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078323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51030CA5">
      <w:pPr>
        <w:spacing w:line="115" w:lineRule="exact"/>
        <w:rPr>
          <w:rFonts w:ascii="Calibri" w:hAnsi="Calibri" w:eastAsia="宋体" w:cs="Times New Roman"/>
          <w:color w:val="000000"/>
        </w:rPr>
      </w:pPr>
    </w:p>
    <w:tbl>
      <w:tblPr>
        <w:tblStyle w:val="8"/>
        <w:tblW w:w="96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72"/>
      </w:tblGrid>
      <w:tr w14:paraId="132C5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63494515">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22" w:type="dxa"/>
            <w:gridSpan w:val="6"/>
            <w:noWrap w:val="0"/>
            <w:vAlign w:val="top"/>
          </w:tcPr>
          <w:p w14:paraId="7BF135EB">
            <w:pPr>
              <w:spacing w:before="103" w:line="219" w:lineRule="auto"/>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岳阳市公共租赁房屋运营服务中心</w:t>
            </w:r>
          </w:p>
        </w:tc>
      </w:tr>
      <w:tr w14:paraId="53651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37E22F40">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78A3CC01">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0FD350AB">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82" w:type="dxa"/>
            <w:gridSpan w:val="2"/>
            <w:noWrap w:val="0"/>
            <w:vAlign w:val="top"/>
          </w:tcPr>
          <w:p w14:paraId="078D9C5D">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127B6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102C0B1D">
            <w:pPr>
              <w:jc w:val="left"/>
              <w:rPr>
                <w:rFonts w:hint="eastAsia" w:ascii="宋体" w:hAnsi="宋体" w:eastAsia="宋体" w:cs="宋体"/>
                <w:color w:val="000000"/>
                <w:sz w:val="24"/>
                <w:szCs w:val="24"/>
              </w:rPr>
            </w:pPr>
          </w:p>
        </w:tc>
        <w:tc>
          <w:tcPr>
            <w:tcW w:w="1815" w:type="dxa"/>
            <w:gridSpan w:val="2"/>
            <w:noWrap w:val="0"/>
            <w:vAlign w:val="center"/>
          </w:tcPr>
          <w:p w14:paraId="3A82B4E1">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38</w:t>
            </w:r>
          </w:p>
        </w:tc>
        <w:tc>
          <w:tcPr>
            <w:tcW w:w="2325" w:type="dxa"/>
            <w:gridSpan w:val="2"/>
            <w:noWrap w:val="0"/>
            <w:vAlign w:val="center"/>
          </w:tcPr>
          <w:p w14:paraId="0F92612A">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36</w:t>
            </w:r>
          </w:p>
        </w:tc>
        <w:tc>
          <w:tcPr>
            <w:tcW w:w="1682" w:type="dxa"/>
            <w:gridSpan w:val="2"/>
            <w:noWrap w:val="0"/>
            <w:vAlign w:val="center"/>
          </w:tcPr>
          <w:p w14:paraId="08676B94">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94.74%</w:t>
            </w:r>
          </w:p>
        </w:tc>
      </w:tr>
      <w:tr w14:paraId="26FA3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7EEB733B">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255CA73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17ADE2F1">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82" w:type="dxa"/>
            <w:gridSpan w:val="2"/>
            <w:noWrap w:val="0"/>
            <w:vAlign w:val="top"/>
          </w:tcPr>
          <w:p w14:paraId="023D5807">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28996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E5AE8C8">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center"/>
          </w:tcPr>
          <w:p w14:paraId="5FE7E239">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620EF8B1">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682" w:type="dxa"/>
            <w:gridSpan w:val="2"/>
            <w:noWrap w:val="0"/>
            <w:vAlign w:val="center"/>
          </w:tcPr>
          <w:p w14:paraId="39D69EEC">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505E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51197F5">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center"/>
          </w:tcPr>
          <w:p w14:paraId="53B3C6AF">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645A99E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682" w:type="dxa"/>
            <w:gridSpan w:val="2"/>
            <w:noWrap w:val="0"/>
            <w:vAlign w:val="center"/>
          </w:tcPr>
          <w:p w14:paraId="0754BEB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70D15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9242AD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center"/>
          </w:tcPr>
          <w:p w14:paraId="65D3CE6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18C620B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682" w:type="dxa"/>
            <w:gridSpan w:val="2"/>
            <w:noWrap w:val="0"/>
            <w:vAlign w:val="center"/>
          </w:tcPr>
          <w:p w14:paraId="601574E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7B553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B3B1AC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center"/>
          </w:tcPr>
          <w:p w14:paraId="51472F1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14EA9171">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682" w:type="dxa"/>
            <w:gridSpan w:val="2"/>
            <w:noWrap w:val="0"/>
            <w:vAlign w:val="center"/>
          </w:tcPr>
          <w:p w14:paraId="4DF3B6B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60EE4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3E9993C2">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center"/>
          </w:tcPr>
          <w:p w14:paraId="3F2495E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7BD0DE2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682" w:type="dxa"/>
            <w:gridSpan w:val="2"/>
            <w:noWrap w:val="0"/>
            <w:vAlign w:val="center"/>
          </w:tcPr>
          <w:p w14:paraId="45DD1C61">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50E16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AD3F844">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center"/>
          </w:tcPr>
          <w:p w14:paraId="2DFBC06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61CDAE5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682" w:type="dxa"/>
            <w:gridSpan w:val="2"/>
            <w:noWrap w:val="0"/>
            <w:vAlign w:val="center"/>
          </w:tcPr>
          <w:p w14:paraId="6E58B88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0AC6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91E5027">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center"/>
          </w:tcPr>
          <w:p w14:paraId="1739105D">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736.36</w:t>
            </w:r>
          </w:p>
        </w:tc>
        <w:tc>
          <w:tcPr>
            <w:tcW w:w="2325" w:type="dxa"/>
            <w:gridSpan w:val="2"/>
            <w:noWrap w:val="0"/>
            <w:vAlign w:val="center"/>
          </w:tcPr>
          <w:p w14:paraId="5ACD7046">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340</w:t>
            </w:r>
          </w:p>
        </w:tc>
        <w:tc>
          <w:tcPr>
            <w:tcW w:w="1682" w:type="dxa"/>
            <w:gridSpan w:val="2"/>
            <w:noWrap w:val="0"/>
            <w:vAlign w:val="center"/>
          </w:tcPr>
          <w:p w14:paraId="1AA515C5">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351.93</w:t>
            </w:r>
          </w:p>
        </w:tc>
      </w:tr>
      <w:tr w14:paraId="5B8EF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7CA5ACA1">
            <w:pPr>
              <w:spacing w:before="133" w:line="200" w:lineRule="auto"/>
              <w:ind w:left="384"/>
              <w:jc w:val="left"/>
              <w:rPr>
                <w:rFonts w:hint="eastAsia" w:ascii="宋体" w:hAnsi="宋体" w:eastAsia="宋体" w:cs="宋体"/>
                <w:color w:val="000000"/>
                <w:sz w:val="24"/>
                <w:szCs w:val="24"/>
                <w:lang w:eastAsia="zh-CN"/>
              </w:rPr>
            </w:pPr>
            <w:r>
              <w:rPr>
                <w:rFonts w:hint="eastAsia" w:ascii="宋体" w:hAnsi="宋体" w:eastAsia="宋体" w:cs="宋体"/>
                <w:color w:val="000000"/>
                <w:spacing w:val="1"/>
                <w:sz w:val="24"/>
                <w:szCs w:val="24"/>
              </w:rPr>
              <w:t>1、业务工作经费</w:t>
            </w:r>
          </w:p>
        </w:tc>
        <w:tc>
          <w:tcPr>
            <w:tcW w:w="1815" w:type="dxa"/>
            <w:gridSpan w:val="2"/>
            <w:noWrap w:val="0"/>
            <w:vAlign w:val="center"/>
          </w:tcPr>
          <w:p w14:paraId="5296C7E6">
            <w:pPr>
              <w:keepNext w:val="0"/>
              <w:keepLines w:val="0"/>
              <w:widowControl/>
              <w:suppressLineNumbers w:val="0"/>
              <w:jc w:val="center"/>
              <w:textAlignment w:val="center"/>
              <w:rPr>
                <w:rFonts w:hint="eastAsia" w:ascii="宋体" w:hAnsi="宋体" w:eastAsia="宋体" w:cs="宋体"/>
                <w:color w:val="000000"/>
                <w:sz w:val="24"/>
                <w:szCs w:val="24"/>
                <w:lang w:val="en-US"/>
              </w:rPr>
            </w:pPr>
            <w:r>
              <w:rPr>
                <w:rFonts w:hint="eastAsia" w:ascii="宋体" w:hAnsi="宋体" w:eastAsia="宋体" w:cs="宋体"/>
                <w:i w:val="0"/>
                <w:iCs w:val="0"/>
                <w:color w:val="000000"/>
                <w:kern w:val="0"/>
                <w:sz w:val="24"/>
                <w:szCs w:val="24"/>
                <w:u w:val="none"/>
                <w:lang w:val="en-US" w:eastAsia="zh-CN" w:bidi="ar"/>
              </w:rPr>
              <w:t>156.1</w:t>
            </w:r>
          </w:p>
        </w:tc>
        <w:tc>
          <w:tcPr>
            <w:tcW w:w="2325" w:type="dxa"/>
            <w:gridSpan w:val="2"/>
            <w:noWrap w:val="0"/>
            <w:vAlign w:val="center"/>
          </w:tcPr>
          <w:p w14:paraId="7BA26B9D">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115</w:t>
            </w:r>
          </w:p>
        </w:tc>
        <w:tc>
          <w:tcPr>
            <w:tcW w:w="1682" w:type="dxa"/>
            <w:gridSpan w:val="2"/>
            <w:noWrap w:val="0"/>
            <w:vAlign w:val="center"/>
          </w:tcPr>
          <w:p w14:paraId="1DE93494">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109.5</w:t>
            </w:r>
          </w:p>
        </w:tc>
      </w:tr>
      <w:tr w14:paraId="6F80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AA003C9">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center"/>
          </w:tcPr>
          <w:p w14:paraId="5223EEC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580.26</w:t>
            </w:r>
          </w:p>
        </w:tc>
        <w:tc>
          <w:tcPr>
            <w:tcW w:w="2325" w:type="dxa"/>
            <w:gridSpan w:val="2"/>
            <w:noWrap w:val="0"/>
            <w:vAlign w:val="center"/>
          </w:tcPr>
          <w:p w14:paraId="0ADE539D">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225</w:t>
            </w:r>
          </w:p>
        </w:tc>
        <w:tc>
          <w:tcPr>
            <w:tcW w:w="1682" w:type="dxa"/>
            <w:gridSpan w:val="2"/>
            <w:noWrap w:val="0"/>
            <w:vAlign w:val="center"/>
          </w:tcPr>
          <w:p w14:paraId="0748A115">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242.43</w:t>
            </w:r>
          </w:p>
        </w:tc>
      </w:tr>
      <w:tr w14:paraId="0A2A6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6205A24">
            <w:pPr>
              <w:spacing w:before="143" w:line="209" w:lineRule="auto"/>
              <w:ind w:left="384"/>
              <w:jc w:val="left"/>
              <w:rPr>
                <w:rFonts w:hint="default" w:ascii="宋体" w:hAnsi="宋体" w:eastAsia="宋体" w:cs="宋体"/>
                <w:color w:val="000000"/>
                <w:sz w:val="24"/>
                <w:szCs w:val="24"/>
                <w:lang w:val="en-US" w:eastAsia="zh-CN"/>
              </w:rPr>
            </w:pPr>
            <w:r>
              <w:rPr>
                <w:rFonts w:hint="eastAsia" w:ascii="宋体" w:hAnsi="宋体" w:eastAsia="宋体" w:cs="宋体"/>
                <w:color w:val="000000"/>
                <w:spacing w:val="1"/>
                <w:sz w:val="24"/>
                <w:szCs w:val="24"/>
                <w:lang w:val="en-US" w:eastAsia="zh-CN"/>
              </w:rPr>
              <w:t>3、本级专项资金（一个专项一行）</w:t>
            </w:r>
          </w:p>
        </w:tc>
        <w:tc>
          <w:tcPr>
            <w:tcW w:w="1815" w:type="dxa"/>
            <w:gridSpan w:val="2"/>
            <w:noWrap w:val="0"/>
            <w:vAlign w:val="center"/>
          </w:tcPr>
          <w:p w14:paraId="5F300847">
            <w:pPr>
              <w:jc w:val="center"/>
              <w:rPr>
                <w:rFonts w:hint="eastAsia" w:ascii="宋体" w:hAnsi="宋体" w:eastAsia="宋体" w:cs="宋体"/>
                <w:color w:val="000000"/>
                <w:sz w:val="24"/>
                <w:szCs w:val="24"/>
              </w:rPr>
            </w:pPr>
          </w:p>
        </w:tc>
        <w:tc>
          <w:tcPr>
            <w:tcW w:w="2325" w:type="dxa"/>
            <w:gridSpan w:val="2"/>
            <w:noWrap w:val="0"/>
            <w:vAlign w:val="center"/>
          </w:tcPr>
          <w:p w14:paraId="0B09CA70">
            <w:pPr>
              <w:jc w:val="center"/>
              <w:rPr>
                <w:rFonts w:hint="eastAsia" w:ascii="宋体" w:hAnsi="宋体" w:eastAsia="宋体" w:cs="宋体"/>
                <w:color w:val="000000"/>
                <w:sz w:val="24"/>
                <w:szCs w:val="24"/>
                <w:lang w:val="en-US" w:eastAsia="zh-CN"/>
              </w:rPr>
            </w:pPr>
          </w:p>
        </w:tc>
        <w:tc>
          <w:tcPr>
            <w:tcW w:w="1682" w:type="dxa"/>
            <w:gridSpan w:val="2"/>
            <w:noWrap w:val="0"/>
            <w:vAlign w:val="center"/>
          </w:tcPr>
          <w:p w14:paraId="1B3DA435">
            <w:pPr>
              <w:jc w:val="center"/>
              <w:rPr>
                <w:rFonts w:hint="eastAsia" w:ascii="宋体" w:hAnsi="宋体" w:eastAsia="宋体" w:cs="宋体"/>
                <w:color w:val="000000"/>
                <w:sz w:val="24"/>
                <w:szCs w:val="24"/>
                <w:lang w:val="en-US" w:eastAsia="zh-CN"/>
              </w:rPr>
            </w:pPr>
          </w:p>
        </w:tc>
      </w:tr>
      <w:tr w14:paraId="656A7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84EDC92">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center"/>
          </w:tcPr>
          <w:p w14:paraId="700819E8">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64.73</w:t>
            </w:r>
          </w:p>
        </w:tc>
        <w:tc>
          <w:tcPr>
            <w:tcW w:w="2325" w:type="dxa"/>
            <w:gridSpan w:val="2"/>
            <w:noWrap w:val="0"/>
            <w:vAlign w:val="center"/>
          </w:tcPr>
          <w:p w14:paraId="11A07539">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64.8</w:t>
            </w:r>
          </w:p>
        </w:tc>
        <w:tc>
          <w:tcPr>
            <w:tcW w:w="1682" w:type="dxa"/>
            <w:gridSpan w:val="2"/>
            <w:noWrap w:val="0"/>
            <w:vAlign w:val="center"/>
          </w:tcPr>
          <w:p w14:paraId="4F33953E">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62.16</w:t>
            </w:r>
          </w:p>
        </w:tc>
      </w:tr>
      <w:tr w14:paraId="12D01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5EEBC01">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center"/>
          </w:tcPr>
          <w:p w14:paraId="70DFFF45">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59.54</w:t>
            </w:r>
          </w:p>
        </w:tc>
        <w:tc>
          <w:tcPr>
            <w:tcW w:w="2325" w:type="dxa"/>
            <w:gridSpan w:val="2"/>
            <w:noWrap w:val="0"/>
            <w:vAlign w:val="center"/>
          </w:tcPr>
          <w:p w14:paraId="328D74BE">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61.8</w:t>
            </w:r>
          </w:p>
        </w:tc>
        <w:tc>
          <w:tcPr>
            <w:tcW w:w="1682" w:type="dxa"/>
            <w:gridSpan w:val="2"/>
            <w:noWrap w:val="0"/>
            <w:vAlign w:val="center"/>
          </w:tcPr>
          <w:p w14:paraId="4927B872">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59.15</w:t>
            </w:r>
          </w:p>
        </w:tc>
      </w:tr>
      <w:tr w14:paraId="137CE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83509D0">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center"/>
          </w:tcPr>
          <w:p w14:paraId="005359AD">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4.5</w:t>
            </w:r>
          </w:p>
        </w:tc>
        <w:tc>
          <w:tcPr>
            <w:tcW w:w="2325" w:type="dxa"/>
            <w:gridSpan w:val="2"/>
            <w:noWrap w:val="0"/>
            <w:vAlign w:val="center"/>
          </w:tcPr>
          <w:p w14:paraId="14BB966E">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682" w:type="dxa"/>
            <w:gridSpan w:val="2"/>
            <w:noWrap w:val="0"/>
            <w:vAlign w:val="center"/>
          </w:tcPr>
          <w:p w14:paraId="49FEAB8E">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2.92</w:t>
            </w:r>
          </w:p>
        </w:tc>
      </w:tr>
      <w:tr w14:paraId="1D82D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05463E5">
            <w:pPr>
              <w:spacing w:before="135" w:line="198" w:lineRule="auto"/>
              <w:ind w:left="1114"/>
              <w:jc w:val="left"/>
              <w:rPr>
                <w:rFonts w:hint="default" w:ascii="宋体" w:hAnsi="宋体" w:eastAsia="宋体" w:cs="宋体"/>
                <w:color w:val="000000"/>
                <w:spacing w:val="-1"/>
                <w:kern w:val="2"/>
                <w:sz w:val="24"/>
                <w:szCs w:val="24"/>
                <w:lang w:val="en-US" w:eastAsia="zh-CN" w:bidi="ar-SA"/>
              </w:rPr>
            </w:pPr>
            <w:r>
              <w:rPr>
                <w:rFonts w:hint="eastAsia" w:ascii="宋体" w:hAnsi="宋体" w:eastAsia="宋体" w:cs="宋体"/>
                <w:color w:val="000000"/>
                <w:spacing w:val="1"/>
                <w:sz w:val="24"/>
                <w:szCs w:val="24"/>
                <w:lang w:val="en-US" w:eastAsia="zh-CN"/>
              </w:rPr>
              <w:t>会议费、培训费</w:t>
            </w:r>
          </w:p>
        </w:tc>
        <w:tc>
          <w:tcPr>
            <w:tcW w:w="1815" w:type="dxa"/>
            <w:gridSpan w:val="2"/>
            <w:noWrap w:val="0"/>
            <w:vAlign w:val="center"/>
          </w:tcPr>
          <w:p w14:paraId="7F248E3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0.66</w:t>
            </w:r>
          </w:p>
        </w:tc>
        <w:tc>
          <w:tcPr>
            <w:tcW w:w="2325" w:type="dxa"/>
            <w:gridSpan w:val="2"/>
            <w:noWrap w:val="0"/>
            <w:vAlign w:val="center"/>
          </w:tcPr>
          <w:p w14:paraId="0C0DC15E">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682" w:type="dxa"/>
            <w:gridSpan w:val="2"/>
            <w:noWrap w:val="0"/>
            <w:vAlign w:val="center"/>
          </w:tcPr>
          <w:p w14:paraId="52A425CC">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0.09</w:t>
            </w:r>
          </w:p>
        </w:tc>
      </w:tr>
      <w:tr w14:paraId="65134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4B67FE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center"/>
          </w:tcPr>
          <w:p w14:paraId="2F1D1526">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221.15</w:t>
            </w:r>
          </w:p>
        </w:tc>
        <w:tc>
          <w:tcPr>
            <w:tcW w:w="2325" w:type="dxa"/>
            <w:gridSpan w:val="2"/>
            <w:noWrap w:val="0"/>
            <w:vAlign w:val="center"/>
          </w:tcPr>
          <w:p w14:paraId="4C7663B2">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354.6</w:t>
            </w:r>
          </w:p>
        </w:tc>
        <w:tc>
          <w:tcPr>
            <w:tcW w:w="1682" w:type="dxa"/>
            <w:gridSpan w:val="2"/>
            <w:noWrap w:val="0"/>
            <w:vAlign w:val="center"/>
          </w:tcPr>
          <w:p w14:paraId="4A2D4170">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highlight w:val="none"/>
                <w:u w:val="none"/>
                <w:lang w:val="en-US" w:eastAsia="zh-CN" w:bidi="ar"/>
              </w:rPr>
              <w:t>173.48</w:t>
            </w:r>
          </w:p>
        </w:tc>
      </w:tr>
      <w:tr w14:paraId="0350C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BA1B5EB">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32ACD9A1">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0.00</w:t>
            </w:r>
          </w:p>
        </w:tc>
        <w:tc>
          <w:tcPr>
            <w:tcW w:w="2325" w:type="dxa"/>
            <w:gridSpan w:val="2"/>
            <w:noWrap w:val="0"/>
            <w:vAlign w:val="top"/>
          </w:tcPr>
          <w:p w14:paraId="47128A37">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0.00</w:t>
            </w:r>
          </w:p>
        </w:tc>
        <w:tc>
          <w:tcPr>
            <w:tcW w:w="1682" w:type="dxa"/>
            <w:gridSpan w:val="2"/>
            <w:noWrap w:val="0"/>
            <w:vAlign w:val="top"/>
          </w:tcPr>
          <w:p w14:paraId="2AD6DE9A">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0.00</w:t>
            </w:r>
          </w:p>
        </w:tc>
      </w:tr>
      <w:tr w14:paraId="12C86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6B96A4E">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8792FD7">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3</w:t>
            </w:r>
            <w:r>
              <w:rPr>
                <w:rFonts w:hint="eastAsia" w:ascii="宋体" w:hAnsi="宋体" w:eastAsia="宋体" w:cs="宋体"/>
                <w:color w:val="000000"/>
                <w:spacing w:val="3"/>
                <w:sz w:val="24"/>
                <w:szCs w:val="24"/>
              </w:rPr>
              <w:t>年完工项目)</w:t>
            </w:r>
          </w:p>
        </w:tc>
        <w:tc>
          <w:tcPr>
            <w:tcW w:w="825" w:type="dxa"/>
            <w:noWrap w:val="0"/>
            <w:vAlign w:val="center"/>
          </w:tcPr>
          <w:p w14:paraId="0CFA02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6249DBE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644959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9289AA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4A638FD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1D57AC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4EFD3D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2F9AC9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79FFAB3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3485A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72" w:type="dxa"/>
            <w:noWrap w:val="0"/>
            <w:vAlign w:val="center"/>
          </w:tcPr>
          <w:p w14:paraId="361EE54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11CB54C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3693E5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75DE4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D769002">
            <w:pPr>
              <w:jc w:val="left"/>
              <w:rPr>
                <w:rFonts w:hint="eastAsia" w:ascii="宋体" w:hAnsi="宋体" w:eastAsia="宋体" w:cs="宋体"/>
                <w:color w:val="000000"/>
                <w:sz w:val="24"/>
                <w:szCs w:val="24"/>
              </w:rPr>
            </w:pPr>
          </w:p>
        </w:tc>
        <w:tc>
          <w:tcPr>
            <w:tcW w:w="825" w:type="dxa"/>
            <w:noWrap w:val="0"/>
            <w:vAlign w:val="top"/>
          </w:tcPr>
          <w:p w14:paraId="1E9F689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990" w:type="dxa"/>
            <w:noWrap w:val="0"/>
            <w:vAlign w:val="top"/>
          </w:tcPr>
          <w:p w14:paraId="2359A447">
            <w:pPr>
              <w:rPr>
                <w:rFonts w:hint="eastAsia" w:ascii="宋体" w:hAnsi="宋体" w:eastAsia="宋体" w:cs="宋体"/>
                <w:color w:val="000000"/>
                <w:sz w:val="21"/>
              </w:rPr>
            </w:pPr>
          </w:p>
        </w:tc>
        <w:tc>
          <w:tcPr>
            <w:tcW w:w="1140" w:type="dxa"/>
            <w:noWrap w:val="0"/>
            <w:vAlign w:val="top"/>
          </w:tcPr>
          <w:p w14:paraId="72B36AAD">
            <w:pPr>
              <w:rPr>
                <w:rFonts w:hint="eastAsia" w:ascii="宋体" w:hAnsi="宋体" w:eastAsia="宋体" w:cs="宋体"/>
                <w:color w:val="000000"/>
                <w:sz w:val="21"/>
              </w:rPr>
            </w:pPr>
          </w:p>
        </w:tc>
        <w:tc>
          <w:tcPr>
            <w:tcW w:w="1185" w:type="dxa"/>
            <w:noWrap w:val="0"/>
            <w:vAlign w:val="top"/>
          </w:tcPr>
          <w:p w14:paraId="21101A20">
            <w:pPr>
              <w:rPr>
                <w:rFonts w:hint="eastAsia" w:ascii="宋体" w:hAnsi="宋体" w:eastAsia="宋体" w:cs="宋体"/>
                <w:color w:val="000000"/>
                <w:sz w:val="21"/>
              </w:rPr>
            </w:pPr>
          </w:p>
        </w:tc>
        <w:tc>
          <w:tcPr>
            <w:tcW w:w="810" w:type="dxa"/>
            <w:noWrap w:val="0"/>
            <w:vAlign w:val="top"/>
          </w:tcPr>
          <w:p w14:paraId="4E97F5AF">
            <w:pPr>
              <w:rPr>
                <w:rFonts w:hint="eastAsia" w:ascii="宋体" w:hAnsi="宋体" w:eastAsia="宋体" w:cs="宋体"/>
                <w:color w:val="000000"/>
                <w:sz w:val="21"/>
              </w:rPr>
            </w:pPr>
          </w:p>
        </w:tc>
        <w:tc>
          <w:tcPr>
            <w:tcW w:w="872" w:type="dxa"/>
            <w:noWrap w:val="0"/>
            <w:vAlign w:val="top"/>
          </w:tcPr>
          <w:p w14:paraId="06B66B53">
            <w:pPr>
              <w:rPr>
                <w:rFonts w:hint="eastAsia" w:ascii="宋体" w:hAnsi="宋体" w:eastAsia="宋体" w:cs="宋体"/>
                <w:color w:val="000000"/>
                <w:sz w:val="21"/>
              </w:rPr>
            </w:pPr>
          </w:p>
        </w:tc>
      </w:tr>
      <w:tr w14:paraId="563BC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95A00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22" w:type="dxa"/>
            <w:gridSpan w:val="6"/>
            <w:noWrap w:val="0"/>
            <w:vAlign w:val="top"/>
          </w:tcPr>
          <w:p w14:paraId="198FD8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1A92BCC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lang w:val="en-US" w:eastAsia="zh-CN"/>
        </w:rPr>
        <w:t xml:space="preserve"> </w:t>
      </w:r>
    </w:p>
    <w:p w14:paraId="4F1D24B0">
      <w:pPr>
        <w:rPr>
          <w:rFonts w:ascii="黑体" w:hAnsi="黑体" w:eastAsia="黑体" w:cs="黑体"/>
          <w:spacing w:val="-4"/>
          <w:sz w:val="31"/>
          <w:szCs w:val="31"/>
        </w:rPr>
      </w:pPr>
      <w:r>
        <w:rPr>
          <w:rFonts w:ascii="黑体" w:hAnsi="黑体" w:eastAsia="黑体" w:cs="黑体"/>
          <w:spacing w:val="-4"/>
          <w:sz w:val="31"/>
          <w:szCs w:val="31"/>
        </w:rPr>
        <w:br w:type="page"/>
      </w:r>
      <w:bookmarkStart w:id="0" w:name="_GoBack"/>
      <w:bookmarkEnd w:id="0"/>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岳阳市公共租赁房屋运营服务中心</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58EA4AAC">
            <w:pPr>
              <w:pStyle w:val="9"/>
              <w:spacing w:line="235" w:lineRule="exact"/>
              <w:rPr>
                <w:rFonts w:hint="eastAsia" w:ascii="宋体" w:hAnsi="宋体" w:eastAsia="宋体" w:cs="宋体"/>
                <w:sz w:val="20"/>
              </w:rPr>
            </w:pPr>
          </w:p>
        </w:tc>
        <w:tc>
          <w:tcPr>
            <w:tcW w:w="1269"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2113"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center"/>
          </w:tcPr>
          <w:p w14:paraId="5247C3F1">
            <w:pPr>
              <w:keepNext w:val="0"/>
              <w:keepLines w:val="0"/>
              <w:widowControl/>
              <w:suppressLineNumbers w:val="0"/>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978.58</w:t>
            </w:r>
          </w:p>
        </w:tc>
        <w:tc>
          <w:tcPr>
            <w:tcW w:w="1310" w:type="dxa"/>
            <w:vAlign w:val="center"/>
          </w:tcPr>
          <w:p w14:paraId="122C9419">
            <w:pPr>
              <w:keepNext w:val="0"/>
              <w:keepLines w:val="0"/>
              <w:widowControl/>
              <w:suppressLineNumbers w:val="0"/>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4179.0</w:t>
            </w:r>
          </w:p>
        </w:tc>
        <w:tc>
          <w:tcPr>
            <w:tcW w:w="1268" w:type="dxa"/>
            <w:vAlign w:val="center"/>
          </w:tcPr>
          <w:p w14:paraId="3E29C041">
            <w:pPr>
              <w:keepNext w:val="0"/>
              <w:keepLines w:val="0"/>
              <w:widowControl/>
              <w:suppressLineNumbers w:val="0"/>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2993.31</w:t>
            </w:r>
          </w:p>
        </w:tc>
        <w:tc>
          <w:tcPr>
            <w:tcW w:w="716" w:type="dxa"/>
            <w:vAlign w:val="center"/>
          </w:tcPr>
          <w:p w14:paraId="7CE703A1">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73" w:type="dxa"/>
            <w:vAlign w:val="center"/>
          </w:tcPr>
          <w:p w14:paraId="0A3E9397">
            <w:pPr>
              <w:keepNext w:val="0"/>
              <w:keepLines w:val="0"/>
              <w:widowControl/>
              <w:suppressLineNumbers w:val="0"/>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71.63%</w:t>
            </w:r>
          </w:p>
        </w:tc>
        <w:tc>
          <w:tcPr>
            <w:tcW w:w="1450" w:type="dxa"/>
            <w:vAlign w:val="center"/>
          </w:tcPr>
          <w:p w14:paraId="6CA57E7D">
            <w:pPr>
              <w:keepNext w:val="0"/>
              <w:keepLines w:val="0"/>
              <w:widowControl/>
              <w:suppressLineNumbers w:val="0"/>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7.16</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692"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692"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976.99</w:t>
            </w:r>
          </w:p>
        </w:tc>
        <w:tc>
          <w:tcPr>
            <w:tcW w:w="4307"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625.06</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692"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2368.25</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692"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692"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2016.32</w:t>
            </w:r>
          </w:p>
        </w:tc>
        <w:tc>
          <w:tcPr>
            <w:tcW w:w="4307"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692" w:type="dxa"/>
            <w:gridSpan w:val="4"/>
            <w:vAlign w:val="center"/>
          </w:tcPr>
          <w:p w14:paraId="2CA2C432">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1、租金收取工作：科学部署租金收取工作，确保670万的全年租金任务按时按量完成；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2、房屋维修维护工作：科学制定详细的维修计划，严格按照维修管理制度实施，确保物业日常应急维修及时到位，建立应急维修电子档案，严控维修费用使用，加强施工现场管理，保障维修质量；                                      3、公租房住户动态管理工作：成立公租房清退工作小组，将公租房行政清退工作纳入日常工作范畴；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4、安全生产工作:建立公租房小区设施设备日常巡查机制，建档备查，特别是消防安全相关设施设备，确保消防设备能够安全使用，全年进行2次消防演练，增加工作人员的消防安全意识；                                                                               5、资产保值增值工作。</w:t>
            </w:r>
          </w:p>
        </w:tc>
        <w:tc>
          <w:tcPr>
            <w:tcW w:w="4307" w:type="dxa"/>
            <w:gridSpan w:val="4"/>
            <w:vAlign w:val="center"/>
          </w:tcPr>
          <w:p w14:paraId="68748D6B">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r>
              <w:rPr>
                <w:rStyle w:val="10"/>
                <w:rFonts w:hint="eastAsia" w:ascii="宋体" w:hAnsi="宋体" w:eastAsia="宋体" w:cs="宋体"/>
                <w:sz w:val="18"/>
                <w:szCs w:val="18"/>
                <w:lang w:val="en-US" w:eastAsia="zh-CN" w:bidi="ar"/>
              </w:rPr>
              <w:t>、超额完成本年租金收缴任务；</w:t>
            </w:r>
            <w:r>
              <w:rPr>
                <w:rStyle w:val="11"/>
                <w:rFonts w:hint="eastAsia" w:ascii="宋体" w:hAnsi="宋体" w:eastAsia="宋体" w:cs="宋体"/>
                <w:sz w:val="18"/>
                <w:szCs w:val="18"/>
                <w:lang w:val="en-US" w:eastAsia="zh-CN" w:bidi="ar"/>
              </w:rPr>
              <w:br w:type="textWrapping"/>
            </w:r>
            <w:r>
              <w:rPr>
                <w:rStyle w:val="11"/>
                <w:rFonts w:hint="eastAsia" w:ascii="宋体" w:hAnsi="宋体" w:eastAsia="宋体" w:cs="宋体"/>
                <w:sz w:val="18"/>
                <w:szCs w:val="18"/>
                <w:lang w:val="en-US" w:eastAsia="zh-CN" w:bidi="ar"/>
              </w:rPr>
              <w:t>2</w:t>
            </w:r>
            <w:r>
              <w:rPr>
                <w:rStyle w:val="10"/>
                <w:rFonts w:hint="eastAsia" w:ascii="宋体" w:hAnsi="宋体" w:eastAsia="宋体" w:cs="宋体"/>
                <w:sz w:val="18"/>
                <w:szCs w:val="18"/>
                <w:lang w:val="en-US" w:eastAsia="zh-CN" w:bidi="ar"/>
              </w:rPr>
              <w:t>、保质保量地完成了所管辖房屋的维修任务；</w:t>
            </w:r>
            <w:r>
              <w:rPr>
                <w:rStyle w:val="11"/>
                <w:rFonts w:hint="eastAsia" w:ascii="宋体" w:hAnsi="宋体" w:eastAsia="宋体" w:cs="宋体"/>
                <w:sz w:val="18"/>
                <w:szCs w:val="18"/>
                <w:lang w:val="en-US" w:eastAsia="zh-CN" w:bidi="ar"/>
              </w:rPr>
              <w:br w:type="textWrapping"/>
            </w:r>
            <w:r>
              <w:rPr>
                <w:rStyle w:val="11"/>
                <w:rFonts w:hint="eastAsia" w:ascii="宋体" w:hAnsi="宋体" w:eastAsia="宋体" w:cs="宋体"/>
                <w:sz w:val="18"/>
                <w:szCs w:val="18"/>
                <w:lang w:val="en-US" w:eastAsia="zh-CN" w:bidi="ar"/>
              </w:rPr>
              <w:t>3</w:t>
            </w:r>
            <w:r>
              <w:rPr>
                <w:rStyle w:val="10"/>
                <w:rFonts w:hint="eastAsia" w:ascii="宋体" w:hAnsi="宋体" w:eastAsia="宋体" w:cs="宋体"/>
                <w:sz w:val="18"/>
                <w:szCs w:val="18"/>
                <w:lang w:val="en-US" w:eastAsia="zh-CN" w:bidi="ar"/>
              </w:rPr>
              <w:t>、成立了公租房清退小组，将公租房清退工作纳入了日常工作范畴；</w:t>
            </w:r>
            <w:r>
              <w:rPr>
                <w:rStyle w:val="11"/>
                <w:rFonts w:hint="eastAsia" w:ascii="宋体" w:hAnsi="宋体" w:eastAsia="宋体" w:cs="宋体"/>
                <w:sz w:val="18"/>
                <w:szCs w:val="18"/>
                <w:lang w:val="en-US" w:eastAsia="zh-CN" w:bidi="ar"/>
              </w:rPr>
              <w:br w:type="textWrapping"/>
            </w:r>
            <w:r>
              <w:rPr>
                <w:rStyle w:val="11"/>
                <w:rFonts w:hint="eastAsia" w:ascii="宋体" w:hAnsi="宋体" w:eastAsia="宋体" w:cs="宋体"/>
                <w:sz w:val="18"/>
                <w:szCs w:val="18"/>
                <w:lang w:val="en-US" w:eastAsia="zh-CN" w:bidi="ar"/>
              </w:rPr>
              <w:t>4</w:t>
            </w:r>
            <w:r>
              <w:rPr>
                <w:rStyle w:val="10"/>
                <w:rFonts w:hint="eastAsia" w:ascii="宋体" w:hAnsi="宋体" w:eastAsia="宋体" w:cs="宋体"/>
                <w:sz w:val="18"/>
                <w:szCs w:val="18"/>
                <w:lang w:val="en-US" w:eastAsia="zh-CN" w:bidi="ar"/>
              </w:rPr>
              <w:t>、中心领导不定期对所管辖小区、市场开展了全面的消防安全隐患排查，将消防安全工作责任落实到人，定期维护更新消防设施；</w:t>
            </w:r>
            <w:r>
              <w:rPr>
                <w:rStyle w:val="11"/>
                <w:rFonts w:hint="eastAsia" w:ascii="宋体" w:hAnsi="宋体" w:eastAsia="宋体" w:cs="宋体"/>
                <w:sz w:val="18"/>
                <w:szCs w:val="18"/>
                <w:lang w:val="en-US" w:eastAsia="zh-CN" w:bidi="ar"/>
              </w:rPr>
              <w:br w:type="textWrapping"/>
            </w:r>
            <w:r>
              <w:rPr>
                <w:rStyle w:val="11"/>
                <w:rFonts w:hint="eastAsia" w:ascii="宋体" w:hAnsi="宋体" w:eastAsia="宋体" w:cs="宋体"/>
                <w:sz w:val="18"/>
                <w:szCs w:val="18"/>
                <w:lang w:val="en-US" w:eastAsia="zh-CN" w:bidi="ar"/>
              </w:rPr>
              <w:t>5</w:t>
            </w:r>
            <w:r>
              <w:rPr>
                <w:rStyle w:val="10"/>
                <w:rFonts w:hint="eastAsia" w:ascii="宋体" w:hAnsi="宋体" w:eastAsia="宋体" w:cs="宋体"/>
                <w:sz w:val="18"/>
                <w:szCs w:val="18"/>
                <w:lang w:val="en-US" w:eastAsia="zh-CN" w:bidi="ar"/>
              </w:rPr>
              <w:t>、积极开展资产保值增值工作。</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1034"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69" w:type="dxa"/>
            <w:tcBorders>
              <w:left w:val="single" w:color="auto" w:sz="4" w:space="0"/>
            </w:tcBorders>
            <w:vAlign w:val="center"/>
          </w:tcPr>
          <w:p w14:paraId="1986C469">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租金收缴金额</w:t>
            </w:r>
          </w:p>
        </w:tc>
        <w:tc>
          <w:tcPr>
            <w:tcW w:w="1310" w:type="dxa"/>
            <w:vAlign w:val="center"/>
          </w:tcPr>
          <w:p w14:paraId="48B94EB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670</w:t>
            </w:r>
          </w:p>
        </w:tc>
        <w:tc>
          <w:tcPr>
            <w:tcW w:w="1268" w:type="dxa"/>
            <w:vAlign w:val="center"/>
          </w:tcPr>
          <w:p w14:paraId="1681B1A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832</w:t>
            </w:r>
          </w:p>
        </w:tc>
        <w:tc>
          <w:tcPr>
            <w:tcW w:w="716" w:type="dxa"/>
            <w:vAlign w:val="center"/>
          </w:tcPr>
          <w:p w14:paraId="01C1774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622D6C5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344427C2">
            <w:pPr>
              <w:jc w:val="center"/>
              <w:rPr>
                <w:rFonts w:hint="eastAsia" w:ascii="宋体" w:hAnsi="宋体" w:eastAsia="宋体" w:cs="宋体"/>
                <w:sz w:val="18"/>
                <w:szCs w:val="18"/>
              </w:rPr>
            </w:pPr>
          </w:p>
        </w:tc>
      </w:tr>
      <w:tr w14:paraId="2110E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0B4186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79E5ED3">
            <w:pPr>
              <w:jc w:val="left"/>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center"/>
          </w:tcPr>
          <w:p w14:paraId="2202CDB2">
            <w:pPr>
              <w:jc w:val="left"/>
              <w:rPr>
                <w:rFonts w:hint="eastAsia" w:ascii="宋体" w:hAnsi="宋体" w:eastAsia="宋体" w:cs="宋体"/>
                <w:sz w:val="18"/>
                <w:szCs w:val="18"/>
              </w:rPr>
            </w:pPr>
          </w:p>
        </w:tc>
        <w:tc>
          <w:tcPr>
            <w:tcW w:w="1269" w:type="dxa"/>
            <w:tcBorders>
              <w:left w:val="single" w:color="auto" w:sz="4" w:space="0"/>
            </w:tcBorders>
            <w:vAlign w:val="center"/>
          </w:tcPr>
          <w:p w14:paraId="1706D777">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消防演练次数</w:t>
            </w:r>
          </w:p>
        </w:tc>
        <w:tc>
          <w:tcPr>
            <w:tcW w:w="1310" w:type="dxa"/>
            <w:vAlign w:val="center"/>
          </w:tcPr>
          <w:p w14:paraId="0991AAA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268" w:type="dxa"/>
            <w:vAlign w:val="center"/>
          </w:tcPr>
          <w:p w14:paraId="36FBAA3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716" w:type="dxa"/>
            <w:shd w:val="clear" w:color="auto" w:fill="auto"/>
            <w:vAlign w:val="center"/>
          </w:tcPr>
          <w:p w14:paraId="418A39B0">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46F06669">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732102B">
            <w:pPr>
              <w:jc w:val="center"/>
              <w:rPr>
                <w:rFonts w:hint="eastAsia" w:ascii="宋体" w:hAnsi="宋体" w:eastAsia="宋体" w:cs="宋体"/>
                <w:sz w:val="18"/>
                <w:szCs w:val="18"/>
              </w:rPr>
            </w:pPr>
          </w:p>
        </w:tc>
      </w:tr>
      <w:tr w14:paraId="65A8A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D01F2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B3F31F1">
            <w:pPr>
              <w:jc w:val="left"/>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center"/>
          </w:tcPr>
          <w:p w14:paraId="2CAF3B7D">
            <w:pPr>
              <w:jc w:val="left"/>
              <w:rPr>
                <w:rFonts w:hint="eastAsia" w:ascii="宋体" w:hAnsi="宋体" w:eastAsia="宋体" w:cs="宋体"/>
                <w:sz w:val="18"/>
                <w:szCs w:val="18"/>
              </w:rPr>
            </w:pPr>
          </w:p>
        </w:tc>
        <w:tc>
          <w:tcPr>
            <w:tcW w:w="1269" w:type="dxa"/>
            <w:tcBorders>
              <w:left w:val="single" w:color="auto" w:sz="4" w:space="0"/>
            </w:tcBorders>
            <w:vAlign w:val="center"/>
          </w:tcPr>
          <w:p w14:paraId="5A34D72F">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公租房清退户数</w:t>
            </w:r>
          </w:p>
        </w:tc>
        <w:tc>
          <w:tcPr>
            <w:tcW w:w="1310" w:type="dxa"/>
            <w:vAlign w:val="center"/>
          </w:tcPr>
          <w:p w14:paraId="7ED61BB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68" w:type="dxa"/>
            <w:vAlign w:val="center"/>
          </w:tcPr>
          <w:p w14:paraId="0FCD67C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38</w:t>
            </w:r>
          </w:p>
        </w:tc>
        <w:tc>
          <w:tcPr>
            <w:tcW w:w="716" w:type="dxa"/>
            <w:shd w:val="clear" w:color="auto" w:fill="auto"/>
            <w:vAlign w:val="center"/>
          </w:tcPr>
          <w:p w14:paraId="10AA7E30">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5A1465BF">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1DE45CB">
            <w:pPr>
              <w:jc w:val="center"/>
              <w:rPr>
                <w:rFonts w:hint="eastAsia" w:ascii="宋体" w:hAnsi="宋体" w:eastAsia="宋体" w:cs="宋体"/>
                <w:sz w:val="18"/>
                <w:szCs w:val="18"/>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AD993B2">
            <w:pPr>
              <w:jc w:val="left"/>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69" w:type="dxa"/>
            <w:tcBorders>
              <w:left w:val="single" w:color="auto" w:sz="4" w:space="0"/>
            </w:tcBorders>
            <w:vAlign w:val="center"/>
          </w:tcPr>
          <w:p w14:paraId="710684EF">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房屋日常应急维修返修次数</w:t>
            </w:r>
          </w:p>
        </w:tc>
        <w:tc>
          <w:tcPr>
            <w:tcW w:w="1310" w:type="dxa"/>
            <w:vAlign w:val="center"/>
          </w:tcPr>
          <w:p w14:paraId="37D4B6E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268" w:type="dxa"/>
            <w:vAlign w:val="center"/>
          </w:tcPr>
          <w:p w14:paraId="396DEEA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716"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0B6B3C1">
            <w:pPr>
              <w:jc w:val="center"/>
              <w:rPr>
                <w:rFonts w:hint="eastAsia" w:ascii="宋体" w:hAnsi="宋体" w:eastAsia="宋体" w:cs="宋体"/>
                <w:sz w:val="18"/>
                <w:szCs w:val="18"/>
              </w:rPr>
            </w:pPr>
          </w:p>
        </w:tc>
      </w:tr>
      <w:tr w14:paraId="293C2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3F8F6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A05F360">
            <w:pPr>
              <w:jc w:val="left"/>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center"/>
          </w:tcPr>
          <w:p w14:paraId="40BCCE3F">
            <w:pPr>
              <w:jc w:val="left"/>
              <w:rPr>
                <w:rFonts w:hint="eastAsia" w:ascii="宋体" w:hAnsi="宋体" w:eastAsia="宋体" w:cs="宋体"/>
                <w:sz w:val="18"/>
                <w:szCs w:val="18"/>
              </w:rPr>
            </w:pPr>
          </w:p>
        </w:tc>
        <w:tc>
          <w:tcPr>
            <w:tcW w:w="1269" w:type="dxa"/>
            <w:tcBorders>
              <w:left w:val="single" w:color="auto" w:sz="4" w:space="0"/>
            </w:tcBorders>
            <w:vAlign w:val="center"/>
          </w:tcPr>
          <w:p w14:paraId="07A6F8FD">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物业管理工作被投诉次数</w:t>
            </w:r>
          </w:p>
        </w:tc>
        <w:tc>
          <w:tcPr>
            <w:tcW w:w="1310" w:type="dxa"/>
            <w:vAlign w:val="center"/>
          </w:tcPr>
          <w:p w14:paraId="54EF6CE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268" w:type="dxa"/>
            <w:vAlign w:val="center"/>
          </w:tcPr>
          <w:p w14:paraId="7F822E90">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716" w:type="dxa"/>
            <w:shd w:val="clear" w:color="auto" w:fill="auto"/>
            <w:vAlign w:val="center"/>
          </w:tcPr>
          <w:p w14:paraId="719B2F5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6C4EC4F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598F2C9">
            <w:pPr>
              <w:jc w:val="center"/>
              <w:rPr>
                <w:rFonts w:hint="eastAsia" w:ascii="宋体" w:hAnsi="宋体" w:eastAsia="宋体" w:cs="宋体"/>
                <w:sz w:val="18"/>
                <w:szCs w:val="18"/>
              </w:rPr>
            </w:pPr>
          </w:p>
        </w:tc>
      </w:tr>
      <w:tr w14:paraId="49268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09DC72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F5D8AAC">
            <w:pPr>
              <w:jc w:val="left"/>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vAlign w:val="center"/>
          </w:tcPr>
          <w:p w14:paraId="78C6EFE0">
            <w:pPr>
              <w:jc w:val="left"/>
              <w:rPr>
                <w:rFonts w:hint="eastAsia" w:ascii="宋体" w:hAnsi="宋体" w:eastAsia="宋体" w:cs="宋体"/>
                <w:sz w:val="18"/>
                <w:szCs w:val="18"/>
              </w:rPr>
            </w:pPr>
          </w:p>
        </w:tc>
        <w:tc>
          <w:tcPr>
            <w:tcW w:w="1269" w:type="dxa"/>
            <w:tcBorders>
              <w:left w:val="single" w:color="auto" w:sz="4" w:space="0"/>
            </w:tcBorders>
            <w:vAlign w:val="center"/>
          </w:tcPr>
          <w:p w14:paraId="03190AB7">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消防器材完好率</w:t>
            </w:r>
          </w:p>
        </w:tc>
        <w:tc>
          <w:tcPr>
            <w:tcW w:w="1310" w:type="dxa"/>
            <w:vAlign w:val="center"/>
          </w:tcPr>
          <w:p w14:paraId="7050FC6D">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vAlign w:val="center"/>
          </w:tcPr>
          <w:p w14:paraId="1EC27055">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716" w:type="dxa"/>
            <w:shd w:val="clear" w:color="auto" w:fill="auto"/>
            <w:vAlign w:val="center"/>
          </w:tcPr>
          <w:p w14:paraId="51C1B7DB">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73" w:type="dxa"/>
            <w:shd w:val="clear" w:color="auto" w:fill="auto"/>
            <w:vAlign w:val="center"/>
          </w:tcPr>
          <w:p w14:paraId="02C5758E">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57BFC097">
            <w:pPr>
              <w:jc w:val="center"/>
              <w:rPr>
                <w:rFonts w:hint="eastAsia" w:ascii="宋体" w:hAnsi="宋体" w:eastAsia="宋体" w:cs="宋体"/>
                <w:sz w:val="18"/>
                <w:szCs w:val="18"/>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A26179A">
            <w:pPr>
              <w:jc w:val="left"/>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69" w:type="dxa"/>
            <w:tcBorders>
              <w:left w:val="single" w:color="auto" w:sz="4" w:space="0"/>
            </w:tcBorders>
            <w:vAlign w:val="center"/>
          </w:tcPr>
          <w:p w14:paraId="41742279">
            <w:pPr>
              <w:keepNext w:val="0"/>
              <w:keepLines w:val="0"/>
              <w:widowControl/>
              <w:suppressLineNumbers w:val="0"/>
              <w:jc w:val="left"/>
              <w:textAlignment w:val="center"/>
              <w:rPr>
                <w:rFonts w:hint="eastAsia" w:ascii="宋体" w:hAnsi="宋体" w:eastAsia="宋体" w:cs="宋体"/>
                <w:sz w:val="18"/>
                <w:szCs w:val="18"/>
                <w:lang w:val="en-US"/>
              </w:rPr>
            </w:pPr>
            <w:r>
              <w:rPr>
                <w:rFonts w:hint="eastAsia" w:ascii="宋体" w:hAnsi="宋体" w:eastAsia="宋体" w:cs="宋体"/>
                <w:i w:val="0"/>
                <w:iCs w:val="0"/>
                <w:color w:val="000000"/>
                <w:kern w:val="0"/>
                <w:sz w:val="18"/>
                <w:szCs w:val="18"/>
                <w:u w:val="none"/>
                <w:lang w:val="en-US" w:eastAsia="zh-CN" w:bidi="ar"/>
              </w:rPr>
              <w:t>按时完成租金收缴工作</w:t>
            </w:r>
          </w:p>
        </w:tc>
        <w:tc>
          <w:tcPr>
            <w:tcW w:w="1310" w:type="dxa"/>
            <w:vAlign w:val="center"/>
          </w:tcPr>
          <w:p w14:paraId="506BC5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20241231</w:t>
            </w:r>
          </w:p>
        </w:tc>
        <w:tc>
          <w:tcPr>
            <w:tcW w:w="1268" w:type="dxa"/>
            <w:vAlign w:val="center"/>
          </w:tcPr>
          <w:p w14:paraId="73EF1AA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20241231</w:t>
            </w:r>
          </w:p>
        </w:tc>
        <w:tc>
          <w:tcPr>
            <w:tcW w:w="716"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EADC4FF">
            <w:pPr>
              <w:jc w:val="center"/>
              <w:rPr>
                <w:rFonts w:hint="eastAsia" w:ascii="宋体" w:hAnsi="宋体" w:eastAsia="宋体" w:cs="宋体"/>
                <w:sz w:val="18"/>
                <w:szCs w:val="18"/>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551329D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1034"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69" w:type="dxa"/>
            <w:tcBorders>
              <w:left w:val="single" w:color="auto" w:sz="4" w:space="0"/>
            </w:tcBorders>
            <w:vAlign w:val="center"/>
          </w:tcPr>
          <w:p w14:paraId="6CDB92D6">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租金收缴率</w:t>
            </w:r>
          </w:p>
        </w:tc>
        <w:tc>
          <w:tcPr>
            <w:tcW w:w="1310" w:type="dxa"/>
            <w:vAlign w:val="center"/>
          </w:tcPr>
          <w:p w14:paraId="00E1E3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68" w:type="dxa"/>
            <w:vAlign w:val="center"/>
          </w:tcPr>
          <w:p w14:paraId="79F2C41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716"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jc w:val="center"/>
              <w:rPr>
                <w:rFonts w:hint="eastAsia" w:ascii="宋体" w:hAnsi="宋体" w:eastAsia="宋体" w:cs="宋体"/>
                <w:sz w:val="18"/>
                <w:szCs w:val="18"/>
              </w:rPr>
            </w:pPr>
          </w:p>
        </w:tc>
      </w:tr>
      <w:tr w14:paraId="3971E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77D4A1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EB96DE9">
            <w:pPr>
              <w:jc w:val="left"/>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center"/>
          </w:tcPr>
          <w:p w14:paraId="77A8EF0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69" w:type="dxa"/>
            <w:tcBorders>
              <w:left w:val="single" w:color="auto" w:sz="4" w:space="0"/>
            </w:tcBorders>
            <w:vAlign w:val="center"/>
          </w:tcPr>
          <w:p w14:paraId="0E71552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保障群众住房设施正常运行运转，维护社会稳定，促进城市的和谐发展。</w:t>
            </w:r>
          </w:p>
        </w:tc>
        <w:tc>
          <w:tcPr>
            <w:tcW w:w="1310" w:type="dxa"/>
            <w:vAlign w:val="center"/>
          </w:tcPr>
          <w:p w14:paraId="26AF602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持续促进公租房各项工作正常运行，提升政府形象。</w:t>
            </w:r>
          </w:p>
        </w:tc>
        <w:tc>
          <w:tcPr>
            <w:tcW w:w="1268" w:type="dxa"/>
            <w:vAlign w:val="center"/>
          </w:tcPr>
          <w:p w14:paraId="07EBC21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保障了公租房各项工作正常运行，提升了政府形象。</w:t>
            </w:r>
          </w:p>
        </w:tc>
        <w:tc>
          <w:tcPr>
            <w:tcW w:w="716" w:type="dxa"/>
            <w:shd w:val="clear" w:color="auto" w:fill="auto"/>
            <w:vAlign w:val="center"/>
          </w:tcPr>
          <w:p w14:paraId="104FCE68">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70E18B85">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3EDBFD6">
            <w:pPr>
              <w:jc w:val="center"/>
              <w:rPr>
                <w:rFonts w:hint="eastAsia" w:ascii="宋体" w:hAnsi="宋体" w:eastAsia="宋体" w:cs="宋体"/>
                <w:sz w:val="18"/>
                <w:szCs w:val="18"/>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B83F7DA">
            <w:pPr>
              <w:jc w:val="left"/>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69" w:type="dxa"/>
            <w:tcBorders>
              <w:left w:val="single" w:color="auto" w:sz="4" w:space="0"/>
            </w:tcBorders>
            <w:vAlign w:val="center"/>
          </w:tcPr>
          <w:p w14:paraId="2DCCA49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改善居民居住环境</w:t>
            </w:r>
          </w:p>
        </w:tc>
        <w:tc>
          <w:tcPr>
            <w:tcW w:w="1310" w:type="dxa"/>
            <w:vAlign w:val="center"/>
          </w:tcPr>
          <w:p w14:paraId="0646C8D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部门履职是否改善提升环境卫生质量，用以反映部门履职提升生态效益方面的提升效果；人居环境明显改善，卫生整治效果突出</w:t>
            </w:r>
          </w:p>
        </w:tc>
        <w:tc>
          <w:tcPr>
            <w:tcW w:w="1268" w:type="dxa"/>
            <w:vAlign w:val="center"/>
          </w:tcPr>
          <w:p w14:paraId="649394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积极改善住户居住环境和安全保障。</w:t>
            </w:r>
          </w:p>
        </w:tc>
        <w:tc>
          <w:tcPr>
            <w:tcW w:w="716"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FAC28F6">
            <w:pPr>
              <w:jc w:val="center"/>
              <w:rPr>
                <w:rFonts w:hint="eastAsia" w:ascii="宋体" w:hAnsi="宋体" w:eastAsia="宋体" w:cs="宋体"/>
                <w:sz w:val="18"/>
                <w:szCs w:val="18"/>
              </w:rPr>
            </w:pPr>
          </w:p>
        </w:tc>
      </w:tr>
      <w:tr w14:paraId="5AE92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0BB23F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7114CDA">
            <w:pPr>
              <w:jc w:val="left"/>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center"/>
          </w:tcPr>
          <w:p w14:paraId="0D129AE5">
            <w:pPr>
              <w:keepNext w:val="0"/>
              <w:keepLines w:val="0"/>
              <w:widowControl/>
              <w:suppressLineNumbers w:val="0"/>
              <w:jc w:val="left"/>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可持续影响指标</w:t>
            </w:r>
          </w:p>
        </w:tc>
        <w:tc>
          <w:tcPr>
            <w:tcW w:w="1269" w:type="dxa"/>
            <w:tcBorders>
              <w:left w:val="single" w:color="auto" w:sz="4" w:space="0"/>
            </w:tcBorders>
            <w:vAlign w:val="center"/>
          </w:tcPr>
          <w:p w14:paraId="6807E243">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惠民政策</w:t>
            </w:r>
          </w:p>
        </w:tc>
        <w:tc>
          <w:tcPr>
            <w:tcW w:w="1310" w:type="dxa"/>
            <w:vAlign w:val="center"/>
          </w:tcPr>
          <w:p w14:paraId="0BD3F47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落实国家惠民政策，改善居住条件</w:t>
            </w:r>
          </w:p>
        </w:tc>
        <w:tc>
          <w:tcPr>
            <w:tcW w:w="1268" w:type="dxa"/>
            <w:vAlign w:val="center"/>
          </w:tcPr>
          <w:p w14:paraId="43FC750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认真落实各项惠民政策。</w:t>
            </w:r>
          </w:p>
        </w:tc>
        <w:tc>
          <w:tcPr>
            <w:tcW w:w="716" w:type="dxa"/>
            <w:shd w:val="clear" w:color="auto" w:fill="auto"/>
            <w:vAlign w:val="center"/>
          </w:tcPr>
          <w:p w14:paraId="087FD876">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shd w:val="clear" w:color="auto" w:fill="auto"/>
            <w:vAlign w:val="center"/>
          </w:tcPr>
          <w:p w14:paraId="79EF3D66">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6250E7BF">
            <w:pPr>
              <w:jc w:val="center"/>
              <w:rPr>
                <w:rFonts w:hint="eastAsia" w:ascii="宋体" w:hAnsi="宋体" w:eastAsia="宋体" w:cs="宋体"/>
                <w:sz w:val="18"/>
                <w:szCs w:val="18"/>
                <w:lang w:val="en-US" w:eastAsia="zh-CN"/>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B692CE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1034"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69" w:type="dxa"/>
            <w:tcBorders>
              <w:left w:val="single" w:color="auto" w:sz="4" w:space="0"/>
            </w:tcBorders>
            <w:vAlign w:val="center"/>
          </w:tcPr>
          <w:p w14:paraId="3994CE3D">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社会公众满意度</w:t>
            </w:r>
          </w:p>
        </w:tc>
        <w:tc>
          <w:tcPr>
            <w:tcW w:w="1310" w:type="dxa"/>
            <w:vAlign w:val="center"/>
          </w:tcPr>
          <w:p w14:paraId="14E7A9D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90</w:t>
            </w:r>
          </w:p>
        </w:tc>
        <w:tc>
          <w:tcPr>
            <w:tcW w:w="1268" w:type="dxa"/>
            <w:vAlign w:val="center"/>
          </w:tcPr>
          <w:p w14:paraId="6529D14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不断提高服务质量，增强社会满意度。</w:t>
            </w:r>
          </w:p>
        </w:tc>
        <w:tc>
          <w:tcPr>
            <w:tcW w:w="716" w:type="dxa"/>
            <w:vAlign w:val="center"/>
          </w:tcPr>
          <w:p w14:paraId="365AD4C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vAlign w:val="center"/>
          </w:tcPr>
          <w:p w14:paraId="3731F05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777F1D8">
            <w:pPr>
              <w:jc w:val="center"/>
              <w:rPr>
                <w:rFonts w:hint="eastAsia" w:ascii="宋体" w:hAnsi="宋体" w:eastAsia="宋体" w:cs="宋体"/>
                <w:sz w:val="18"/>
                <w:szCs w:val="18"/>
              </w:rPr>
            </w:pPr>
          </w:p>
        </w:tc>
      </w:tr>
      <w:tr w14:paraId="1862D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tcBorders>
              <w:top w:val="single" w:color="auto" w:sz="4" w:space="0"/>
              <w:left w:val="single" w:color="auto" w:sz="4" w:space="0"/>
              <w:bottom w:val="single" w:color="auto" w:sz="4" w:space="0"/>
              <w:right w:val="single" w:color="auto" w:sz="4" w:space="0"/>
            </w:tcBorders>
            <w:textDirection w:val="tbRlV"/>
            <w:vAlign w:val="top"/>
          </w:tcPr>
          <w:p w14:paraId="7C0A4891">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EDA500E">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成本指标</w:t>
            </w:r>
          </w:p>
        </w:tc>
        <w:tc>
          <w:tcPr>
            <w:tcW w:w="1034" w:type="dxa"/>
            <w:tcBorders>
              <w:top w:val="single" w:color="auto" w:sz="4" w:space="0"/>
              <w:left w:val="single" w:color="auto" w:sz="4" w:space="0"/>
              <w:bottom w:val="single" w:color="auto" w:sz="4" w:space="0"/>
              <w:right w:val="single" w:color="auto" w:sz="4" w:space="0"/>
            </w:tcBorders>
            <w:vAlign w:val="center"/>
          </w:tcPr>
          <w:p w14:paraId="7C6FA2EC">
            <w:pPr>
              <w:keepNext w:val="0"/>
              <w:keepLines w:val="0"/>
              <w:widowControl/>
              <w:suppressLineNumbers w:val="0"/>
              <w:jc w:val="left"/>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经济成本指标</w:t>
            </w:r>
          </w:p>
        </w:tc>
        <w:tc>
          <w:tcPr>
            <w:tcW w:w="1269" w:type="dxa"/>
            <w:tcBorders>
              <w:left w:val="single" w:color="auto" w:sz="4" w:space="0"/>
            </w:tcBorders>
            <w:vAlign w:val="center"/>
          </w:tcPr>
          <w:p w14:paraId="37250934">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公租房维修、业务工作经费等</w:t>
            </w:r>
          </w:p>
        </w:tc>
        <w:tc>
          <w:tcPr>
            <w:tcW w:w="1310" w:type="dxa"/>
            <w:vAlign w:val="center"/>
          </w:tcPr>
          <w:p w14:paraId="3289897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385</w:t>
            </w:r>
          </w:p>
        </w:tc>
        <w:tc>
          <w:tcPr>
            <w:tcW w:w="1268" w:type="dxa"/>
            <w:vAlign w:val="center"/>
          </w:tcPr>
          <w:p w14:paraId="5975B5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385</w:t>
            </w:r>
          </w:p>
        </w:tc>
        <w:tc>
          <w:tcPr>
            <w:tcW w:w="716" w:type="dxa"/>
            <w:vAlign w:val="center"/>
          </w:tcPr>
          <w:p w14:paraId="2146BF2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vAlign w:val="center"/>
          </w:tcPr>
          <w:p w14:paraId="4924009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7A10D032">
            <w:pPr>
              <w:jc w:val="center"/>
              <w:rPr>
                <w:rFonts w:hint="eastAsia" w:ascii="宋体" w:hAnsi="宋体" w:eastAsia="宋体" w:cs="宋体"/>
                <w:sz w:val="18"/>
                <w:szCs w:val="18"/>
              </w:rPr>
            </w:pPr>
          </w:p>
        </w:tc>
      </w:tr>
      <w:tr w14:paraId="20C89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tcBorders>
              <w:top w:val="single" w:color="auto" w:sz="4" w:space="0"/>
              <w:left w:val="single" w:color="auto" w:sz="4" w:space="0"/>
              <w:bottom w:val="single" w:color="auto" w:sz="4" w:space="0"/>
              <w:right w:val="single" w:color="auto" w:sz="4" w:space="0"/>
            </w:tcBorders>
            <w:textDirection w:val="tbRlV"/>
            <w:vAlign w:val="top"/>
          </w:tcPr>
          <w:p w14:paraId="5A43A30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5B45015">
            <w:pPr>
              <w:jc w:val="left"/>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center"/>
          </w:tcPr>
          <w:p w14:paraId="565BD17A">
            <w:pPr>
              <w:keepNext w:val="0"/>
              <w:keepLines w:val="0"/>
              <w:widowControl/>
              <w:suppressLineNumbers w:val="0"/>
              <w:jc w:val="left"/>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69" w:type="dxa"/>
            <w:tcBorders>
              <w:left w:val="single" w:color="auto" w:sz="4" w:space="0"/>
            </w:tcBorders>
            <w:vAlign w:val="center"/>
          </w:tcPr>
          <w:p w14:paraId="1D2BFCD6">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社会影响</w:t>
            </w:r>
          </w:p>
        </w:tc>
        <w:tc>
          <w:tcPr>
            <w:tcW w:w="1310" w:type="dxa"/>
            <w:vAlign w:val="center"/>
          </w:tcPr>
          <w:p w14:paraId="7C469C7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提升政府形象</w:t>
            </w:r>
          </w:p>
        </w:tc>
        <w:tc>
          <w:tcPr>
            <w:tcW w:w="1268" w:type="dxa"/>
            <w:vAlign w:val="center"/>
          </w:tcPr>
          <w:p w14:paraId="381C63C1">
            <w:pPr>
              <w:jc w:val="center"/>
              <w:rPr>
                <w:rFonts w:hint="eastAsia" w:ascii="宋体" w:hAnsi="宋体" w:eastAsia="宋体" w:cs="宋体"/>
                <w:sz w:val="18"/>
                <w:szCs w:val="18"/>
              </w:rPr>
            </w:pPr>
          </w:p>
        </w:tc>
        <w:tc>
          <w:tcPr>
            <w:tcW w:w="716" w:type="dxa"/>
            <w:vAlign w:val="center"/>
          </w:tcPr>
          <w:p w14:paraId="4B73E86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vAlign w:val="center"/>
          </w:tcPr>
          <w:p w14:paraId="5D77D38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5E2AF0D">
            <w:pPr>
              <w:jc w:val="center"/>
              <w:rPr>
                <w:rFonts w:hint="eastAsia" w:ascii="宋体" w:hAnsi="宋体" w:eastAsia="宋体" w:cs="宋体"/>
                <w:sz w:val="18"/>
                <w:szCs w:val="18"/>
              </w:rPr>
            </w:pPr>
          </w:p>
        </w:tc>
      </w:tr>
      <w:tr w14:paraId="24E3B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tcBorders>
              <w:top w:val="single" w:color="auto" w:sz="4" w:space="0"/>
              <w:left w:val="single" w:color="auto" w:sz="4" w:space="0"/>
              <w:bottom w:val="single" w:color="auto" w:sz="4" w:space="0"/>
              <w:right w:val="single" w:color="auto" w:sz="4" w:space="0"/>
            </w:tcBorders>
            <w:textDirection w:val="tbRlV"/>
            <w:vAlign w:val="top"/>
          </w:tcPr>
          <w:p w14:paraId="5640EB3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D9899B2">
            <w:pPr>
              <w:jc w:val="left"/>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vAlign w:val="center"/>
          </w:tcPr>
          <w:p w14:paraId="4063641D">
            <w:pPr>
              <w:keepNext w:val="0"/>
              <w:keepLines w:val="0"/>
              <w:widowControl/>
              <w:suppressLineNumbers w:val="0"/>
              <w:jc w:val="left"/>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69" w:type="dxa"/>
            <w:tcBorders>
              <w:left w:val="single" w:color="auto" w:sz="4" w:space="0"/>
            </w:tcBorders>
            <w:vAlign w:val="center"/>
          </w:tcPr>
          <w:p w14:paraId="2266B02D">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减少用水量</w:t>
            </w:r>
          </w:p>
        </w:tc>
        <w:tc>
          <w:tcPr>
            <w:tcW w:w="1310" w:type="dxa"/>
            <w:vAlign w:val="center"/>
          </w:tcPr>
          <w:p w14:paraId="512DAD6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68" w:type="dxa"/>
            <w:vAlign w:val="center"/>
          </w:tcPr>
          <w:p w14:paraId="35E4EE48">
            <w:pPr>
              <w:jc w:val="center"/>
              <w:rPr>
                <w:rFonts w:hint="eastAsia" w:ascii="宋体" w:hAnsi="宋体" w:eastAsia="宋体" w:cs="宋体"/>
                <w:sz w:val="18"/>
                <w:szCs w:val="18"/>
              </w:rPr>
            </w:pPr>
          </w:p>
        </w:tc>
        <w:tc>
          <w:tcPr>
            <w:tcW w:w="716" w:type="dxa"/>
            <w:vAlign w:val="center"/>
          </w:tcPr>
          <w:p w14:paraId="0657AB8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vAlign w:val="center"/>
          </w:tcPr>
          <w:p w14:paraId="6043B1F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0E3ACBD1">
            <w:pPr>
              <w:jc w:val="center"/>
              <w:rPr>
                <w:rFonts w:hint="eastAsia" w:ascii="宋体" w:hAnsi="宋体" w:eastAsia="宋体" w:cs="宋体"/>
                <w:sz w:val="18"/>
                <w:szCs w:val="18"/>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vAlign w:val="top"/>
          </w:tcPr>
          <w:p w14:paraId="4078F58D">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716" w:type="dxa"/>
            <w:vAlign w:val="top"/>
          </w:tcPr>
          <w:p w14:paraId="706DD02D">
            <w:pPr>
              <w:spacing w:before="75" w:line="195" w:lineRule="auto"/>
              <w:ind w:left="230"/>
              <w:rPr>
                <w:rFonts w:hint="eastAsia" w:ascii="宋体" w:hAnsi="宋体" w:eastAsia="宋体" w:cs="宋体"/>
                <w:sz w:val="18"/>
                <w:szCs w:val="18"/>
              </w:rPr>
            </w:pPr>
            <w:r>
              <w:rPr>
                <w:rFonts w:hint="eastAsia" w:ascii="宋体" w:hAnsi="宋体" w:eastAsia="宋体" w:cs="宋体"/>
                <w:spacing w:val="-4"/>
                <w:sz w:val="18"/>
                <w:szCs w:val="18"/>
              </w:rPr>
              <w:t>100</w:t>
            </w:r>
          </w:p>
        </w:tc>
        <w:tc>
          <w:tcPr>
            <w:tcW w:w="873" w:type="dxa"/>
            <w:vAlign w:val="top"/>
          </w:tcPr>
          <w:p w14:paraId="6D2A992C">
            <w:pPr>
              <w:pStyle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97.16</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FBFA4C4">
      <w:pPr>
        <w:rPr>
          <w:rFonts w:ascii="黑体" w:hAnsi="黑体" w:eastAsia="黑体" w:cs="黑体"/>
          <w:spacing w:val="-4"/>
          <w:sz w:val="31"/>
          <w:szCs w:val="31"/>
        </w:rPr>
      </w:pPr>
      <w:r>
        <w:rPr>
          <w:rFonts w:ascii="黑体" w:hAnsi="黑体" w:eastAsia="黑体" w:cs="黑体"/>
          <w:spacing w:val="-4"/>
          <w:sz w:val="31"/>
          <w:szCs w:val="31"/>
        </w:rPr>
        <w:br w:type="page"/>
      </w: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3-1</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85"/>
        <w:gridCol w:w="1096"/>
        <w:gridCol w:w="100"/>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center"/>
          </w:tcPr>
          <w:p w14:paraId="31E230B7">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项目支出名称</w:t>
            </w:r>
          </w:p>
        </w:tc>
        <w:tc>
          <w:tcPr>
            <w:tcW w:w="6737" w:type="dxa"/>
            <w:gridSpan w:val="8"/>
            <w:vAlign w:val="center"/>
          </w:tcPr>
          <w:p w14:paraId="5491673E">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业务工作经费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118" w:type="dxa"/>
            <w:gridSpan w:val="3"/>
            <w:vAlign w:val="center"/>
          </w:tcPr>
          <w:p w14:paraId="7ECEC9AD">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主管部门</w:t>
            </w:r>
          </w:p>
        </w:tc>
        <w:tc>
          <w:tcPr>
            <w:tcW w:w="2573" w:type="dxa"/>
            <w:gridSpan w:val="3"/>
            <w:vAlign w:val="center"/>
          </w:tcPr>
          <w:p w14:paraId="7BB208D4">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岳阳市公共租赁房屋运营服务中心</w:t>
            </w:r>
          </w:p>
        </w:tc>
        <w:tc>
          <w:tcPr>
            <w:tcW w:w="1096" w:type="dxa"/>
            <w:vAlign w:val="center"/>
          </w:tcPr>
          <w:p w14:paraId="27D62055">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实施单位</w:t>
            </w:r>
          </w:p>
        </w:tc>
        <w:tc>
          <w:tcPr>
            <w:tcW w:w="3068" w:type="dxa"/>
            <w:gridSpan w:val="4"/>
            <w:vAlign w:val="center"/>
          </w:tcPr>
          <w:p w14:paraId="7A57E674">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岳阳市公共租赁房屋运营服务中心</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gridSpan w:val="3"/>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115</w:t>
            </w:r>
          </w:p>
        </w:tc>
        <w:tc>
          <w:tcPr>
            <w:tcW w:w="1244" w:type="dxa"/>
            <w:vAlign w:val="center"/>
          </w:tcPr>
          <w:p w14:paraId="127FE77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115</w:t>
            </w:r>
          </w:p>
        </w:tc>
        <w:tc>
          <w:tcPr>
            <w:tcW w:w="1281" w:type="dxa"/>
            <w:gridSpan w:val="3"/>
            <w:vAlign w:val="center"/>
          </w:tcPr>
          <w:p w14:paraId="0A7D30F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90.49</w:t>
            </w:r>
          </w:p>
        </w:tc>
        <w:tc>
          <w:tcPr>
            <w:tcW w:w="673" w:type="dxa"/>
            <w:vAlign w:val="center"/>
          </w:tcPr>
          <w:p w14:paraId="48ED08E8">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5C211E4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78.00%</w:t>
            </w:r>
          </w:p>
        </w:tc>
        <w:tc>
          <w:tcPr>
            <w:tcW w:w="1422" w:type="dxa"/>
            <w:vAlign w:val="center"/>
          </w:tcPr>
          <w:p w14:paraId="396B5D3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7.80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115</w:t>
            </w:r>
          </w:p>
        </w:tc>
        <w:tc>
          <w:tcPr>
            <w:tcW w:w="1244" w:type="dxa"/>
            <w:vAlign w:val="center"/>
          </w:tcPr>
          <w:p w14:paraId="0343922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115</w:t>
            </w:r>
          </w:p>
        </w:tc>
        <w:tc>
          <w:tcPr>
            <w:tcW w:w="1281" w:type="dxa"/>
            <w:gridSpan w:val="3"/>
            <w:vAlign w:val="center"/>
          </w:tcPr>
          <w:p w14:paraId="4381A9B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90.49</w:t>
            </w:r>
          </w:p>
        </w:tc>
        <w:tc>
          <w:tcPr>
            <w:tcW w:w="673" w:type="dxa"/>
            <w:vAlign w:val="center"/>
          </w:tcPr>
          <w:p w14:paraId="47C6F8E2">
            <w:pPr>
              <w:jc w:val="center"/>
              <w:rPr>
                <w:rFonts w:hint="eastAsia" w:ascii="宋体" w:hAnsi="宋体" w:eastAsia="宋体" w:cs="宋体"/>
                <w:sz w:val="18"/>
                <w:szCs w:val="18"/>
              </w:rPr>
            </w:pPr>
          </w:p>
        </w:tc>
        <w:tc>
          <w:tcPr>
            <w:tcW w:w="873" w:type="dxa"/>
            <w:vAlign w:val="center"/>
          </w:tcPr>
          <w:p w14:paraId="297386A5">
            <w:pPr>
              <w:jc w:val="center"/>
              <w:rPr>
                <w:rFonts w:hint="eastAsia" w:ascii="宋体" w:hAnsi="宋体" w:eastAsia="宋体" w:cs="宋体"/>
                <w:sz w:val="18"/>
                <w:szCs w:val="18"/>
              </w:rPr>
            </w:pPr>
          </w:p>
        </w:tc>
        <w:tc>
          <w:tcPr>
            <w:tcW w:w="1422" w:type="dxa"/>
            <w:vAlign w:val="center"/>
          </w:tcPr>
          <w:p w14:paraId="104708F6">
            <w:pPr>
              <w:jc w:val="center"/>
              <w:rPr>
                <w:rFonts w:hint="eastAsia" w:ascii="宋体" w:hAnsi="宋体" w:eastAsia="宋体" w:cs="宋体"/>
                <w:sz w:val="18"/>
                <w:szCs w:val="18"/>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44" w:type="dxa"/>
            <w:vAlign w:val="center"/>
          </w:tcPr>
          <w:p w14:paraId="46EE1A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81" w:type="dxa"/>
            <w:gridSpan w:val="3"/>
            <w:vAlign w:val="center"/>
          </w:tcPr>
          <w:p w14:paraId="756E5E7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673" w:type="dxa"/>
            <w:vAlign w:val="center"/>
          </w:tcPr>
          <w:p w14:paraId="1F9B036A">
            <w:pPr>
              <w:jc w:val="center"/>
              <w:rPr>
                <w:rFonts w:hint="eastAsia" w:ascii="宋体" w:hAnsi="宋体" w:eastAsia="宋体" w:cs="宋体"/>
                <w:sz w:val="18"/>
                <w:szCs w:val="18"/>
              </w:rPr>
            </w:pPr>
          </w:p>
        </w:tc>
        <w:tc>
          <w:tcPr>
            <w:tcW w:w="873" w:type="dxa"/>
            <w:vAlign w:val="center"/>
          </w:tcPr>
          <w:p w14:paraId="0A72949A">
            <w:pPr>
              <w:jc w:val="center"/>
              <w:rPr>
                <w:rFonts w:hint="eastAsia" w:ascii="宋体" w:hAnsi="宋体" w:eastAsia="宋体" w:cs="宋体"/>
                <w:sz w:val="18"/>
                <w:szCs w:val="18"/>
              </w:rPr>
            </w:pPr>
          </w:p>
        </w:tc>
        <w:tc>
          <w:tcPr>
            <w:tcW w:w="1422" w:type="dxa"/>
            <w:vAlign w:val="center"/>
          </w:tcPr>
          <w:p w14:paraId="5ECE096B">
            <w:pPr>
              <w:jc w:val="center"/>
              <w:rPr>
                <w:rFonts w:hint="eastAsia" w:ascii="宋体" w:hAnsi="宋体" w:eastAsia="宋体" w:cs="宋体"/>
                <w:sz w:val="18"/>
                <w:szCs w:val="18"/>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44" w:type="dxa"/>
            <w:vAlign w:val="center"/>
          </w:tcPr>
          <w:p w14:paraId="05A2BEB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81" w:type="dxa"/>
            <w:gridSpan w:val="3"/>
            <w:vAlign w:val="center"/>
          </w:tcPr>
          <w:p w14:paraId="78C8F7D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673" w:type="dxa"/>
            <w:vAlign w:val="center"/>
          </w:tcPr>
          <w:p w14:paraId="6EEC7306">
            <w:pPr>
              <w:jc w:val="center"/>
              <w:rPr>
                <w:rFonts w:hint="eastAsia" w:ascii="宋体" w:hAnsi="宋体" w:eastAsia="宋体" w:cs="宋体"/>
                <w:sz w:val="18"/>
                <w:szCs w:val="18"/>
              </w:rPr>
            </w:pPr>
          </w:p>
        </w:tc>
        <w:tc>
          <w:tcPr>
            <w:tcW w:w="873" w:type="dxa"/>
            <w:vAlign w:val="center"/>
          </w:tcPr>
          <w:p w14:paraId="6C9BE358">
            <w:pPr>
              <w:jc w:val="center"/>
              <w:rPr>
                <w:rFonts w:hint="eastAsia" w:ascii="宋体" w:hAnsi="宋体" w:eastAsia="宋体" w:cs="宋体"/>
                <w:sz w:val="18"/>
                <w:szCs w:val="18"/>
              </w:rPr>
            </w:pPr>
          </w:p>
        </w:tc>
        <w:tc>
          <w:tcPr>
            <w:tcW w:w="1422" w:type="dxa"/>
            <w:vAlign w:val="center"/>
          </w:tcPr>
          <w:p w14:paraId="666B0CDF">
            <w:pPr>
              <w:jc w:val="center"/>
              <w:rPr>
                <w:rFonts w:hint="eastAsia" w:ascii="宋体" w:hAnsi="宋体" w:eastAsia="宋体" w:cs="宋体"/>
                <w:sz w:val="18"/>
                <w:szCs w:val="18"/>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6"/>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522" w:type="dxa"/>
            <w:gridSpan w:val="4"/>
            <w:vAlign w:val="center"/>
          </w:tcPr>
          <w:p w14:paraId="72223BA9">
            <w:pPr>
              <w:keepNext w:val="0"/>
              <w:keepLines w:val="0"/>
              <w:widowControl/>
              <w:suppressLineNumbers w:val="0"/>
              <w:jc w:val="both"/>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保障了岳阳市“春华”“春蕾””春兰“公租房小区约16000平米、9栋高层、15栋多层房屋物业服务相关工作，减轻了2917户公租房住户的基本生活开支，让政策阳光温暖了公租房住户，提升了政府形象，</w:t>
            </w:r>
          </w:p>
        </w:tc>
        <w:tc>
          <w:tcPr>
            <w:tcW w:w="4249" w:type="dxa"/>
            <w:gridSpan w:val="6"/>
            <w:vAlign w:val="center"/>
          </w:tcPr>
          <w:p w14:paraId="058E4203">
            <w:pPr>
              <w:keepNext w:val="0"/>
              <w:keepLines w:val="0"/>
              <w:widowControl/>
              <w:suppressLineNumbers w:val="0"/>
              <w:jc w:val="both"/>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圆满完成各小区的物业相关工作，在日常工作中积极接待群众并解决群众反映的问题，做到耐心、细心，用心，提升了政府形象和居民幸福指数。</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bottom w:val="single" w:color="auto" w:sz="4" w:space="0"/>
            </w:tcBorders>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gridSpan w:val="3"/>
            <w:tcBorders>
              <w:bottom w:val="single" w:color="auto" w:sz="4" w:space="0"/>
            </w:tcBorders>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bottom w:val="single" w:color="auto" w:sz="4" w:space="0"/>
            </w:tcBorders>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bottom w:val="single" w:color="auto" w:sz="4" w:space="0"/>
            </w:tcBorders>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保障补贴面积</w:t>
            </w:r>
          </w:p>
        </w:tc>
        <w:tc>
          <w:tcPr>
            <w:tcW w:w="1244"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16666</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1666</w:t>
            </w:r>
          </w:p>
        </w:tc>
        <w:tc>
          <w:tcPr>
            <w:tcW w:w="673"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tcBorders>
              <w:left w:val="single" w:color="auto" w:sz="4" w:space="0"/>
            </w:tcBorders>
            <w:vAlign w:val="top"/>
          </w:tcPr>
          <w:p w14:paraId="7A88DDF7">
            <w:pPr>
              <w:pStyle w:val="9"/>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83BA3A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A46AD86">
            <w:pPr>
              <w:jc w:val="center"/>
              <w:rPr>
                <w:rFonts w:hint="eastAsia" w:ascii="宋体" w:hAnsi="宋体" w:eastAsia="宋体" w:cs="宋体"/>
                <w:sz w:val="18"/>
                <w:szCs w:val="18"/>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2D8B0B63">
            <w:pPr>
              <w:jc w:val="center"/>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center"/>
          </w:tcPr>
          <w:p w14:paraId="1125602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人才公寓室内设施维修。</w:t>
            </w:r>
          </w:p>
        </w:tc>
        <w:tc>
          <w:tcPr>
            <w:tcW w:w="1244" w:type="dxa"/>
            <w:tcBorders>
              <w:top w:val="single" w:color="auto" w:sz="4" w:space="0"/>
              <w:left w:val="single" w:color="auto" w:sz="4" w:space="0"/>
              <w:bottom w:val="single" w:color="auto" w:sz="4" w:space="0"/>
              <w:right w:val="single" w:color="auto" w:sz="4" w:space="0"/>
            </w:tcBorders>
            <w:vAlign w:val="center"/>
          </w:tcPr>
          <w:p w14:paraId="12D3E78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234</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38A257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234</w:t>
            </w:r>
          </w:p>
        </w:tc>
        <w:tc>
          <w:tcPr>
            <w:tcW w:w="673" w:type="dxa"/>
            <w:tcBorders>
              <w:top w:val="single" w:color="auto" w:sz="4" w:space="0"/>
              <w:left w:val="single" w:color="auto" w:sz="4" w:space="0"/>
              <w:bottom w:val="single" w:color="auto" w:sz="4" w:space="0"/>
              <w:right w:val="single" w:color="auto" w:sz="4" w:space="0"/>
            </w:tcBorders>
            <w:vAlign w:val="center"/>
          </w:tcPr>
          <w:p w14:paraId="7A2A85E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462E490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tcBorders>
              <w:left w:val="single" w:color="auto" w:sz="4" w:space="0"/>
            </w:tcBorders>
            <w:vAlign w:val="top"/>
          </w:tcPr>
          <w:p w14:paraId="554CB936">
            <w:pPr>
              <w:pStyle w:val="9"/>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sz w:val="18"/>
                <w:szCs w:val="18"/>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13E32D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物业管理工作被投诉次数</w:t>
            </w:r>
          </w:p>
        </w:tc>
        <w:tc>
          <w:tcPr>
            <w:tcW w:w="1244"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673"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4A2238AE">
            <w:pPr>
              <w:pStyle w:val="9"/>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833D7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CBF5F3E">
            <w:pPr>
              <w:jc w:val="center"/>
              <w:rPr>
                <w:rFonts w:hint="eastAsia" w:ascii="宋体" w:hAnsi="宋体" w:eastAsia="宋体" w:cs="宋体"/>
                <w:sz w:val="18"/>
                <w:szCs w:val="18"/>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45AF63B6">
            <w:pPr>
              <w:jc w:val="center"/>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center"/>
          </w:tcPr>
          <w:p w14:paraId="611B9BC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人才公寓室内设施返修次数。</w:t>
            </w:r>
          </w:p>
        </w:tc>
        <w:tc>
          <w:tcPr>
            <w:tcW w:w="1244" w:type="dxa"/>
            <w:tcBorders>
              <w:top w:val="single" w:color="auto" w:sz="4" w:space="0"/>
              <w:left w:val="single" w:color="auto" w:sz="4" w:space="0"/>
              <w:bottom w:val="single" w:color="auto" w:sz="4" w:space="0"/>
              <w:right w:val="single" w:color="auto" w:sz="4" w:space="0"/>
            </w:tcBorders>
            <w:vAlign w:val="center"/>
          </w:tcPr>
          <w:p w14:paraId="5811FBA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019FAE9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673" w:type="dxa"/>
            <w:tcBorders>
              <w:top w:val="single" w:color="auto" w:sz="4" w:space="0"/>
              <w:left w:val="single" w:color="auto" w:sz="4" w:space="0"/>
              <w:bottom w:val="single" w:color="auto" w:sz="4" w:space="0"/>
              <w:right w:val="single" w:color="auto" w:sz="4" w:space="0"/>
            </w:tcBorders>
            <w:vAlign w:val="center"/>
          </w:tcPr>
          <w:p w14:paraId="575CCE4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1FF3DE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588BC99D">
            <w:pPr>
              <w:pStyle w:val="9"/>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5D8308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90BAA9D">
            <w:pPr>
              <w:jc w:val="center"/>
              <w:rPr>
                <w:rFonts w:hint="eastAsia" w:ascii="宋体" w:hAnsi="宋体" w:eastAsia="宋体" w:cs="宋体"/>
                <w:sz w:val="18"/>
                <w:szCs w:val="18"/>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D7637D5">
            <w:pPr>
              <w:jc w:val="center"/>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center"/>
          </w:tcPr>
          <w:p w14:paraId="7BAC1CA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公租房小区“城市文明创建”得分</w:t>
            </w:r>
          </w:p>
        </w:tc>
        <w:tc>
          <w:tcPr>
            <w:tcW w:w="1244" w:type="dxa"/>
            <w:tcBorders>
              <w:top w:val="single" w:color="auto" w:sz="4" w:space="0"/>
              <w:left w:val="single" w:color="auto" w:sz="4" w:space="0"/>
              <w:bottom w:val="single" w:color="auto" w:sz="4" w:space="0"/>
              <w:right w:val="single" w:color="auto" w:sz="4" w:space="0"/>
            </w:tcBorders>
            <w:vAlign w:val="center"/>
          </w:tcPr>
          <w:p w14:paraId="21BE93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621302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4738DA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67EB89A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4EDFB250">
            <w:pPr>
              <w:pStyle w:val="9"/>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工作完成及时性</w:t>
            </w:r>
          </w:p>
        </w:tc>
        <w:tc>
          <w:tcPr>
            <w:tcW w:w="1244"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2024年</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2024年</w:t>
            </w:r>
          </w:p>
        </w:tc>
        <w:tc>
          <w:tcPr>
            <w:tcW w:w="673"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243929F5">
            <w:pPr>
              <w:pStyle w:val="9"/>
              <w:spacing w:line="224"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A1234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促进经济发展</w:t>
            </w:r>
          </w:p>
        </w:tc>
        <w:tc>
          <w:tcPr>
            <w:tcW w:w="1244"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673"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201BC398">
            <w:pPr>
              <w:pStyle w:val="9"/>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AB3C8F">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C6217D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2FE218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   保障小区设施正常运行运转。</w:t>
            </w:r>
          </w:p>
        </w:tc>
        <w:tc>
          <w:tcPr>
            <w:tcW w:w="1244" w:type="dxa"/>
            <w:tcBorders>
              <w:top w:val="single" w:color="auto" w:sz="4" w:space="0"/>
              <w:left w:val="single" w:color="auto" w:sz="4" w:space="0"/>
              <w:bottom w:val="single" w:color="auto" w:sz="4" w:space="0"/>
              <w:right w:val="single" w:color="auto" w:sz="4" w:space="0"/>
            </w:tcBorders>
            <w:vAlign w:val="center"/>
          </w:tcPr>
          <w:p w14:paraId="436631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有效保障</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5BEDAE1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673" w:type="dxa"/>
            <w:tcBorders>
              <w:top w:val="single" w:color="auto" w:sz="4" w:space="0"/>
              <w:left w:val="single" w:color="auto" w:sz="4" w:space="0"/>
              <w:bottom w:val="single" w:color="auto" w:sz="4" w:space="0"/>
              <w:right w:val="single" w:color="auto" w:sz="4" w:space="0"/>
            </w:tcBorders>
            <w:vAlign w:val="center"/>
          </w:tcPr>
          <w:p w14:paraId="4A950A3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130F08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712F8105">
            <w:pPr>
              <w:pStyle w:val="9"/>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487E54E">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38090C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DA6D43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改善居住环境</w:t>
            </w:r>
          </w:p>
        </w:tc>
        <w:tc>
          <w:tcPr>
            <w:tcW w:w="1244" w:type="dxa"/>
            <w:tcBorders>
              <w:top w:val="single" w:color="auto" w:sz="4" w:space="0"/>
              <w:left w:val="single" w:color="auto" w:sz="4" w:space="0"/>
              <w:bottom w:val="single" w:color="auto" w:sz="4" w:space="0"/>
              <w:right w:val="single" w:color="auto" w:sz="4" w:space="0"/>
            </w:tcBorders>
            <w:vAlign w:val="center"/>
          </w:tcPr>
          <w:p w14:paraId="1D8CAE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有效改善</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18FBDA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有效改善</w:t>
            </w:r>
          </w:p>
        </w:tc>
        <w:tc>
          <w:tcPr>
            <w:tcW w:w="673" w:type="dxa"/>
            <w:tcBorders>
              <w:top w:val="single" w:color="auto" w:sz="4" w:space="0"/>
              <w:left w:val="single" w:color="auto" w:sz="4" w:space="0"/>
              <w:bottom w:val="single" w:color="auto" w:sz="4" w:space="0"/>
              <w:right w:val="single" w:color="auto" w:sz="4" w:space="0"/>
            </w:tcBorders>
            <w:vAlign w:val="center"/>
          </w:tcPr>
          <w:p w14:paraId="07CE95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7A1C66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5819947E">
            <w:pPr>
              <w:pStyle w:val="9"/>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D35692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2B0C5E7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07658DF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惠民政策</w:t>
            </w:r>
          </w:p>
        </w:tc>
        <w:tc>
          <w:tcPr>
            <w:tcW w:w="1244" w:type="dxa"/>
            <w:tcBorders>
              <w:top w:val="single" w:color="auto" w:sz="4" w:space="0"/>
              <w:left w:val="single" w:color="auto" w:sz="4" w:space="0"/>
              <w:bottom w:val="single" w:color="auto" w:sz="4" w:space="0"/>
              <w:right w:val="single" w:color="auto" w:sz="4" w:space="0"/>
            </w:tcBorders>
            <w:vAlign w:val="center"/>
          </w:tcPr>
          <w:p w14:paraId="22B1F8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有效落实</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2EA30A9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有效落实</w:t>
            </w:r>
          </w:p>
        </w:tc>
        <w:tc>
          <w:tcPr>
            <w:tcW w:w="673" w:type="dxa"/>
            <w:tcBorders>
              <w:top w:val="single" w:color="auto" w:sz="4" w:space="0"/>
              <w:left w:val="single" w:color="auto" w:sz="4" w:space="0"/>
              <w:bottom w:val="single" w:color="auto" w:sz="4" w:space="0"/>
              <w:right w:val="single" w:color="auto" w:sz="4" w:space="0"/>
            </w:tcBorders>
            <w:vAlign w:val="center"/>
          </w:tcPr>
          <w:p w14:paraId="06E748E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2EF24B2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39BBE856">
            <w:pPr>
              <w:pStyle w:val="9"/>
              <w:spacing w:line="225" w:lineRule="exact"/>
              <w:rPr>
                <w:rFonts w:hint="eastAsia" w:ascii="宋体" w:hAnsi="宋体" w:eastAsia="宋体" w:cs="宋体"/>
                <w:sz w:val="19"/>
              </w:rPr>
            </w:pPr>
          </w:p>
        </w:tc>
      </w:tr>
      <w:tr w14:paraId="21D21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15639411">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288A7231">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364C3D1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住户满意度</w:t>
            </w:r>
          </w:p>
        </w:tc>
        <w:tc>
          <w:tcPr>
            <w:tcW w:w="1244" w:type="dxa"/>
            <w:tcBorders>
              <w:top w:val="single" w:color="auto" w:sz="4" w:space="0"/>
              <w:left w:val="single" w:color="auto" w:sz="4" w:space="0"/>
              <w:bottom w:val="single" w:color="auto" w:sz="4" w:space="0"/>
              <w:right w:val="single" w:color="auto" w:sz="4" w:space="0"/>
            </w:tcBorders>
            <w:vAlign w:val="center"/>
          </w:tcPr>
          <w:p w14:paraId="4F0432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5EC5C8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92</w:t>
            </w:r>
          </w:p>
        </w:tc>
        <w:tc>
          <w:tcPr>
            <w:tcW w:w="673" w:type="dxa"/>
            <w:tcBorders>
              <w:top w:val="single" w:color="auto" w:sz="4" w:space="0"/>
              <w:left w:val="single" w:color="auto" w:sz="4" w:space="0"/>
              <w:bottom w:val="single" w:color="auto" w:sz="4" w:space="0"/>
              <w:right w:val="single" w:color="auto" w:sz="4" w:space="0"/>
            </w:tcBorders>
            <w:vAlign w:val="center"/>
          </w:tcPr>
          <w:p w14:paraId="5868A86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1EA1CB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tcBorders>
              <w:left w:val="single" w:color="auto" w:sz="4" w:space="0"/>
            </w:tcBorders>
            <w:vAlign w:val="top"/>
          </w:tcPr>
          <w:p w14:paraId="20F91FDB">
            <w:pPr>
              <w:pStyle w:val="9"/>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D4ECEA9">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0AEE3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业务工作经费</w:t>
            </w:r>
          </w:p>
        </w:tc>
        <w:tc>
          <w:tcPr>
            <w:tcW w:w="1244"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115</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90.49</w:t>
            </w:r>
          </w:p>
        </w:tc>
        <w:tc>
          <w:tcPr>
            <w:tcW w:w="673"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422" w:type="dxa"/>
            <w:tcBorders>
              <w:left w:val="single" w:color="auto" w:sz="4" w:space="0"/>
            </w:tcBorders>
            <w:vAlign w:val="top"/>
          </w:tcPr>
          <w:p w14:paraId="1F978E51">
            <w:pPr>
              <w:pStyle w:val="9"/>
              <w:spacing w:line="225" w:lineRule="exact"/>
              <w:rPr>
                <w:rFonts w:hint="eastAsia" w:ascii="宋体" w:hAnsi="宋体" w:eastAsia="宋体" w:cs="宋体"/>
                <w:sz w:val="19"/>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9540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8D4DD4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社会影响</w:t>
            </w:r>
          </w:p>
        </w:tc>
        <w:tc>
          <w:tcPr>
            <w:tcW w:w="1244" w:type="dxa"/>
            <w:tcBorders>
              <w:top w:val="single" w:color="auto" w:sz="4" w:space="0"/>
              <w:left w:val="single" w:color="auto" w:sz="4" w:space="0"/>
              <w:bottom w:val="single" w:color="auto" w:sz="4" w:space="0"/>
              <w:right w:val="single" w:color="auto" w:sz="4" w:space="0"/>
            </w:tcBorders>
            <w:vAlign w:val="center"/>
          </w:tcPr>
          <w:p w14:paraId="299DEF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无负面影响</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0DAEAF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无负面影响</w:t>
            </w:r>
          </w:p>
        </w:tc>
        <w:tc>
          <w:tcPr>
            <w:tcW w:w="673" w:type="dxa"/>
            <w:tcBorders>
              <w:top w:val="single" w:color="auto" w:sz="4" w:space="0"/>
              <w:left w:val="single" w:color="auto" w:sz="4" w:space="0"/>
              <w:bottom w:val="single" w:color="auto" w:sz="4" w:space="0"/>
              <w:right w:val="single" w:color="auto" w:sz="4" w:space="0"/>
            </w:tcBorders>
            <w:vAlign w:val="center"/>
          </w:tcPr>
          <w:p w14:paraId="2A296A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364C95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322E2A5E">
            <w:pPr>
              <w:pStyle w:val="9"/>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6ADA55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B2418D">
            <w:pPr>
              <w:jc w:val="center"/>
              <w:rPr>
                <w:rFonts w:hint="eastAsia" w:ascii="宋体" w:hAnsi="宋体" w:eastAsia="宋体" w:cs="宋体"/>
                <w:sz w:val="18"/>
                <w:szCs w:val="18"/>
              </w:rPr>
            </w:pP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水电节约情况</w:t>
            </w:r>
          </w:p>
        </w:tc>
        <w:tc>
          <w:tcPr>
            <w:tcW w:w="1244" w:type="dxa"/>
            <w:tcBorders>
              <w:top w:val="single" w:color="auto" w:sz="4" w:space="0"/>
              <w:left w:val="single" w:color="auto" w:sz="4" w:space="0"/>
              <w:bottom w:val="single" w:color="auto" w:sz="4" w:space="0"/>
              <w:right w:val="single" w:color="auto" w:sz="4" w:space="0"/>
            </w:tcBorders>
            <w:vAlign w:val="center"/>
          </w:tcPr>
          <w:p w14:paraId="153179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下降</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634A8CF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下降</w:t>
            </w:r>
          </w:p>
        </w:tc>
        <w:tc>
          <w:tcPr>
            <w:tcW w:w="673" w:type="dxa"/>
            <w:tcBorders>
              <w:top w:val="single" w:color="auto" w:sz="4" w:space="0"/>
              <w:left w:val="single" w:color="auto" w:sz="4" w:space="0"/>
              <w:bottom w:val="single" w:color="auto" w:sz="4" w:space="0"/>
              <w:right w:val="single" w:color="auto" w:sz="4" w:space="0"/>
            </w:tcBorders>
            <w:vAlign w:val="center"/>
          </w:tcPr>
          <w:p w14:paraId="0FCBC2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36B7B36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422" w:type="dxa"/>
            <w:tcBorders>
              <w:left w:val="single" w:color="auto" w:sz="4" w:space="0"/>
            </w:tcBorders>
            <w:vAlign w:val="top"/>
          </w:tcPr>
          <w:p w14:paraId="2A6D29A3">
            <w:pPr>
              <w:pStyle w:val="9"/>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8"/>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3"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873" w:type="dxa"/>
            <w:vAlign w:val="center"/>
          </w:tcPr>
          <w:p w14:paraId="517FE75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97.80</w:t>
            </w:r>
          </w:p>
        </w:tc>
        <w:tc>
          <w:tcPr>
            <w:tcW w:w="1422" w:type="dxa"/>
            <w:vAlign w:val="top"/>
          </w:tcPr>
          <w:p w14:paraId="0E10417D">
            <w:pPr>
              <w:pStyle w:val="9"/>
              <w:rPr>
                <w:rFonts w:hint="eastAsia" w:ascii="宋体" w:hAnsi="宋体" w:eastAsia="宋体" w:cs="宋体"/>
              </w:rPr>
            </w:pPr>
          </w:p>
        </w:tc>
      </w:tr>
    </w:tbl>
    <w:p w14:paraId="73D8BBEA">
      <w:pPr>
        <w:spacing w:line="217" w:lineRule="auto"/>
        <w:rPr>
          <w:sz w:val="22"/>
          <w:szCs w:val="22"/>
        </w:rPr>
      </w:pPr>
    </w:p>
    <w:p w14:paraId="662146EC">
      <w:pPr>
        <w:rPr>
          <w:rFonts w:ascii="黑体" w:hAnsi="黑体" w:eastAsia="黑体" w:cs="黑体"/>
          <w:spacing w:val="-4"/>
          <w:sz w:val="31"/>
          <w:szCs w:val="31"/>
        </w:rPr>
      </w:pPr>
      <w:r>
        <w:rPr>
          <w:rFonts w:ascii="黑体" w:hAnsi="黑体" w:eastAsia="黑体" w:cs="黑体"/>
          <w:spacing w:val="-4"/>
          <w:sz w:val="31"/>
          <w:szCs w:val="31"/>
        </w:rPr>
        <w:br w:type="page"/>
      </w:r>
    </w:p>
    <w:p w14:paraId="582B5331">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3-2</w:t>
      </w:r>
    </w:p>
    <w:p w14:paraId="4E893BAA">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4DED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center"/>
          </w:tcPr>
          <w:p w14:paraId="07E83782">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项目支出名称</w:t>
            </w:r>
          </w:p>
        </w:tc>
        <w:tc>
          <w:tcPr>
            <w:tcW w:w="6737" w:type="dxa"/>
            <w:gridSpan w:val="6"/>
            <w:vAlign w:val="center"/>
          </w:tcPr>
          <w:p w14:paraId="3F1FBB82">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编外用工人员经费</w:t>
            </w:r>
          </w:p>
        </w:tc>
      </w:tr>
      <w:tr w14:paraId="4618E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118" w:type="dxa"/>
            <w:gridSpan w:val="3"/>
            <w:vAlign w:val="center"/>
          </w:tcPr>
          <w:p w14:paraId="58E95D1C">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主管部门</w:t>
            </w:r>
          </w:p>
        </w:tc>
        <w:tc>
          <w:tcPr>
            <w:tcW w:w="2488" w:type="dxa"/>
            <w:gridSpan w:val="2"/>
            <w:vAlign w:val="center"/>
          </w:tcPr>
          <w:p w14:paraId="3453C5B8">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岳阳市公共租赁房屋运营服务中心</w:t>
            </w:r>
          </w:p>
        </w:tc>
        <w:tc>
          <w:tcPr>
            <w:tcW w:w="1281" w:type="dxa"/>
            <w:vAlign w:val="center"/>
          </w:tcPr>
          <w:p w14:paraId="764FCE2E">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实施单位</w:t>
            </w:r>
          </w:p>
        </w:tc>
        <w:tc>
          <w:tcPr>
            <w:tcW w:w="2968" w:type="dxa"/>
            <w:gridSpan w:val="3"/>
            <w:vAlign w:val="center"/>
          </w:tcPr>
          <w:p w14:paraId="6E95EDD6">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岳阳市公共租赁房屋运营服务中心</w:t>
            </w:r>
          </w:p>
        </w:tc>
      </w:tr>
      <w:tr w14:paraId="6B5FD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070ACCF">
            <w:pPr>
              <w:spacing w:before="61" w:line="241" w:lineRule="auto"/>
              <w:ind w:right="141"/>
              <w:jc w:val="both"/>
              <w:rPr>
                <w:rFonts w:hint="eastAsia" w:ascii="宋体" w:hAnsi="宋体" w:cs="宋体"/>
                <w:sz w:val="19"/>
                <w:szCs w:val="19"/>
                <w:lang w:eastAsia="zh-CN"/>
              </w:rPr>
            </w:pPr>
          </w:p>
          <w:p w14:paraId="0A347F3B">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6B3C7F1A">
            <w:pPr>
              <w:pStyle w:val="9"/>
              <w:rPr>
                <w:rFonts w:hint="eastAsia" w:ascii="宋体" w:hAnsi="宋体" w:eastAsia="宋体" w:cs="宋体"/>
              </w:rPr>
            </w:pPr>
          </w:p>
        </w:tc>
        <w:tc>
          <w:tcPr>
            <w:tcW w:w="1244" w:type="dxa"/>
            <w:vAlign w:val="top"/>
          </w:tcPr>
          <w:p w14:paraId="1838F8D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3D818F2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BDFEAC7">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1F276288">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70EC45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7F052BF6">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5B17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6F6B128">
            <w:pPr>
              <w:pStyle w:val="9"/>
              <w:rPr>
                <w:rFonts w:hint="eastAsia" w:ascii="宋体" w:hAnsi="宋体" w:eastAsia="宋体" w:cs="宋体"/>
              </w:rPr>
            </w:pPr>
          </w:p>
        </w:tc>
        <w:tc>
          <w:tcPr>
            <w:tcW w:w="2034" w:type="dxa"/>
            <w:gridSpan w:val="2"/>
            <w:vAlign w:val="top"/>
          </w:tcPr>
          <w:p w14:paraId="4AEB28B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4812E34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1244" w:type="dxa"/>
            <w:vAlign w:val="center"/>
          </w:tcPr>
          <w:p w14:paraId="4A37D8E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1281" w:type="dxa"/>
            <w:vAlign w:val="center"/>
          </w:tcPr>
          <w:p w14:paraId="207FB7B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26.4</w:t>
            </w:r>
          </w:p>
        </w:tc>
        <w:tc>
          <w:tcPr>
            <w:tcW w:w="673" w:type="dxa"/>
            <w:vAlign w:val="center"/>
          </w:tcPr>
          <w:p w14:paraId="6C52BD13">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w:t>
            </w:r>
          </w:p>
        </w:tc>
        <w:tc>
          <w:tcPr>
            <w:tcW w:w="873" w:type="dxa"/>
            <w:vAlign w:val="center"/>
          </w:tcPr>
          <w:p w14:paraId="1FFDE51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105.00%</w:t>
            </w:r>
          </w:p>
        </w:tc>
        <w:tc>
          <w:tcPr>
            <w:tcW w:w="1422" w:type="dxa"/>
            <w:vAlign w:val="center"/>
          </w:tcPr>
          <w:p w14:paraId="1ED4327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r>
      <w:tr w14:paraId="29A23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7F2905E6">
            <w:pPr>
              <w:pStyle w:val="9"/>
              <w:rPr>
                <w:rFonts w:hint="eastAsia" w:ascii="宋体" w:hAnsi="宋体" w:eastAsia="宋体" w:cs="宋体"/>
              </w:rPr>
            </w:pPr>
          </w:p>
        </w:tc>
        <w:tc>
          <w:tcPr>
            <w:tcW w:w="2034" w:type="dxa"/>
            <w:gridSpan w:val="2"/>
            <w:vAlign w:val="top"/>
          </w:tcPr>
          <w:p w14:paraId="7D504A7A">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71AFF50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244" w:type="dxa"/>
            <w:vAlign w:val="center"/>
          </w:tcPr>
          <w:p w14:paraId="5FFD85C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281" w:type="dxa"/>
            <w:vAlign w:val="center"/>
          </w:tcPr>
          <w:p w14:paraId="1FBFD9C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26.4</w:t>
            </w:r>
          </w:p>
        </w:tc>
        <w:tc>
          <w:tcPr>
            <w:tcW w:w="673" w:type="dxa"/>
            <w:vAlign w:val="center"/>
          </w:tcPr>
          <w:p w14:paraId="4C04D24A">
            <w:pPr>
              <w:jc w:val="center"/>
              <w:rPr>
                <w:rFonts w:hint="eastAsia" w:ascii="宋体" w:hAnsi="宋体" w:eastAsia="宋体" w:cs="宋体"/>
                <w:sz w:val="18"/>
                <w:szCs w:val="18"/>
              </w:rPr>
            </w:pPr>
          </w:p>
        </w:tc>
        <w:tc>
          <w:tcPr>
            <w:tcW w:w="873" w:type="dxa"/>
            <w:vAlign w:val="center"/>
          </w:tcPr>
          <w:p w14:paraId="1B039823">
            <w:pPr>
              <w:jc w:val="center"/>
              <w:rPr>
                <w:rFonts w:hint="eastAsia" w:ascii="宋体" w:hAnsi="宋体" w:eastAsia="宋体" w:cs="宋体"/>
                <w:sz w:val="18"/>
                <w:szCs w:val="18"/>
              </w:rPr>
            </w:pPr>
          </w:p>
        </w:tc>
        <w:tc>
          <w:tcPr>
            <w:tcW w:w="1422" w:type="dxa"/>
            <w:vAlign w:val="center"/>
          </w:tcPr>
          <w:p w14:paraId="362FE8CB">
            <w:pPr>
              <w:jc w:val="center"/>
              <w:rPr>
                <w:rFonts w:hint="eastAsia" w:ascii="宋体" w:hAnsi="宋体" w:eastAsia="宋体" w:cs="宋体"/>
                <w:sz w:val="18"/>
                <w:szCs w:val="18"/>
              </w:rPr>
            </w:pPr>
          </w:p>
        </w:tc>
      </w:tr>
      <w:tr w14:paraId="0AA34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9C746A9">
            <w:pPr>
              <w:pStyle w:val="9"/>
              <w:rPr>
                <w:rFonts w:hint="eastAsia" w:ascii="宋体" w:hAnsi="宋体" w:eastAsia="宋体" w:cs="宋体"/>
              </w:rPr>
            </w:pPr>
          </w:p>
        </w:tc>
        <w:tc>
          <w:tcPr>
            <w:tcW w:w="2034" w:type="dxa"/>
            <w:gridSpan w:val="2"/>
            <w:vAlign w:val="top"/>
          </w:tcPr>
          <w:p w14:paraId="32B14C8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27FC1B2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44" w:type="dxa"/>
            <w:vAlign w:val="center"/>
          </w:tcPr>
          <w:p w14:paraId="07982E3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81" w:type="dxa"/>
            <w:vAlign w:val="center"/>
          </w:tcPr>
          <w:p w14:paraId="5690DFF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673" w:type="dxa"/>
            <w:vAlign w:val="center"/>
          </w:tcPr>
          <w:p w14:paraId="363EE8E0">
            <w:pPr>
              <w:jc w:val="center"/>
              <w:rPr>
                <w:rFonts w:hint="eastAsia" w:ascii="宋体" w:hAnsi="宋体" w:eastAsia="宋体" w:cs="宋体"/>
                <w:sz w:val="18"/>
                <w:szCs w:val="18"/>
              </w:rPr>
            </w:pPr>
          </w:p>
        </w:tc>
        <w:tc>
          <w:tcPr>
            <w:tcW w:w="873" w:type="dxa"/>
            <w:vAlign w:val="center"/>
          </w:tcPr>
          <w:p w14:paraId="1F0A8C43">
            <w:pPr>
              <w:jc w:val="center"/>
              <w:rPr>
                <w:rFonts w:hint="eastAsia" w:ascii="宋体" w:hAnsi="宋体" w:eastAsia="宋体" w:cs="宋体"/>
                <w:sz w:val="18"/>
                <w:szCs w:val="18"/>
              </w:rPr>
            </w:pPr>
          </w:p>
        </w:tc>
        <w:tc>
          <w:tcPr>
            <w:tcW w:w="1422" w:type="dxa"/>
            <w:vAlign w:val="center"/>
          </w:tcPr>
          <w:p w14:paraId="27B424B5">
            <w:pPr>
              <w:jc w:val="center"/>
              <w:rPr>
                <w:rFonts w:hint="eastAsia" w:ascii="宋体" w:hAnsi="宋体" w:eastAsia="宋体" w:cs="宋体"/>
                <w:sz w:val="18"/>
                <w:szCs w:val="18"/>
              </w:rPr>
            </w:pPr>
          </w:p>
        </w:tc>
      </w:tr>
      <w:tr w14:paraId="1927B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AF32BC3">
            <w:pPr>
              <w:pStyle w:val="9"/>
              <w:rPr>
                <w:rFonts w:hint="eastAsia" w:ascii="宋体" w:hAnsi="宋体" w:eastAsia="宋体" w:cs="宋体"/>
              </w:rPr>
            </w:pPr>
          </w:p>
        </w:tc>
        <w:tc>
          <w:tcPr>
            <w:tcW w:w="2034" w:type="dxa"/>
            <w:gridSpan w:val="2"/>
            <w:vAlign w:val="top"/>
          </w:tcPr>
          <w:p w14:paraId="68E8B1C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20CFB0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44" w:type="dxa"/>
            <w:vAlign w:val="center"/>
          </w:tcPr>
          <w:p w14:paraId="59958ED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1281" w:type="dxa"/>
            <w:vAlign w:val="center"/>
          </w:tcPr>
          <w:p w14:paraId="24426E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673" w:type="dxa"/>
            <w:vAlign w:val="center"/>
          </w:tcPr>
          <w:p w14:paraId="1B7E002C">
            <w:pPr>
              <w:jc w:val="center"/>
              <w:rPr>
                <w:rFonts w:hint="eastAsia" w:ascii="宋体" w:hAnsi="宋体" w:eastAsia="宋体" w:cs="宋体"/>
                <w:sz w:val="18"/>
                <w:szCs w:val="18"/>
              </w:rPr>
            </w:pPr>
          </w:p>
        </w:tc>
        <w:tc>
          <w:tcPr>
            <w:tcW w:w="873" w:type="dxa"/>
            <w:vAlign w:val="center"/>
          </w:tcPr>
          <w:p w14:paraId="40972AA4">
            <w:pPr>
              <w:jc w:val="center"/>
              <w:rPr>
                <w:rFonts w:hint="eastAsia" w:ascii="宋体" w:hAnsi="宋体" w:eastAsia="宋体" w:cs="宋体"/>
                <w:sz w:val="18"/>
                <w:szCs w:val="18"/>
              </w:rPr>
            </w:pPr>
          </w:p>
        </w:tc>
        <w:tc>
          <w:tcPr>
            <w:tcW w:w="1422" w:type="dxa"/>
            <w:vAlign w:val="center"/>
          </w:tcPr>
          <w:p w14:paraId="3F692529">
            <w:pPr>
              <w:jc w:val="center"/>
              <w:rPr>
                <w:rFonts w:hint="eastAsia" w:ascii="宋体" w:hAnsi="宋体" w:eastAsia="宋体" w:cs="宋体"/>
                <w:sz w:val="18"/>
                <w:szCs w:val="18"/>
              </w:rPr>
            </w:pPr>
          </w:p>
        </w:tc>
      </w:tr>
      <w:tr w14:paraId="5828B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A827F7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248587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BF9387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F2203B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5A53E7D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9870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7C23D353">
            <w:pPr>
              <w:pStyle w:val="9"/>
              <w:rPr>
                <w:rFonts w:hint="eastAsia" w:ascii="宋体" w:hAnsi="宋体" w:eastAsia="宋体" w:cs="宋体"/>
              </w:rPr>
            </w:pPr>
          </w:p>
        </w:tc>
        <w:tc>
          <w:tcPr>
            <w:tcW w:w="4522" w:type="dxa"/>
            <w:gridSpan w:val="4"/>
            <w:vAlign w:val="center"/>
          </w:tcPr>
          <w:p w14:paraId="525D2473">
            <w:pPr>
              <w:keepNext w:val="0"/>
              <w:keepLines w:val="0"/>
              <w:widowControl/>
              <w:suppressLineNumbers w:val="0"/>
              <w:jc w:val="both"/>
              <w:textAlignment w:val="center"/>
              <w:rPr>
                <w:rFonts w:hint="eastAsia" w:ascii="宋体" w:hAnsi="宋体" w:eastAsia="宋体" w:cs="宋体"/>
                <w:sz w:val="18"/>
                <w:szCs w:val="18"/>
              </w:rPr>
            </w:pPr>
            <w:r>
              <w:rPr>
                <w:rFonts w:hint="eastAsia" w:ascii="微软雅黑" w:hAnsi="微软雅黑" w:eastAsia="微软雅黑" w:cs="微软雅黑"/>
                <w:i w:val="0"/>
                <w:iCs w:val="0"/>
                <w:color w:val="000000"/>
                <w:kern w:val="0"/>
                <w:sz w:val="20"/>
                <w:szCs w:val="20"/>
                <w:u w:val="none"/>
                <w:lang w:val="en-US" w:eastAsia="zh-CN" w:bidi="ar"/>
              </w:rPr>
              <w:t>在各自的工作岗位上按时按量完成日常管理工作。</w:t>
            </w:r>
          </w:p>
        </w:tc>
        <w:tc>
          <w:tcPr>
            <w:tcW w:w="4249" w:type="dxa"/>
            <w:gridSpan w:val="4"/>
            <w:vAlign w:val="center"/>
          </w:tcPr>
          <w:p w14:paraId="4AB3026F">
            <w:pPr>
              <w:keepNext w:val="0"/>
              <w:keepLines w:val="0"/>
              <w:widowControl/>
              <w:suppressLineNumbers w:val="0"/>
              <w:jc w:val="both"/>
              <w:textAlignment w:val="center"/>
              <w:rPr>
                <w:rFonts w:hint="eastAsia" w:ascii="宋体" w:hAnsi="宋体" w:eastAsia="宋体" w:cs="宋体"/>
                <w:sz w:val="18"/>
                <w:szCs w:val="18"/>
              </w:rPr>
            </w:pPr>
            <w:r>
              <w:rPr>
                <w:rFonts w:hint="eastAsia" w:ascii="微软雅黑" w:hAnsi="微软雅黑" w:eastAsia="微软雅黑" w:cs="微软雅黑"/>
                <w:i w:val="0"/>
                <w:iCs w:val="0"/>
                <w:color w:val="000000"/>
                <w:kern w:val="0"/>
                <w:sz w:val="20"/>
                <w:szCs w:val="20"/>
                <w:u w:val="none"/>
                <w:lang w:val="en-US" w:eastAsia="zh-CN" w:bidi="ar"/>
              </w:rPr>
              <w:t>认真负责、爱岗敬业，保质保量地完成工作。</w:t>
            </w:r>
          </w:p>
        </w:tc>
      </w:tr>
      <w:tr w14:paraId="0437C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47450EAC">
            <w:pPr>
              <w:pStyle w:val="9"/>
              <w:spacing w:line="366" w:lineRule="auto"/>
              <w:rPr>
                <w:rFonts w:hint="eastAsia" w:ascii="宋体" w:hAnsi="宋体" w:eastAsia="宋体" w:cs="宋体"/>
              </w:rPr>
            </w:pPr>
          </w:p>
          <w:p w14:paraId="3353FDD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27902B3">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03A1377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38613C1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bottom w:val="single" w:color="auto" w:sz="4" w:space="0"/>
            </w:tcBorders>
            <w:vAlign w:val="top"/>
          </w:tcPr>
          <w:p w14:paraId="73F388D3">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AA1AC6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tcBorders>
              <w:bottom w:val="single" w:color="auto" w:sz="4" w:space="0"/>
            </w:tcBorders>
            <w:vAlign w:val="top"/>
          </w:tcPr>
          <w:p w14:paraId="6016891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B899D43">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bottom w:val="single" w:color="auto" w:sz="4" w:space="0"/>
            </w:tcBorders>
            <w:vAlign w:val="top"/>
          </w:tcPr>
          <w:p w14:paraId="72C7473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bottom w:val="single" w:color="auto" w:sz="4" w:space="0"/>
            </w:tcBorders>
            <w:vAlign w:val="top"/>
          </w:tcPr>
          <w:p w14:paraId="55FFEBD5">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2CF10C7E">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B68A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9573A56">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9BE97FB">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4934A97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52565279">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编外用工人员出勤率</w:t>
            </w:r>
          </w:p>
        </w:tc>
        <w:tc>
          <w:tcPr>
            <w:tcW w:w="1244" w:type="dxa"/>
            <w:tcBorders>
              <w:top w:val="single" w:color="auto" w:sz="4" w:space="0"/>
              <w:left w:val="single" w:color="auto" w:sz="4" w:space="0"/>
              <w:bottom w:val="single" w:color="auto" w:sz="4" w:space="0"/>
              <w:right w:val="single" w:color="auto" w:sz="4" w:space="0"/>
            </w:tcBorders>
            <w:vAlign w:val="center"/>
          </w:tcPr>
          <w:p w14:paraId="509D1944">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281" w:type="dxa"/>
            <w:tcBorders>
              <w:top w:val="single" w:color="auto" w:sz="4" w:space="0"/>
              <w:left w:val="single" w:color="auto" w:sz="4" w:space="0"/>
              <w:bottom w:val="single" w:color="auto" w:sz="4" w:space="0"/>
              <w:right w:val="single" w:color="auto" w:sz="4" w:space="0"/>
            </w:tcBorders>
            <w:vAlign w:val="center"/>
          </w:tcPr>
          <w:p w14:paraId="05B810CA">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5A897D3E">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20</w:t>
            </w:r>
          </w:p>
        </w:tc>
        <w:tc>
          <w:tcPr>
            <w:tcW w:w="873" w:type="dxa"/>
            <w:tcBorders>
              <w:top w:val="single" w:color="auto" w:sz="4" w:space="0"/>
              <w:left w:val="single" w:color="auto" w:sz="4" w:space="0"/>
              <w:bottom w:val="single" w:color="auto" w:sz="4" w:space="0"/>
              <w:right w:val="single" w:color="auto" w:sz="4" w:space="0"/>
            </w:tcBorders>
            <w:vAlign w:val="center"/>
          </w:tcPr>
          <w:p w14:paraId="7106094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20.00</w:t>
            </w:r>
          </w:p>
        </w:tc>
        <w:tc>
          <w:tcPr>
            <w:tcW w:w="1422" w:type="dxa"/>
            <w:tcBorders>
              <w:left w:val="single" w:color="auto" w:sz="4" w:space="0"/>
            </w:tcBorders>
            <w:vAlign w:val="top"/>
          </w:tcPr>
          <w:p w14:paraId="50D62831">
            <w:pPr>
              <w:pStyle w:val="9"/>
              <w:spacing w:line="225" w:lineRule="exact"/>
              <w:rPr>
                <w:rFonts w:hint="eastAsia" w:ascii="宋体" w:hAnsi="宋体" w:eastAsia="宋体" w:cs="宋体"/>
                <w:sz w:val="20"/>
                <w:szCs w:val="20"/>
              </w:rPr>
            </w:pPr>
          </w:p>
        </w:tc>
      </w:tr>
      <w:tr w14:paraId="00ADF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25D076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EF66391">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1098D91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1B8B69A6">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保质保量完成单位工作任务</w:t>
            </w:r>
          </w:p>
        </w:tc>
        <w:tc>
          <w:tcPr>
            <w:tcW w:w="1244" w:type="dxa"/>
            <w:tcBorders>
              <w:top w:val="single" w:color="auto" w:sz="4" w:space="0"/>
              <w:left w:val="single" w:color="auto" w:sz="4" w:space="0"/>
              <w:bottom w:val="single" w:color="auto" w:sz="4" w:space="0"/>
              <w:right w:val="single" w:color="auto" w:sz="4" w:space="0"/>
            </w:tcBorders>
            <w:vAlign w:val="center"/>
          </w:tcPr>
          <w:p w14:paraId="32BFE03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1281" w:type="dxa"/>
            <w:tcBorders>
              <w:top w:val="single" w:color="auto" w:sz="4" w:space="0"/>
              <w:left w:val="single" w:color="auto" w:sz="4" w:space="0"/>
              <w:bottom w:val="single" w:color="auto" w:sz="4" w:space="0"/>
              <w:right w:val="single" w:color="auto" w:sz="4" w:space="0"/>
            </w:tcBorders>
            <w:vAlign w:val="center"/>
          </w:tcPr>
          <w:p w14:paraId="10DF5B6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0844D0D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20</w:t>
            </w:r>
          </w:p>
        </w:tc>
        <w:tc>
          <w:tcPr>
            <w:tcW w:w="873" w:type="dxa"/>
            <w:tcBorders>
              <w:top w:val="single" w:color="auto" w:sz="4" w:space="0"/>
              <w:left w:val="single" w:color="auto" w:sz="4" w:space="0"/>
              <w:bottom w:val="single" w:color="auto" w:sz="4" w:space="0"/>
              <w:right w:val="single" w:color="auto" w:sz="4" w:space="0"/>
            </w:tcBorders>
            <w:vAlign w:val="center"/>
          </w:tcPr>
          <w:p w14:paraId="7DCFB6E3">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20.00</w:t>
            </w:r>
          </w:p>
        </w:tc>
        <w:tc>
          <w:tcPr>
            <w:tcW w:w="1422" w:type="dxa"/>
            <w:tcBorders>
              <w:left w:val="single" w:color="auto" w:sz="4" w:space="0"/>
            </w:tcBorders>
            <w:vAlign w:val="top"/>
          </w:tcPr>
          <w:p w14:paraId="6CEF018F">
            <w:pPr>
              <w:pStyle w:val="9"/>
              <w:spacing w:line="225" w:lineRule="exact"/>
              <w:rPr>
                <w:rFonts w:hint="eastAsia" w:ascii="宋体" w:hAnsi="宋体" w:eastAsia="宋体" w:cs="宋体"/>
                <w:sz w:val="20"/>
                <w:szCs w:val="20"/>
              </w:rPr>
            </w:pPr>
          </w:p>
        </w:tc>
      </w:tr>
      <w:tr w14:paraId="3B23D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0066D2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F5B153D">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3115C329">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2AFAC86A">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按时完成单位下达的每项工作</w:t>
            </w:r>
          </w:p>
        </w:tc>
        <w:tc>
          <w:tcPr>
            <w:tcW w:w="1244" w:type="dxa"/>
            <w:tcBorders>
              <w:top w:val="single" w:color="auto" w:sz="4" w:space="0"/>
              <w:left w:val="single" w:color="auto" w:sz="4" w:space="0"/>
              <w:bottom w:val="single" w:color="auto" w:sz="4" w:space="0"/>
              <w:right w:val="single" w:color="auto" w:sz="4" w:space="0"/>
            </w:tcBorders>
            <w:vAlign w:val="center"/>
          </w:tcPr>
          <w:p w14:paraId="5FCA305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按时完成</w:t>
            </w:r>
          </w:p>
        </w:tc>
        <w:tc>
          <w:tcPr>
            <w:tcW w:w="1281" w:type="dxa"/>
            <w:tcBorders>
              <w:top w:val="single" w:color="auto" w:sz="4" w:space="0"/>
              <w:left w:val="single" w:color="auto" w:sz="4" w:space="0"/>
              <w:bottom w:val="single" w:color="auto" w:sz="4" w:space="0"/>
              <w:right w:val="single" w:color="auto" w:sz="4" w:space="0"/>
            </w:tcBorders>
            <w:vAlign w:val="center"/>
          </w:tcPr>
          <w:p w14:paraId="2CAF6BCE">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按时完成</w:t>
            </w:r>
          </w:p>
        </w:tc>
        <w:tc>
          <w:tcPr>
            <w:tcW w:w="673" w:type="dxa"/>
            <w:tcBorders>
              <w:top w:val="single" w:color="auto" w:sz="4" w:space="0"/>
              <w:left w:val="single" w:color="auto" w:sz="4" w:space="0"/>
              <w:bottom w:val="single" w:color="auto" w:sz="4" w:space="0"/>
              <w:right w:val="single" w:color="auto" w:sz="4" w:space="0"/>
            </w:tcBorders>
            <w:vAlign w:val="center"/>
          </w:tcPr>
          <w:p w14:paraId="1A34EE53">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55D2A693">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422" w:type="dxa"/>
            <w:tcBorders>
              <w:left w:val="single" w:color="auto" w:sz="4" w:space="0"/>
            </w:tcBorders>
            <w:vAlign w:val="top"/>
          </w:tcPr>
          <w:p w14:paraId="3844A632">
            <w:pPr>
              <w:pStyle w:val="9"/>
              <w:spacing w:line="225" w:lineRule="exact"/>
              <w:rPr>
                <w:rFonts w:hint="eastAsia" w:ascii="宋体" w:hAnsi="宋体" w:eastAsia="宋体" w:cs="宋体"/>
                <w:sz w:val="20"/>
                <w:szCs w:val="20"/>
              </w:rPr>
            </w:pPr>
          </w:p>
        </w:tc>
      </w:tr>
      <w:tr w14:paraId="77CF3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19BB4EC">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9CDB34">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020AAE5B">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8889724">
            <w:pPr>
              <w:rPr>
                <w:rFonts w:hint="eastAsia" w:ascii="宋体" w:hAnsi="宋体" w:eastAsia="宋体" w:cs="宋体"/>
                <w:sz w:val="20"/>
                <w:szCs w:val="20"/>
              </w:rPr>
            </w:pPr>
          </w:p>
        </w:tc>
        <w:tc>
          <w:tcPr>
            <w:tcW w:w="1244" w:type="dxa"/>
            <w:tcBorders>
              <w:top w:val="single" w:color="auto" w:sz="4" w:space="0"/>
              <w:left w:val="single" w:color="auto" w:sz="4" w:space="0"/>
              <w:bottom w:val="single" w:color="auto" w:sz="4" w:space="0"/>
              <w:right w:val="single" w:color="auto" w:sz="4" w:space="0"/>
            </w:tcBorders>
            <w:vAlign w:val="center"/>
          </w:tcPr>
          <w:p w14:paraId="46B0B1D6">
            <w:pPr>
              <w:jc w:val="center"/>
              <w:rPr>
                <w:rFonts w:hint="eastAsia" w:ascii="宋体" w:hAnsi="宋体" w:eastAsia="宋体" w:cs="宋体"/>
                <w:sz w:val="20"/>
                <w:szCs w:val="20"/>
              </w:rPr>
            </w:pPr>
          </w:p>
        </w:tc>
        <w:tc>
          <w:tcPr>
            <w:tcW w:w="1281" w:type="dxa"/>
            <w:tcBorders>
              <w:top w:val="single" w:color="auto" w:sz="4" w:space="0"/>
              <w:left w:val="single" w:color="auto" w:sz="4" w:space="0"/>
              <w:bottom w:val="single" w:color="auto" w:sz="4" w:space="0"/>
              <w:right w:val="single" w:color="auto" w:sz="4" w:space="0"/>
            </w:tcBorders>
            <w:vAlign w:val="center"/>
          </w:tcPr>
          <w:p w14:paraId="00542DC3">
            <w:pPr>
              <w:jc w:val="center"/>
              <w:rPr>
                <w:rFonts w:hint="eastAsia" w:ascii="宋体" w:hAnsi="宋体" w:eastAsia="宋体" w:cs="宋体"/>
                <w:sz w:val="20"/>
                <w:szCs w:val="20"/>
              </w:rPr>
            </w:pPr>
          </w:p>
        </w:tc>
        <w:tc>
          <w:tcPr>
            <w:tcW w:w="673" w:type="dxa"/>
            <w:tcBorders>
              <w:top w:val="single" w:color="auto" w:sz="4" w:space="0"/>
              <w:left w:val="single" w:color="auto" w:sz="4" w:space="0"/>
              <w:bottom w:val="single" w:color="auto" w:sz="4" w:space="0"/>
              <w:right w:val="single" w:color="auto" w:sz="4" w:space="0"/>
            </w:tcBorders>
            <w:vAlign w:val="center"/>
          </w:tcPr>
          <w:p w14:paraId="2F6CBF53">
            <w:pPr>
              <w:jc w:val="center"/>
              <w:rPr>
                <w:rFonts w:hint="eastAsia" w:ascii="宋体" w:hAnsi="宋体" w:eastAsia="宋体" w:cs="宋体"/>
                <w:sz w:val="20"/>
                <w:szCs w:val="20"/>
              </w:rPr>
            </w:pPr>
          </w:p>
        </w:tc>
        <w:tc>
          <w:tcPr>
            <w:tcW w:w="873" w:type="dxa"/>
            <w:tcBorders>
              <w:top w:val="single" w:color="auto" w:sz="4" w:space="0"/>
              <w:left w:val="single" w:color="auto" w:sz="4" w:space="0"/>
              <w:bottom w:val="single" w:color="auto" w:sz="4" w:space="0"/>
              <w:right w:val="single" w:color="auto" w:sz="4" w:space="0"/>
            </w:tcBorders>
            <w:vAlign w:val="center"/>
          </w:tcPr>
          <w:p w14:paraId="72DF39C7">
            <w:pPr>
              <w:jc w:val="center"/>
              <w:rPr>
                <w:rFonts w:hint="eastAsia" w:ascii="宋体" w:hAnsi="宋体" w:eastAsia="宋体" w:cs="宋体"/>
                <w:sz w:val="20"/>
                <w:szCs w:val="20"/>
              </w:rPr>
            </w:pPr>
          </w:p>
        </w:tc>
        <w:tc>
          <w:tcPr>
            <w:tcW w:w="1422" w:type="dxa"/>
            <w:tcBorders>
              <w:left w:val="single" w:color="auto" w:sz="4" w:space="0"/>
            </w:tcBorders>
            <w:vAlign w:val="top"/>
          </w:tcPr>
          <w:p w14:paraId="215F142A">
            <w:pPr>
              <w:pStyle w:val="9"/>
              <w:spacing w:line="225" w:lineRule="exact"/>
              <w:rPr>
                <w:rFonts w:hint="eastAsia" w:ascii="宋体" w:hAnsi="宋体" w:eastAsia="宋体" w:cs="宋体"/>
                <w:sz w:val="20"/>
                <w:szCs w:val="20"/>
              </w:rPr>
            </w:pPr>
          </w:p>
        </w:tc>
      </w:tr>
      <w:tr w14:paraId="518F6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DB120C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16C2BB5">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63FFB23D">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AD7D4E2">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编外人员工作态度良好</w:t>
            </w:r>
          </w:p>
        </w:tc>
        <w:tc>
          <w:tcPr>
            <w:tcW w:w="1244" w:type="dxa"/>
            <w:tcBorders>
              <w:top w:val="single" w:color="auto" w:sz="4" w:space="0"/>
              <w:left w:val="single" w:color="auto" w:sz="4" w:space="0"/>
              <w:bottom w:val="single" w:color="auto" w:sz="4" w:space="0"/>
              <w:right w:val="single" w:color="auto" w:sz="4" w:space="0"/>
            </w:tcBorders>
            <w:vAlign w:val="center"/>
          </w:tcPr>
          <w:p w14:paraId="5372A8EF">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良好</w:t>
            </w:r>
          </w:p>
        </w:tc>
        <w:tc>
          <w:tcPr>
            <w:tcW w:w="1281" w:type="dxa"/>
            <w:tcBorders>
              <w:top w:val="single" w:color="auto" w:sz="4" w:space="0"/>
              <w:left w:val="single" w:color="auto" w:sz="4" w:space="0"/>
              <w:bottom w:val="single" w:color="auto" w:sz="4" w:space="0"/>
              <w:right w:val="single" w:color="auto" w:sz="4" w:space="0"/>
            </w:tcBorders>
            <w:vAlign w:val="center"/>
          </w:tcPr>
          <w:p w14:paraId="1D47B4FE">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良好</w:t>
            </w:r>
          </w:p>
        </w:tc>
        <w:tc>
          <w:tcPr>
            <w:tcW w:w="673" w:type="dxa"/>
            <w:tcBorders>
              <w:top w:val="single" w:color="auto" w:sz="4" w:space="0"/>
              <w:left w:val="single" w:color="auto" w:sz="4" w:space="0"/>
              <w:bottom w:val="single" w:color="auto" w:sz="4" w:space="0"/>
              <w:right w:val="single" w:color="auto" w:sz="4" w:space="0"/>
            </w:tcBorders>
            <w:vAlign w:val="center"/>
          </w:tcPr>
          <w:p w14:paraId="197EFD54">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F6F76A6">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422" w:type="dxa"/>
            <w:tcBorders>
              <w:left w:val="single" w:color="auto" w:sz="4" w:space="0"/>
            </w:tcBorders>
            <w:vAlign w:val="top"/>
          </w:tcPr>
          <w:p w14:paraId="607B1359">
            <w:pPr>
              <w:pStyle w:val="9"/>
              <w:spacing w:line="225" w:lineRule="exact"/>
              <w:rPr>
                <w:rFonts w:hint="eastAsia" w:ascii="宋体" w:hAnsi="宋体" w:eastAsia="宋体" w:cs="宋体"/>
                <w:sz w:val="20"/>
                <w:szCs w:val="20"/>
              </w:rPr>
            </w:pPr>
          </w:p>
        </w:tc>
      </w:tr>
      <w:tr w14:paraId="16255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4C13D94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EC835D9">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37A213C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606B969">
            <w:pPr>
              <w:rPr>
                <w:rFonts w:hint="eastAsia" w:ascii="宋体" w:hAnsi="宋体" w:eastAsia="宋体" w:cs="宋体"/>
                <w:sz w:val="20"/>
                <w:szCs w:val="20"/>
              </w:rPr>
            </w:pPr>
          </w:p>
        </w:tc>
        <w:tc>
          <w:tcPr>
            <w:tcW w:w="1244" w:type="dxa"/>
            <w:tcBorders>
              <w:top w:val="single" w:color="auto" w:sz="4" w:space="0"/>
              <w:left w:val="single" w:color="auto" w:sz="4" w:space="0"/>
              <w:bottom w:val="single" w:color="auto" w:sz="4" w:space="0"/>
              <w:right w:val="single" w:color="auto" w:sz="4" w:space="0"/>
            </w:tcBorders>
            <w:vAlign w:val="center"/>
          </w:tcPr>
          <w:p w14:paraId="5BFDCA48">
            <w:pPr>
              <w:jc w:val="center"/>
              <w:rPr>
                <w:rFonts w:hint="eastAsia" w:ascii="宋体" w:hAnsi="宋体" w:eastAsia="宋体" w:cs="宋体"/>
                <w:sz w:val="20"/>
                <w:szCs w:val="20"/>
              </w:rPr>
            </w:pPr>
          </w:p>
        </w:tc>
        <w:tc>
          <w:tcPr>
            <w:tcW w:w="1281" w:type="dxa"/>
            <w:tcBorders>
              <w:top w:val="single" w:color="auto" w:sz="4" w:space="0"/>
              <w:left w:val="single" w:color="auto" w:sz="4" w:space="0"/>
              <w:bottom w:val="single" w:color="auto" w:sz="4" w:space="0"/>
              <w:right w:val="single" w:color="auto" w:sz="4" w:space="0"/>
            </w:tcBorders>
            <w:vAlign w:val="center"/>
          </w:tcPr>
          <w:p w14:paraId="3A94CBE3">
            <w:pPr>
              <w:jc w:val="center"/>
              <w:rPr>
                <w:rFonts w:hint="eastAsia" w:ascii="宋体" w:hAnsi="宋体" w:eastAsia="宋体" w:cs="宋体"/>
                <w:sz w:val="20"/>
                <w:szCs w:val="20"/>
              </w:rPr>
            </w:pPr>
          </w:p>
        </w:tc>
        <w:tc>
          <w:tcPr>
            <w:tcW w:w="673" w:type="dxa"/>
            <w:tcBorders>
              <w:top w:val="single" w:color="auto" w:sz="4" w:space="0"/>
              <w:left w:val="single" w:color="auto" w:sz="4" w:space="0"/>
              <w:bottom w:val="single" w:color="auto" w:sz="4" w:space="0"/>
              <w:right w:val="single" w:color="auto" w:sz="4" w:space="0"/>
            </w:tcBorders>
            <w:vAlign w:val="center"/>
          </w:tcPr>
          <w:p w14:paraId="4F1FC032">
            <w:pPr>
              <w:jc w:val="center"/>
              <w:rPr>
                <w:rFonts w:hint="eastAsia" w:ascii="宋体" w:hAnsi="宋体" w:eastAsia="宋体" w:cs="宋体"/>
                <w:sz w:val="20"/>
                <w:szCs w:val="20"/>
              </w:rPr>
            </w:pPr>
          </w:p>
        </w:tc>
        <w:tc>
          <w:tcPr>
            <w:tcW w:w="873" w:type="dxa"/>
            <w:tcBorders>
              <w:top w:val="single" w:color="auto" w:sz="4" w:space="0"/>
              <w:left w:val="single" w:color="auto" w:sz="4" w:space="0"/>
              <w:bottom w:val="single" w:color="auto" w:sz="4" w:space="0"/>
              <w:right w:val="single" w:color="auto" w:sz="4" w:space="0"/>
            </w:tcBorders>
            <w:vAlign w:val="center"/>
          </w:tcPr>
          <w:p w14:paraId="048C1509">
            <w:pPr>
              <w:jc w:val="center"/>
              <w:rPr>
                <w:rFonts w:hint="eastAsia" w:ascii="宋体" w:hAnsi="宋体" w:eastAsia="宋体" w:cs="宋体"/>
                <w:sz w:val="20"/>
                <w:szCs w:val="20"/>
              </w:rPr>
            </w:pPr>
          </w:p>
        </w:tc>
        <w:tc>
          <w:tcPr>
            <w:tcW w:w="1422" w:type="dxa"/>
            <w:tcBorders>
              <w:left w:val="single" w:color="auto" w:sz="4" w:space="0"/>
            </w:tcBorders>
            <w:vAlign w:val="top"/>
          </w:tcPr>
          <w:p w14:paraId="0C5DBE4A">
            <w:pPr>
              <w:pStyle w:val="9"/>
              <w:spacing w:line="224" w:lineRule="exact"/>
              <w:rPr>
                <w:rFonts w:hint="eastAsia" w:ascii="宋体" w:hAnsi="宋体" w:eastAsia="宋体" w:cs="宋体"/>
                <w:sz w:val="20"/>
                <w:szCs w:val="20"/>
              </w:rPr>
            </w:pPr>
          </w:p>
        </w:tc>
      </w:tr>
      <w:tr w14:paraId="7C074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C6A279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2B2251D">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6AE8D6F6">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70B70119">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分担在编工作人员压力</w:t>
            </w:r>
          </w:p>
        </w:tc>
        <w:tc>
          <w:tcPr>
            <w:tcW w:w="1244" w:type="dxa"/>
            <w:tcBorders>
              <w:top w:val="single" w:color="auto" w:sz="4" w:space="0"/>
              <w:left w:val="single" w:color="auto" w:sz="4" w:space="0"/>
              <w:bottom w:val="single" w:color="auto" w:sz="4" w:space="0"/>
              <w:right w:val="single" w:color="auto" w:sz="4" w:space="0"/>
            </w:tcBorders>
            <w:vAlign w:val="center"/>
          </w:tcPr>
          <w:p w14:paraId="1E428FD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有显著分担</w:t>
            </w:r>
          </w:p>
        </w:tc>
        <w:tc>
          <w:tcPr>
            <w:tcW w:w="1281" w:type="dxa"/>
            <w:tcBorders>
              <w:top w:val="single" w:color="auto" w:sz="4" w:space="0"/>
              <w:left w:val="single" w:color="auto" w:sz="4" w:space="0"/>
              <w:bottom w:val="single" w:color="auto" w:sz="4" w:space="0"/>
              <w:right w:val="single" w:color="auto" w:sz="4" w:space="0"/>
            </w:tcBorders>
            <w:vAlign w:val="center"/>
          </w:tcPr>
          <w:p w14:paraId="37BDDD8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有显著分担</w:t>
            </w:r>
          </w:p>
        </w:tc>
        <w:tc>
          <w:tcPr>
            <w:tcW w:w="673" w:type="dxa"/>
            <w:tcBorders>
              <w:top w:val="single" w:color="auto" w:sz="4" w:space="0"/>
              <w:left w:val="single" w:color="auto" w:sz="4" w:space="0"/>
              <w:bottom w:val="single" w:color="auto" w:sz="4" w:space="0"/>
              <w:right w:val="single" w:color="auto" w:sz="4" w:space="0"/>
            </w:tcBorders>
            <w:vAlign w:val="center"/>
          </w:tcPr>
          <w:p w14:paraId="2C7DD3BA">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69B6B838">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422" w:type="dxa"/>
            <w:tcBorders>
              <w:left w:val="single" w:color="auto" w:sz="4" w:space="0"/>
            </w:tcBorders>
            <w:vAlign w:val="top"/>
          </w:tcPr>
          <w:p w14:paraId="22D9B50F">
            <w:pPr>
              <w:pStyle w:val="9"/>
              <w:spacing w:line="225" w:lineRule="exact"/>
              <w:rPr>
                <w:rFonts w:hint="eastAsia" w:ascii="宋体" w:hAnsi="宋体" w:eastAsia="宋体" w:cs="宋体"/>
                <w:sz w:val="20"/>
                <w:szCs w:val="20"/>
              </w:rPr>
            </w:pPr>
          </w:p>
        </w:tc>
      </w:tr>
      <w:tr w14:paraId="21A61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272C0F">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47916BF9">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5BA75754">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3A0B1329">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职工满意度</w:t>
            </w:r>
          </w:p>
        </w:tc>
        <w:tc>
          <w:tcPr>
            <w:tcW w:w="1244" w:type="dxa"/>
            <w:tcBorders>
              <w:top w:val="single" w:color="auto" w:sz="4" w:space="0"/>
              <w:left w:val="single" w:color="auto" w:sz="4" w:space="0"/>
              <w:bottom w:val="single" w:color="auto" w:sz="4" w:space="0"/>
              <w:right w:val="single" w:color="auto" w:sz="4" w:space="0"/>
            </w:tcBorders>
            <w:vAlign w:val="center"/>
          </w:tcPr>
          <w:p w14:paraId="4A6B5A1A">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95%</w:t>
            </w:r>
          </w:p>
        </w:tc>
        <w:tc>
          <w:tcPr>
            <w:tcW w:w="1281" w:type="dxa"/>
            <w:tcBorders>
              <w:top w:val="single" w:color="auto" w:sz="4" w:space="0"/>
              <w:left w:val="single" w:color="auto" w:sz="4" w:space="0"/>
              <w:bottom w:val="single" w:color="auto" w:sz="4" w:space="0"/>
              <w:right w:val="single" w:color="auto" w:sz="4" w:space="0"/>
            </w:tcBorders>
            <w:vAlign w:val="center"/>
          </w:tcPr>
          <w:p w14:paraId="7358D8CF">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98%</w:t>
            </w:r>
          </w:p>
        </w:tc>
        <w:tc>
          <w:tcPr>
            <w:tcW w:w="673" w:type="dxa"/>
            <w:tcBorders>
              <w:top w:val="single" w:color="auto" w:sz="4" w:space="0"/>
              <w:left w:val="single" w:color="auto" w:sz="4" w:space="0"/>
              <w:bottom w:val="single" w:color="auto" w:sz="4" w:space="0"/>
              <w:right w:val="single" w:color="auto" w:sz="4" w:space="0"/>
            </w:tcBorders>
            <w:vAlign w:val="center"/>
          </w:tcPr>
          <w:p w14:paraId="44A54B16">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0BE8B1A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1422" w:type="dxa"/>
            <w:tcBorders>
              <w:left w:val="single" w:color="auto" w:sz="4" w:space="0"/>
            </w:tcBorders>
            <w:vAlign w:val="top"/>
          </w:tcPr>
          <w:p w14:paraId="7BC9E52A">
            <w:pPr>
              <w:pStyle w:val="9"/>
              <w:spacing w:line="225" w:lineRule="exact"/>
              <w:rPr>
                <w:rFonts w:hint="eastAsia" w:ascii="宋体" w:hAnsi="宋体" w:eastAsia="宋体" w:cs="宋体"/>
                <w:sz w:val="20"/>
                <w:szCs w:val="20"/>
              </w:rPr>
            </w:pPr>
          </w:p>
        </w:tc>
      </w:tr>
      <w:tr w14:paraId="05EC5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C652DF9">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EC538B1">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B33DDB2">
            <w:pPr>
              <w:keepNext w:val="0"/>
              <w:keepLines w:val="0"/>
              <w:widowControl/>
              <w:suppressLineNumbers w:val="0"/>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96B9ACD">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成本经费控制</w:t>
            </w:r>
          </w:p>
        </w:tc>
        <w:tc>
          <w:tcPr>
            <w:tcW w:w="1244" w:type="dxa"/>
            <w:tcBorders>
              <w:top w:val="single" w:color="auto" w:sz="4" w:space="0"/>
              <w:left w:val="single" w:color="auto" w:sz="4" w:space="0"/>
              <w:bottom w:val="single" w:color="auto" w:sz="4" w:space="0"/>
              <w:right w:val="single" w:color="auto" w:sz="4" w:space="0"/>
            </w:tcBorders>
            <w:vAlign w:val="center"/>
          </w:tcPr>
          <w:p w14:paraId="0E3A6099">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25</w:t>
            </w:r>
          </w:p>
        </w:tc>
        <w:tc>
          <w:tcPr>
            <w:tcW w:w="1281" w:type="dxa"/>
            <w:tcBorders>
              <w:top w:val="single" w:color="auto" w:sz="4" w:space="0"/>
              <w:left w:val="single" w:color="auto" w:sz="4" w:space="0"/>
              <w:bottom w:val="single" w:color="auto" w:sz="4" w:space="0"/>
              <w:right w:val="single" w:color="auto" w:sz="4" w:space="0"/>
            </w:tcBorders>
            <w:vAlign w:val="center"/>
          </w:tcPr>
          <w:p w14:paraId="120F2BF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26.4</w:t>
            </w:r>
          </w:p>
        </w:tc>
        <w:tc>
          <w:tcPr>
            <w:tcW w:w="673" w:type="dxa"/>
            <w:tcBorders>
              <w:top w:val="single" w:color="auto" w:sz="4" w:space="0"/>
              <w:left w:val="single" w:color="auto" w:sz="4" w:space="0"/>
              <w:bottom w:val="single" w:color="auto" w:sz="4" w:space="0"/>
              <w:right w:val="single" w:color="auto" w:sz="4" w:space="0"/>
            </w:tcBorders>
            <w:vAlign w:val="center"/>
          </w:tcPr>
          <w:p w14:paraId="41A8B8BE">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92338CA">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9.00</w:t>
            </w:r>
          </w:p>
        </w:tc>
        <w:tc>
          <w:tcPr>
            <w:tcW w:w="1422" w:type="dxa"/>
            <w:tcBorders>
              <w:left w:val="single" w:color="auto" w:sz="4" w:space="0"/>
            </w:tcBorders>
            <w:vAlign w:val="top"/>
          </w:tcPr>
          <w:p w14:paraId="587DB004">
            <w:pPr>
              <w:pStyle w:val="9"/>
              <w:spacing w:line="225" w:lineRule="exact"/>
              <w:rPr>
                <w:rFonts w:hint="eastAsia" w:ascii="宋体" w:hAnsi="宋体" w:eastAsia="宋体" w:cs="宋体"/>
                <w:sz w:val="20"/>
                <w:szCs w:val="20"/>
              </w:rPr>
            </w:pPr>
          </w:p>
        </w:tc>
      </w:tr>
      <w:tr w14:paraId="32979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B435F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D284FFA">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7FA23A2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102AC272">
            <w:pPr>
              <w:rPr>
                <w:rFonts w:hint="eastAsia" w:ascii="宋体" w:hAnsi="宋体" w:eastAsia="宋体" w:cs="宋体"/>
                <w:sz w:val="20"/>
                <w:szCs w:val="20"/>
              </w:rPr>
            </w:pPr>
          </w:p>
        </w:tc>
        <w:tc>
          <w:tcPr>
            <w:tcW w:w="1244" w:type="dxa"/>
            <w:tcBorders>
              <w:top w:val="single" w:color="auto" w:sz="4" w:space="0"/>
              <w:left w:val="single" w:color="auto" w:sz="4" w:space="0"/>
              <w:bottom w:val="single" w:color="auto" w:sz="4" w:space="0"/>
              <w:right w:val="single" w:color="auto" w:sz="4" w:space="0"/>
            </w:tcBorders>
            <w:vAlign w:val="center"/>
          </w:tcPr>
          <w:p w14:paraId="0D112DD3">
            <w:pPr>
              <w:jc w:val="center"/>
              <w:rPr>
                <w:rFonts w:hint="eastAsia" w:ascii="宋体" w:hAnsi="宋体" w:eastAsia="宋体" w:cs="宋体"/>
                <w:sz w:val="20"/>
                <w:szCs w:val="20"/>
              </w:rPr>
            </w:pPr>
          </w:p>
        </w:tc>
        <w:tc>
          <w:tcPr>
            <w:tcW w:w="1281" w:type="dxa"/>
            <w:tcBorders>
              <w:top w:val="single" w:color="auto" w:sz="4" w:space="0"/>
              <w:left w:val="single" w:color="auto" w:sz="4" w:space="0"/>
              <w:bottom w:val="single" w:color="auto" w:sz="4" w:space="0"/>
              <w:right w:val="single" w:color="auto" w:sz="4" w:space="0"/>
            </w:tcBorders>
            <w:vAlign w:val="center"/>
          </w:tcPr>
          <w:p w14:paraId="4CE9BC75">
            <w:pPr>
              <w:jc w:val="center"/>
              <w:rPr>
                <w:rFonts w:hint="eastAsia" w:ascii="宋体" w:hAnsi="宋体" w:eastAsia="宋体" w:cs="宋体"/>
                <w:sz w:val="20"/>
                <w:szCs w:val="20"/>
              </w:rPr>
            </w:pPr>
          </w:p>
        </w:tc>
        <w:tc>
          <w:tcPr>
            <w:tcW w:w="673" w:type="dxa"/>
            <w:tcBorders>
              <w:top w:val="single" w:color="auto" w:sz="4" w:space="0"/>
              <w:left w:val="single" w:color="auto" w:sz="4" w:space="0"/>
              <w:bottom w:val="single" w:color="auto" w:sz="4" w:space="0"/>
              <w:right w:val="single" w:color="auto" w:sz="4" w:space="0"/>
            </w:tcBorders>
            <w:vAlign w:val="center"/>
          </w:tcPr>
          <w:p w14:paraId="1A537D76">
            <w:pPr>
              <w:jc w:val="center"/>
              <w:rPr>
                <w:rFonts w:hint="eastAsia" w:ascii="宋体" w:hAnsi="宋体" w:eastAsia="宋体" w:cs="宋体"/>
                <w:sz w:val="20"/>
                <w:szCs w:val="20"/>
              </w:rPr>
            </w:pPr>
          </w:p>
        </w:tc>
        <w:tc>
          <w:tcPr>
            <w:tcW w:w="873" w:type="dxa"/>
            <w:tcBorders>
              <w:top w:val="single" w:color="auto" w:sz="4" w:space="0"/>
              <w:left w:val="single" w:color="auto" w:sz="4" w:space="0"/>
              <w:bottom w:val="single" w:color="auto" w:sz="4" w:space="0"/>
              <w:right w:val="single" w:color="auto" w:sz="4" w:space="0"/>
            </w:tcBorders>
            <w:vAlign w:val="center"/>
          </w:tcPr>
          <w:p w14:paraId="21A74855">
            <w:pPr>
              <w:jc w:val="center"/>
              <w:rPr>
                <w:rFonts w:hint="eastAsia" w:ascii="宋体" w:hAnsi="宋体" w:eastAsia="宋体" w:cs="宋体"/>
                <w:sz w:val="20"/>
                <w:szCs w:val="20"/>
              </w:rPr>
            </w:pPr>
          </w:p>
        </w:tc>
        <w:tc>
          <w:tcPr>
            <w:tcW w:w="1422" w:type="dxa"/>
            <w:tcBorders>
              <w:left w:val="single" w:color="auto" w:sz="4" w:space="0"/>
            </w:tcBorders>
            <w:vAlign w:val="top"/>
          </w:tcPr>
          <w:p w14:paraId="3446FA46">
            <w:pPr>
              <w:pStyle w:val="9"/>
              <w:spacing w:line="225" w:lineRule="exact"/>
              <w:rPr>
                <w:rFonts w:hint="eastAsia" w:ascii="宋体" w:hAnsi="宋体" w:eastAsia="宋体" w:cs="宋体"/>
                <w:sz w:val="20"/>
                <w:szCs w:val="20"/>
              </w:rPr>
            </w:pPr>
          </w:p>
        </w:tc>
      </w:tr>
      <w:tr w14:paraId="30C8B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5E4C235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286D82F">
            <w:pPr>
              <w:jc w:val="center"/>
              <w:rPr>
                <w:rFonts w:hint="eastAsia" w:ascii="宋体" w:hAnsi="宋体" w:eastAsia="宋体" w:cs="宋体"/>
                <w:sz w:val="20"/>
                <w:szCs w:val="20"/>
              </w:rPr>
            </w:pPr>
          </w:p>
        </w:tc>
        <w:tc>
          <w:tcPr>
            <w:tcW w:w="955" w:type="dxa"/>
            <w:tcBorders>
              <w:top w:val="single" w:color="auto" w:sz="4" w:space="0"/>
              <w:left w:val="single" w:color="auto" w:sz="4" w:space="0"/>
              <w:bottom w:val="single" w:color="auto" w:sz="4" w:space="0"/>
              <w:right w:val="single" w:color="auto" w:sz="4" w:space="0"/>
            </w:tcBorders>
            <w:vAlign w:val="center"/>
          </w:tcPr>
          <w:p w14:paraId="7EEFAF7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3F8F9D1B">
            <w:pPr>
              <w:rPr>
                <w:rFonts w:hint="eastAsia" w:ascii="宋体" w:hAnsi="宋体" w:eastAsia="宋体" w:cs="宋体"/>
                <w:sz w:val="20"/>
                <w:szCs w:val="20"/>
              </w:rPr>
            </w:pPr>
          </w:p>
        </w:tc>
        <w:tc>
          <w:tcPr>
            <w:tcW w:w="1244" w:type="dxa"/>
            <w:tcBorders>
              <w:top w:val="single" w:color="auto" w:sz="4" w:space="0"/>
              <w:left w:val="single" w:color="auto" w:sz="4" w:space="0"/>
              <w:bottom w:val="single" w:color="auto" w:sz="4" w:space="0"/>
              <w:right w:val="single" w:color="auto" w:sz="4" w:space="0"/>
            </w:tcBorders>
            <w:vAlign w:val="center"/>
          </w:tcPr>
          <w:p w14:paraId="3A2C48FF">
            <w:pPr>
              <w:jc w:val="center"/>
              <w:rPr>
                <w:rFonts w:hint="eastAsia" w:ascii="宋体" w:hAnsi="宋体" w:eastAsia="宋体" w:cs="宋体"/>
                <w:sz w:val="20"/>
                <w:szCs w:val="20"/>
              </w:rPr>
            </w:pPr>
          </w:p>
        </w:tc>
        <w:tc>
          <w:tcPr>
            <w:tcW w:w="1281" w:type="dxa"/>
            <w:tcBorders>
              <w:top w:val="single" w:color="auto" w:sz="4" w:space="0"/>
              <w:left w:val="single" w:color="auto" w:sz="4" w:space="0"/>
              <w:bottom w:val="single" w:color="auto" w:sz="4" w:space="0"/>
              <w:right w:val="single" w:color="auto" w:sz="4" w:space="0"/>
            </w:tcBorders>
            <w:vAlign w:val="center"/>
          </w:tcPr>
          <w:p w14:paraId="77EBD9A1">
            <w:pPr>
              <w:jc w:val="center"/>
              <w:rPr>
                <w:rFonts w:hint="eastAsia" w:ascii="宋体" w:hAnsi="宋体" w:eastAsia="宋体" w:cs="宋体"/>
                <w:sz w:val="20"/>
                <w:szCs w:val="20"/>
              </w:rPr>
            </w:pPr>
          </w:p>
        </w:tc>
        <w:tc>
          <w:tcPr>
            <w:tcW w:w="673" w:type="dxa"/>
            <w:tcBorders>
              <w:top w:val="single" w:color="auto" w:sz="4" w:space="0"/>
              <w:left w:val="single" w:color="auto" w:sz="4" w:space="0"/>
              <w:bottom w:val="single" w:color="auto" w:sz="4" w:space="0"/>
              <w:right w:val="single" w:color="auto" w:sz="4" w:space="0"/>
            </w:tcBorders>
            <w:vAlign w:val="center"/>
          </w:tcPr>
          <w:p w14:paraId="53E10F83">
            <w:pPr>
              <w:jc w:val="center"/>
              <w:rPr>
                <w:rFonts w:hint="eastAsia" w:ascii="宋体" w:hAnsi="宋体" w:eastAsia="宋体" w:cs="宋体"/>
                <w:sz w:val="20"/>
                <w:szCs w:val="20"/>
              </w:rPr>
            </w:pPr>
          </w:p>
        </w:tc>
        <w:tc>
          <w:tcPr>
            <w:tcW w:w="873" w:type="dxa"/>
            <w:tcBorders>
              <w:top w:val="single" w:color="auto" w:sz="4" w:space="0"/>
              <w:left w:val="single" w:color="auto" w:sz="4" w:space="0"/>
              <w:bottom w:val="single" w:color="auto" w:sz="4" w:space="0"/>
              <w:right w:val="single" w:color="auto" w:sz="4" w:space="0"/>
            </w:tcBorders>
            <w:vAlign w:val="center"/>
          </w:tcPr>
          <w:p w14:paraId="22537E8B">
            <w:pPr>
              <w:jc w:val="center"/>
              <w:rPr>
                <w:rFonts w:hint="eastAsia" w:ascii="宋体" w:hAnsi="宋体" w:eastAsia="宋体" w:cs="宋体"/>
                <w:sz w:val="20"/>
                <w:szCs w:val="20"/>
              </w:rPr>
            </w:pPr>
          </w:p>
        </w:tc>
        <w:tc>
          <w:tcPr>
            <w:tcW w:w="1422" w:type="dxa"/>
            <w:tcBorders>
              <w:left w:val="single" w:color="auto" w:sz="4" w:space="0"/>
            </w:tcBorders>
            <w:vAlign w:val="top"/>
          </w:tcPr>
          <w:p w14:paraId="11A97ACF">
            <w:pPr>
              <w:pStyle w:val="9"/>
              <w:rPr>
                <w:rFonts w:hint="eastAsia" w:ascii="宋体" w:hAnsi="宋体" w:eastAsia="宋体" w:cs="宋体"/>
                <w:sz w:val="20"/>
                <w:szCs w:val="20"/>
              </w:rPr>
            </w:pPr>
          </w:p>
        </w:tc>
      </w:tr>
      <w:tr w14:paraId="07AA4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328B567">
            <w:pPr>
              <w:spacing w:before="36" w:line="216" w:lineRule="auto"/>
              <w:ind w:left="3263"/>
              <w:rPr>
                <w:rFonts w:hint="eastAsia" w:ascii="宋体" w:hAnsi="宋体" w:eastAsia="宋体" w:cs="宋体"/>
                <w:sz w:val="20"/>
                <w:szCs w:val="20"/>
              </w:rPr>
            </w:pPr>
            <w:r>
              <w:rPr>
                <w:rFonts w:hint="eastAsia" w:ascii="宋体" w:hAnsi="宋体" w:eastAsia="宋体" w:cs="宋体"/>
                <w:spacing w:val="-1"/>
                <w:sz w:val="20"/>
                <w:szCs w:val="20"/>
              </w:rPr>
              <w:t>总分</w:t>
            </w:r>
          </w:p>
        </w:tc>
        <w:tc>
          <w:tcPr>
            <w:tcW w:w="673" w:type="dxa"/>
            <w:vAlign w:val="center"/>
          </w:tcPr>
          <w:p w14:paraId="323F1273">
            <w:pPr>
              <w:keepNext w:val="0"/>
              <w:keepLines w:val="0"/>
              <w:widowControl/>
              <w:suppressLineNumbers w:val="0"/>
              <w:jc w:val="center"/>
              <w:textAlignment w:val="center"/>
              <w:rPr>
                <w:rFonts w:hint="eastAsia" w:ascii="宋体" w:hAnsi="宋体" w:eastAsia="宋体" w:cs="宋体"/>
                <w:sz w:val="20"/>
                <w:szCs w:val="20"/>
                <w:lang w:eastAsia="zh-CN"/>
              </w:rPr>
            </w:pPr>
            <w:r>
              <w:rPr>
                <w:rFonts w:hint="eastAsia" w:ascii="宋体" w:hAnsi="宋体" w:eastAsia="宋体" w:cs="宋体"/>
                <w:i w:val="0"/>
                <w:iCs w:val="0"/>
                <w:color w:val="000000"/>
                <w:kern w:val="0"/>
                <w:sz w:val="20"/>
                <w:szCs w:val="20"/>
                <w:u w:val="none"/>
                <w:lang w:val="en-US" w:eastAsia="zh-CN" w:bidi="ar"/>
              </w:rPr>
              <w:t>100</w:t>
            </w:r>
          </w:p>
        </w:tc>
        <w:tc>
          <w:tcPr>
            <w:tcW w:w="873" w:type="dxa"/>
            <w:vAlign w:val="center"/>
          </w:tcPr>
          <w:p w14:paraId="3CAEEFD9">
            <w:pPr>
              <w:keepNext w:val="0"/>
              <w:keepLines w:val="0"/>
              <w:widowControl/>
              <w:suppressLineNumbers w:val="0"/>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99.00</w:t>
            </w:r>
          </w:p>
        </w:tc>
        <w:tc>
          <w:tcPr>
            <w:tcW w:w="1422" w:type="dxa"/>
            <w:vAlign w:val="top"/>
          </w:tcPr>
          <w:p w14:paraId="23E424C2">
            <w:pPr>
              <w:pStyle w:val="9"/>
              <w:rPr>
                <w:rFonts w:hint="eastAsia" w:ascii="宋体" w:hAnsi="宋体" w:eastAsia="宋体" w:cs="宋体"/>
                <w:sz w:val="20"/>
                <w:szCs w:val="20"/>
              </w:rPr>
            </w:pPr>
          </w:p>
        </w:tc>
      </w:tr>
    </w:tbl>
    <w:p w14:paraId="4AAC1007">
      <w:pPr>
        <w:spacing w:line="217" w:lineRule="auto"/>
        <w:rPr>
          <w:sz w:val="22"/>
          <w:szCs w:val="22"/>
        </w:rPr>
      </w:pPr>
    </w:p>
    <w:p w14:paraId="1729F0B2">
      <w:pPr>
        <w:rPr>
          <w:rFonts w:ascii="黑体" w:hAnsi="黑体" w:eastAsia="黑体" w:cs="黑体"/>
          <w:spacing w:val="-4"/>
          <w:sz w:val="31"/>
          <w:szCs w:val="31"/>
        </w:rPr>
      </w:pPr>
      <w:r>
        <w:rPr>
          <w:rFonts w:ascii="黑体" w:hAnsi="黑体" w:eastAsia="黑体" w:cs="黑体"/>
          <w:spacing w:val="-4"/>
          <w:sz w:val="31"/>
          <w:szCs w:val="31"/>
        </w:rPr>
        <w:br w:type="page"/>
      </w:r>
    </w:p>
    <w:p w14:paraId="3981FFED">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3-3</w:t>
      </w:r>
    </w:p>
    <w:p w14:paraId="1DF8FB5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85"/>
        <w:gridCol w:w="1096"/>
        <w:gridCol w:w="100"/>
        <w:gridCol w:w="673"/>
        <w:gridCol w:w="873"/>
        <w:gridCol w:w="1422"/>
      </w:tblGrid>
      <w:tr w14:paraId="56DBA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center"/>
          </w:tcPr>
          <w:p w14:paraId="1D14CB85">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项目支出名称</w:t>
            </w:r>
          </w:p>
        </w:tc>
        <w:tc>
          <w:tcPr>
            <w:tcW w:w="6737" w:type="dxa"/>
            <w:gridSpan w:val="8"/>
            <w:vAlign w:val="center"/>
          </w:tcPr>
          <w:p w14:paraId="5D68EAFF">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公租房维修</w:t>
            </w:r>
          </w:p>
        </w:tc>
      </w:tr>
      <w:tr w14:paraId="70DCE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3118" w:type="dxa"/>
            <w:gridSpan w:val="3"/>
            <w:vAlign w:val="center"/>
          </w:tcPr>
          <w:p w14:paraId="6AFEEAC7">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主管部门</w:t>
            </w:r>
          </w:p>
        </w:tc>
        <w:tc>
          <w:tcPr>
            <w:tcW w:w="2573" w:type="dxa"/>
            <w:gridSpan w:val="3"/>
            <w:vAlign w:val="center"/>
          </w:tcPr>
          <w:p w14:paraId="242AD6A2">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岳阳市公共租赁房屋运营服务中心</w:t>
            </w:r>
          </w:p>
        </w:tc>
        <w:tc>
          <w:tcPr>
            <w:tcW w:w="1096" w:type="dxa"/>
            <w:vAlign w:val="center"/>
          </w:tcPr>
          <w:p w14:paraId="780D02A1">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实施单位</w:t>
            </w:r>
          </w:p>
        </w:tc>
        <w:tc>
          <w:tcPr>
            <w:tcW w:w="3068" w:type="dxa"/>
            <w:gridSpan w:val="4"/>
            <w:vAlign w:val="center"/>
          </w:tcPr>
          <w:p w14:paraId="3448F6E5">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岳阳市公共租赁房屋运营服务中心</w:t>
            </w:r>
          </w:p>
        </w:tc>
      </w:tr>
      <w:tr w14:paraId="6B717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B42A2D4">
            <w:pPr>
              <w:spacing w:before="61" w:line="241" w:lineRule="auto"/>
              <w:ind w:right="141"/>
              <w:jc w:val="both"/>
              <w:rPr>
                <w:rFonts w:hint="eastAsia" w:ascii="宋体" w:hAnsi="宋体" w:cs="宋体"/>
                <w:sz w:val="19"/>
                <w:szCs w:val="19"/>
                <w:lang w:eastAsia="zh-CN"/>
              </w:rPr>
            </w:pPr>
          </w:p>
          <w:p w14:paraId="5E46E943">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29F809F9">
            <w:pPr>
              <w:pStyle w:val="9"/>
              <w:rPr>
                <w:rFonts w:hint="eastAsia" w:ascii="宋体" w:hAnsi="宋体" w:eastAsia="宋体" w:cs="宋体"/>
              </w:rPr>
            </w:pPr>
          </w:p>
        </w:tc>
        <w:tc>
          <w:tcPr>
            <w:tcW w:w="1244" w:type="dxa"/>
            <w:vAlign w:val="top"/>
          </w:tcPr>
          <w:p w14:paraId="7B75D5C6">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3875C60">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gridSpan w:val="3"/>
            <w:vAlign w:val="top"/>
          </w:tcPr>
          <w:p w14:paraId="3935602D">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62FFDCE7">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5E8AAC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6139F2BD">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4ED2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C3901A0">
            <w:pPr>
              <w:pStyle w:val="9"/>
              <w:rPr>
                <w:rFonts w:hint="eastAsia" w:ascii="宋体" w:hAnsi="宋体" w:eastAsia="宋体" w:cs="宋体"/>
              </w:rPr>
            </w:pPr>
          </w:p>
        </w:tc>
        <w:tc>
          <w:tcPr>
            <w:tcW w:w="2034" w:type="dxa"/>
            <w:gridSpan w:val="2"/>
            <w:vAlign w:val="top"/>
          </w:tcPr>
          <w:p w14:paraId="735D697F">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5C898A89">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244" w:type="dxa"/>
            <w:vAlign w:val="center"/>
          </w:tcPr>
          <w:p w14:paraId="24D38DFA">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vAlign w:val="center"/>
          </w:tcPr>
          <w:p w14:paraId="78F1099C">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235.01</w:t>
            </w:r>
          </w:p>
        </w:tc>
        <w:tc>
          <w:tcPr>
            <w:tcW w:w="673" w:type="dxa"/>
            <w:vAlign w:val="center"/>
          </w:tcPr>
          <w:p w14:paraId="3DFC489D">
            <w:pPr>
              <w:keepNext w:val="0"/>
              <w:keepLines w:val="0"/>
              <w:widowControl/>
              <w:suppressLineNumbers w:val="0"/>
              <w:jc w:val="center"/>
              <w:textAlignment w:val="center"/>
              <w:rPr>
                <w:rFonts w:hint="eastAsia" w:ascii="宋体" w:hAnsi="宋体" w:eastAsia="宋体" w:cs="宋体"/>
                <w:sz w:val="22"/>
                <w:szCs w:val="22"/>
                <w:lang w:eastAsia="zh-CN"/>
              </w:rPr>
            </w:pPr>
            <w:r>
              <w:rPr>
                <w:rFonts w:hint="eastAsia" w:ascii="宋体" w:hAnsi="宋体" w:eastAsia="宋体" w:cs="宋体"/>
                <w:i w:val="0"/>
                <w:iCs w:val="0"/>
                <w:color w:val="000000"/>
                <w:kern w:val="0"/>
                <w:sz w:val="22"/>
                <w:szCs w:val="22"/>
                <w:u w:val="none"/>
                <w:lang w:val="en-US" w:eastAsia="zh-CN" w:bidi="ar"/>
              </w:rPr>
              <w:t>10</w:t>
            </w:r>
          </w:p>
        </w:tc>
        <w:tc>
          <w:tcPr>
            <w:tcW w:w="873" w:type="dxa"/>
            <w:vAlign w:val="center"/>
          </w:tcPr>
          <w:p w14:paraId="14C92DB0">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117.00%</w:t>
            </w:r>
          </w:p>
        </w:tc>
        <w:tc>
          <w:tcPr>
            <w:tcW w:w="1422" w:type="dxa"/>
            <w:vAlign w:val="center"/>
          </w:tcPr>
          <w:p w14:paraId="5A6C8D72">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BCD7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82A1877">
            <w:pPr>
              <w:pStyle w:val="9"/>
              <w:rPr>
                <w:rFonts w:hint="eastAsia" w:ascii="宋体" w:hAnsi="宋体" w:eastAsia="宋体" w:cs="宋体"/>
              </w:rPr>
            </w:pPr>
          </w:p>
        </w:tc>
        <w:tc>
          <w:tcPr>
            <w:tcW w:w="2034" w:type="dxa"/>
            <w:gridSpan w:val="2"/>
            <w:vAlign w:val="top"/>
          </w:tcPr>
          <w:p w14:paraId="1A8AB6A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10A37D41">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200</w:t>
            </w:r>
          </w:p>
        </w:tc>
        <w:tc>
          <w:tcPr>
            <w:tcW w:w="1244" w:type="dxa"/>
            <w:vAlign w:val="center"/>
          </w:tcPr>
          <w:p w14:paraId="036B88C3">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200</w:t>
            </w:r>
          </w:p>
        </w:tc>
        <w:tc>
          <w:tcPr>
            <w:tcW w:w="1281" w:type="dxa"/>
            <w:gridSpan w:val="3"/>
            <w:vAlign w:val="center"/>
          </w:tcPr>
          <w:p w14:paraId="3113CB96">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235.01</w:t>
            </w:r>
          </w:p>
        </w:tc>
        <w:tc>
          <w:tcPr>
            <w:tcW w:w="673" w:type="dxa"/>
            <w:vAlign w:val="center"/>
          </w:tcPr>
          <w:p w14:paraId="2496E3C1">
            <w:pPr>
              <w:jc w:val="center"/>
              <w:rPr>
                <w:rFonts w:hint="eastAsia" w:ascii="宋体" w:hAnsi="宋体" w:eastAsia="宋体" w:cs="宋体"/>
                <w:sz w:val="22"/>
                <w:szCs w:val="22"/>
              </w:rPr>
            </w:pPr>
          </w:p>
        </w:tc>
        <w:tc>
          <w:tcPr>
            <w:tcW w:w="873" w:type="dxa"/>
            <w:vAlign w:val="center"/>
          </w:tcPr>
          <w:p w14:paraId="321A24B6">
            <w:pPr>
              <w:jc w:val="center"/>
              <w:rPr>
                <w:rFonts w:hint="eastAsia" w:ascii="宋体" w:hAnsi="宋体" w:eastAsia="宋体" w:cs="宋体"/>
                <w:sz w:val="22"/>
                <w:szCs w:val="22"/>
              </w:rPr>
            </w:pPr>
          </w:p>
        </w:tc>
        <w:tc>
          <w:tcPr>
            <w:tcW w:w="1422" w:type="dxa"/>
            <w:vAlign w:val="center"/>
          </w:tcPr>
          <w:p w14:paraId="667CE61A">
            <w:pPr>
              <w:jc w:val="center"/>
              <w:rPr>
                <w:rFonts w:hint="eastAsia" w:ascii="宋体" w:hAnsi="宋体" w:eastAsia="宋体" w:cs="宋体"/>
                <w:sz w:val="22"/>
                <w:szCs w:val="22"/>
              </w:rPr>
            </w:pPr>
          </w:p>
        </w:tc>
      </w:tr>
      <w:tr w14:paraId="5E955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CC84CEB">
            <w:pPr>
              <w:pStyle w:val="9"/>
              <w:rPr>
                <w:rFonts w:hint="eastAsia" w:ascii="宋体" w:hAnsi="宋体" w:eastAsia="宋体" w:cs="宋体"/>
              </w:rPr>
            </w:pPr>
          </w:p>
        </w:tc>
        <w:tc>
          <w:tcPr>
            <w:tcW w:w="2034" w:type="dxa"/>
            <w:gridSpan w:val="2"/>
            <w:vAlign w:val="top"/>
          </w:tcPr>
          <w:p w14:paraId="47FDF802">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4393D22D">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0</w:t>
            </w:r>
          </w:p>
        </w:tc>
        <w:tc>
          <w:tcPr>
            <w:tcW w:w="1244" w:type="dxa"/>
            <w:vAlign w:val="center"/>
          </w:tcPr>
          <w:p w14:paraId="72F4B69A">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0</w:t>
            </w:r>
          </w:p>
        </w:tc>
        <w:tc>
          <w:tcPr>
            <w:tcW w:w="1281" w:type="dxa"/>
            <w:gridSpan w:val="3"/>
            <w:vAlign w:val="center"/>
          </w:tcPr>
          <w:p w14:paraId="367BEDC0">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0</w:t>
            </w:r>
          </w:p>
        </w:tc>
        <w:tc>
          <w:tcPr>
            <w:tcW w:w="673" w:type="dxa"/>
            <w:vAlign w:val="center"/>
          </w:tcPr>
          <w:p w14:paraId="3397D807">
            <w:pPr>
              <w:jc w:val="center"/>
              <w:rPr>
                <w:rFonts w:hint="eastAsia" w:ascii="宋体" w:hAnsi="宋体" w:eastAsia="宋体" w:cs="宋体"/>
                <w:sz w:val="22"/>
                <w:szCs w:val="22"/>
              </w:rPr>
            </w:pPr>
          </w:p>
        </w:tc>
        <w:tc>
          <w:tcPr>
            <w:tcW w:w="873" w:type="dxa"/>
            <w:vAlign w:val="center"/>
          </w:tcPr>
          <w:p w14:paraId="495EF5A1">
            <w:pPr>
              <w:jc w:val="center"/>
              <w:rPr>
                <w:rFonts w:hint="eastAsia" w:ascii="宋体" w:hAnsi="宋体" w:eastAsia="宋体" w:cs="宋体"/>
                <w:sz w:val="22"/>
                <w:szCs w:val="22"/>
              </w:rPr>
            </w:pPr>
          </w:p>
        </w:tc>
        <w:tc>
          <w:tcPr>
            <w:tcW w:w="1422" w:type="dxa"/>
            <w:vAlign w:val="center"/>
          </w:tcPr>
          <w:p w14:paraId="1B707F97">
            <w:pPr>
              <w:jc w:val="center"/>
              <w:rPr>
                <w:rFonts w:hint="eastAsia" w:ascii="宋体" w:hAnsi="宋体" w:eastAsia="宋体" w:cs="宋体"/>
                <w:sz w:val="22"/>
                <w:szCs w:val="22"/>
              </w:rPr>
            </w:pPr>
          </w:p>
        </w:tc>
      </w:tr>
      <w:tr w14:paraId="4FC5F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0A7C260">
            <w:pPr>
              <w:pStyle w:val="9"/>
              <w:rPr>
                <w:rFonts w:hint="eastAsia" w:ascii="宋体" w:hAnsi="宋体" w:eastAsia="宋体" w:cs="宋体"/>
              </w:rPr>
            </w:pPr>
          </w:p>
        </w:tc>
        <w:tc>
          <w:tcPr>
            <w:tcW w:w="2034" w:type="dxa"/>
            <w:gridSpan w:val="2"/>
            <w:vAlign w:val="top"/>
          </w:tcPr>
          <w:p w14:paraId="5472D0B6">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52F498FB">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0</w:t>
            </w:r>
          </w:p>
        </w:tc>
        <w:tc>
          <w:tcPr>
            <w:tcW w:w="1244" w:type="dxa"/>
            <w:vAlign w:val="center"/>
          </w:tcPr>
          <w:p w14:paraId="391EFB6B">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0</w:t>
            </w:r>
          </w:p>
        </w:tc>
        <w:tc>
          <w:tcPr>
            <w:tcW w:w="1281" w:type="dxa"/>
            <w:gridSpan w:val="3"/>
            <w:vAlign w:val="center"/>
          </w:tcPr>
          <w:p w14:paraId="5C1CBF06">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0</w:t>
            </w:r>
          </w:p>
        </w:tc>
        <w:tc>
          <w:tcPr>
            <w:tcW w:w="673" w:type="dxa"/>
            <w:vAlign w:val="center"/>
          </w:tcPr>
          <w:p w14:paraId="53F0CA01">
            <w:pPr>
              <w:jc w:val="center"/>
              <w:rPr>
                <w:rFonts w:hint="eastAsia" w:ascii="宋体" w:hAnsi="宋体" w:eastAsia="宋体" w:cs="宋体"/>
                <w:sz w:val="22"/>
                <w:szCs w:val="22"/>
              </w:rPr>
            </w:pPr>
          </w:p>
        </w:tc>
        <w:tc>
          <w:tcPr>
            <w:tcW w:w="873" w:type="dxa"/>
            <w:vAlign w:val="center"/>
          </w:tcPr>
          <w:p w14:paraId="7E441ECD">
            <w:pPr>
              <w:jc w:val="center"/>
              <w:rPr>
                <w:rFonts w:hint="eastAsia" w:ascii="宋体" w:hAnsi="宋体" w:eastAsia="宋体" w:cs="宋体"/>
                <w:sz w:val="22"/>
                <w:szCs w:val="22"/>
              </w:rPr>
            </w:pPr>
          </w:p>
        </w:tc>
        <w:tc>
          <w:tcPr>
            <w:tcW w:w="1422" w:type="dxa"/>
            <w:vAlign w:val="center"/>
          </w:tcPr>
          <w:p w14:paraId="271B6CC1">
            <w:pPr>
              <w:jc w:val="center"/>
              <w:rPr>
                <w:rFonts w:hint="eastAsia" w:ascii="宋体" w:hAnsi="宋体" w:eastAsia="宋体" w:cs="宋体"/>
                <w:sz w:val="22"/>
                <w:szCs w:val="22"/>
              </w:rPr>
            </w:pPr>
          </w:p>
        </w:tc>
      </w:tr>
      <w:tr w14:paraId="45689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8548D0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4673E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20C457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3E1B13E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6"/>
            <w:vAlign w:val="top"/>
          </w:tcPr>
          <w:p w14:paraId="0439FB49">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AE9B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7246FA4">
            <w:pPr>
              <w:pStyle w:val="9"/>
              <w:rPr>
                <w:rFonts w:hint="eastAsia" w:ascii="宋体" w:hAnsi="宋体" w:eastAsia="宋体" w:cs="宋体"/>
              </w:rPr>
            </w:pPr>
          </w:p>
        </w:tc>
        <w:tc>
          <w:tcPr>
            <w:tcW w:w="4522" w:type="dxa"/>
            <w:gridSpan w:val="4"/>
            <w:vAlign w:val="center"/>
          </w:tcPr>
          <w:p w14:paraId="300EADA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对辖区内的房屋进行日常修缮与维护</w:t>
            </w:r>
          </w:p>
        </w:tc>
        <w:tc>
          <w:tcPr>
            <w:tcW w:w="4249" w:type="dxa"/>
            <w:gridSpan w:val="6"/>
            <w:vAlign w:val="center"/>
          </w:tcPr>
          <w:p w14:paraId="3AF39C0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高效、及时完成了各个小区的维修任务。</w:t>
            </w:r>
          </w:p>
        </w:tc>
      </w:tr>
      <w:tr w14:paraId="4E505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6137467">
            <w:pPr>
              <w:pStyle w:val="9"/>
              <w:spacing w:line="366" w:lineRule="auto"/>
              <w:rPr>
                <w:rFonts w:hint="eastAsia" w:ascii="宋体" w:hAnsi="宋体" w:eastAsia="宋体" w:cs="宋体"/>
              </w:rPr>
            </w:pPr>
          </w:p>
          <w:p w14:paraId="384BAFA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D7EF834">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383AE18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761F61E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bottom w:val="single" w:color="auto" w:sz="4" w:space="0"/>
            </w:tcBorders>
            <w:vAlign w:val="top"/>
          </w:tcPr>
          <w:p w14:paraId="744E30CC">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1D0687D">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gridSpan w:val="3"/>
            <w:tcBorders>
              <w:bottom w:val="single" w:color="auto" w:sz="4" w:space="0"/>
            </w:tcBorders>
            <w:vAlign w:val="top"/>
          </w:tcPr>
          <w:p w14:paraId="29DCC2E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A62867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bottom w:val="single" w:color="auto" w:sz="4" w:space="0"/>
            </w:tcBorders>
            <w:vAlign w:val="top"/>
          </w:tcPr>
          <w:p w14:paraId="4EEA1434">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bottom w:val="single" w:color="auto" w:sz="4" w:space="0"/>
            </w:tcBorders>
            <w:vAlign w:val="top"/>
          </w:tcPr>
          <w:p w14:paraId="56B02B06">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tcBorders>
              <w:bottom w:val="single" w:color="auto" w:sz="4" w:space="0"/>
            </w:tcBorders>
            <w:vAlign w:val="top"/>
          </w:tcPr>
          <w:p w14:paraId="147C8F67">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CA63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C88C4EB">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3D0AB42">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59EF293A">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216CA6A5">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房屋修缮</w:t>
            </w:r>
          </w:p>
        </w:tc>
        <w:tc>
          <w:tcPr>
            <w:tcW w:w="1244" w:type="dxa"/>
            <w:tcBorders>
              <w:top w:val="single" w:color="auto" w:sz="4" w:space="0"/>
              <w:left w:val="single" w:color="auto" w:sz="4" w:space="0"/>
              <w:bottom w:val="single" w:color="auto" w:sz="4" w:space="0"/>
              <w:right w:val="single" w:color="auto" w:sz="4" w:space="0"/>
            </w:tcBorders>
            <w:vAlign w:val="center"/>
          </w:tcPr>
          <w:p w14:paraId="6D1476F0">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100%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194F885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27E92793">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1E90570C">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630F7138">
            <w:pPr>
              <w:pStyle w:val="9"/>
              <w:spacing w:line="225" w:lineRule="exact"/>
              <w:rPr>
                <w:rFonts w:hint="eastAsia" w:ascii="宋体" w:hAnsi="宋体" w:eastAsia="宋体" w:cs="宋体"/>
                <w:sz w:val="22"/>
                <w:szCs w:val="22"/>
              </w:rPr>
            </w:pPr>
          </w:p>
        </w:tc>
      </w:tr>
      <w:tr w14:paraId="0166D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D20E58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611BBC7">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7F76FE8D">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0FB2BA69">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房屋维修完成率</w:t>
            </w:r>
          </w:p>
        </w:tc>
        <w:tc>
          <w:tcPr>
            <w:tcW w:w="1244" w:type="dxa"/>
            <w:tcBorders>
              <w:top w:val="single" w:color="auto" w:sz="4" w:space="0"/>
              <w:left w:val="single" w:color="auto" w:sz="4" w:space="0"/>
              <w:bottom w:val="single" w:color="auto" w:sz="4" w:space="0"/>
              <w:right w:val="single" w:color="auto" w:sz="4" w:space="0"/>
            </w:tcBorders>
            <w:vAlign w:val="center"/>
          </w:tcPr>
          <w:p w14:paraId="7A47A0B9">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100%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72102F51">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39A2C99D">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0451D91F">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30730165">
            <w:pPr>
              <w:pStyle w:val="9"/>
              <w:spacing w:line="225" w:lineRule="exact"/>
              <w:rPr>
                <w:rFonts w:hint="eastAsia" w:ascii="宋体" w:hAnsi="宋体" w:eastAsia="宋体" w:cs="宋体"/>
                <w:sz w:val="22"/>
                <w:szCs w:val="22"/>
              </w:rPr>
            </w:pPr>
          </w:p>
        </w:tc>
      </w:tr>
      <w:tr w14:paraId="10A09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65C1581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372E296">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7DDCAB4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0F26B56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房屋修缮及时性</w:t>
            </w:r>
          </w:p>
        </w:tc>
        <w:tc>
          <w:tcPr>
            <w:tcW w:w="1244" w:type="dxa"/>
            <w:tcBorders>
              <w:top w:val="single" w:color="auto" w:sz="4" w:space="0"/>
              <w:left w:val="single" w:color="auto" w:sz="4" w:space="0"/>
              <w:bottom w:val="single" w:color="auto" w:sz="4" w:space="0"/>
              <w:right w:val="single" w:color="auto" w:sz="4" w:space="0"/>
            </w:tcBorders>
            <w:vAlign w:val="center"/>
          </w:tcPr>
          <w:p w14:paraId="2A300519">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100%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4775EB4F">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128ECC61">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57D90596">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1AF0086A">
            <w:pPr>
              <w:pStyle w:val="9"/>
              <w:spacing w:line="224" w:lineRule="exact"/>
              <w:rPr>
                <w:rFonts w:hint="eastAsia" w:ascii="宋体" w:hAnsi="宋体" w:eastAsia="宋体" w:cs="宋体"/>
                <w:sz w:val="22"/>
                <w:szCs w:val="22"/>
              </w:rPr>
            </w:pPr>
          </w:p>
        </w:tc>
      </w:tr>
      <w:tr w14:paraId="0CDF4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F9C9CE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30F6542">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15349C46">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817E88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拉动经济增长</w:t>
            </w:r>
          </w:p>
        </w:tc>
        <w:tc>
          <w:tcPr>
            <w:tcW w:w="1244" w:type="dxa"/>
            <w:tcBorders>
              <w:top w:val="single" w:color="auto" w:sz="4" w:space="0"/>
              <w:left w:val="single" w:color="auto" w:sz="4" w:space="0"/>
              <w:bottom w:val="single" w:color="auto" w:sz="4" w:space="0"/>
              <w:right w:val="single" w:color="auto" w:sz="4" w:space="0"/>
            </w:tcBorders>
            <w:vAlign w:val="center"/>
          </w:tcPr>
          <w:p w14:paraId="35A9B066">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有效促进</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343DC7D7">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有效促进</w:t>
            </w:r>
          </w:p>
        </w:tc>
        <w:tc>
          <w:tcPr>
            <w:tcW w:w="673" w:type="dxa"/>
            <w:tcBorders>
              <w:top w:val="single" w:color="auto" w:sz="4" w:space="0"/>
              <w:left w:val="single" w:color="auto" w:sz="4" w:space="0"/>
              <w:bottom w:val="single" w:color="auto" w:sz="4" w:space="0"/>
              <w:right w:val="single" w:color="auto" w:sz="4" w:space="0"/>
            </w:tcBorders>
            <w:vAlign w:val="center"/>
          </w:tcPr>
          <w:p w14:paraId="03B9802E">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4540E32D">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40A934A7">
            <w:pPr>
              <w:pStyle w:val="9"/>
              <w:spacing w:line="225" w:lineRule="exact"/>
              <w:rPr>
                <w:rFonts w:hint="eastAsia" w:ascii="宋体" w:hAnsi="宋体" w:eastAsia="宋体" w:cs="宋体"/>
                <w:sz w:val="22"/>
                <w:szCs w:val="22"/>
              </w:rPr>
            </w:pPr>
          </w:p>
        </w:tc>
      </w:tr>
      <w:tr w14:paraId="080B9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69FAF2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CA07B9E">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6ABF8297">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56327F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房屋及其附属物完整</w:t>
            </w:r>
          </w:p>
        </w:tc>
        <w:tc>
          <w:tcPr>
            <w:tcW w:w="1244" w:type="dxa"/>
            <w:tcBorders>
              <w:top w:val="single" w:color="auto" w:sz="4" w:space="0"/>
              <w:left w:val="single" w:color="auto" w:sz="4" w:space="0"/>
              <w:bottom w:val="single" w:color="auto" w:sz="4" w:space="0"/>
              <w:right w:val="single" w:color="auto" w:sz="4" w:space="0"/>
            </w:tcBorders>
            <w:vAlign w:val="center"/>
          </w:tcPr>
          <w:p w14:paraId="219F90DC">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有效保障</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64E43D2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有效保障</w:t>
            </w:r>
          </w:p>
        </w:tc>
        <w:tc>
          <w:tcPr>
            <w:tcW w:w="673" w:type="dxa"/>
            <w:tcBorders>
              <w:top w:val="single" w:color="auto" w:sz="4" w:space="0"/>
              <w:left w:val="single" w:color="auto" w:sz="4" w:space="0"/>
              <w:bottom w:val="single" w:color="auto" w:sz="4" w:space="0"/>
              <w:right w:val="single" w:color="auto" w:sz="4" w:space="0"/>
            </w:tcBorders>
            <w:vAlign w:val="center"/>
          </w:tcPr>
          <w:p w14:paraId="2CC57EA4">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CBF578B">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68A04FDA">
            <w:pPr>
              <w:pStyle w:val="9"/>
              <w:spacing w:line="225" w:lineRule="exact"/>
              <w:rPr>
                <w:rFonts w:hint="eastAsia" w:ascii="宋体" w:hAnsi="宋体" w:eastAsia="宋体" w:cs="宋体"/>
                <w:sz w:val="22"/>
                <w:szCs w:val="22"/>
              </w:rPr>
            </w:pPr>
          </w:p>
        </w:tc>
      </w:tr>
      <w:tr w14:paraId="3CE20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73F399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6107C2C">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084207DB">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E1DC753">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生态环境改善情况</w:t>
            </w:r>
          </w:p>
        </w:tc>
        <w:tc>
          <w:tcPr>
            <w:tcW w:w="1244" w:type="dxa"/>
            <w:tcBorders>
              <w:top w:val="single" w:color="auto" w:sz="4" w:space="0"/>
              <w:left w:val="single" w:color="auto" w:sz="4" w:space="0"/>
              <w:bottom w:val="single" w:color="auto" w:sz="4" w:space="0"/>
              <w:right w:val="single" w:color="auto" w:sz="4" w:space="0"/>
            </w:tcBorders>
            <w:vAlign w:val="center"/>
          </w:tcPr>
          <w:p w14:paraId="0356B434">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有所改善</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07F96F5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有所改善</w:t>
            </w:r>
          </w:p>
        </w:tc>
        <w:tc>
          <w:tcPr>
            <w:tcW w:w="673" w:type="dxa"/>
            <w:tcBorders>
              <w:top w:val="single" w:color="auto" w:sz="4" w:space="0"/>
              <w:left w:val="single" w:color="auto" w:sz="4" w:space="0"/>
              <w:bottom w:val="single" w:color="auto" w:sz="4" w:space="0"/>
              <w:right w:val="single" w:color="auto" w:sz="4" w:space="0"/>
            </w:tcBorders>
            <w:vAlign w:val="center"/>
          </w:tcPr>
          <w:p w14:paraId="6DC3F807">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21D86972">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7C9E78A5">
            <w:pPr>
              <w:pStyle w:val="9"/>
              <w:spacing w:line="225" w:lineRule="exact"/>
              <w:rPr>
                <w:rFonts w:hint="eastAsia" w:ascii="宋体" w:hAnsi="宋体" w:eastAsia="宋体" w:cs="宋体"/>
                <w:sz w:val="22"/>
                <w:szCs w:val="22"/>
              </w:rPr>
            </w:pPr>
          </w:p>
        </w:tc>
      </w:tr>
      <w:tr w14:paraId="144D2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3559CA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CD5B16B">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6C6FC48D">
            <w:pPr>
              <w:keepNext w:val="0"/>
              <w:keepLines w:val="0"/>
              <w:widowControl/>
              <w:suppressLineNumbers w:val="0"/>
              <w:jc w:val="left"/>
              <w:textAlignment w:val="center"/>
              <w:rPr>
                <w:rFonts w:hint="eastAsia" w:ascii="宋体" w:hAnsi="宋体" w:eastAsia="宋体" w:cs="宋体"/>
                <w:b w:val="0"/>
                <w:bCs w:val="0"/>
                <w:sz w:val="22"/>
                <w:szCs w:val="22"/>
                <w:lang w:eastAsia="zh-CN"/>
              </w:rPr>
            </w:pPr>
            <w:r>
              <w:rPr>
                <w:rFonts w:hint="eastAsia" w:ascii="宋体" w:hAnsi="宋体" w:eastAsia="宋体" w:cs="宋体"/>
                <w:b w:val="0"/>
                <w:bCs w:val="0"/>
                <w:i w:val="0"/>
                <w:iCs w:val="0"/>
                <w:color w:val="000000"/>
                <w:kern w:val="0"/>
                <w:sz w:val="22"/>
                <w:szCs w:val="22"/>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46418B44">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项目健康发展</w:t>
            </w:r>
          </w:p>
        </w:tc>
        <w:tc>
          <w:tcPr>
            <w:tcW w:w="1244" w:type="dxa"/>
            <w:tcBorders>
              <w:top w:val="single" w:color="auto" w:sz="4" w:space="0"/>
              <w:left w:val="single" w:color="auto" w:sz="4" w:space="0"/>
              <w:bottom w:val="single" w:color="auto" w:sz="4" w:space="0"/>
              <w:right w:val="single" w:color="auto" w:sz="4" w:space="0"/>
            </w:tcBorders>
            <w:vAlign w:val="center"/>
          </w:tcPr>
          <w:p w14:paraId="41B7490B">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持续发展</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2C9A3B53">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持续发展</w:t>
            </w:r>
          </w:p>
        </w:tc>
        <w:tc>
          <w:tcPr>
            <w:tcW w:w="673" w:type="dxa"/>
            <w:tcBorders>
              <w:top w:val="single" w:color="auto" w:sz="4" w:space="0"/>
              <w:left w:val="single" w:color="auto" w:sz="4" w:space="0"/>
              <w:bottom w:val="single" w:color="auto" w:sz="4" w:space="0"/>
              <w:right w:val="single" w:color="auto" w:sz="4" w:space="0"/>
            </w:tcBorders>
            <w:vAlign w:val="center"/>
          </w:tcPr>
          <w:p w14:paraId="1C38DA51">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644A9B52">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7A1FFD2C">
            <w:pPr>
              <w:pStyle w:val="9"/>
              <w:spacing w:line="225" w:lineRule="exact"/>
              <w:rPr>
                <w:rFonts w:hint="eastAsia" w:ascii="宋体" w:hAnsi="宋体" w:eastAsia="宋体" w:cs="宋体"/>
                <w:sz w:val="22"/>
                <w:szCs w:val="22"/>
              </w:rPr>
            </w:pPr>
          </w:p>
        </w:tc>
      </w:tr>
      <w:tr w14:paraId="62B61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F6DA36">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18C0427">
            <w:pPr>
              <w:keepNext w:val="0"/>
              <w:keepLines w:val="0"/>
              <w:widowControl/>
              <w:suppressLineNumbers w:val="0"/>
              <w:jc w:val="left"/>
              <w:textAlignment w:val="center"/>
              <w:rPr>
                <w:rFonts w:hint="eastAsia" w:ascii="宋体" w:hAnsi="宋体" w:eastAsia="宋体" w:cs="宋体"/>
                <w:b w:val="0"/>
                <w:bCs w:val="0"/>
                <w:spacing w:val="3"/>
                <w:sz w:val="22"/>
                <w:szCs w:val="22"/>
              </w:rPr>
            </w:pPr>
            <w:r>
              <w:rPr>
                <w:rFonts w:hint="eastAsia" w:ascii="宋体" w:hAnsi="宋体" w:eastAsia="宋体" w:cs="宋体"/>
                <w:b w:val="0"/>
                <w:bCs w:val="0"/>
                <w:i w:val="0"/>
                <w:iCs w:val="0"/>
                <w:color w:val="000000"/>
                <w:kern w:val="0"/>
                <w:sz w:val="22"/>
                <w:szCs w:val="22"/>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6F778A1B">
            <w:pPr>
              <w:keepNext w:val="0"/>
              <w:keepLines w:val="0"/>
              <w:widowControl/>
              <w:suppressLineNumbers w:val="0"/>
              <w:jc w:val="left"/>
              <w:textAlignment w:val="center"/>
              <w:rPr>
                <w:rFonts w:hint="eastAsia" w:ascii="宋体" w:hAnsi="宋体" w:eastAsia="宋体" w:cs="宋体"/>
                <w:b w:val="0"/>
                <w:bCs w:val="0"/>
                <w:spacing w:val="2"/>
                <w:sz w:val="22"/>
                <w:szCs w:val="22"/>
              </w:rPr>
            </w:pPr>
            <w:r>
              <w:rPr>
                <w:rFonts w:hint="eastAsia" w:ascii="宋体" w:hAnsi="宋体" w:eastAsia="宋体" w:cs="宋体"/>
                <w:b w:val="0"/>
                <w:bCs w:val="0"/>
                <w:i w:val="0"/>
                <w:iCs w:val="0"/>
                <w:color w:val="000000"/>
                <w:kern w:val="0"/>
                <w:sz w:val="22"/>
                <w:szCs w:val="22"/>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01A31BCD">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受益对象满意度</w:t>
            </w:r>
          </w:p>
        </w:tc>
        <w:tc>
          <w:tcPr>
            <w:tcW w:w="1244" w:type="dxa"/>
            <w:tcBorders>
              <w:top w:val="single" w:color="auto" w:sz="4" w:space="0"/>
              <w:left w:val="single" w:color="auto" w:sz="4" w:space="0"/>
              <w:bottom w:val="single" w:color="auto" w:sz="4" w:space="0"/>
              <w:right w:val="single" w:color="auto" w:sz="4" w:space="0"/>
            </w:tcBorders>
            <w:vAlign w:val="center"/>
          </w:tcPr>
          <w:p w14:paraId="3B65CD2F">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≥90%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7C1DD83B">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92%</w:t>
            </w:r>
          </w:p>
        </w:tc>
        <w:tc>
          <w:tcPr>
            <w:tcW w:w="673" w:type="dxa"/>
            <w:tcBorders>
              <w:top w:val="single" w:color="auto" w:sz="4" w:space="0"/>
              <w:left w:val="single" w:color="auto" w:sz="4" w:space="0"/>
              <w:bottom w:val="single" w:color="auto" w:sz="4" w:space="0"/>
              <w:right w:val="single" w:color="auto" w:sz="4" w:space="0"/>
            </w:tcBorders>
            <w:vAlign w:val="center"/>
          </w:tcPr>
          <w:p w14:paraId="05A36EB2">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7284F439">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32C6D34D">
            <w:pPr>
              <w:pStyle w:val="9"/>
              <w:spacing w:line="225" w:lineRule="exact"/>
              <w:rPr>
                <w:rFonts w:hint="eastAsia" w:ascii="宋体" w:hAnsi="宋体" w:eastAsia="宋体" w:cs="宋体"/>
                <w:sz w:val="22"/>
                <w:szCs w:val="22"/>
              </w:rPr>
            </w:pPr>
          </w:p>
        </w:tc>
      </w:tr>
      <w:tr w14:paraId="63D0B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0EDE9">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9914B8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5FD924E7">
            <w:pPr>
              <w:keepNext w:val="0"/>
              <w:keepLines w:val="0"/>
              <w:widowControl/>
              <w:suppressLineNumbers w:val="0"/>
              <w:jc w:val="left"/>
              <w:textAlignment w:val="center"/>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92674D6">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控制在预算内</w:t>
            </w:r>
          </w:p>
        </w:tc>
        <w:tc>
          <w:tcPr>
            <w:tcW w:w="1244" w:type="dxa"/>
            <w:tcBorders>
              <w:top w:val="single" w:color="auto" w:sz="4" w:space="0"/>
              <w:left w:val="single" w:color="auto" w:sz="4" w:space="0"/>
              <w:bottom w:val="single" w:color="auto" w:sz="4" w:space="0"/>
              <w:right w:val="single" w:color="auto" w:sz="4" w:space="0"/>
            </w:tcBorders>
            <w:vAlign w:val="center"/>
          </w:tcPr>
          <w:p w14:paraId="11A751F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200</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776DA64E">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235.01</w:t>
            </w:r>
          </w:p>
        </w:tc>
        <w:tc>
          <w:tcPr>
            <w:tcW w:w="673" w:type="dxa"/>
            <w:tcBorders>
              <w:top w:val="single" w:color="auto" w:sz="4" w:space="0"/>
              <w:left w:val="single" w:color="auto" w:sz="4" w:space="0"/>
              <w:bottom w:val="single" w:color="auto" w:sz="4" w:space="0"/>
              <w:right w:val="single" w:color="auto" w:sz="4" w:space="0"/>
            </w:tcBorders>
            <w:vAlign w:val="center"/>
          </w:tcPr>
          <w:p w14:paraId="6D58C7A5">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203C6B2A">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8.00</w:t>
            </w:r>
          </w:p>
        </w:tc>
        <w:tc>
          <w:tcPr>
            <w:tcW w:w="1422" w:type="dxa"/>
            <w:tcBorders>
              <w:top w:val="single" w:color="auto" w:sz="4" w:space="0"/>
              <w:left w:val="single" w:color="auto" w:sz="4" w:space="0"/>
              <w:bottom w:val="single" w:color="auto" w:sz="4" w:space="0"/>
              <w:right w:val="single" w:color="auto" w:sz="4" w:space="0"/>
            </w:tcBorders>
            <w:vAlign w:val="top"/>
          </w:tcPr>
          <w:p w14:paraId="51669094">
            <w:pPr>
              <w:pStyle w:val="9"/>
              <w:spacing w:line="225" w:lineRule="exact"/>
              <w:rPr>
                <w:rFonts w:hint="eastAsia" w:ascii="宋体" w:hAnsi="宋体" w:eastAsia="宋体" w:cs="宋体"/>
                <w:sz w:val="22"/>
                <w:szCs w:val="22"/>
              </w:rPr>
            </w:pPr>
          </w:p>
        </w:tc>
      </w:tr>
      <w:tr w14:paraId="4B05B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5E547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CB162AA">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5CF221F6">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16CBAFD">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对社会发展可能造成的负面影响</w:t>
            </w:r>
          </w:p>
        </w:tc>
        <w:tc>
          <w:tcPr>
            <w:tcW w:w="1244" w:type="dxa"/>
            <w:tcBorders>
              <w:top w:val="single" w:color="auto" w:sz="4" w:space="0"/>
              <w:left w:val="single" w:color="auto" w:sz="4" w:space="0"/>
              <w:bottom w:val="single" w:color="auto" w:sz="4" w:space="0"/>
              <w:right w:val="single" w:color="auto" w:sz="4" w:space="0"/>
            </w:tcBorders>
            <w:vAlign w:val="center"/>
          </w:tcPr>
          <w:p w14:paraId="201FBA08">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无负面影响</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72063BAB">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无负面影响</w:t>
            </w:r>
          </w:p>
        </w:tc>
        <w:tc>
          <w:tcPr>
            <w:tcW w:w="673" w:type="dxa"/>
            <w:tcBorders>
              <w:top w:val="single" w:color="auto" w:sz="4" w:space="0"/>
              <w:left w:val="single" w:color="auto" w:sz="4" w:space="0"/>
              <w:bottom w:val="single" w:color="auto" w:sz="4" w:space="0"/>
              <w:right w:val="single" w:color="auto" w:sz="4" w:space="0"/>
            </w:tcBorders>
            <w:vAlign w:val="center"/>
          </w:tcPr>
          <w:p w14:paraId="66FEBBF9">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27C04982">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45B6FFD6">
            <w:pPr>
              <w:pStyle w:val="9"/>
              <w:spacing w:line="225" w:lineRule="exact"/>
              <w:rPr>
                <w:rFonts w:hint="eastAsia" w:ascii="宋体" w:hAnsi="宋体" w:eastAsia="宋体" w:cs="宋体"/>
                <w:sz w:val="22"/>
                <w:szCs w:val="22"/>
              </w:rPr>
            </w:pPr>
          </w:p>
        </w:tc>
      </w:tr>
      <w:tr w14:paraId="486A5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56B1D2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CDC88EC">
            <w:pPr>
              <w:jc w:val="left"/>
              <w:rPr>
                <w:rFonts w:hint="eastAsia" w:ascii="宋体" w:hAnsi="宋体" w:eastAsia="宋体" w:cs="宋体"/>
                <w:b w:val="0"/>
                <w:bCs w:val="0"/>
                <w:sz w:val="22"/>
                <w:szCs w:val="22"/>
              </w:rPr>
            </w:pPr>
          </w:p>
        </w:tc>
        <w:tc>
          <w:tcPr>
            <w:tcW w:w="955" w:type="dxa"/>
            <w:tcBorders>
              <w:top w:val="single" w:color="auto" w:sz="4" w:space="0"/>
              <w:left w:val="single" w:color="auto" w:sz="4" w:space="0"/>
              <w:bottom w:val="single" w:color="auto" w:sz="4" w:space="0"/>
              <w:right w:val="single" w:color="auto" w:sz="4" w:space="0"/>
            </w:tcBorders>
            <w:vAlign w:val="center"/>
          </w:tcPr>
          <w:p w14:paraId="6BD08D4F">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C534EE9">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对自然生态环境造成的负面影响</w:t>
            </w:r>
          </w:p>
        </w:tc>
        <w:tc>
          <w:tcPr>
            <w:tcW w:w="1244" w:type="dxa"/>
            <w:tcBorders>
              <w:top w:val="single" w:color="auto" w:sz="4" w:space="0"/>
              <w:left w:val="single" w:color="auto" w:sz="4" w:space="0"/>
              <w:bottom w:val="single" w:color="auto" w:sz="4" w:space="0"/>
              <w:right w:val="single" w:color="auto" w:sz="4" w:space="0"/>
            </w:tcBorders>
            <w:vAlign w:val="center"/>
          </w:tcPr>
          <w:p w14:paraId="7BAA21BF">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无负面影响</w:t>
            </w:r>
          </w:p>
        </w:tc>
        <w:tc>
          <w:tcPr>
            <w:tcW w:w="1281" w:type="dxa"/>
            <w:gridSpan w:val="3"/>
            <w:tcBorders>
              <w:top w:val="single" w:color="auto" w:sz="4" w:space="0"/>
              <w:left w:val="single" w:color="auto" w:sz="4" w:space="0"/>
              <w:bottom w:val="single" w:color="auto" w:sz="4" w:space="0"/>
              <w:right w:val="single" w:color="auto" w:sz="4" w:space="0"/>
            </w:tcBorders>
            <w:vAlign w:val="center"/>
          </w:tcPr>
          <w:p w14:paraId="2A767BA7">
            <w:pPr>
              <w:keepNext w:val="0"/>
              <w:keepLines w:val="0"/>
              <w:widowControl/>
              <w:suppressLineNumbers w:val="0"/>
              <w:jc w:val="left"/>
              <w:textAlignment w:val="center"/>
              <w:rPr>
                <w:rFonts w:hint="eastAsia" w:ascii="宋体" w:hAnsi="宋体" w:eastAsia="宋体" w:cs="宋体"/>
                <w:b w:val="0"/>
                <w:bCs w:val="0"/>
                <w:sz w:val="22"/>
                <w:szCs w:val="22"/>
              </w:rPr>
            </w:pPr>
            <w:r>
              <w:rPr>
                <w:rFonts w:hint="eastAsia" w:ascii="宋体" w:hAnsi="宋体" w:eastAsia="宋体" w:cs="宋体"/>
                <w:b w:val="0"/>
                <w:bCs w:val="0"/>
                <w:i w:val="0"/>
                <w:iCs w:val="0"/>
                <w:color w:val="000000"/>
                <w:kern w:val="0"/>
                <w:sz w:val="22"/>
                <w:szCs w:val="22"/>
                <w:u w:val="none"/>
                <w:lang w:val="en-US" w:eastAsia="zh-CN" w:bidi="ar"/>
              </w:rPr>
              <w:t>无负面影响</w:t>
            </w:r>
          </w:p>
        </w:tc>
        <w:tc>
          <w:tcPr>
            <w:tcW w:w="673" w:type="dxa"/>
            <w:tcBorders>
              <w:top w:val="single" w:color="auto" w:sz="4" w:space="0"/>
              <w:left w:val="single" w:color="auto" w:sz="4" w:space="0"/>
              <w:bottom w:val="single" w:color="auto" w:sz="4" w:space="0"/>
              <w:right w:val="single" w:color="auto" w:sz="4" w:space="0"/>
            </w:tcBorders>
            <w:vAlign w:val="center"/>
          </w:tcPr>
          <w:p w14:paraId="71B67653">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08D87F0C">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45492FF7">
            <w:pPr>
              <w:pStyle w:val="9"/>
              <w:rPr>
                <w:rFonts w:hint="eastAsia" w:ascii="宋体" w:hAnsi="宋体" w:eastAsia="宋体" w:cs="宋体"/>
                <w:sz w:val="22"/>
                <w:szCs w:val="22"/>
              </w:rPr>
            </w:pPr>
          </w:p>
        </w:tc>
      </w:tr>
      <w:tr w14:paraId="059C0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8"/>
            <w:vAlign w:val="top"/>
          </w:tcPr>
          <w:p w14:paraId="68962E1F">
            <w:pPr>
              <w:spacing w:before="36" w:line="216" w:lineRule="auto"/>
              <w:ind w:left="3263"/>
              <w:rPr>
                <w:rFonts w:hint="eastAsia" w:ascii="宋体" w:hAnsi="宋体" w:eastAsia="宋体" w:cs="宋体"/>
                <w:sz w:val="22"/>
                <w:szCs w:val="22"/>
              </w:rPr>
            </w:pPr>
            <w:r>
              <w:rPr>
                <w:rFonts w:hint="eastAsia" w:ascii="宋体" w:hAnsi="宋体" w:eastAsia="宋体" w:cs="宋体"/>
                <w:spacing w:val="-1"/>
                <w:sz w:val="22"/>
                <w:szCs w:val="22"/>
              </w:rPr>
              <w:t>总分</w:t>
            </w:r>
          </w:p>
        </w:tc>
        <w:tc>
          <w:tcPr>
            <w:tcW w:w="673" w:type="dxa"/>
            <w:vAlign w:val="center"/>
          </w:tcPr>
          <w:p w14:paraId="59DC031B">
            <w:pPr>
              <w:keepNext w:val="0"/>
              <w:keepLines w:val="0"/>
              <w:widowControl/>
              <w:suppressLineNumbers w:val="0"/>
              <w:jc w:val="center"/>
              <w:textAlignment w:val="center"/>
              <w:rPr>
                <w:rFonts w:hint="eastAsia" w:ascii="宋体" w:hAnsi="宋体" w:eastAsia="宋体" w:cs="宋体"/>
                <w:sz w:val="22"/>
                <w:szCs w:val="22"/>
                <w:lang w:eastAsia="zh-CN"/>
              </w:rPr>
            </w:pPr>
            <w:r>
              <w:rPr>
                <w:rFonts w:hint="eastAsia" w:ascii="宋体" w:hAnsi="宋体" w:eastAsia="宋体" w:cs="宋体"/>
                <w:i w:val="0"/>
                <w:iCs w:val="0"/>
                <w:color w:val="000000"/>
                <w:kern w:val="0"/>
                <w:sz w:val="22"/>
                <w:szCs w:val="22"/>
                <w:u w:val="none"/>
                <w:lang w:val="en-US" w:eastAsia="zh-CN" w:bidi="ar"/>
              </w:rPr>
              <w:t>100</w:t>
            </w:r>
          </w:p>
        </w:tc>
        <w:tc>
          <w:tcPr>
            <w:tcW w:w="873" w:type="dxa"/>
            <w:vAlign w:val="center"/>
          </w:tcPr>
          <w:p w14:paraId="3DD7896A">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98.00</w:t>
            </w:r>
          </w:p>
        </w:tc>
        <w:tc>
          <w:tcPr>
            <w:tcW w:w="1422" w:type="dxa"/>
            <w:vAlign w:val="top"/>
          </w:tcPr>
          <w:p w14:paraId="4B31C821">
            <w:pPr>
              <w:pStyle w:val="9"/>
              <w:rPr>
                <w:rFonts w:hint="eastAsia" w:ascii="宋体" w:hAnsi="宋体" w:eastAsia="宋体" w:cs="宋体"/>
                <w:sz w:val="22"/>
                <w:szCs w:val="22"/>
              </w:rPr>
            </w:pPr>
          </w:p>
        </w:tc>
      </w:tr>
    </w:tbl>
    <w:p w14:paraId="52AE1868">
      <w:pPr>
        <w:spacing w:line="217" w:lineRule="auto"/>
        <w:rPr>
          <w:sz w:val="22"/>
          <w:szCs w:val="22"/>
        </w:rPr>
      </w:pPr>
    </w:p>
    <w:p w14:paraId="5C0CE004">
      <w:pPr>
        <w:rPr>
          <w:rFonts w:ascii="黑体" w:hAnsi="黑体" w:eastAsia="黑体" w:cs="黑体"/>
          <w:spacing w:val="-4"/>
          <w:sz w:val="31"/>
          <w:szCs w:val="31"/>
        </w:rPr>
      </w:pPr>
      <w:r>
        <w:rPr>
          <w:rFonts w:ascii="黑体" w:hAnsi="黑体" w:eastAsia="黑体" w:cs="黑体"/>
          <w:spacing w:val="-4"/>
          <w:sz w:val="31"/>
          <w:szCs w:val="31"/>
        </w:rPr>
        <w:br w:type="page"/>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5169BB06">
      <w:pPr>
        <w:spacing w:line="243" w:lineRule="auto"/>
        <w:jc w:val="center"/>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2024年度岳阳市公共租赁房屋房屋运营服务</w:t>
      </w:r>
    </w:p>
    <w:p w14:paraId="6E4C791B">
      <w:pPr>
        <w:spacing w:line="243" w:lineRule="auto"/>
        <w:jc w:val="center"/>
        <w:rPr>
          <w:rFonts w:ascii="Arial"/>
          <w:sz w:val="21"/>
        </w:rPr>
      </w:pPr>
      <w:r>
        <w:rPr>
          <w:rFonts w:hint="eastAsia" w:ascii="方正小标宋简体" w:hAnsi="方正小标宋简体" w:eastAsia="方正小标宋简体" w:cs="方正小标宋简体"/>
          <w:b w:val="0"/>
          <w:bCs w:val="0"/>
          <w:color w:val="000000"/>
          <w:spacing w:val="2"/>
          <w:sz w:val="42"/>
          <w:szCs w:val="42"/>
          <w:lang w:eastAsia="zh-CN"/>
        </w:rPr>
        <w:t>中心整体支出绩效自评报告</w:t>
      </w:r>
    </w:p>
    <w:p w14:paraId="230734AE">
      <w:pPr>
        <w:spacing w:line="243" w:lineRule="auto"/>
        <w:rPr>
          <w:rFonts w:ascii="Arial"/>
          <w:sz w:val="21"/>
        </w:rPr>
      </w:pPr>
    </w:p>
    <w:p w14:paraId="13529D61">
      <w:pPr>
        <w:spacing w:line="243" w:lineRule="auto"/>
        <w:rPr>
          <w:rFonts w:ascii="Arial"/>
          <w:sz w:val="21"/>
        </w:rPr>
      </w:pPr>
    </w:p>
    <w:p w14:paraId="6E82F7C0">
      <w:pPr>
        <w:spacing w:line="243" w:lineRule="auto"/>
        <w:rPr>
          <w:rFonts w:ascii="Arial"/>
          <w:sz w:val="21"/>
        </w:rPr>
      </w:pPr>
    </w:p>
    <w:p w14:paraId="2CE5B0B1">
      <w:pPr>
        <w:spacing w:line="243" w:lineRule="auto"/>
        <w:rPr>
          <w:rFonts w:ascii="Arial"/>
          <w:sz w:val="21"/>
        </w:rPr>
      </w:pPr>
    </w:p>
    <w:p w14:paraId="390E02F9">
      <w:pPr>
        <w:spacing w:line="243" w:lineRule="auto"/>
        <w:rPr>
          <w:rFonts w:ascii="Arial"/>
          <w:sz w:val="21"/>
        </w:rPr>
      </w:pPr>
    </w:p>
    <w:p w14:paraId="7EC71F0F">
      <w:pPr>
        <w:spacing w:line="243" w:lineRule="auto"/>
        <w:rPr>
          <w:rFonts w:ascii="Arial"/>
          <w:sz w:val="21"/>
        </w:rPr>
      </w:pPr>
    </w:p>
    <w:p w14:paraId="1AB13C99">
      <w:pPr>
        <w:spacing w:line="243" w:lineRule="auto"/>
        <w:rPr>
          <w:rFonts w:ascii="Arial"/>
          <w:sz w:val="21"/>
        </w:rPr>
      </w:pPr>
    </w:p>
    <w:p w14:paraId="42B44A0D">
      <w:pPr>
        <w:spacing w:line="243" w:lineRule="auto"/>
        <w:rPr>
          <w:rFonts w:ascii="Arial"/>
          <w:sz w:val="21"/>
        </w:rPr>
      </w:pPr>
    </w:p>
    <w:p w14:paraId="047887A0">
      <w:pPr>
        <w:spacing w:line="243" w:lineRule="auto"/>
        <w:rPr>
          <w:rFonts w:ascii="Arial"/>
          <w:sz w:val="21"/>
        </w:rPr>
      </w:pPr>
    </w:p>
    <w:p w14:paraId="2F4E8848">
      <w:pPr>
        <w:spacing w:line="243" w:lineRule="auto"/>
        <w:rPr>
          <w:rFonts w:ascii="Arial"/>
          <w:sz w:val="21"/>
        </w:rPr>
      </w:pPr>
    </w:p>
    <w:p w14:paraId="40ACF8F6">
      <w:pPr>
        <w:spacing w:line="243" w:lineRule="auto"/>
        <w:rPr>
          <w:rFonts w:ascii="Arial"/>
          <w:sz w:val="21"/>
        </w:rPr>
      </w:pPr>
    </w:p>
    <w:p w14:paraId="436A8E24">
      <w:pPr>
        <w:spacing w:line="243" w:lineRule="auto"/>
        <w:rPr>
          <w:rFonts w:ascii="Arial"/>
          <w:sz w:val="21"/>
        </w:rPr>
      </w:pPr>
    </w:p>
    <w:p w14:paraId="595C77D6">
      <w:pPr>
        <w:spacing w:line="243" w:lineRule="auto"/>
        <w:rPr>
          <w:rFonts w:ascii="Arial"/>
          <w:sz w:val="21"/>
        </w:rPr>
      </w:pPr>
    </w:p>
    <w:p w14:paraId="1D1FDFC5">
      <w:pPr>
        <w:spacing w:line="243" w:lineRule="auto"/>
        <w:rPr>
          <w:rFonts w:ascii="Arial"/>
          <w:sz w:val="21"/>
        </w:rPr>
      </w:pPr>
    </w:p>
    <w:p w14:paraId="3A327528">
      <w:pPr>
        <w:spacing w:line="243" w:lineRule="auto"/>
        <w:rPr>
          <w:rFonts w:ascii="Arial"/>
          <w:sz w:val="21"/>
        </w:rPr>
      </w:pPr>
    </w:p>
    <w:p w14:paraId="7013811A">
      <w:pPr>
        <w:spacing w:line="243" w:lineRule="auto"/>
        <w:rPr>
          <w:rFonts w:ascii="Arial"/>
          <w:sz w:val="21"/>
        </w:rPr>
      </w:pPr>
    </w:p>
    <w:p w14:paraId="155C74AB">
      <w:pPr>
        <w:spacing w:line="243" w:lineRule="auto"/>
        <w:rPr>
          <w:rFonts w:ascii="Arial"/>
          <w:sz w:val="21"/>
        </w:rPr>
      </w:pPr>
    </w:p>
    <w:p w14:paraId="4B0953F0">
      <w:pPr>
        <w:spacing w:line="243" w:lineRule="auto"/>
        <w:rPr>
          <w:rFonts w:ascii="Arial"/>
          <w:sz w:val="21"/>
        </w:rPr>
      </w:pPr>
    </w:p>
    <w:p w14:paraId="5B0C52DC">
      <w:pPr>
        <w:spacing w:line="243" w:lineRule="auto"/>
        <w:rPr>
          <w:rFonts w:ascii="Arial"/>
          <w:sz w:val="21"/>
        </w:rPr>
      </w:pPr>
    </w:p>
    <w:p w14:paraId="0504E821">
      <w:pPr>
        <w:spacing w:line="243" w:lineRule="auto"/>
        <w:rPr>
          <w:rFonts w:ascii="Arial"/>
          <w:sz w:val="21"/>
        </w:rPr>
      </w:pPr>
    </w:p>
    <w:p w14:paraId="120329C2">
      <w:pPr>
        <w:spacing w:line="243" w:lineRule="auto"/>
        <w:rPr>
          <w:rFonts w:ascii="Arial"/>
          <w:sz w:val="21"/>
        </w:rPr>
      </w:pPr>
    </w:p>
    <w:p w14:paraId="74071345">
      <w:pPr>
        <w:spacing w:line="243" w:lineRule="auto"/>
        <w:rPr>
          <w:rFonts w:ascii="Arial"/>
          <w:sz w:val="21"/>
        </w:rPr>
      </w:pPr>
    </w:p>
    <w:p w14:paraId="006A3C01">
      <w:pPr>
        <w:spacing w:line="243" w:lineRule="auto"/>
        <w:rPr>
          <w:rFonts w:ascii="Arial"/>
          <w:sz w:val="21"/>
        </w:rPr>
      </w:pPr>
    </w:p>
    <w:p w14:paraId="6A9BB758">
      <w:pPr>
        <w:spacing w:line="243" w:lineRule="auto"/>
        <w:rPr>
          <w:rFonts w:ascii="Arial"/>
          <w:sz w:val="21"/>
        </w:rPr>
      </w:pPr>
    </w:p>
    <w:p w14:paraId="0807C2F4">
      <w:pPr>
        <w:spacing w:line="244" w:lineRule="auto"/>
        <w:rPr>
          <w:rFonts w:ascii="Arial"/>
          <w:sz w:val="21"/>
        </w:rPr>
      </w:pPr>
    </w:p>
    <w:p w14:paraId="06EB18CB">
      <w:pPr>
        <w:spacing w:line="244" w:lineRule="auto"/>
        <w:rPr>
          <w:rFonts w:ascii="Arial"/>
          <w:sz w:val="21"/>
        </w:rPr>
      </w:pPr>
    </w:p>
    <w:p w14:paraId="5BE3E78C">
      <w:pPr>
        <w:pStyle w:val="2"/>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7D4DE6C5">
      <w:pPr>
        <w:spacing w:before="228" w:line="222" w:lineRule="auto"/>
        <w:ind w:left="3179"/>
        <w:sectPr>
          <w:footerReference r:id="rId3" w:type="default"/>
          <w:pgSz w:w="11900" w:h="16833"/>
          <w:pgMar w:top="1401" w:right="1583" w:bottom="1445" w:left="1618" w:header="0" w:footer="1170" w:gutter="0"/>
          <w:pgNumType w:fmt="decimal"/>
          <w:cols w:space="720" w:num="1"/>
        </w:sect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7</w:t>
      </w:r>
      <w:r>
        <w:rPr>
          <w:rFonts w:ascii="楷体" w:hAnsi="楷体" w:eastAsia="楷体" w:cs="楷体"/>
          <w:spacing w:val="-8"/>
          <w:sz w:val="31"/>
          <w:szCs w:val="31"/>
        </w:rPr>
        <w:t>日</w:t>
      </w:r>
    </w:p>
    <w:p w14:paraId="4D8A313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spacing w:val="0"/>
          <w:position w:val="0"/>
          <w:sz w:val="44"/>
          <w:szCs w:val="44"/>
          <w:lang w:val="en-US" w:eastAsia="zh-CN"/>
        </w:rPr>
      </w:pPr>
      <w:r>
        <w:rPr>
          <w:rFonts w:hint="eastAsia" w:ascii="方正小标宋简体" w:hAnsi="方正小标宋简体" w:eastAsia="方正小标宋简体" w:cs="方正小标宋简体"/>
          <w:color w:val="000000"/>
          <w:spacing w:val="0"/>
          <w:position w:val="0"/>
          <w:sz w:val="44"/>
          <w:szCs w:val="44"/>
          <w:lang w:val="en-US" w:eastAsia="zh-CN"/>
        </w:rPr>
        <w:t>2024年度岳阳楼区岳阳市公共租赁房屋运营服务中心整体支出绩效自评报告</w:t>
      </w:r>
    </w:p>
    <w:p w14:paraId="0E4B2F4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F1CFF2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7F358DD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730B2560">
      <w:pPr>
        <w:widowControl/>
        <w:numPr>
          <w:ilvl w:val="0"/>
          <w:numId w:val="1"/>
        </w:numPr>
        <w:spacing w:line="600" w:lineRule="exact"/>
        <w:ind w:firstLine="640" w:firstLineChars="200"/>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单位基本情况</w:t>
      </w:r>
    </w:p>
    <w:p w14:paraId="5E15A190">
      <w:pPr>
        <w:widowControl/>
        <w:numPr>
          <w:ilvl w:val="0"/>
          <w:numId w:val="0"/>
        </w:numPr>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岳阳</w:t>
      </w:r>
      <w:r>
        <w:rPr>
          <w:rFonts w:hint="eastAsia" w:ascii="仿宋" w:hAnsi="仿宋" w:eastAsia="仿宋" w:cs="仿宋_GB2312"/>
          <w:kern w:val="0"/>
          <w:sz w:val="32"/>
          <w:szCs w:val="32"/>
        </w:rPr>
        <w:t>市公共租赁房屋运营服务中心为区政府所属正科级公益一类事业单位</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根据相关文件，我中心为：</w:t>
      </w:r>
      <w:r>
        <w:rPr>
          <w:rFonts w:hint="eastAsia" w:ascii="仿宋" w:hAnsi="仿宋" w:eastAsia="仿宋" w:cs="仿宋_GB2312"/>
          <w:kern w:val="0"/>
          <w:sz w:val="32"/>
          <w:szCs w:val="32"/>
          <w:lang w:val="en-US" w:eastAsia="zh-CN"/>
        </w:rPr>
        <w:t>主任1名，</w:t>
      </w:r>
      <w:r>
        <w:rPr>
          <w:rFonts w:hint="eastAsia" w:ascii="仿宋" w:hAnsi="仿宋" w:eastAsia="仿宋" w:cs="仿宋_GB2312"/>
          <w:kern w:val="0"/>
          <w:sz w:val="32"/>
          <w:szCs w:val="32"/>
        </w:rPr>
        <w:t>副主任3名，核定事业编制为</w:t>
      </w:r>
      <w:r>
        <w:rPr>
          <w:rFonts w:hint="eastAsia" w:ascii="仿宋" w:hAnsi="仿宋" w:eastAsia="仿宋" w:cs="仿宋_GB2312"/>
          <w:kern w:val="0"/>
          <w:sz w:val="32"/>
          <w:szCs w:val="32"/>
          <w:lang w:val="en-US" w:eastAsia="zh-CN"/>
        </w:rPr>
        <w:t>38</w:t>
      </w:r>
      <w:r>
        <w:rPr>
          <w:rFonts w:hint="eastAsia" w:ascii="仿宋" w:hAnsi="仿宋" w:eastAsia="仿宋" w:cs="仿宋_GB2312"/>
          <w:kern w:val="0"/>
          <w:sz w:val="32"/>
          <w:szCs w:val="32"/>
        </w:rPr>
        <w:t>名。目前我中心在岗在编人员</w:t>
      </w:r>
      <w:r>
        <w:rPr>
          <w:rFonts w:hint="eastAsia" w:ascii="仿宋" w:hAnsi="仿宋" w:eastAsia="仿宋" w:cs="仿宋_GB2312"/>
          <w:kern w:val="0"/>
          <w:sz w:val="32"/>
          <w:szCs w:val="32"/>
          <w:lang w:val="en-US" w:eastAsia="zh-CN"/>
        </w:rPr>
        <w:t>36</w:t>
      </w:r>
      <w:r>
        <w:rPr>
          <w:rFonts w:hint="eastAsia" w:ascii="仿宋" w:hAnsi="仿宋" w:eastAsia="仿宋" w:cs="仿宋_GB2312"/>
          <w:kern w:val="0"/>
          <w:sz w:val="32"/>
          <w:szCs w:val="32"/>
        </w:rPr>
        <w:t>名，临聘人员</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rPr>
        <w:t>人</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 xml:space="preserve"> </w:t>
      </w:r>
    </w:p>
    <w:p w14:paraId="0360FE46">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单位</w:t>
      </w:r>
      <w:r>
        <w:rPr>
          <w:rFonts w:hint="eastAsia" w:ascii="仿宋" w:hAnsi="仿宋" w:eastAsia="仿宋" w:cs="仿宋_GB2312"/>
          <w:kern w:val="0"/>
          <w:sz w:val="32"/>
          <w:szCs w:val="32"/>
        </w:rPr>
        <w:t>内设股室（根据岳编办通〔2011〕154号文件）9个：办公室、房屋管理股、工程股、财务股、存量公房管理股、市场管理股、直管公房管理股、公共租赁住房管理股</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lang w:val="en-US" w:eastAsia="zh-CN"/>
        </w:rPr>
        <w:t>法规股</w:t>
      </w:r>
      <w:r>
        <w:rPr>
          <w:rFonts w:hint="eastAsia" w:ascii="仿宋" w:hAnsi="仿宋" w:eastAsia="仿宋" w:cs="仿宋_GB2312"/>
          <w:kern w:val="0"/>
          <w:sz w:val="32"/>
          <w:szCs w:val="32"/>
        </w:rPr>
        <w:t>。</w:t>
      </w:r>
    </w:p>
    <w:p w14:paraId="6C039E25">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p>
    <w:p w14:paraId="1B54DE22">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二、一般公共预算支出情况</w:t>
      </w:r>
    </w:p>
    <w:p w14:paraId="6AB1F95A">
      <w:pPr>
        <w:keepNext w:val="0"/>
        <w:keepLines w:val="0"/>
        <w:pageBreakBefore w:val="0"/>
        <w:widowControl w:val="0"/>
        <w:kinsoku/>
        <w:wordWrap/>
        <w:overflowPunct/>
        <w:topLinePunct w:val="0"/>
        <w:autoSpaceDE/>
        <w:autoSpaceDN/>
        <w:bidi w:val="0"/>
        <w:adjustRightInd/>
        <w:snapToGrid/>
        <w:ind w:left="319" w:leftChars="152" w:firstLine="321" w:firstLineChars="100"/>
        <w:jc w:val="left"/>
        <w:textAlignment w:val="auto"/>
        <w:rPr>
          <w:rFonts w:hint="eastAsia" w:ascii="楷体_GB2312" w:hAnsi="楷体_GB2312" w:eastAsia="楷体_GB2312" w:cs="楷体_GB2312"/>
          <w:b/>
          <w:bCs/>
          <w:color w:val="000000"/>
          <w:spacing w:val="0"/>
          <w:position w:val="0"/>
          <w:sz w:val="32"/>
          <w:szCs w:val="32"/>
          <w:lang w:val="en-US" w:eastAsia="zh-CN"/>
        </w:rPr>
      </w:pPr>
      <w:r>
        <w:rPr>
          <w:rFonts w:hint="eastAsia" w:ascii="楷体_GB2312" w:hAnsi="楷体_GB2312" w:eastAsia="楷体_GB2312" w:cs="楷体_GB2312"/>
          <w:b/>
          <w:bCs/>
          <w:color w:val="000000"/>
          <w:spacing w:val="0"/>
          <w:position w:val="0"/>
          <w:sz w:val="32"/>
          <w:szCs w:val="32"/>
          <w:lang w:val="en-US" w:eastAsia="zh-CN"/>
        </w:rPr>
        <w:t xml:space="preserve">(一)基本支出情况                             </w:t>
      </w: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4</w:t>
      </w:r>
      <w:r>
        <w:rPr>
          <w:rFonts w:hint="eastAsia" w:ascii="仿宋" w:hAnsi="仿宋" w:eastAsia="仿宋" w:cs="仿宋_GB2312"/>
          <w:kern w:val="0"/>
          <w:sz w:val="32"/>
          <w:szCs w:val="32"/>
        </w:rPr>
        <w:t>年本单位</w:t>
      </w:r>
      <w:r>
        <w:rPr>
          <w:rFonts w:hint="eastAsia" w:ascii="仿宋" w:hAnsi="仿宋" w:eastAsia="仿宋" w:cs="仿宋_GB2312"/>
          <w:kern w:val="0"/>
          <w:sz w:val="32"/>
          <w:szCs w:val="32"/>
          <w:lang w:val="en-US" w:eastAsia="zh-CN"/>
        </w:rPr>
        <w:t>基本</w:t>
      </w:r>
      <w:r>
        <w:rPr>
          <w:rFonts w:hint="eastAsia" w:ascii="仿宋" w:hAnsi="仿宋" w:eastAsia="仿宋" w:cs="仿宋_GB2312"/>
          <w:kern w:val="0"/>
          <w:sz w:val="32"/>
          <w:szCs w:val="32"/>
        </w:rPr>
        <w:t>支出</w:t>
      </w:r>
      <w:r>
        <w:rPr>
          <w:rFonts w:hint="eastAsia" w:ascii="仿宋" w:hAnsi="仿宋" w:eastAsia="仿宋" w:cs="仿宋_GB2312"/>
          <w:kern w:val="0"/>
          <w:sz w:val="32"/>
          <w:szCs w:val="32"/>
          <w:lang w:val="en-US" w:eastAsia="zh-CN"/>
        </w:rPr>
        <w:t>625.06</w:t>
      </w:r>
      <w:r>
        <w:rPr>
          <w:rFonts w:hint="eastAsia" w:ascii="仿宋" w:hAnsi="仿宋" w:eastAsia="仿宋" w:cs="仿宋_GB2312"/>
          <w:kern w:val="0"/>
          <w:sz w:val="32"/>
          <w:szCs w:val="32"/>
        </w:rPr>
        <w:t>万元</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其中，</w:t>
      </w:r>
      <w:r>
        <w:rPr>
          <w:rFonts w:hint="eastAsia" w:ascii="仿宋" w:hAnsi="仿宋" w:eastAsia="仿宋" w:cs="仿宋_GB2312"/>
          <w:kern w:val="0"/>
          <w:sz w:val="32"/>
          <w:szCs w:val="32"/>
          <w:lang w:val="en-US" w:eastAsia="zh-CN"/>
        </w:rPr>
        <w:t>其他城乡社区支出422.86万元，其他城乡管理事务管理支出2.3万元，住房公积金支出37.4万元，机关事业单位基本养老保险缴费支出49.75万元，事业单位离退休支出88.77万元，其他残疾人事业支出2.31万元，其他社会保障和就业1.54万元，事业单位医疗支出20.13万元。</w:t>
      </w:r>
    </w:p>
    <w:p w14:paraId="0FF0A8C9">
      <w:pPr>
        <w:keepNext w:val="0"/>
        <w:keepLines w:val="0"/>
        <w:pageBreakBefore w:val="0"/>
        <w:widowControl w:val="0"/>
        <w:kinsoku/>
        <w:wordWrap/>
        <w:overflowPunct/>
        <w:topLinePunct w:val="0"/>
        <w:autoSpaceDE/>
        <w:autoSpaceDN/>
        <w:bidi w:val="0"/>
        <w:adjustRightInd/>
        <w:snapToGrid/>
        <w:ind w:left="319" w:leftChars="152" w:firstLine="321" w:firstLineChars="100"/>
        <w:jc w:val="left"/>
        <w:textAlignment w:val="auto"/>
        <w:rPr>
          <w:rFonts w:hint="eastAsia" w:ascii="楷体_GB2312" w:hAnsi="楷体_GB2312" w:eastAsia="楷体_GB2312" w:cs="楷体_GB2312"/>
          <w:b/>
          <w:bCs/>
          <w:color w:val="000000"/>
          <w:spacing w:val="0"/>
          <w:position w:val="0"/>
          <w:sz w:val="32"/>
          <w:szCs w:val="32"/>
          <w:lang w:val="en-US" w:eastAsia="zh-CN"/>
        </w:rPr>
      </w:pPr>
      <w:r>
        <w:rPr>
          <w:rFonts w:hint="eastAsia" w:ascii="楷体_GB2312" w:hAnsi="楷体_GB2312" w:eastAsia="楷体_GB2312" w:cs="楷体_GB2312"/>
          <w:b/>
          <w:bCs/>
          <w:color w:val="000000"/>
          <w:spacing w:val="0"/>
          <w:position w:val="0"/>
          <w:sz w:val="32"/>
          <w:szCs w:val="32"/>
          <w:lang w:val="en-US" w:eastAsia="zh-CN"/>
        </w:rPr>
        <w:t xml:space="preserve">(二)项目支出情况                             </w:t>
      </w:r>
      <w:r>
        <w:rPr>
          <w:rFonts w:hint="eastAsia" w:ascii="仿宋" w:hAnsi="仿宋" w:eastAsia="仿宋" w:cs="仿宋_GB2312"/>
          <w:kern w:val="0"/>
          <w:sz w:val="32"/>
          <w:szCs w:val="32"/>
          <w:lang w:val="en-US" w:eastAsia="zh-CN"/>
        </w:rPr>
        <w:t>2024年度本单位项目支出2368.25万元，其中，其他科学技术支出0.75万元，其他计划生育事务2.14万元，其他城乡社区支出261.4万元，老旧小区改造87.61万元，其他支出2016.33万元。</w:t>
      </w:r>
    </w:p>
    <w:p w14:paraId="65200E4B">
      <w:pPr>
        <w:keepNext w:val="0"/>
        <w:keepLines w:val="0"/>
        <w:pageBreakBefore w:val="0"/>
        <w:widowControl w:val="0"/>
        <w:kinsoku/>
        <w:wordWrap/>
        <w:overflowPunct/>
        <w:topLinePunct w:val="0"/>
        <w:autoSpaceDE/>
        <w:autoSpaceDN/>
        <w:bidi w:val="0"/>
        <w:adjustRightInd/>
        <w:snapToGrid/>
        <w:ind w:left="638" w:leftChars="304" w:firstLine="0" w:firstLineChars="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 xml:space="preserve">三、政府性基金预算支出情况                     </w:t>
      </w:r>
      <w:r>
        <w:rPr>
          <w:rFonts w:hint="eastAsia" w:ascii="仿宋" w:hAnsi="仿宋" w:eastAsia="仿宋" w:cs="仿宋_GB2312"/>
          <w:kern w:val="0"/>
          <w:sz w:val="32"/>
          <w:szCs w:val="32"/>
          <w:lang w:val="en-US" w:eastAsia="zh-CN"/>
        </w:rPr>
        <w:t>2024年度本单位无政府性基金安排的支出。</w:t>
      </w:r>
    </w:p>
    <w:p w14:paraId="6C1C9F23">
      <w:pPr>
        <w:keepNext w:val="0"/>
        <w:keepLines w:val="0"/>
        <w:pageBreakBefore w:val="0"/>
        <w:widowControl w:val="0"/>
        <w:kinsoku/>
        <w:wordWrap/>
        <w:overflowPunct/>
        <w:topLinePunct w:val="0"/>
        <w:autoSpaceDE/>
        <w:autoSpaceDN/>
        <w:bidi w:val="0"/>
        <w:adjustRightInd/>
        <w:snapToGrid/>
        <w:ind w:left="638" w:leftChars="304" w:firstLine="0" w:firstLineChars="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 xml:space="preserve">四、国有资本经营预算支出情况                   </w:t>
      </w:r>
      <w:r>
        <w:rPr>
          <w:rFonts w:hint="eastAsia" w:ascii="仿宋" w:hAnsi="仿宋" w:eastAsia="仿宋" w:cs="仿宋_GB2312"/>
          <w:kern w:val="0"/>
          <w:sz w:val="32"/>
          <w:szCs w:val="32"/>
          <w:lang w:val="en-US" w:eastAsia="zh-CN"/>
        </w:rPr>
        <w:t>2024年度本单位无国有资本经营安排的支出。</w:t>
      </w:r>
    </w:p>
    <w:p w14:paraId="6FB3C1B4">
      <w:pPr>
        <w:keepNext w:val="0"/>
        <w:keepLines w:val="0"/>
        <w:pageBreakBefore w:val="0"/>
        <w:widowControl w:val="0"/>
        <w:kinsoku/>
        <w:wordWrap/>
        <w:overflowPunct/>
        <w:topLinePunct w:val="0"/>
        <w:autoSpaceDE/>
        <w:autoSpaceDN/>
        <w:bidi w:val="0"/>
        <w:adjustRightInd/>
        <w:snapToGrid/>
        <w:ind w:left="638" w:leftChars="304" w:firstLine="0" w:firstLineChars="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 xml:space="preserve">五、社会保险基金预算支出情况                   </w:t>
      </w:r>
      <w:r>
        <w:rPr>
          <w:rFonts w:hint="eastAsia" w:ascii="仿宋" w:hAnsi="仿宋" w:eastAsia="仿宋" w:cs="仿宋_GB2312"/>
          <w:kern w:val="0"/>
          <w:sz w:val="32"/>
          <w:szCs w:val="32"/>
          <w:lang w:val="en-US" w:eastAsia="zh-CN"/>
        </w:rPr>
        <w:t>2024年度本单位无社会保险基金安排的支出。</w:t>
      </w:r>
    </w:p>
    <w:p w14:paraId="544CE07B">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p>
    <w:p w14:paraId="0B61F9E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六、部门整体支出绩效情况</w:t>
      </w:r>
    </w:p>
    <w:p w14:paraId="4F0348E0">
      <w:pPr>
        <w:keepNext w:val="0"/>
        <w:keepLines w:val="0"/>
        <w:pageBreakBefore w:val="0"/>
        <w:widowControl w:val="0"/>
        <w:kinsoku/>
        <w:wordWrap/>
        <w:overflowPunct/>
        <w:topLinePunct w:val="0"/>
        <w:autoSpaceDE/>
        <w:autoSpaceDN/>
        <w:bidi w:val="0"/>
        <w:adjustRightInd/>
        <w:snapToGrid/>
        <w:ind w:left="319" w:leftChars="152" w:firstLine="320" w:firstLineChars="100"/>
        <w:jc w:val="left"/>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2024年，我中心积极履职，不断强化管理，圆满完成了年度各项工作目标。通过加强预算收支管理，不断建立健全内部管理制度，梳理内部管理流程，部门整体支出管理水平得到明显提升。一组组数据记录今年持续发力打好各仗的奋斗足迹，切实可感的成果传递出坚定的信心。根据部门整体支出绩效评价指标体系，我单位2024年度部门整体支出绩效情况如下:</w:t>
      </w:r>
    </w:p>
    <w:p w14:paraId="0EBDEEFA">
      <w:pPr>
        <w:widowControl w:val="0"/>
        <w:numPr>
          <w:ilvl w:val="0"/>
          <w:numId w:val="2"/>
        </w:numPr>
        <w:spacing w:before="120" w:after="200" w:line="276" w:lineRule="auto"/>
        <w:ind w:firstLine="643" w:firstLineChars="200"/>
        <w:jc w:val="both"/>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运行成本方面</w:t>
      </w:r>
    </w:p>
    <w:p w14:paraId="57F680CA">
      <w:pPr>
        <w:widowControl w:val="0"/>
        <w:numPr>
          <w:ilvl w:val="0"/>
          <w:numId w:val="0"/>
        </w:numPr>
        <w:spacing w:before="120" w:after="200" w:line="276" w:lineRule="auto"/>
        <w:ind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我中心严格按照财政批复的预算支出，成本预算严格控制在预算内，无超预算项目支出。严格控制“三公经费”支出。注重提高资金安全性，严格执行“收支两条线”的规定，坚持做到量入为出，以收定支。</w:t>
      </w:r>
    </w:p>
    <w:p w14:paraId="3D8CA2D5">
      <w:pPr>
        <w:widowControl w:val="0"/>
        <w:numPr>
          <w:ilvl w:val="0"/>
          <w:numId w:val="2"/>
        </w:numPr>
        <w:spacing w:before="120" w:after="200" w:line="276" w:lineRule="auto"/>
        <w:ind w:left="0" w:leftChars="0" w:firstLine="643" w:firstLineChars="200"/>
        <w:jc w:val="both"/>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管理效率方面</w:t>
      </w:r>
    </w:p>
    <w:p w14:paraId="1DBCB789">
      <w:pPr>
        <w:widowControl w:val="0"/>
        <w:numPr>
          <w:ilvl w:val="0"/>
          <w:numId w:val="0"/>
        </w:numPr>
        <w:spacing w:before="120" w:after="200" w:line="276" w:lineRule="auto"/>
        <w:ind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我中心按照区财政批复的用款计划支付报账资金，积极与区财政国库等协调资金支付业务，极力保障资金有效及时支付。使财政收支预算执行得到了良好的制度保障和实施效果。对财政资金建立了事前预测、事中控制、事后督查的全流程监管机制。</w:t>
      </w:r>
    </w:p>
    <w:p w14:paraId="65893B21">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履职效能方面</w:t>
      </w:r>
    </w:p>
    <w:p w14:paraId="25DDFC6E">
      <w:pPr>
        <w:keepNext w:val="0"/>
        <w:keepLines w:val="0"/>
        <w:pageBreakBefore w:val="0"/>
        <w:kinsoku/>
        <w:wordWrap/>
        <w:overflowPunct/>
        <w:topLinePunct w:val="0"/>
        <w:autoSpaceDE/>
        <w:autoSpaceDN/>
        <w:bidi w:val="0"/>
        <w:adjustRightInd/>
        <w:snapToGrid/>
        <w:spacing w:line="580" w:lineRule="exact"/>
        <w:ind w:firstLine="645"/>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2024年，在区委、区政府的正确领导下，中心全面贯彻党的二十大精神，紧扣全区中心工作，突出本单位职责和牵头负责的重点任务，围绕城市六治、民生实事、安全生产等领域狠抓落实。积极推进公租房租金收缴入库,着力规范公租房小区秩序，全面加强单位作风建设。干部职工团结一心、主动担当作为，在建设名副其实的核心引领区新征程上干在实处，跑在前列。现将本单位2024年工作总结如下：</w:t>
      </w:r>
    </w:p>
    <w:p w14:paraId="20A361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今年以来，在区委、区政府坚强领导下，我中心以学习习近平新时代中国特色社会主义思想为主线，全面贯彻二十大、二十届三中全会精神，深入领会思想，紧扣工作重心及年度任务，</w:t>
      </w:r>
      <w:r>
        <w:rPr>
          <w:rFonts w:hint="eastAsia" w:ascii="仿宋_GB2312" w:hAnsi="仿宋_GB2312" w:eastAsia="仿宋_GB2312" w:cs="仿宋_GB2312"/>
          <w:color w:val="000000"/>
          <w:sz w:val="32"/>
          <w:szCs w:val="32"/>
        </w:rPr>
        <w:t>认真履行</w:t>
      </w:r>
      <w:r>
        <w:rPr>
          <w:rFonts w:hint="eastAsia" w:ascii="仿宋_GB2312" w:hAnsi="仿宋_GB2312" w:eastAsia="仿宋_GB2312" w:cs="仿宋_GB2312"/>
          <w:color w:val="000000"/>
          <w:sz w:val="32"/>
          <w:szCs w:val="32"/>
          <w:lang w:eastAsia="zh-CN"/>
        </w:rPr>
        <w:t>相应的服务</w:t>
      </w:r>
      <w:r>
        <w:rPr>
          <w:rFonts w:hint="eastAsia" w:ascii="仿宋_GB2312" w:hAnsi="仿宋_GB2312" w:eastAsia="仿宋_GB2312" w:cs="仿宋_GB2312"/>
          <w:color w:val="000000"/>
          <w:sz w:val="32"/>
          <w:szCs w:val="32"/>
        </w:rPr>
        <w:t>职能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有效推动各项工作稳步发展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今年共</w:t>
      </w:r>
      <w:r>
        <w:rPr>
          <w:rFonts w:hint="eastAsia" w:ascii="仿宋_GB2312" w:hAnsi="仿宋_GB2312" w:eastAsia="仿宋_GB2312" w:cs="仿宋_GB2312"/>
          <w:color w:val="000000"/>
          <w:sz w:val="32"/>
          <w:szCs w:val="32"/>
          <w:lang w:val="en-US"/>
        </w:rPr>
        <w:t>完成租金收缴</w:t>
      </w:r>
      <w:r>
        <w:rPr>
          <w:rFonts w:hint="eastAsia" w:ascii="仿宋_GB2312" w:hAnsi="仿宋_GB2312" w:eastAsia="仿宋_GB2312" w:cs="仿宋_GB2312"/>
          <w:color w:val="000000"/>
          <w:sz w:val="32"/>
          <w:szCs w:val="32"/>
          <w:lang w:val="en-US" w:eastAsia="zh-CN"/>
        </w:rPr>
        <w:t>约832万元</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val="en-US" w:eastAsia="zh-CN"/>
        </w:rPr>
        <w:t>完成全年任务。</w:t>
      </w:r>
      <w:r>
        <w:rPr>
          <w:rFonts w:hint="eastAsia" w:ascii="仿宋_GB2312" w:hAnsi="仿宋_GB2312" w:eastAsia="仿宋_GB2312" w:cs="仿宋_GB2312"/>
          <w:color w:val="auto"/>
          <w:sz w:val="32"/>
          <w:szCs w:val="32"/>
          <w:lang w:val="en-US" w:eastAsia="zh-CN"/>
        </w:rPr>
        <w:t>腾退违规居住房屋38套。</w:t>
      </w:r>
    </w:p>
    <w:p w14:paraId="6F9D65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一、年度工作概述</w:t>
      </w:r>
    </w:p>
    <w:p w14:paraId="31069E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中心深入贯彻方针政策，充分发挥党组织核心作用。在党建方面，党总支按照上级党组织的部署和安排,于今年6月进行了换届选举，中心党总支更趋向年轻化，更具备基层党组织工作要求，同时对党支部的成员分布进行了优化调整，确保每个部门都有党员小组，实现了党组织的全覆盖，</w:t>
      </w:r>
      <w:r>
        <w:rPr>
          <w:rFonts w:hint="eastAsia" w:ascii="仿宋_GB2312" w:hAnsi="仿宋_GB2312" w:eastAsia="仿宋_GB2312" w:cs="仿宋_GB2312"/>
          <w:sz w:val="32"/>
          <w:szCs w:val="32"/>
          <w:lang w:val="en-US" w:eastAsia="zh-CN"/>
        </w:rPr>
        <w:t>今年以来先后开展了专题学习讨论3次，</w:t>
      </w:r>
      <w:r>
        <w:rPr>
          <w:rFonts w:hint="eastAsia" w:ascii="仿宋_GB2312" w:hAnsi="仿宋_GB2312" w:eastAsia="仿宋_GB2312" w:cs="仿宋_GB2312"/>
          <w:sz w:val="32"/>
          <w:szCs w:val="32"/>
        </w:rPr>
        <w:t>组织党员群众对习近平总书记重要讲话、</w:t>
      </w:r>
      <w:r>
        <w:rPr>
          <w:rFonts w:hint="eastAsia" w:ascii="仿宋_GB2312" w:hAnsi="仿宋_GB2312" w:eastAsia="仿宋_GB2312" w:cs="仿宋_GB2312"/>
          <w:sz w:val="32"/>
          <w:szCs w:val="32"/>
          <w:lang w:val="en-US" w:eastAsia="zh-CN"/>
        </w:rPr>
        <w:t>党纪学习2次、党课5节、</w:t>
      </w:r>
      <w:r>
        <w:rPr>
          <w:rFonts w:hint="eastAsia" w:ascii="仿宋_GB2312" w:hAnsi="仿宋_GB2312" w:eastAsia="仿宋_GB2312" w:cs="仿宋_GB2312"/>
          <w:sz w:val="32"/>
          <w:szCs w:val="32"/>
        </w:rPr>
        <w:t>决策宣讲学习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场。</w:t>
      </w:r>
      <w:r>
        <w:rPr>
          <w:rFonts w:hint="eastAsia" w:ascii="仿宋_GB2312" w:hAnsi="仿宋_GB2312" w:eastAsia="仿宋_GB2312" w:cs="仿宋_GB2312"/>
          <w:color w:val="000000"/>
          <w:sz w:val="32"/>
          <w:szCs w:val="32"/>
          <w:lang w:val="en-US" w:eastAsia="zh-CN"/>
        </w:rPr>
        <w:t>同时，在区直机关工委的引领下，结合区纪监委清廉机关建设要求，我中心开展了一系列活动，通过组织廉政教育党建活动、观看警示教育片等形式，加强党员的廉洁自律意识，营造风清气正的机关工作氛围。在意识形态方面，中心高度重视，成立了由主要领导任组长的意识形态工作领导小组，定期召开专题会议，研究部署意识形态工作。以党的创新理论为指引，组织开展了多次政治理论学习和专题研讨活动，深入学习党的最新理论成果和方针政策。通过集中学习、个人自学、交流研讨等多种方式，不断提升干部职工的政治素养和理论水平。</w:t>
      </w:r>
    </w:p>
    <w:p w14:paraId="4ADE53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二、特色亮点工作</w:t>
      </w:r>
    </w:p>
    <w:p w14:paraId="24631510">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积极主动，配合巡察工作顺利完成</w:t>
      </w:r>
    </w:p>
    <w:p w14:paraId="62D9A0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区委统一部署，自7月中旬开始，区委第八轮第一巡察组对我中心开展为期40个工作日的巡察工作。巡察期间，我中心高度重视，成立专班，靠前指挥。各股室各部门勇于担当，相互协作，全力配合巡察组各项工作。</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做到深刻认识，部署到位。把巡察工作做为重要政治任务抓好；</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专班统筹，把控到位。对于巡察组交办的的问题，逐条逐项细化整改措施，落实整改任务，做到即知即改、立行立改；</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统一出入，衔接到位。为避免材料多头报送，记录混乱的局面出现，力求向巡察组提供的各项数据准确、清晰，责任到人。同时，建立登记台账，严格登记，规范文件材料分类、整理和保存，方便巡察工作的开展。下一步我中心将根据巡察组意见进行整改，做到举一反三，力争将公租房的工作推向新台阶。</w:t>
      </w:r>
    </w:p>
    <w:p w14:paraId="49A55A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（二）聚焦主业，服务高质量发展大局</w:t>
      </w:r>
    </w:p>
    <w:p w14:paraId="3040C5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今年，我中心持续针对住房保障运营管理上存在的相关问题，列出问题清单，成立专项工作小组，由一把手担任组长，分管领导具体负责，经租各股为单位，机关各股室抽调人员。责任到人，联动配合，深入一线，在各保障性住房小区上门上户、认真排查，全面开展房屋转租、转借、转卖专项整治清理行动。截至今年9月，共摸底排查3080户，其中有40户存在转租现象，有20户转卖，89户欠租。收回往年拖欠租金累计66万元，腾退违规居住房屋38套。另一方面根据上级部门部署安排，同时对辖区内房屋及门店进行了安全隐患排查及综合整治责任划分，加强环境卫生死角、盲区的重点清理。</w:t>
      </w:r>
    </w:p>
    <w:p w14:paraId="7F080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为进一步提升住房保障运营管理水平，今年9月，中心智慧公租房信息化集成项目开工建设。该项目在春蕾家园、春兰家园、春华家园小区的出入口、楼道、电梯间等重点区域安装监控点位和人脸梯控系统，做到无死角监视。提升公租房租赁管理，降低管理和运营成本，该项目硬件设施在2024年11月中旬完工，现正进行信息录入工作。中心还在9月启动了小区附属设施升级改造。该项目主要包括春蕾家园入口新装道闸、春兰家园新建钢结构单车棚、洗手间漏水维修、春华家园新建钢结构单车棚、小区树木剪枝等，已于10月完工。</w:t>
      </w:r>
    </w:p>
    <w:p w14:paraId="6AD496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根据区委区政府对岳阳楼区历史文化街区改造工程的安排部署，我中心积极配合工作。据统计，我中心在该改造工程范围内有23栋房屋，60多户住户。现已针对该项工作召开数次专会，并成立腾退小组，现已签约53户，腾退5户，预计本月15日之前可全部腾退完成。</w:t>
      </w:r>
    </w:p>
    <w:p w14:paraId="1CCC2A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auto"/>
          <w:sz w:val="32"/>
          <w:szCs w:val="32"/>
          <w:lang w:val="en-US" w:eastAsia="zh-CN"/>
        </w:rPr>
        <w:t>4.落实隐患排查，筑牢房屋安全底线。针对公房中危旧房屋多、管理难等问题，中心制定了房屋维修管理制度和房屋安全管理应急预案，建立层层绩效考核办法，各股室每季度下所进行考核。同时中心领导不定期对春华家园、春兰家园等所辖小区、市场开展了全面的消防安全隐患排查，将消防安全工作责任落实到人，并定期维护更新小区内消防设施、消防器材等基础设施；对梅溪桥市场、成诚市场仓库的各租赁户的货物进行了排查，杜绝危险货物的存储；对各市场、小区的落水管和下水道进行全面的排查和有效的疏通清理。多措并举确保管辖区的房屋安全管理明晰可控。</w:t>
      </w:r>
    </w:p>
    <w:p w14:paraId="2B1299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三、存在的问题和困难</w:t>
      </w:r>
    </w:p>
    <w:p w14:paraId="79EE5C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（一）中心历史遗留问题较多，欠租率较高，收欠工作推进难度大。</w:t>
      </w:r>
    </w:p>
    <w:p w14:paraId="509434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（二）住房管理闭环尚未形成，转卖、转租、转借等违法行为依然存在。</w:t>
      </w:r>
    </w:p>
    <w:p w14:paraId="0B2F84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工作内容存在滞后性和不适应性。部分人员专业素养和学习主动性有所欠缺，有时只是满足于完成任务。如何创造性地开展工作表现得不够突出。工作进取意识不强，缺乏超前意识，在工作效率上还有待进一步提高。</w:t>
      </w:r>
    </w:p>
    <w:p w14:paraId="6536B5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（四）工作主动性不够，在收租、维修过程中与住户沟通不够积极。主动联系、服务租户的意识有待加强。下一步要形成制度，以分管领导牵头，对住户定期走访，深入住户沟通，形成较好的工作氛围。</w:t>
      </w:r>
    </w:p>
    <w:p w14:paraId="119F89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四、2025年工作计划</w:t>
      </w:r>
    </w:p>
    <w:p w14:paraId="24C195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（一）着力实现党建引领，推动党建工作全面进步。</w:t>
      </w:r>
      <w:r>
        <w:rPr>
          <w:rFonts w:hint="eastAsia" w:ascii="仿宋_GB2312" w:hAnsi="仿宋_GB2312" w:eastAsia="仿宋_GB2312" w:cs="仿宋_GB2312"/>
          <w:color w:val="000000"/>
          <w:sz w:val="32"/>
          <w:szCs w:val="32"/>
          <w:lang w:val="en-US" w:eastAsia="zh-CN"/>
        </w:rPr>
        <w:t>坚持以习近平新时代中国特色社会主义思想为指导，持续深入学习党的二十大、二十届三中全会精神，推动“两个确立”内化于心、外化于行。</w:t>
      </w:r>
      <w:r>
        <w:rPr>
          <w:rFonts w:hint="eastAsia" w:ascii="仿宋_GB2312" w:hAnsi="仿宋_GB2312" w:eastAsia="仿宋_GB2312" w:cs="仿宋_GB2312"/>
          <w:b/>
          <w:bCs/>
          <w:color w:val="000000"/>
          <w:sz w:val="32"/>
          <w:szCs w:val="32"/>
          <w:lang w:val="en-US" w:eastAsia="zh-CN"/>
        </w:rPr>
        <w:t>一是</w:t>
      </w:r>
      <w:r>
        <w:rPr>
          <w:rFonts w:hint="eastAsia" w:ascii="仿宋_GB2312" w:hAnsi="仿宋_GB2312" w:eastAsia="仿宋_GB2312" w:cs="仿宋_GB2312"/>
          <w:color w:val="000000"/>
          <w:sz w:val="32"/>
          <w:szCs w:val="32"/>
          <w:lang w:val="en-US" w:eastAsia="zh-CN"/>
        </w:rPr>
        <w:t>着力推动党支部标准化建设，确保基层党组织建设强基固本。提升党员教育质量，实现学习全覆盖，全面提升党员党性修养和服务能力。激活基层党组织活力，确保每一名党员成为组织的中坚力量。</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锻造干部人才“梯队”，推动队伍壮大，完善选人用人机制，激励忠诚、干净、有担当的优秀干部。通过多层次、多形式的培训，打造一支能担事、善成事的高素质干部队伍。</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筑牢思想文化“阵地”，增强文化引领，用二十届三中全会精神为职工注入信念。挖掘和利用本地红色资源，传承红色基因，引导职工将信仰内化为工作动力，凝聚全员力量，营造积极向上的学习氛围。</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color w:val="000000"/>
          <w:sz w:val="32"/>
          <w:szCs w:val="32"/>
          <w:lang w:val="en-US" w:eastAsia="zh-CN"/>
        </w:rPr>
        <w:t>提高政治站位，增强廉洁意识，切实落实中央八项规定精神。中心党总支委扎实主体责任，强化执行力，加强对本中心干部职工的监督，持续纠治“四风”，增强廉洁自律自觉性和坚定性。</w:t>
      </w:r>
      <w:r>
        <w:rPr>
          <w:rFonts w:hint="eastAsia" w:ascii="仿宋_GB2312" w:hAnsi="仿宋_GB2312" w:eastAsia="仿宋_GB2312" w:cs="仿宋_GB2312"/>
          <w:b/>
          <w:bCs/>
          <w:color w:val="000000"/>
          <w:sz w:val="32"/>
          <w:szCs w:val="32"/>
          <w:lang w:val="en-US" w:eastAsia="zh-CN"/>
        </w:rPr>
        <w:t>五是</w:t>
      </w:r>
      <w:r>
        <w:rPr>
          <w:rFonts w:hint="eastAsia" w:ascii="仿宋_GB2312" w:hAnsi="仿宋_GB2312" w:eastAsia="仿宋_GB2312" w:cs="仿宋_GB2312"/>
          <w:color w:val="000000"/>
          <w:sz w:val="32"/>
          <w:szCs w:val="32"/>
          <w:lang w:val="en-US" w:eastAsia="zh-CN"/>
        </w:rPr>
        <w:t>切实加强意识形态领域的管理和引导，进一步强化理论武装、将意识形态工作摆上重要议事日程，与中心工作同安排、同部署、同检查。</w:t>
      </w:r>
    </w:p>
    <w:p w14:paraId="40379FF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（二）借力巡察整改，推动中心工作良性发展。</w:t>
      </w:r>
      <w:r>
        <w:rPr>
          <w:rFonts w:hint="eastAsia" w:ascii="仿宋_GB2312" w:hAnsi="仿宋_GB2312" w:eastAsia="仿宋_GB2312" w:cs="仿宋_GB2312"/>
          <w:color w:val="000000"/>
          <w:sz w:val="32"/>
          <w:szCs w:val="32"/>
          <w:lang w:val="en-US" w:eastAsia="zh-CN"/>
        </w:rPr>
        <w:t>以</w:t>
      </w:r>
      <w:r>
        <w:rPr>
          <w:rFonts w:hint="default"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lang w:val="en-US" w:eastAsia="zh-CN"/>
        </w:rPr>
        <w:t>年巡察整改为契机，深入检查剖析问题，全面认领，举一反三，以改促进，扎实推进巡察组反馈问题的综合整改、一体整改，把整改抓深抓实。</w:t>
      </w:r>
      <w:r>
        <w:rPr>
          <w:rFonts w:hint="eastAsia" w:ascii="仿宋_GB2312" w:hAnsi="仿宋_GB2312" w:eastAsia="仿宋_GB2312" w:cs="仿宋_GB2312"/>
          <w:b/>
          <w:bCs/>
          <w:color w:val="000000"/>
          <w:sz w:val="32"/>
          <w:szCs w:val="32"/>
          <w:lang w:val="en-US" w:eastAsia="zh-CN"/>
        </w:rPr>
        <w:t>一是</w:t>
      </w:r>
      <w:r>
        <w:rPr>
          <w:rFonts w:hint="eastAsia" w:ascii="仿宋_GB2312" w:hAnsi="仿宋_GB2312" w:eastAsia="仿宋_GB2312" w:cs="仿宋_GB2312"/>
          <w:color w:val="000000"/>
          <w:sz w:val="32"/>
          <w:szCs w:val="32"/>
          <w:lang w:val="en-US" w:eastAsia="zh-CN"/>
        </w:rPr>
        <w:t>提高政治站位，增强行动自觉。把抓好巡察整改工作作为明年重要政治任务，真抓实抓认真抓，务必抓出成果抓出实效。</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坚持问题导向，针对巡察报告上的问题制定整改方案，逐条研究制定整改措施，建立跟踪问效机制。</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落实整改责任，传导责任压力，将整改问题细化分成具体问题，明确整改任务、明确整改责任领导、明确整改责任人员、明确整改措施、明确整改时限，扎实有序的推进全中心的整改工作。</w:t>
      </w:r>
    </w:p>
    <w:p w14:paraId="1D4AA0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（三）加大违法行为整治，确保“屋”尽其用。</w:t>
      </w:r>
      <w:r>
        <w:rPr>
          <w:rFonts w:hint="eastAsia" w:ascii="仿宋_GB2312" w:hAnsi="仿宋_GB2312" w:eastAsia="仿宋_GB2312" w:cs="仿宋_GB2312"/>
          <w:color w:val="000000"/>
          <w:sz w:val="32"/>
          <w:szCs w:val="32"/>
          <w:lang w:val="en-US" w:eastAsia="zh-CN"/>
        </w:rPr>
        <w:t>利用智慧公租房系统，组织工作人员对所辖小区各承租人的申请、配租、家庭成员等历史数据做好梳理和导入，反复核对修改，确保信息准确无误，实现租户信息及时、准确、全覆盖。同时依托智慧公租房系统，分批次录入承租户人脸、指纹等基础信息，完善远程监控状态、大数据分析等功能，清晰掌握房屋动态，在保障承租家庭日常生活的同时，力争</w:t>
      </w:r>
      <w:r>
        <w:rPr>
          <w:rFonts w:hint="default" w:ascii="仿宋_GB2312" w:hAnsi="仿宋_GB2312" w:eastAsia="仿宋_GB2312" w:cs="仿宋_GB2312"/>
          <w:color w:val="000000"/>
          <w:sz w:val="32"/>
          <w:szCs w:val="32"/>
          <w:lang w:val="en-US" w:eastAsia="zh-CN"/>
        </w:rPr>
        <w:t>有效控制违规</w:t>
      </w:r>
      <w:r>
        <w:rPr>
          <w:rFonts w:hint="eastAsia" w:ascii="仿宋_GB2312" w:hAnsi="仿宋_GB2312" w:eastAsia="仿宋_GB2312" w:cs="仿宋_GB2312"/>
          <w:color w:val="000000"/>
          <w:sz w:val="32"/>
          <w:szCs w:val="32"/>
          <w:lang w:val="en-US" w:eastAsia="zh-CN"/>
        </w:rPr>
        <w:t>转租、转借、转卖</w:t>
      </w:r>
      <w:r>
        <w:rPr>
          <w:rFonts w:hint="default" w:ascii="仿宋_GB2312" w:hAnsi="仿宋_GB2312" w:eastAsia="仿宋_GB2312" w:cs="仿宋_GB2312"/>
          <w:color w:val="000000"/>
          <w:sz w:val="32"/>
          <w:szCs w:val="32"/>
          <w:lang w:val="en-US" w:eastAsia="zh-CN"/>
        </w:rPr>
        <w:t>等管理问题</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实现高效、智慧、可持续的管理。</w:t>
      </w:r>
    </w:p>
    <w:p w14:paraId="4CE0383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（四）加大收租力度，确保完成全年经济目标任务。一是</w:t>
      </w:r>
      <w:r>
        <w:rPr>
          <w:rFonts w:hint="eastAsia" w:ascii="仿宋_GB2312" w:hAnsi="仿宋_GB2312" w:eastAsia="仿宋_GB2312" w:cs="仿宋_GB2312"/>
          <w:color w:val="000000"/>
          <w:sz w:val="32"/>
          <w:szCs w:val="32"/>
          <w:lang w:val="en-US" w:eastAsia="zh-CN"/>
        </w:rPr>
        <w:t>建章立制明确租金收缴、管理等相关责任，规范租金收缴相关管理流程，增强管理效能，优化管理流程，实现科学管理。</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营造氛围促宣传。通过在公租房小区张贴租金收缴告知书、上门发放催缴通知书、向保障对象宣传公共租赁住房相关政策，告知欠租行为的利害关系，促使租户自觉遵守政策法规。</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建立长效机制，持续加大日常监管力度，强化动态管理，对发现的不符合入住条件的住户做到及时清退，让真正需要住房的困难群众“住有所居”，增强住房困难群众的获得感、幸福感和安全感。</w:t>
      </w:r>
    </w:p>
    <w:p w14:paraId="1D7FA3D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p>
    <w:p w14:paraId="77A78CB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4" w:type="default"/>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2100BCC-A746-49CC-ABCF-FC81860C1C31}"/>
  </w:font>
  <w:font w:name="黑体">
    <w:panose1 w:val="02010609060101010101"/>
    <w:charset w:val="86"/>
    <w:family w:val="auto"/>
    <w:pitch w:val="default"/>
    <w:sig w:usb0="800002BF" w:usb1="38CF7CFA" w:usb2="00000016" w:usb3="00000000" w:csb0="00040001" w:csb1="00000000"/>
    <w:embedRegular r:id="rId2" w:fontKey="{FCEAE93A-0E00-4661-BBE9-FB6B2E3194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7C42323-5AB6-4377-9889-5A7E8BEB287D}"/>
  </w:font>
  <w:font w:name="仿宋">
    <w:panose1 w:val="02010609060101010101"/>
    <w:charset w:val="86"/>
    <w:family w:val="auto"/>
    <w:pitch w:val="default"/>
    <w:sig w:usb0="800002BF" w:usb1="38CF7CFA" w:usb2="00000016" w:usb3="00000000" w:csb0="00040001" w:csb1="00000000"/>
    <w:embedRegular r:id="rId4" w:fontKey="{6A0457EB-40E2-45E3-A81D-AC966DE184F3}"/>
  </w:font>
  <w:font w:name="方正小标宋简体">
    <w:panose1 w:val="02010600010101010101"/>
    <w:charset w:val="86"/>
    <w:family w:val="auto"/>
    <w:pitch w:val="default"/>
    <w:sig w:usb0="00000001" w:usb1="080E0000" w:usb2="00000000" w:usb3="00000000" w:csb0="00040000" w:csb1="00000000"/>
    <w:embedRegular r:id="rId5" w:fontKey="{4DD75185-B351-4FFD-A71E-987428B7CADD}"/>
  </w:font>
  <w:font w:name="微软雅黑">
    <w:panose1 w:val="020B0503020204020204"/>
    <w:charset w:val="86"/>
    <w:family w:val="auto"/>
    <w:pitch w:val="default"/>
    <w:sig w:usb0="80000287" w:usb1="2ACF3C50" w:usb2="00000016" w:usb3="00000000" w:csb0="0004001F" w:csb1="00000000"/>
    <w:embedRegular r:id="rId6" w:fontKey="{F52F6752-CDCE-4B0E-864A-3CBF4F9E72A7}"/>
  </w:font>
  <w:font w:name="楷体">
    <w:panose1 w:val="02010609060101010101"/>
    <w:charset w:val="86"/>
    <w:family w:val="auto"/>
    <w:pitch w:val="default"/>
    <w:sig w:usb0="800002BF" w:usb1="38CF7CFA" w:usb2="00000016" w:usb3="00000000" w:csb0="00040001" w:csb1="00000000"/>
    <w:embedRegular r:id="rId7" w:fontKey="{B1E5DA4C-5058-4D1A-AC53-C630CA914708}"/>
  </w:font>
  <w:font w:name="仿宋_GB2312">
    <w:altName w:val="仿宋"/>
    <w:panose1 w:val="02010609030101010101"/>
    <w:charset w:val="86"/>
    <w:family w:val="auto"/>
    <w:pitch w:val="default"/>
    <w:sig w:usb0="00000000" w:usb1="00000000" w:usb2="00000000" w:usb3="00000000" w:csb0="00040000" w:csb1="00000000"/>
    <w:embedRegular r:id="rId8" w:fontKey="{4246ED16-DDA4-447B-A6B6-A2C60F84AA16}"/>
  </w:font>
  <w:font w:name="楷体_GB2312">
    <w:altName w:val="楷体"/>
    <w:panose1 w:val="02010609030101010101"/>
    <w:charset w:val="86"/>
    <w:family w:val="auto"/>
    <w:pitch w:val="default"/>
    <w:sig w:usb0="00000000" w:usb1="00000000" w:usb2="00000000" w:usb3="00000000" w:csb0="00040000" w:csb1="00000000"/>
    <w:embedRegular r:id="rId9" w:fontKey="{DD8FEC6C-E33D-4C4F-A6CF-161A6F777D75}"/>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F4B12">
    <w:pPr>
      <w:spacing w:line="14" w:lineRule="auto"/>
      <w:rPr>
        <w:rFonts w:ascii="Arial" w:hAnsi="Calibri" w:eastAsia="宋体" w:cs="Times New Roman"/>
        <w:sz w:val="2"/>
      </w:rPr>
    </w:pPr>
    <w:r>
      <w:rPr>
        <w:rFonts w:ascii="Calibri" w:hAnsi="Calibri" w:eastAsia="宋体" w:cs="Times New Roman"/>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4714B8">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7</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E4714B8">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7</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D7FFD"/>
    <w:multiLevelType w:val="singleLevel"/>
    <w:tmpl w:val="911D7FFD"/>
    <w:lvl w:ilvl="0" w:tentative="0">
      <w:start w:val="1"/>
      <w:numFmt w:val="chineseCounting"/>
      <w:lvlText w:val="(%1)"/>
      <w:lvlJc w:val="left"/>
      <w:pPr>
        <w:tabs>
          <w:tab w:val="left" w:pos="312"/>
        </w:tabs>
      </w:pPr>
      <w:rPr>
        <w:rFonts w:hint="eastAsia"/>
      </w:rPr>
    </w:lvl>
  </w:abstractNum>
  <w:abstractNum w:abstractNumId="1">
    <w:nsid w:val="9F33C478"/>
    <w:multiLevelType w:val="singleLevel"/>
    <w:tmpl w:val="9F33C478"/>
    <w:lvl w:ilvl="0" w:tentative="0">
      <w:start w:val="1"/>
      <w:numFmt w:val="chineseCounting"/>
      <w:suff w:val="nothing"/>
      <w:lvlText w:val="%1、"/>
      <w:lvlJc w:val="left"/>
      <w:rPr>
        <w:rFonts w:hint="eastAsia"/>
      </w:rPr>
    </w:lvl>
  </w:abstractNum>
  <w:abstractNum w:abstractNumId="2">
    <w:nsid w:val="A2B7E6B3"/>
    <w:multiLevelType w:val="singleLevel"/>
    <w:tmpl w:val="A2B7E6B3"/>
    <w:lvl w:ilvl="0" w:tentative="0">
      <w:start w:val="1"/>
      <w:numFmt w:val="chineseCounting"/>
      <w:suff w:val="nothing"/>
      <w:lvlText w:val="（%1）"/>
      <w:lvlJc w:val="left"/>
      <w:rPr>
        <w:rFonts w:hint="eastAsia" w:ascii="楷体_GB2312" w:hAnsi="楷体_GB2312" w:eastAsia="楷体_GB2312" w:cs="楷体_GB231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4C61BE"/>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46919"/>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C56FE"/>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9FE0C04"/>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59A6"/>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5FF1481"/>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7188C"/>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01C1E"/>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62C3D"/>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B11AA"/>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2E597E"/>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CC0A2F"/>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84971"/>
    <w:rsid w:val="5E2C3CE8"/>
    <w:rsid w:val="5E391380"/>
    <w:rsid w:val="5E480DBB"/>
    <w:rsid w:val="5E4B0589"/>
    <w:rsid w:val="5E532C32"/>
    <w:rsid w:val="5E6A778C"/>
    <w:rsid w:val="5E6B78B9"/>
    <w:rsid w:val="5E72530D"/>
    <w:rsid w:val="5E7B3471"/>
    <w:rsid w:val="5E811840"/>
    <w:rsid w:val="5E920CE1"/>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4A5E5E"/>
    <w:rsid w:val="6351410B"/>
    <w:rsid w:val="635D4427"/>
    <w:rsid w:val="635F082F"/>
    <w:rsid w:val="63620A31"/>
    <w:rsid w:val="63710CD7"/>
    <w:rsid w:val="637D427E"/>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236413"/>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6959F0"/>
    <w:rsid w:val="6B70680D"/>
    <w:rsid w:val="6B7F67E4"/>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315E0"/>
    <w:rsid w:val="7D4B3993"/>
    <w:rsid w:val="7D5F5E30"/>
    <w:rsid w:val="7D656BAD"/>
    <w:rsid w:val="7D680D06"/>
    <w:rsid w:val="7D6836BA"/>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character" w:customStyle="1" w:styleId="10">
    <w:name w:val="font31"/>
    <w:basedOn w:val="7"/>
    <w:qFormat/>
    <w:uiPriority w:val="0"/>
    <w:rPr>
      <w:rFonts w:hint="eastAsia" w:ascii="宋体" w:hAnsi="宋体" w:eastAsia="宋体" w:cs="宋体"/>
      <w:color w:val="000000"/>
      <w:sz w:val="18"/>
      <w:szCs w:val="18"/>
      <w:u w:val="none"/>
    </w:rPr>
  </w:style>
  <w:style w:type="character" w:customStyle="1" w:styleId="11">
    <w:name w:val="font2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7383</Words>
  <Characters>8059</Characters>
  <Lines>0</Lines>
  <Paragraphs>0</Paragraphs>
  <TotalTime>13</TotalTime>
  <ScaleCrop>false</ScaleCrop>
  <LinksUpToDate>false</LinksUpToDate>
  <CharactersWithSpaces>8346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2026-07-22T01:46:15Z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