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7D60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val="en-US" w:eastAsia="zh-CN"/>
        </w:rPr>
        <w:t>1</w:t>
      </w:r>
    </w:p>
    <w:p w14:paraId="08F970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</w:rPr>
        <w:t>整体支出绩效评价基础数据表</w:t>
      </w:r>
    </w:p>
    <w:p w14:paraId="5792B753">
      <w:pPr>
        <w:spacing w:line="115" w:lineRule="exact"/>
        <w:rPr>
          <w:color w:val="000000"/>
        </w:rPr>
      </w:pPr>
    </w:p>
    <w:tbl>
      <w:tblPr>
        <w:tblStyle w:val="9"/>
        <w:tblW w:w="96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50"/>
        <w:gridCol w:w="825"/>
        <w:gridCol w:w="990"/>
        <w:gridCol w:w="1140"/>
        <w:gridCol w:w="1114"/>
        <w:gridCol w:w="881"/>
        <w:gridCol w:w="869"/>
      </w:tblGrid>
      <w:tr w14:paraId="31A71C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850" w:type="dxa"/>
            <w:tcBorders>
              <w:bottom w:val="nil"/>
            </w:tcBorders>
            <w:vAlign w:val="center"/>
          </w:tcPr>
          <w:p w14:paraId="008B8832">
            <w:pPr>
              <w:spacing w:before="33" w:line="198" w:lineRule="auto"/>
              <w:ind w:right="118" w:rightChars="0"/>
              <w:jc w:val="center"/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预算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  <w:lang w:eastAsia="zh-CN"/>
              </w:rPr>
              <w:t>单位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名称</w:t>
            </w:r>
          </w:p>
        </w:tc>
        <w:tc>
          <w:tcPr>
            <w:tcW w:w="5819" w:type="dxa"/>
            <w:gridSpan w:val="6"/>
            <w:vAlign w:val="top"/>
          </w:tcPr>
          <w:p w14:paraId="3AB9C898">
            <w:pPr>
              <w:spacing w:before="103" w:line="219" w:lineRule="auto"/>
              <w:ind w:left="708"/>
              <w:rPr>
                <w:rFonts w:hint="default" w:ascii="宋体" w:hAnsi="宋体" w:eastAsia="宋体" w:cs="宋体"/>
                <w:color w:val="000000"/>
                <w:spacing w:val="-2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0"/>
                <w:szCs w:val="20"/>
                <w:lang w:val="en-US" w:eastAsia="zh-CN"/>
              </w:rPr>
              <w:t>岳阳市岳阳楼区统计局</w:t>
            </w:r>
          </w:p>
        </w:tc>
      </w:tr>
      <w:tr w14:paraId="136CD5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3850" w:type="dxa"/>
            <w:vMerge w:val="restart"/>
            <w:tcBorders>
              <w:bottom w:val="nil"/>
            </w:tcBorders>
            <w:vAlign w:val="top"/>
          </w:tcPr>
          <w:p w14:paraId="005D76E8">
            <w:pPr>
              <w:spacing w:before="262" w:line="219" w:lineRule="auto"/>
              <w:ind w:left="575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财政供养人员情况(人)</w:t>
            </w:r>
          </w:p>
        </w:tc>
        <w:tc>
          <w:tcPr>
            <w:tcW w:w="1815" w:type="dxa"/>
            <w:gridSpan w:val="2"/>
            <w:vAlign w:val="top"/>
          </w:tcPr>
          <w:p w14:paraId="5E375130">
            <w:pPr>
              <w:spacing w:before="103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3"/>
                <w:sz w:val="24"/>
                <w:szCs w:val="24"/>
              </w:rPr>
              <w:t>编制数</w:t>
            </w:r>
          </w:p>
        </w:tc>
        <w:tc>
          <w:tcPr>
            <w:tcW w:w="2254" w:type="dxa"/>
            <w:gridSpan w:val="2"/>
            <w:vAlign w:val="top"/>
          </w:tcPr>
          <w:p w14:paraId="3859EA9C">
            <w:pPr>
              <w:spacing w:before="83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  <w:lang w:eastAsia="zh-CN"/>
              </w:rPr>
              <w:t>2024</w:t>
            </w: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</w:rPr>
              <w:t>年实际在职人数</w:t>
            </w:r>
          </w:p>
        </w:tc>
        <w:tc>
          <w:tcPr>
            <w:tcW w:w="1750" w:type="dxa"/>
            <w:gridSpan w:val="2"/>
            <w:vAlign w:val="top"/>
          </w:tcPr>
          <w:p w14:paraId="741EA9D3">
            <w:pPr>
              <w:spacing w:before="103" w:line="219" w:lineRule="auto"/>
              <w:ind w:left="708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控制率</w:t>
            </w:r>
          </w:p>
        </w:tc>
      </w:tr>
      <w:tr w14:paraId="4B424C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vMerge w:val="continue"/>
            <w:tcBorders>
              <w:top w:val="nil"/>
            </w:tcBorders>
            <w:vAlign w:val="top"/>
          </w:tcPr>
          <w:p w14:paraId="6ABC2FFB"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Align w:val="center"/>
          </w:tcPr>
          <w:p w14:paraId="4AB54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2254" w:type="dxa"/>
            <w:gridSpan w:val="2"/>
            <w:vAlign w:val="center"/>
          </w:tcPr>
          <w:p w14:paraId="1C536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1750" w:type="dxa"/>
            <w:gridSpan w:val="2"/>
            <w:vAlign w:val="center"/>
          </w:tcPr>
          <w:p w14:paraId="3CE81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90.00%</w:t>
            </w:r>
          </w:p>
        </w:tc>
      </w:tr>
      <w:tr w14:paraId="6852B1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50" w:type="dxa"/>
            <w:vAlign w:val="top"/>
          </w:tcPr>
          <w:p w14:paraId="6B6E3106">
            <w:pPr>
              <w:spacing w:before="140" w:line="202" w:lineRule="auto"/>
              <w:ind w:left="6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4"/>
                <w:sz w:val="24"/>
                <w:szCs w:val="24"/>
              </w:rPr>
              <w:t>经费控制情况(万元)</w:t>
            </w:r>
          </w:p>
        </w:tc>
        <w:tc>
          <w:tcPr>
            <w:tcW w:w="1815" w:type="dxa"/>
            <w:gridSpan w:val="2"/>
            <w:vAlign w:val="top"/>
          </w:tcPr>
          <w:p w14:paraId="33ED3BAA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年决算数</w:t>
            </w:r>
          </w:p>
        </w:tc>
        <w:tc>
          <w:tcPr>
            <w:tcW w:w="2254" w:type="dxa"/>
            <w:gridSpan w:val="2"/>
            <w:vAlign w:val="top"/>
          </w:tcPr>
          <w:p w14:paraId="33A961F6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  <w:lang w:eastAsia="zh-CN"/>
              </w:rPr>
              <w:t>2024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年预算数</w:t>
            </w:r>
          </w:p>
        </w:tc>
        <w:tc>
          <w:tcPr>
            <w:tcW w:w="1750" w:type="dxa"/>
            <w:gridSpan w:val="2"/>
            <w:vAlign w:val="top"/>
          </w:tcPr>
          <w:p w14:paraId="080992E9">
            <w:pPr>
              <w:spacing w:before="76" w:line="219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-4"/>
                <w:sz w:val="24"/>
                <w:szCs w:val="24"/>
                <w:lang w:eastAsia="zh-CN"/>
              </w:rPr>
              <w:t>2024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-4"/>
                <w:sz w:val="24"/>
                <w:szCs w:val="24"/>
              </w:rPr>
              <w:t>年决算数</w:t>
            </w:r>
          </w:p>
        </w:tc>
      </w:tr>
      <w:tr w14:paraId="151BD4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vAlign w:val="top"/>
          </w:tcPr>
          <w:p w14:paraId="21F71C01">
            <w:pPr>
              <w:spacing w:before="141" w:line="202" w:lineRule="auto"/>
              <w:ind w:left="1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三公经费</w:t>
            </w:r>
          </w:p>
        </w:tc>
        <w:tc>
          <w:tcPr>
            <w:tcW w:w="1815" w:type="dxa"/>
            <w:gridSpan w:val="2"/>
            <w:shd w:val="clear" w:color="auto" w:fill="auto"/>
            <w:vAlign w:val="center"/>
          </w:tcPr>
          <w:p w14:paraId="3B563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2254" w:type="dxa"/>
            <w:gridSpan w:val="2"/>
            <w:vAlign w:val="center"/>
          </w:tcPr>
          <w:p w14:paraId="4F71E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750" w:type="dxa"/>
            <w:gridSpan w:val="2"/>
            <w:vAlign w:val="center"/>
          </w:tcPr>
          <w:p w14:paraId="3C548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2E741F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vAlign w:val="top"/>
          </w:tcPr>
          <w:p w14:paraId="5101F114">
            <w:pPr>
              <w:spacing w:before="149" w:line="193" w:lineRule="auto"/>
              <w:ind w:left="4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1、公务用车购置和维护经费</w:t>
            </w:r>
          </w:p>
        </w:tc>
        <w:tc>
          <w:tcPr>
            <w:tcW w:w="1815" w:type="dxa"/>
            <w:gridSpan w:val="2"/>
            <w:shd w:val="clear" w:color="auto" w:fill="auto"/>
            <w:vAlign w:val="center"/>
          </w:tcPr>
          <w:p w14:paraId="1E487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2254" w:type="dxa"/>
            <w:gridSpan w:val="2"/>
            <w:vAlign w:val="center"/>
          </w:tcPr>
          <w:p w14:paraId="2FC72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750" w:type="dxa"/>
            <w:gridSpan w:val="2"/>
            <w:vAlign w:val="center"/>
          </w:tcPr>
          <w:p w14:paraId="25C7E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59B93D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vAlign w:val="top"/>
          </w:tcPr>
          <w:p w14:paraId="11EFB6D0">
            <w:pPr>
              <w:spacing w:before="81" w:line="219" w:lineRule="auto"/>
              <w:ind w:left="8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其中：公车购置</w:t>
            </w:r>
          </w:p>
        </w:tc>
        <w:tc>
          <w:tcPr>
            <w:tcW w:w="1815" w:type="dxa"/>
            <w:gridSpan w:val="2"/>
            <w:shd w:val="clear" w:color="auto" w:fill="auto"/>
            <w:vAlign w:val="center"/>
          </w:tcPr>
          <w:p w14:paraId="65312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54" w:type="dxa"/>
            <w:gridSpan w:val="2"/>
            <w:vAlign w:val="center"/>
          </w:tcPr>
          <w:p w14:paraId="00B9A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750" w:type="dxa"/>
            <w:gridSpan w:val="2"/>
            <w:vAlign w:val="center"/>
          </w:tcPr>
          <w:p w14:paraId="01540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7E7456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vAlign w:val="top"/>
          </w:tcPr>
          <w:p w14:paraId="08786AB0">
            <w:pPr>
              <w:spacing w:before="91" w:line="219" w:lineRule="auto"/>
              <w:ind w:left="142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公车运行维护</w:t>
            </w:r>
          </w:p>
        </w:tc>
        <w:tc>
          <w:tcPr>
            <w:tcW w:w="1815" w:type="dxa"/>
            <w:gridSpan w:val="2"/>
            <w:shd w:val="clear" w:color="auto" w:fill="auto"/>
            <w:vAlign w:val="center"/>
          </w:tcPr>
          <w:p w14:paraId="68F12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54" w:type="dxa"/>
            <w:gridSpan w:val="2"/>
            <w:vAlign w:val="center"/>
          </w:tcPr>
          <w:p w14:paraId="30131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750" w:type="dxa"/>
            <w:gridSpan w:val="2"/>
            <w:vAlign w:val="center"/>
          </w:tcPr>
          <w:p w14:paraId="7780B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2FBFE9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850" w:type="dxa"/>
            <w:vAlign w:val="top"/>
          </w:tcPr>
          <w:p w14:paraId="63437E31">
            <w:pPr>
              <w:spacing w:before="81" w:line="220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2、出国经费</w:t>
            </w:r>
          </w:p>
        </w:tc>
        <w:tc>
          <w:tcPr>
            <w:tcW w:w="1815" w:type="dxa"/>
            <w:gridSpan w:val="2"/>
            <w:shd w:val="clear" w:color="auto" w:fill="auto"/>
            <w:vAlign w:val="center"/>
          </w:tcPr>
          <w:p w14:paraId="34D0E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54" w:type="dxa"/>
            <w:gridSpan w:val="2"/>
            <w:vAlign w:val="center"/>
          </w:tcPr>
          <w:p w14:paraId="719A0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750" w:type="dxa"/>
            <w:gridSpan w:val="2"/>
            <w:vAlign w:val="center"/>
          </w:tcPr>
          <w:p w14:paraId="5B8B1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05A4E1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vAlign w:val="top"/>
          </w:tcPr>
          <w:p w14:paraId="64FF79D5">
            <w:pPr>
              <w:spacing w:before="82" w:line="21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3、公务接待</w:t>
            </w:r>
          </w:p>
        </w:tc>
        <w:tc>
          <w:tcPr>
            <w:tcW w:w="1815" w:type="dxa"/>
            <w:gridSpan w:val="2"/>
            <w:shd w:val="clear" w:color="auto" w:fill="auto"/>
            <w:vAlign w:val="center"/>
          </w:tcPr>
          <w:p w14:paraId="3910D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54" w:type="dxa"/>
            <w:gridSpan w:val="2"/>
            <w:vAlign w:val="center"/>
          </w:tcPr>
          <w:p w14:paraId="6E1F5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750" w:type="dxa"/>
            <w:gridSpan w:val="2"/>
            <w:vAlign w:val="center"/>
          </w:tcPr>
          <w:p w14:paraId="35853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3CDAF5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vAlign w:val="top"/>
          </w:tcPr>
          <w:p w14:paraId="4FE8C5FC">
            <w:pPr>
              <w:spacing w:before="143" w:line="200" w:lineRule="auto"/>
              <w:ind w:left="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9"/>
                <w:sz w:val="24"/>
                <w:szCs w:val="24"/>
              </w:rPr>
              <w:t>项目支出：</w:t>
            </w:r>
          </w:p>
        </w:tc>
        <w:tc>
          <w:tcPr>
            <w:tcW w:w="1815" w:type="dxa"/>
            <w:gridSpan w:val="2"/>
            <w:shd w:val="clear" w:color="auto" w:fill="auto"/>
            <w:vAlign w:val="center"/>
          </w:tcPr>
          <w:p w14:paraId="579CB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167.98</w:t>
            </w:r>
          </w:p>
        </w:tc>
        <w:tc>
          <w:tcPr>
            <w:tcW w:w="2254" w:type="dxa"/>
            <w:gridSpan w:val="2"/>
            <w:vAlign w:val="center"/>
          </w:tcPr>
          <w:p w14:paraId="1094E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105</w:t>
            </w:r>
          </w:p>
        </w:tc>
        <w:tc>
          <w:tcPr>
            <w:tcW w:w="1750" w:type="dxa"/>
            <w:gridSpan w:val="2"/>
            <w:vAlign w:val="center"/>
          </w:tcPr>
          <w:p w14:paraId="783FF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363.64</w:t>
            </w:r>
          </w:p>
        </w:tc>
      </w:tr>
      <w:tr w14:paraId="1C254E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vAlign w:val="top"/>
          </w:tcPr>
          <w:p w14:paraId="6867F6C1">
            <w:pPr>
              <w:spacing w:before="133" w:line="200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1、业务工作经费</w:t>
            </w:r>
          </w:p>
        </w:tc>
        <w:tc>
          <w:tcPr>
            <w:tcW w:w="1815" w:type="dxa"/>
            <w:gridSpan w:val="2"/>
            <w:shd w:val="clear" w:color="auto" w:fill="auto"/>
            <w:vAlign w:val="center"/>
          </w:tcPr>
          <w:p w14:paraId="134EE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167.98</w:t>
            </w:r>
          </w:p>
        </w:tc>
        <w:tc>
          <w:tcPr>
            <w:tcW w:w="2254" w:type="dxa"/>
            <w:gridSpan w:val="2"/>
            <w:vAlign w:val="center"/>
          </w:tcPr>
          <w:p w14:paraId="4FC60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105</w:t>
            </w:r>
          </w:p>
        </w:tc>
        <w:tc>
          <w:tcPr>
            <w:tcW w:w="1750" w:type="dxa"/>
            <w:gridSpan w:val="2"/>
            <w:vAlign w:val="center"/>
          </w:tcPr>
          <w:p w14:paraId="1F33F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363.64</w:t>
            </w:r>
          </w:p>
        </w:tc>
      </w:tr>
      <w:tr w14:paraId="6CD1B9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vAlign w:val="top"/>
          </w:tcPr>
          <w:p w14:paraId="5E6309A5">
            <w:pPr>
              <w:spacing w:before="143" w:line="20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2、运行维护经费</w:t>
            </w:r>
          </w:p>
        </w:tc>
        <w:tc>
          <w:tcPr>
            <w:tcW w:w="1815" w:type="dxa"/>
            <w:gridSpan w:val="2"/>
            <w:shd w:val="clear" w:color="auto" w:fill="auto"/>
            <w:vAlign w:val="center"/>
          </w:tcPr>
          <w:p w14:paraId="456EE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54" w:type="dxa"/>
            <w:gridSpan w:val="2"/>
            <w:vAlign w:val="center"/>
          </w:tcPr>
          <w:p w14:paraId="549EA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750" w:type="dxa"/>
            <w:gridSpan w:val="2"/>
            <w:vAlign w:val="center"/>
          </w:tcPr>
          <w:p w14:paraId="29FB0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301363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vAlign w:val="top"/>
          </w:tcPr>
          <w:p w14:paraId="12542511">
            <w:pPr>
              <w:spacing w:before="143" w:line="20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3、</w:t>
            </w: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  <w:lang w:val="en-US" w:eastAsia="zh-CN"/>
              </w:rPr>
              <w:t>本级</w:t>
            </w: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专项资金(一个专项一行)</w:t>
            </w:r>
          </w:p>
        </w:tc>
        <w:tc>
          <w:tcPr>
            <w:tcW w:w="1815" w:type="dxa"/>
            <w:gridSpan w:val="2"/>
            <w:shd w:val="clear" w:color="auto" w:fill="auto"/>
            <w:vAlign w:val="center"/>
          </w:tcPr>
          <w:p w14:paraId="6E2C2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54" w:type="dxa"/>
            <w:gridSpan w:val="2"/>
            <w:vAlign w:val="center"/>
          </w:tcPr>
          <w:p w14:paraId="0C5BB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750" w:type="dxa"/>
            <w:gridSpan w:val="2"/>
            <w:vAlign w:val="center"/>
          </w:tcPr>
          <w:p w14:paraId="4D077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37B444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vAlign w:val="top"/>
          </w:tcPr>
          <w:p w14:paraId="2963612F">
            <w:pPr>
              <w:spacing w:before="85" w:line="220" w:lineRule="auto"/>
              <w:ind w:left="9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公用经费</w:t>
            </w:r>
          </w:p>
        </w:tc>
        <w:tc>
          <w:tcPr>
            <w:tcW w:w="1815" w:type="dxa"/>
            <w:gridSpan w:val="2"/>
            <w:shd w:val="clear" w:color="auto" w:fill="auto"/>
            <w:vAlign w:val="center"/>
          </w:tcPr>
          <w:p w14:paraId="537A4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52.71</w:t>
            </w:r>
          </w:p>
        </w:tc>
        <w:tc>
          <w:tcPr>
            <w:tcW w:w="2254" w:type="dxa"/>
            <w:gridSpan w:val="2"/>
            <w:vAlign w:val="center"/>
          </w:tcPr>
          <w:p w14:paraId="269A9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52.2</w:t>
            </w:r>
          </w:p>
        </w:tc>
        <w:tc>
          <w:tcPr>
            <w:tcW w:w="1750" w:type="dxa"/>
            <w:gridSpan w:val="2"/>
            <w:vAlign w:val="center"/>
          </w:tcPr>
          <w:p w14:paraId="6656F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63.26</w:t>
            </w:r>
          </w:p>
        </w:tc>
      </w:tr>
      <w:tr w14:paraId="109DDB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850" w:type="dxa"/>
            <w:vAlign w:val="top"/>
          </w:tcPr>
          <w:p w14:paraId="37E659AE">
            <w:pPr>
              <w:spacing w:before="85" w:line="21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其中：办公经费</w:t>
            </w:r>
          </w:p>
        </w:tc>
        <w:tc>
          <w:tcPr>
            <w:tcW w:w="1815" w:type="dxa"/>
            <w:gridSpan w:val="2"/>
            <w:shd w:val="clear" w:color="auto" w:fill="auto"/>
            <w:vAlign w:val="center"/>
          </w:tcPr>
          <w:p w14:paraId="2F440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15.37</w:t>
            </w:r>
          </w:p>
        </w:tc>
        <w:tc>
          <w:tcPr>
            <w:tcW w:w="2254" w:type="dxa"/>
            <w:gridSpan w:val="2"/>
            <w:vAlign w:val="center"/>
          </w:tcPr>
          <w:p w14:paraId="56CE4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750" w:type="dxa"/>
            <w:gridSpan w:val="2"/>
            <w:vAlign w:val="center"/>
          </w:tcPr>
          <w:p w14:paraId="520D8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6.34</w:t>
            </w:r>
          </w:p>
        </w:tc>
      </w:tr>
      <w:tr w14:paraId="600166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vAlign w:val="top"/>
          </w:tcPr>
          <w:p w14:paraId="5A6980EC">
            <w:pPr>
              <w:spacing w:before="135" w:line="198" w:lineRule="auto"/>
              <w:ind w:left="11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水费、电费、差旅费</w:t>
            </w:r>
          </w:p>
        </w:tc>
        <w:tc>
          <w:tcPr>
            <w:tcW w:w="1815" w:type="dxa"/>
            <w:gridSpan w:val="2"/>
            <w:shd w:val="clear" w:color="auto" w:fill="auto"/>
            <w:vAlign w:val="center"/>
          </w:tcPr>
          <w:p w14:paraId="145B4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2254" w:type="dxa"/>
            <w:gridSpan w:val="2"/>
            <w:vAlign w:val="center"/>
          </w:tcPr>
          <w:p w14:paraId="67D7D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2.5</w:t>
            </w:r>
          </w:p>
        </w:tc>
        <w:tc>
          <w:tcPr>
            <w:tcW w:w="1750" w:type="dxa"/>
            <w:gridSpan w:val="2"/>
            <w:vAlign w:val="center"/>
          </w:tcPr>
          <w:p w14:paraId="17ACC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3.09</w:t>
            </w:r>
          </w:p>
        </w:tc>
      </w:tr>
      <w:tr w14:paraId="49C16D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vAlign w:val="top"/>
          </w:tcPr>
          <w:p w14:paraId="314647BA">
            <w:pPr>
              <w:spacing w:before="144" w:line="198" w:lineRule="auto"/>
              <w:ind w:left="112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</w:rPr>
              <w:t>会议费、培训费</w:t>
            </w:r>
          </w:p>
        </w:tc>
        <w:tc>
          <w:tcPr>
            <w:tcW w:w="1815" w:type="dxa"/>
            <w:gridSpan w:val="2"/>
            <w:shd w:val="clear" w:color="auto" w:fill="auto"/>
            <w:vAlign w:val="center"/>
          </w:tcPr>
          <w:p w14:paraId="569DD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2254" w:type="dxa"/>
            <w:gridSpan w:val="2"/>
            <w:vAlign w:val="center"/>
          </w:tcPr>
          <w:p w14:paraId="2B9FD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750" w:type="dxa"/>
            <w:gridSpan w:val="2"/>
            <w:vAlign w:val="center"/>
          </w:tcPr>
          <w:p w14:paraId="16867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7DA0F4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vAlign w:val="top"/>
          </w:tcPr>
          <w:p w14:paraId="0ECFCA65">
            <w:pPr>
              <w:spacing w:before="145" w:line="189" w:lineRule="auto"/>
              <w:ind w:left="10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</w:rPr>
              <w:t>政府采购金额</w:t>
            </w:r>
          </w:p>
        </w:tc>
        <w:tc>
          <w:tcPr>
            <w:tcW w:w="1815" w:type="dxa"/>
            <w:gridSpan w:val="2"/>
            <w:shd w:val="clear" w:color="auto" w:fill="auto"/>
            <w:vAlign w:val="center"/>
          </w:tcPr>
          <w:p w14:paraId="7C6EA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222.22</w:t>
            </w:r>
          </w:p>
        </w:tc>
        <w:tc>
          <w:tcPr>
            <w:tcW w:w="2254" w:type="dxa"/>
            <w:gridSpan w:val="2"/>
            <w:vAlign w:val="center"/>
          </w:tcPr>
          <w:p w14:paraId="117B7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157.2</w:t>
            </w:r>
          </w:p>
        </w:tc>
        <w:tc>
          <w:tcPr>
            <w:tcW w:w="1750" w:type="dxa"/>
            <w:gridSpan w:val="2"/>
            <w:vAlign w:val="center"/>
          </w:tcPr>
          <w:p w14:paraId="5563A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114.47</w:t>
            </w:r>
          </w:p>
        </w:tc>
      </w:tr>
      <w:tr w14:paraId="36133A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vAlign w:val="top"/>
          </w:tcPr>
          <w:p w14:paraId="1FDEE1A4">
            <w:pPr>
              <w:spacing w:before="145" w:line="198" w:lineRule="auto"/>
              <w:ind w:left="1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部门基本支出预算调整</w:t>
            </w:r>
          </w:p>
        </w:tc>
        <w:tc>
          <w:tcPr>
            <w:tcW w:w="1815" w:type="dxa"/>
            <w:gridSpan w:val="2"/>
            <w:vAlign w:val="top"/>
          </w:tcPr>
          <w:p w14:paraId="5E549C57"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54" w:type="dxa"/>
            <w:gridSpan w:val="2"/>
            <w:vAlign w:val="top"/>
          </w:tcPr>
          <w:p w14:paraId="09E890F4"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750" w:type="dxa"/>
            <w:gridSpan w:val="2"/>
            <w:vAlign w:val="top"/>
          </w:tcPr>
          <w:p w14:paraId="1B64B7EF"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38357F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3850" w:type="dxa"/>
            <w:vMerge w:val="restart"/>
            <w:tcBorders>
              <w:bottom w:val="nil"/>
            </w:tcBorders>
            <w:vAlign w:val="center"/>
          </w:tcPr>
          <w:p w14:paraId="154B5FF5">
            <w:pPr>
              <w:spacing w:before="65" w:line="39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position w:val="14"/>
                <w:sz w:val="24"/>
                <w:szCs w:val="24"/>
              </w:rPr>
              <w:t>楼堂馆所控制情况</w:t>
            </w:r>
          </w:p>
          <w:p w14:paraId="72B05E1F">
            <w:pPr>
              <w:spacing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  <w:lang w:eastAsia="zh-CN"/>
              </w:rPr>
              <w:t>2024</w:t>
            </w: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年完工项目)</w:t>
            </w:r>
          </w:p>
        </w:tc>
        <w:tc>
          <w:tcPr>
            <w:tcW w:w="825" w:type="dxa"/>
            <w:vAlign w:val="center"/>
          </w:tcPr>
          <w:p w14:paraId="181518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批复规模</w:t>
            </w:r>
          </w:p>
          <w:p w14:paraId="01AEBE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(m²)</w:t>
            </w:r>
          </w:p>
        </w:tc>
        <w:tc>
          <w:tcPr>
            <w:tcW w:w="990" w:type="dxa"/>
            <w:vAlign w:val="center"/>
          </w:tcPr>
          <w:p w14:paraId="5FA606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实际规</w:t>
            </w:r>
          </w:p>
          <w:p w14:paraId="67EAA1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模(m²)</w:t>
            </w:r>
          </w:p>
        </w:tc>
        <w:tc>
          <w:tcPr>
            <w:tcW w:w="1140" w:type="dxa"/>
            <w:vAlign w:val="center"/>
          </w:tcPr>
          <w:p w14:paraId="33CB93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规模控制率</w:t>
            </w:r>
          </w:p>
        </w:tc>
        <w:tc>
          <w:tcPr>
            <w:tcW w:w="1114" w:type="dxa"/>
            <w:vAlign w:val="center"/>
          </w:tcPr>
          <w:p w14:paraId="50DDFB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预算投资</w:t>
            </w:r>
          </w:p>
          <w:p w14:paraId="119EA8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(万元)</w:t>
            </w:r>
          </w:p>
        </w:tc>
        <w:tc>
          <w:tcPr>
            <w:tcW w:w="881" w:type="dxa"/>
            <w:vAlign w:val="center"/>
          </w:tcPr>
          <w:p w14:paraId="73451B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实际</w:t>
            </w:r>
          </w:p>
          <w:p w14:paraId="29E652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投资</w:t>
            </w:r>
          </w:p>
          <w:p w14:paraId="440904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(万元)</w:t>
            </w:r>
          </w:p>
        </w:tc>
        <w:tc>
          <w:tcPr>
            <w:tcW w:w="869" w:type="dxa"/>
            <w:vAlign w:val="center"/>
          </w:tcPr>
          <w:p w14:paraId="60BF0D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投资概</w:t>
            </w:r>
          </w:p>
          <w:p w14:paraId="74D357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算控制</w:t>
            </w:r>
          </w:p>
          <w:p w14:paraId="08B6E5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率</w:t>
            </w:r>
          </w:p>
        </w:tc>
      </w:tr>
      <w:tr w14:paraId="118AEE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vMerge w:val="continue"/>
            <w:tcBorders>
              <w:top w:val="nil"/>
            </w:tcBorders>
            <w:vAlign w:val="top"/>
          </w:tcPr>
          <w:p w14:paraId="26AA7E31"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vAlign w:val="top"/>
          </w:tcPr>
          <w:p w14:paraId="02268D98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990" w:type="dxa"/>
            <w:vAlign w:val="top"/>
          </w:tcPr>
          <w:p w14:paraId="6E26E96E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140" w:type="dxa"/>
            <w:vAlign w:val="top"/>
          </w:tcPr>
          <w:p w14:paraId="02A5B55D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114" w:type="dxa"/>
            <w:vAlign w:val="top"/>
          </w:tcPr>
          <w:p w14:paraId="66EEB18D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881" w:type="dxa"/>
            <w:vAlign w:val="top"/>
          </w:tcPr>
          <w:p w14:paraId="5A860F1D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869" w:type="dxa"/>
            <w:vAlign w:val="top"/>
          </w:tcPr>
          <w:p w14:paraId="20F00850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4E2693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vAlign w:val="top"/>
          </w:tcPr>
          <w:p w14:paraId="1E7065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厉行节约保障措施</w:t>
            </w:r>
          </w:p>
        </w:tc>
        <w:tc>
          <w:tcPr>
            <w:tcW w:w="5819" w:type="dxa"/>
            <w:gridSpan w:val="6"/>
            <w:vAlign w:val="top"/>
          </w:tcPr>
          <w:p w14:paraId="16A596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管控公务开支、节约办公资源、严控资产购置、严格执行预算管理</w:t>
            </w:r>
          </w:p>
        </w:tc>
      </w:tr>
    </w:tbl>
    <w:p w14:paraId="4EA03A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7AC41F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</w:p>
    <w:p w14:paraId="2785A671">
      <w:pP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br w:type="page"/>
      </w:r>
    </w:p>
    <w:p w14:paraId="2536A7E2">
      <w:pPr>
        <w:spacing w:before="64" w:line="230" w:lineRule="auto"/>
        <w:rPr>
          <w:rFonts w:hint="eastAsia" w:ascii="Times New Roman" w:hAnsi="Times New Roman" w:eastAsia="黑体" w:cs="Times New Roman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0"/>
          <w:sz w:val="31"/>
          <w:szCs w:val="31"/>
        </w:rPr>
        <w:t xml:space="preserve"> </w:t>
      </w:r>
      <w:r>
        <w:rPr>
          <w:rFonts w:hint="eastAsia" w:ascii="Times New Roman" w:hAnsi="Times New Roman" w:eastAsia="宋体" w:cs="Times New Roman"/>
          <w:spacing w:val="-4"/>
          <w:sz w:val="31"/>
          <w:szCs w:val="31"/>
          <w:lang w:val="en-US" w:eastAsia="zh-CN"/>
        </w:rPr>
        <w:t>2</w:t>
      </w:r>
    </w:p>
    <w:p w14:paraId="6EE356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2024 年度预算单位整体支出绩效自评表</w:t>
      </w:r>
    </w:p>
    <w:p w14:paraId="43A51A9F">
      <w:pPr>
        <w:spacing w:line="132" w:lineRule="exact"/>
      </w:pPr>
    </w:p>
    <w:tbl>
      <w:tblPr>
        <w:tblStyle w:val="9"/>
        <w:tblW w:w="1008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924"/>
        <w:gridCol w:w="1073"/>
        <w:gridCol w:w="1580"/>
        <w:gridCol w:w="1212"/>
        <w:gridCol w:w="1286"/>
        <w:gridCol w:w="735"/>
        <w:gridCol w:w="739"/>
        <w:gridCol w:w="1450"/>
      </w:tblGrid>
      <w:tr w14:paraId="675D6E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081" w:type="dxa"/>
            <w:gridSpan w:val="3"/>
            <w:vAlign w:val="top"/>
          </w:tcPr>
          <w:p w14:paraId="18FA4BBC">
            <w:pPr>
              <w:spacing w:before="24" w:line="208" w:lineRule="auto"/>
              <w:ind w:left="120" w:firstLine="412" w:firstLineChars="20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预算单位名称</w:t>
            </w:r>
          </w:p>
        </w:tc>
        <w:tc>
          <w:tcPr>
            <w:tcW w:w="7002" w:type="dxa"/>
            <w:gridSpan w:val="6"/>
            <w:vAlign w:val="top"/>
          </w:tcPr>
          <w:p w14:paraId="79C329C0">
            <w:pPr>
              <w:pStyle w:val="10"/>
              <w:spacing w:line="239" w:lineRule="exact"/>
              <w:rPr>
                <w:rFonts w:hint="default" w:ascii="宋体" w:hAnsi="宋体" w:eastAsia="宋体" w:cs="宋体"/>
                <w:sz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0"/>
                <w:szCs w:val="20"/>
                <w:lang w:val="en-US" w:eastAsia="zh-CN"/>
              </w:rPr>
              <w:t>岳阳市岳阳楼区统计局</w:t>
            </w:r>
          </w:p>
        </w:tc>
      </w:tr>
      <w:tr w14:paraId="0762FB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restart"/>
            <w:tcBorders>
              <w:bottom w:val="nil"/>
            </w:tcBorders>
            <w:vAlign w:val="top"/>
          </w:tcPr>
          <w:p w14:paraId="7634EE08">
            <w:pPr>
              <w:pStyle w:val="10"/>
              <w:spacing w:line="467" w:lineRule="auto"/>
              <w:rPr>
                <w:rFonts w:hint="eastAsia" w:ascii="宋体" w:hAnsi="宋体" w:eastAsia="宋体" w:cs="宋体"/>
              </w:rPr>
            </w:pPr>
          </w:p>
          <w:p w14:paraId="0FD1FBEA">
            <w:pPr>
              <w:spacing w:before="62" w:line="232" w:lineRule="auto"/>
              <w:ind w:left="144" w:right="144" w:firstLine="104"/>
              <w:jc w:val="both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年度预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41"/>
                <w:sz w:val="19"/>
                <w:szCs w:val="19"/>
              </w:rPr>
              <w:t>算申请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（万元）</w:t>
            </w:r>
          </w:p>
        </w:tc>
        <w:tc>
          <w:tcPr>
            <w:tcW w:w="1997" w:type="dxa"/>
            <w:gridSpan w:val="2"/>
            <w:vAlign w:val="top"/>
          </w:tcPr>
          <w:p w14:paraId="58EA4AAC">
            <w:pPr>
              <w:pStyle w:val="10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  <w:tc>
          <w:tcPr>
            <w:tcW w:w="1580" w:type="dxa"/>
            <w:vAlign w:val="top"/>
          </w:tcPr>
          <w:p w14:paraId="3E65D92B">
            <w:pPr>
              <w:spacing w:before="20" w:line="208" w:lineRule="auto"/>
              <w:ind w:left="14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212" w:type="dxa"/>
            <w:vAlign w:val="top"/>
          </w:tcPr>
          <w:p w14:paraId="553A1ACB">
            <w:pPr>
              <w:spacing w:before="20" w:line="208" w:lineRule="auto"/>
              <w:ind w:left="15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1286" w:type="dxa"/>
            <w:vAlign w:val="top"/>
          </w:tcPr>
          <w:p w14:paraId="5730BEE7">
            <w:pPr>
              <w:spacing w:before="20" w:line="208" w:lineRule="auto"/>
              <w:ind w:left="13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735" w:type="dxa"/>
            <w:vAlign w:val="top"/>
          </w:tcPr>
          <w:p w14:paraId="2C19FB74">
            <w:pPr>
              <w:spacing w:before="20" w:line="208" w:lineRule="auto"/>
              <w:ind w:left="16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739" w:type="dxa"/>
            <w:vAlign w:val="top"/>
          </w:tcPr>
          <w:p w14:paraId="6286AD48">
            <w:pPr>
              <w:spacing w:before="20" w:line="208" w:lineRule="auto"/>
              <w:ind w:left="14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1450" w:type="dxa"/>
            <w:vAlign w:val="top"/>
          </w:tcPr>
          <w:p w14:paraId="337A5364">
            <w:pPr>
              <w:spacing w:before="20" w:line="208" w:lineRule="auto"/>
              <w:ind w:left="36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自评得分</w:t>
            </w:r>
          </w:p>
        </w:tc>
      </w:tr>
      <w:tr w14:paraId="5BD7D5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vAlign w:val="top"/>
          </w:tcPr>
          <w:p w14:paraId="0A0C447E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997" w:type="dxa"/>
            <w:gridSpan w:val="2"/>
            <w:vAlign w:val="top"/>
          </w:tcPr>
          <w:p w14:paraId="1917B887">
            <w:pPr>
              <w:spacing w:before="20" w:line="208" w:lineRule="auto"/>
              <w:ind w:left="46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年度资金总额</w:t>
            </w:r>
          </w:p>
        </w:tc>
        <w:tc>
          <w:tcPr>
            <w:tcW w:w="1580" w:type="dxa"/>
            <w:vAlign w:val="center"/>
          </w:tcPr>
          <w:p w14:paraId="5247C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539.33</w:t>
            </w:r>
          </w:p>
        </w:tc>
        <w:tc>
          <w:tcPr>
            <w:tcW w:w="1212" w:type="dxa"/>
            <w:vAlign w:val="center"/>
          </w:tcPr>
          <w:p w14:paraId="122C9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839.93</w:t>
            </w:r>
          </w:p>
        </w:tc>
        <w:tc>
          <w:tcPr>
            <w:tcW w:w="1286" w:type="dxa"/>
            <w:vAlign w:val="center"/>
          </w:tcPr>
          <w:p w14:paraId="3E29C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796.23</w:t>
            </w:r>
          </w:p>
        </w:tc>
        <w:tc>
          <w:tcPr>
            <w:tcW w:w="735" w:type="dxa"/>
            <w:vAlign w:val="center"/>
          </w:tcPr>
          <w:p w14:paraId="7CE70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739" w:type="dxa"/>
            <w:vAlign w:val="center"/>
          </w:tcPr>
          <w:p w14:paraId="0A3E9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94.80%</w:t>
            </w:r>
          </w:p>
        </w:tc>
        <w:tc>
          <w:tcPr>
            <w:tcW w:w="1450" w:type="dxa"/>
            <w:vAlign w:val="center"/>
          </w:tcPr>
          <w:p w14:paraId="6CA57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9.48</w:t>
            </w:r>
          </w:p>
        </w:tc>
      </w:tr>
      <w:tr w14:paraId="7DA8A4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vAlign w:val="top"/>
          </w:tcPr>
          <w:p w14:paraId="507F1023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4789" w:type="dxa"/>
            <w:gridSpan w:val="4"/>
            <w:vAlign w:val="top"/>
          </w:tcPr>
          <w:p w14:paraId="35DF4C56">
            <w:pPr>
              <w:spacing w:before="22" w:line="206" w:lineRule="auto"/>
              <w:ind w:left="1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按收入性质分：</w:t>
            </w:r>
          </w:p>
        </w:tc>
        <w:tc>
          <w:tcPr>
            <w:tcW w:w="4210" w:type="dxa"/>
            <w:gridSpan w:val="4"/>
            <w:vAlign w:val="top"/>
          </w:tcPr>
          <w:p w14:paraId="7F8D184B">
            <w:pPr>
              <w:spacing w:before="22" w:line="206" w:lineRule="auto"/>
              <w:ind w:left="1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按支出性质分：</w:t>
            </w:r>
          </w:p>
        </w:tc>
      </w:tr>
      <w:tr w14:paraId="72B172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vAlign w:val="top"/>
          </w:tcPr>
          <w:p w14:paraId="1155DF8A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4789" w:type="dxa"/>
            <w:gridSpan w:val="4"/>
            <w:vAlign w:val="top"/>
          </w:tcPr>
          <w:p w14:paraId="45BCAA16">
            <w:pPr>
              <w:spacing w:before="21" w:line="207" w:lineRule="auto"/>
              <w:ind w:left="312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</w:rPr>
              <w:t>其中：</w:t>
            </w:r>
            <w:r>
              <w:rPr>
                <w:rFonts w:hint="eastAsia" w:ascii="宋体" w:hAnsi="宋体" w:eastAsia="宋体" w:cs="宋体"/>
                <w:spacing w:val="24"/>
                <w:sz w:val="19"/>
                <w:szCs w:val="19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</w:rPr>
              <w:t>一般公共预算：</w:t>
            </w: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  <w:lang w:val="en-US" w:eastAsia="zh-CN"/>
              </w:rPr>
              <w:t>784.01</w:t>
            </w:r>
          </w:p>
        </w:tc>
        <w:tc>
          <w:tcPr>
            <w:tcW w:w="4210" w:type="dxa"/>
            <w:gridSpan w:val="4"/>
            <w:vAlign w:val="top"/>
          </w:tcPr>
          <w:p w14:paraId="29EEAD11">
            <w:pPr>
              <w:spacing w:before="21" w:line="207" w:lineRule="auto"/>
              <w:ind w:left="115" w:leftChars="0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其中：基本支出：</w:t>
            </w: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  <w:lang w:val="en-US" w:eastAsia="zh-CN"/>
              </w:rPr>
              <w:t>432.59</w:t>
            </w:r>
          </w:p>
        </w:tc>
      </w:tr>
      <w:tr w14:paraId="0462EB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vAlign w:val="top"/>
          </w:tcPr>
          <w:p w14:paraId="52543CF4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4789" w:type="dxa"/>
            <w:gridSpan w:val="4"/>
            <w:vAlign w:val="top"/>
          </w:tcPr>
          <w:p w14:paraId="3475A9B0">
            <w:pPr>
              <w:spacing w:before="21" w:line="207" w:lineRule="auto"/>
              <w:ind w:left="9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政府性基金拨款：</w:t>
            </w:r>
          </w:p>
        </w:tc>
        <w:tc>
          <w:tcPr>
            <w:tcW w:w="4210" w:type="dxa"/>
            <w:gridSpan w:val="4"/>
            <w:vAlign w:val="top"/>
          </w:tcPr>
          <w:p w14:paraId="3A7DCA01">
            <w:pPr>
              <w:spacing w:before="21" w:line="207" w:lineRule="auto"/>
              <w:ind w:left="717" w:leftChars="0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19"/>
                <w:szCs w:val="19"/>
              </w:rPr>
              <w:t>项目支出：</w:t>
            </w:r>
            <w:r>
              <w:rPr>
                <w:rFonts w:hint="eastAsia" w:ascii="宋体" w:hAnsi="宋体" w:eastAsia="宋体" w:cs="宋体"/>
                <w:spacing w:val="-3"/>
                <w:sz w:val="19"/>
                <w:szCs w:val="19"/>
                <w:lang w:val="en-US" w:eastAsia="zh-CN"/>
              </w:rPr>
              <w:t>363.64</w:t>
            </w:r>
          </w:p>
        </w:tc>
      </w:tr>
      <w:tr w14:paraId="67E036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vAlign w:val="top"/>
          </w:tcPr>
          <w:p w14:paraId="735CA75A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4789" w:type="dxa"/>
            <w:gridSpan w:val="4"/>
            <w:vAlign w:val="top"/>
          </w:tcPr>
          <w:p w14:paraId="201C5C5D">
            <w:pPr>
              <w:spacing w:before="20" w:line="208" w:lineRule="auto"/>
              <w:ind w:left="11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纳入专户管理的非税收入拨款：</w:t>
            </w:r>
          </w:p>
        </w:tc>
        <w:tc>
          <w:tcPr>
            <w:tcW w:w="4210" w:type="dxa"/>
            <w:gridSpan w:val="4"/>
            <w:vAlign w:val="top"/>
          </w:tcPr>
          <w:p w14:paraId="6172FD80">
            <w:pPr>
              <w:pStyle w:val="10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2BC674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</w:tcBorders>
            <w:vAlign w:val="top"/>
          </w:tcPr>
          <w:p w14:paraId="00AEAADF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4789" w:type="dxa"/>
            <w:gridSpan w:val="4"/>
            <w:vAlign w:val="top"/>
          </w:tcPr>
          <w:p w14:paraId="7A0742EA">
            <w:pPr>
              <w:spacing w:before="20" w:line="208" w:lineRule="auto"/>
              <w:ind w:left="1512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其他资金：</w:t>
            </w: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  <w:lang w:val="en-US" w:eastAsia="zh-CN"/>
              </w:rPr>
              <w:t>12.22</w:t>
            </w:r>
          </w:p>
        </w:tc>
        <w:tc>
          <w:tcPr>
            <w:tcW w:w="4210" w:type="dxa"/>
            <w:gridSpan w:val="4"/>
            <w:vAlign w:val="top"/>
          </w:tcPr>
          <w:p w14:paraId="492CC969">
            <w:pPr>
              <w:pStyle w:val="10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200CC0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restart"/>
            <w:tcBorders>
              <w:bottom w:val="nil"/>
            </w:tcBorders>
            <w:vAlign w:val="top"/>
          </w:tcPr>
          <w:p w14:paraId="577D2CE9">
            <w:pPr>
              <w:pStyle w:val="10"/>
              <w:spacing w:line="242" w:lineRule="auto"/>
              <w:rPr>
                <w:rFonts w:hint="eastAsia" w:ascii="宋体" w:hAnsi="宋体" w:eastAsia="宋体" w:cs="宋体"/>
              </w:rPr>
            </w:pPr>
          </w:p>
          <w:p w14:paraId="56827C23">
            <w:pPr>
              <w:pStyle w:val="10"/>
              <w:spacing w:line="243" w:lineRule="auto"/>
              <w:rPr>
                <w:rFonts w:hint="eastAsia" w:ascii="宋体" w:hAnsi="宋体" w:eastAsia="宋体" w:cs="宋体"/>
              </w:rPr>
            </w:pPr>
          </w:p>
          <w:p w14:paraId="551FB045">
            <w:pPr>
              <w:spacing w:before="62" w:line="230" w:lineRule="auto"/>
              <w:ind w:left="382" w:right="139" w:hanging="23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年度总体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7"/>
                <w:sz w:val="19"/>
                <w:szCs w:val="19"/>
              </w:rPr>
              <w:t>目标</w:t>
            </w:r>
          </w:p>
        </w:tc>
        <w:tc>
          <w:tcPr>
            <w:tcW w:w="4789" w:type="dxa"/>
            <w:gridSpan w:val="4"/>
            <w:vAlign w:val="top"/>
          </w:tcPr>
          <w:p w14:paraId="02DD372D">
            <w:pPr>
              <w:spacing w:before="20" w:line="208" w:lineRule="auto"/>
              <w:ind w:left="195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4210" w:type="dxa"/>
            <w:gridSpan w:val="4"/>
            <w:vAlign w:val="top"/>
          </w:tcPr>
          <w:p w14:paraId="1895CC64">
            <w:pPr>
              <w:spacing w:before="20" w:line="208" w:lineRule="auto"/>
              <w:ind w:left="156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实际完成情况</w:t>
            </w:r>
          </w:p>
        </w:tc>
      </w:tr>
      <w:tr w14:paraId="0F9878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4" w:hRule="atLeast"/>
        </w:trPr>
        <w:tc>
          <w:tcPr>
            <w:tcW w:w="1084" w:type="dxa"/>
            <w:vMerge w:val="continue"/>
            <w:tcBorders>
              <w:top w:val="nil"/>
            </w:tcBorders>
            <w:vAlign w:val="top"/>
          </w:tcPr>
          <w:p w14:paraId="45CAEF49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4789" w:type="dxa"/>
            <w:gridSpan w:val="4"/>
            <w:vAlign w:val="center"/>
          </w:tcPr>
          <w:p w14:paraId="5869B2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1.主要经济指标稳中求进。GDP、固定资产投资、社会消费品零售总额、规模工业增加值、一般公共预算地方收入、一般公共预算地方税收收入等主要经济指标保持稳定增长。</w:t>
            </w:r>
          </w:p>
          <w:p w14:paraId="08B3C9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紧盯经济高质量发展指标。每月、每季开展监测预警，抓住时间节点，做好基础统计工作，及时了解数据申报情况，实时开展调度。同时，积极对接市级部门全面掌握考核信息和排名情况，通过与全市平均水平相对比、与其他县区相对比，来增强工作的预见性、针对性和主动性。</w:t>
            </w:r>
          </w:p>
          <w:p w14:paraId="5B2505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3.完成2024年度住户调查及劳动力调查工作。</w:t>
            </w:r>
          </w:p>
          <w:p w14:paraId="2CA2C4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4.持续提升统计监测服务效能，定时产出统计产品，为上级和社会公众提供详细的统计资料；积极开展“统计开放日”宣传活动</w:t>
            </w:r>
          </w:p>
        </w:tc>
        <w:tc>
          <w:tcPr>
            <w:tcW w:w="4210" w:type="dxa"/>
            <w:gridSpan w:val="4"/>
            <w:vAlign w:val="center"/>
          </w:tcPr>
          <w:p w14:paraId="12694D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主要经济指标情况。1-12月份完成地区生产总值766.66亿元，增长3.9%,增速区级排名第七，全市排名第十二；完成固定资产投资176.49亿元，同比下降9.0%,增速区级排名第六，全市排名第十一；完成社会消费品零售总额635.75亿元，同比增长5.7%,增速区级排名第四，全市排名第八；规模工业增加值增速下降26.1%,增速区级排名第六，全市排名第十二；完成一般公共预算地方收入13.3亿元，同比增长6.6%,增速区级排名第六，全市排名第九；完成一般公共预算地方税收收入8.91亿元，同比下降7.3%,增速区级排名第五，全市排名第十。</w:t>
            </w:r>
          </w:p>
          <w:p w14:paraId="4D11B6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持续推进“五经普”工作。今年“五经普”工作进入数据处理阶段，主要完成了法人单位各项指标比对核实纠正，超规企业核实等数据处理工作，共处理数据信息4000多条。同时，完成基本名录库更新维护工作，及时更新新增单位信息，按时如质完成名录单位审核改错任务。</w:t>
            </w:r>
          </w:p>
          <w:p w14:paraId="24BE4A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夯实基层统计规范化建设。一是对照规范化建设标准，对2024年统计规范化建设目标街道开展业务指导，完成东茅岭街道、城陵矶街道、王家河街道、吕仙亭街道4个街道的统计基层基础规范化建设，进一步夯实了基层统计工作根基，提高了基层统计规范化水平。二是加强统计业务培训指导，针对基本单位名录库、“五经普”等业务工作开展集中培训，累计200余人次。</w:t>
            </w:r>
          </w:p>
          <w:p w14:paraId="10A102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利用数据资源优势，及时发布经济数据月报、统计公报，精心编印《统计年鉴》《经济动态》,不断提升统计服务水平。截至目前，撰写了统计分析材料20余篇、专题调研报告5篇，编印了《经济动态》9册，编发统计短信9条。</w:t>
            </w:r>
          </w:p>
          <w:p w14:paraId="68748D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积极推进统计法治建设。一是今年年初制定执法检查工作计划，目前已对服务业、建筑业、工业、房地产6家企业进行常态化执法检查；二是开展了岳阳楼区落实国家专项统计督察反馈意见整改“回头看”、国家统计执法检查指出问题整改工作。</w:t>
            </w:r>
          </w:p>
        </w:tc>
      </w:tr>
      <w:tr w14:paraId="12AC6B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0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49843BCF">
            <w:pPr>
              <w:pStyle w:val="10"/>
              <w:spacing w:line="364" w:lineRule="auto"/>
              <w:rPr>
                <w:rFonts w:hint="eastAsia" w:ascii="宋体" w:hAnsi="宋体" w:eastAsia="宋体" w:cs="宋体"/>
              </w:rPr>
            </w:pPr>
          </w:p>
          <w:p w14:paraId="137D3225">
            <w:pPr>
              <w:spacing w:before="64" w:line="216" w:lineRule="auto"/>
              <w:ind w:left="316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9"/>
                <w:sz w:val="19"/>
                <w:szCs w:val="19"/>
              </w:rPr>
              <w:t>绩效指标</w:t>
            </w: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C414F2B">
            <w:pPr>
              <w:spacing w:before="141" w:line="226" w:lineRule="auto"/>
              <w:ind w:left="15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一级指标</w:t>
            </w: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E326523">
            <w:pPr>
              <w:spacing w:before="141" w:line="226" w:lineRule="auto"/>
              <w:ind w:left="13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二级指标</w:t>
            </w:r>
          </w:p>
        </w:tc>
        <w:tc>
          <w:tcPr>
            <w:tcW w:w="1580" w:type="dxa"/>
            <w:tcBorders>
              <w:left w:val="single" w:color="auto" w:sz="4" w:space="0"/>
            </w:tcBorders>
            <w:vAlign w:val="top"/>
          </w:tcPr>
          <w:p w14:paraId="4FF86584">
            <w:pPr>
              <w:spacing w:before="141" w:line="226" w:lineRule="auto"/>
              <w:ind w:left="25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212" w:type="dxa"/>
            <w:vAlign w:val="top"/>
          </w:tcPr>
          <w:p w14:paraId="49767603">
            <w:pPr>
              <w:spacing w:before="141" w:line="226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年度指标值</w:t>
            </w:r>
          </w:p>
        </w:tc>
        <w:tc>
          <w:tcPr>
            <w:tcW w:w="1286" w:type="dxa"/>
            <w:vAlign w:val="top"/>
          </w:tcPr>
          <w:p w14:paraId="54429491">
            <w:pPr>
              <w:spacing w:before="141" w:line="226" w:lineRule="auto"/>
              <w:ind w:left="1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实际完成值</w:t>
            </w:r>
          </w:p>
        </w:tc>
        <w:tc>
          <w:tcPr>
            <w:tcW w:w="735" w:type="dxa"/>
            <w:vAlign w:val="top"/>
          </w:tcPr>
          <w:p w14:paraId="36EBB5C9">
            <w:pPr>
              <w:spacing w:before="141" w:line="227" w:lineRule="auto"/>
              <w:ind w:left="16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739" w:type="dxa"/>
            <w:vAlign w:val="top"/>
          </w:tcPr>
          <w:p w14:paraId="60CCFA84">
            <w:pPr>
              <w:spacing w:before="141" w:line="227" w:lineRule="auto"/>
              <w:ind w:firstLine="142" w:firstLineChars="100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9"/>
                <w:sz w:val="16"/>
                <w:szCs w:val="16"/>
              </w:rPr>
              <w:t>自评得分</w:t>
            </w:r>
          </w:p>
        </w:tc>
        <w:tc>
          <w:tcPr>
            <w:tcW w:w="1450" w:type="dxa"/>
            <w:vAlign w:val="top"/>
          </w:tcPr>
          <w:p w14:paraId="4A7EF8ED">
            <w:pPr>
              <w:spacing w:before="21" w:line="220" w:lineRule="auto"/>
              <w:ind w:left="111" w:right="109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3"/>
                <w:sz w:val="19"/>
                <w:szCs w:val="19"/>
              </w:rPr>
              <w:t>偏差原因</w:t>
            </w:r>
            <w:r>
              <w:rPr>
                <w:rFonts w:hint="eastAsia" w:ascii="宋体" w:hAnsi="宋体" w:cs="宋体"/>
                <w:spacing w:val="13"/>
                <w:sz w:val="19"/>
                <w:szCs w:val="19"/>
                <w:lang w:eastAsia="zh-CN"/>
              </w:rPr>
              <w:t>分</w:t>
            </w:r>
            <w:r>
              <w:rPr>
                <w:rFonts w:hint="eastAsia" w:ascii="宋体" w:hAnsi="宋体" w:eastAsia="宋体" w:cs="宋体"/>
                <w:spacing w:val="13"/>
                <w:sz w:val="19"/>
                <w:szCs w:val="19"/>
              </w:rPr>
              <w:t>析</w:t>
            </w: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及改进措施</w:t>
            </w:r>
          </w:p>
        </w:tc>
      </w:tr>
      <w:tr w14:paraId="097A40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084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51B15F0E">
            <w:pPr>
              <w:spacing w:before="64" w:line="216" w:lineRule="auto"/>
              <w:ind w:left="3168"/>
              <w:rPr>
                <w:rFonts w:hint="eastAsia" w:ascii="宋体" w:hAnsi="宋体" w:eastAsia="宋体" w:cs="宋体"/>
                <w:spacing w:val="39"/>
                <w:sz w:val="19"/>
                <w:szCs w:val="19"/>
              </w:rPr>
            </w:pP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02D0964">
            <w:pPr>
              <w:spacing w:before="141" w:line="226" w:lineRule="auto"/>
              <w:ind w:left="156"/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</w:pP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C948C70">
            <w:pPr>
              <w:spacing w:before="141" w:line="226" w:lineRule="auto"/>
              <w:ind w:left="132"/>
              <w:rPr>
                <w:rFonts w:hint="eastAsia" w:ascii="宋体" w:hAnsi="宋体" w:eastAsia="宋体" w:cs="宋体"/>
                <w:spacing w:val="5"/>
                <w:sz w:val="21"/>
                <w:szCs w:val="21"/>
              </w:rPr>
            </w:pPr>
          </w:p>
        </w:tc>
        <w:tc>
          <w:tcPr>
            <w:tcW w:w="1580" w:type="dxa"/>
            <w:tcBorders>
              <w:left w:val="single" w:color="auto" w:sz="4" w:space="0"/>
            </w:tcBorders>
            <w:vAlign w:val="center"/>
          </w:tcPr>
          <w:p w14:paraId="1436E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4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编印主要统</w:t>
            </w: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计产品</w:t>
            </w:r>
          </w:p>
        </w:tc>
        <w:tc>
          <w:tcPr>
            <w:tcW w:w="1212" w:type="dxa"/>
            <w:vAlign w:val="center"/>
          </w:tcPr>
          <w:p w14:paraId="062F3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7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≥2</w:t>
            </w:r>
          </w:p>
        </w:tc>
        <w:tc>
          <w:tcPr>
            <w:tcW w:w="1286" w:type="dxa"/>
            <w:vAlign w:val="center"/>
          </w:tcPr>
          <w:p w14:paraId="45B99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35" w:type="dxa"/>
            <w:vAlign w:val="center"/>
          </w:tcPr>
          <w:p w14:paraId="4FFAD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4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739" w:type="dxa"/>
            <w:vAlign w:val="center"/>
          </w:tcPr>
          <w:p w14:paraId="70DBB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-9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50" w:type="dxa"/>
            <w:vAlign w:val="center"/>
          </w:tcPr>
          <w:p w14:paraId="30378AF3">
            <w:pPr>
              <w:spacing w:before="21" w:line="220" w:lineRule="auto"/>
              <w:ind w:left="111" w:right="109" w:firstLine="1"/>
              <w:jc w:val="center"/>
              <w:rPr>
                <w:rFonts w:hint="eastAsia" w:ascii="宋体" w:hAnsi="宋体" w:eastAsia="宋体" w:cs="宋体"/>
                <w:spacing w:val="13"/>
                <w:sz w:val="21"/>
                <w:szCs w:val="21"/>
              </w:rPr>
            </w:pPr>
          </w:p>
        </w:tc>
      </w:tr>
      <w:tr w14:paraId="493F98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5DE0D98E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8318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C9D7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80" w:type="dxa"/>
            <w:tcBorders>
              <w:left w:val="single" w:color="auto" w:sz="4" w:space="0"/>
            </w:tcBorders>
            <w:vAlign w:val="center"/>
          </w:tcPr>
          <w:p w14:paraId="1986C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撰写统计分</w:t>
            </w: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析报告</w:t>
            </w:r>
          </w:p>
        </w:tc>
        <w:tc>
          <w:tcPr>
            <w:tcW w:w="1212" w:type="dxa"/>
            <w:vAlign w:val="center"/>
          </w:tcPr>
          <w:p w14:paraId="48B94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≥10</w:t>
            </w:r>
          </w:p>
        </w:tc>
        <w:tc>
          <w:tcPr>
            <w:tcW w:w="1286" w:type="dxa"/>
            <w:vAlign w:val="center"/>
          </w:tcPr>
          <w:p w14:paraId="1681B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735" w:type="dxa"/>
            <w:vAlign w:val="center"/>
          </w:tcPr>
          <w:p w14:paraId="01C17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739" w:type="dxa"/>
            <w:vAlign w:val="center"/>
          </w:tcPr>
          <w:p w14:paraId="622D6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50" w:type="dxa"/>
            <w:vAlign w:val="center"/>
          </w:tcPr>
          <w:p w14:paraId="34442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93CF5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552B3462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6DE09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25B5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80" w:type="dxa"/>
            <w:tcBorders>
              <w:left w:val="single" w:color="auto" w:sz="4" w:space="0"/>
            </w:tcBorders>
            <w:vAlign w:val="center"/>
          </w:tcPr>
          <w:p w14:paraId="191B3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完成基层统</w:t>
            </w: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计工作联系</w:t>
            </w: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点建设</w:t>
            </w:r>
          </w:p>
        </w:tc>
        <w:tc>
          <w:tcPr>
            <w:tcW w:w="1212" w:type="dxa"/>
            <w:vAlign w:val="center"/>
          </w:tcPr>
          <w:p w14:paraId="3ABA3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286" w:type="dxa"/>
            <w:vAlign w:val="center"/>
          </w:tcPr>
          <w:p w14:paraId="6C17A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735" w:type="dxa"/>
            <w:vAlign w:val="center"/>
          </w:tcPr>
          <w:p w14:paraId="6093E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739" w:type="dxa"/>
            <w:vAlign w:val="center"/>
          </w:tcPr>
          <w:p w14:paraId="13864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50" w:type="dxa"/>
            <w:vAlign w:val="center"/>
          </w:tcPr>
          <w:p w14:paraId="69A9A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76688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6BFD5914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2052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7574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80" w:type="dxa"/>
            <w:tcBorders>
              <w:left w:val="single" w:color="auto" w:sz="4" w:space="0"/>
            </w:tcBorders>
            <w:vAlign w:val="center"/>
          </w:tcPr>
          <w:p w14:paraId="1C746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统计业务培训</w:t>
            </w:r>
          </w:p>
        </w:tc>
        <w:tc>
          <w:tcPr>
            <w:tcW w:w="1212" w:type="dxa"/>
            <w:vAlign w:val="center"/>
          </w:tcPr>
          <w:p w14:paraId="03B89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≥2</w:t>
            </w:r>
          </w:p>
        </w:tc>
        <w:tc>
          <w:tcPr>
            <w:tcW w:w="1286" w:type="dxa"/>
            <w:vAlign w:val="center"/>
          </w:tcPr>
          <w:p w14:paraId="0BCEC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35" w:type="dxa"/>
            <w:vAlign w:val="center"/>
          </w:tcPr>
          <w:p w14:paraId="351CB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739" w:type="dxa"/>
            <w:vAlign w:val="center"/>
          </w:tcPr>
          <w:p w14:paraId="144F2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50" w:type="dxa"/>
            <w:vAlign w:val="center"/>
          </w:tcPr>
          <w:p w14:paraId="6FC0E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84151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433638E5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E0CB7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6739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80" w:type="dxa"/>
            <w:tcBorders>
              <w:left w:val="single" w:color="auto" w:sz="4" w:space="0"/>
            </w:tcBorders>
            <w:vAlign w:val="center"/>
          </w:tcPr>
          <w:p w14:paraId="4BC43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数据检查抽</w:t>
            </w: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查小区数</w:t>
            </w:r>
          </w:p>
        </w:tc>
        <w:tc>
          <w:tcPr>
            <w:tcW w:w="1212" w:type="dxa"/>
            <w:vAlign w:val="center"/>
          </w:tcPr>
          <w:p w14:paraId="2043F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286" w:type="dxa"/>
            <w:vAlign w:val="center"/>
          </w:tcPr>
          <w:p w14:paraId="57B8F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100%</w:t>
            </w:r>
          </w:p>
        </w:tc>
        <w:tc>
          <w:tcPr>
            <w:tcW w:w="735" w:type="dxa"/>
            <w:vAlign w:val="center"/>
          </w:tcPr>
          <w:p w14:paraId="3FFC7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739" w:type="dxa"/>
            <w:vAlign w:val="center"/>
          </w:tcPr>
          <w:p w14:paraId="71DB5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50" w:type="dxa"/>
            <w:vAlign w:val="center"/>
          </w:tcPr>
          <w:p w14:paraId="3AEC3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9C9CE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5E0C037B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F144D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1346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80" w:type="dxa"/>
            <w:tcBorders>
              <w:left w:val="single" w:color="auto" w:sz="4" w:space="0"/>
            </w:tcBorders>
            <w:vAlign w:val="center"/>
          </w:tcPr>
          <w:p w14:paraId="4CD6E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联网直报报送率</w:t>
            </w:r>
          </w:p>
        </w:tc>
        <w:tc>
          <w:tcPr>
            <w:tcW w:w="1212" w:type="dxa"/>
            <w:vAlign w:val="center"/>
          </w:tcPr>
          <w:p w14:paraId="5FF14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100%</w:t>
            </w:r>
          </w:p>
        </w:tc>
        <w:tc>
          <w:tcPr>
            <w:tcW w:w="1286" w:type="dxa"/>
            <w:vAlign w:val="center"/>
          </w:tcPr>
          <w:p w14:paraId="547AB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100%</w:t>
            </w:r>
          </w:p>
        </w:tc>
        <w:tc>
          <w:tcPr>
            <w:tcW w:w="735" w:type="dxa"/>
            <w:vAlign w:val="center"/>
          </w:tcPr>
          <w:p w14:paraId="64B0D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739" w:type="dxa"/>
            <w:vAlign w:val="center"/>
          </w:tcPr>
          <w:p w14:paraId="2178C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50" w:type="dxa"/>
            <w:vAlign w:val="center"/>
          </w:tcPr>
          <w:p w14:paraId="18E0E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77D67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2C0FB0D5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5D47A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0AFD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80" w:type="dxa"/>
            <w:tcBorders>
              <w:left w:val="single" w:color="auto" w:sz="4" w:space="0"/>
            </w:tcBorders>
            <w:vAlign w:val="center"/>
          </w:tcPr>
          <w:p w14:paraId="3200F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高质量发展</w:t>
            </w: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指标基础数</w:t>
            </w: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据质量</w:t>
            </w:r>
          </w:p>
        </w:tc>
        <w:tc>
          <w:tcPr>
            <w:tcW w:w="1212" w:type="dxa"/>
            <w:vAlign w:val="center"/>
          </w:tcPr>
          <w:p w14:paraId="62BCC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≥95%</w:t>
            </w:r>
          </w:p>
        </w:tc>
        <w:tc>
          <w:tcPr>
            <w:tcW w:w="1286" w:type="dxa"/>
            <w:vAlign w:val="center"/>
          </w:tcPr>
          <w:p w14:paraId="6E8A0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95%</w:t>
            </w:r>
          </w:p>
        </w:tc>
        <w:tc>
          <w:tcPr>
            <w:tcW w:w="735" w:type="dxa"/>
            <w:vAlign w:val="center"/>
          </w:tcPr>
          <w:p w14:paraId="49228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739" w:type="dxa"/>
            <w:vAlign w:val="center"/>
          </w:tcPr>
          <w:p w14:paraId="7C05D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50" w:type="dxa"/>
            <w:vAlign w:val="center"/>
          </w:tcPr>
          <w:p w14:paraId="39842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E64DF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09F6588E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8368E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F509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80" w:type="dxa"/>
            <w:tcBorders>
              <w:left w:val="single" w:color="auto" w:sz="4" w:space="0"/>
            </w:tcBorders>
            <w:vAlign w:val="center"/>
          </w:tcPr>
          <w:p w14:paraId="55ADD12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主要统计数</w:t>
            </w: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据产品社会</w:t>
            </w: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认可率，未</w:t>
            </w: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产生不良影</w:t>
            </w:r>
          </w:p>
        </w:tc>
        <w:tc>
          <w:tcPr>
            <w:tcW w:w="1212" w:type="dxa"/>
            <w:vAlign w:val="center"/>
          </w:tcPr>
          <w:p w14:paraId="68C68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≥95%</w:t>
            </w:r>
          </w:p>
        </w:tc>
        <w:tc>
          <w:tcPr>
            <w:tcW w:w="1286" w:type="dxa"/>
            <w:vAlign w:val="center"/>
          </w:tcPr>
          <w:p w14:paraId="2557F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95%</w:t>
            </w:r>
          </w:p>
        </w:tc>
        <w:tc>
          <w:tcPr>
            <w:tcW w:w="735" w:type="dxa"/>
            <w:vAlign w:val="center"/>
          </w:tcPr>
          <w:p w14:paraId="20656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739" w:type="dxa"/>
            <w:vAlign w:val="center"/>
          </w:tcPr>
          <w:p w14:paraId="403C1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50" w:type="dxa"/>
            <w:vAlign w:val="center"/>
          </w:tcPr>
          <w:p w14:paraId="39AD2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588FB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2CE12DB7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3CD7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F19A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80" w:type="dxa"/>
            <w:tcBorders>
              <w:left w:val="single" w:color="auto" w:sz="4" w:space="0"/>
            </w:tcBorders>
            <w:vAlign w:val="center"/>
          </w:tcPr>
          <w:p w14:paraId="78F14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统计单位错报率</w:t>
            </w:r>
          </w:p>
        </w:tc>
        <w:tc>
          <w:tcPr>
            <w:tcW w:w="1212" w:type="dxa"/>
            <w:vAlign w:val="center"/>
          </w:tcPr>
          <w:p w14:paraId="26044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≤5%</w:t>
            </w:r>
          </w:p>
        </w:tc>
        <w:tc>
          <w:tcPr>
            <w:tcW w:w="1286" w:type="dxa"/>
            <w:vAlign w:val="center"/>
          </w:tcPr>
          <w:p w14:paraId="233CB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5%</w:t>
            </w:r>
          </w:p>
        </w:tc>
        <w:tc>
          <w:tcPr>
            <w:tcW w:w="735" w:type="dxa"/>
            <w:vAlign w:val="center"/>
          </w:tcPr>
          <w:p w14:paraId="73908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739" w:type="dxa"/>
            <w:vAlign w:val="center"/>
          </w:tcPr>
          <w:p w14:paraId="5C271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50" w:type="dxa"/>
            <w:vAlign w:val="center"/>
          </w:tcPr>
          <w:p w14:paraId="014C8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E8A52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047AD05E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33174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682F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80" w:type="dxa"/>
            <w:tcBorders>
              <w:left w:val="single" w:color="auto" w:sz="4" w:space="0"/>
            </w:tcBorders>
            <w:vAlign w:val="center"/>
          </w:tcPr>
          <w:p w14:paraId="7C5CE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主要经济指</w:t>
            </w: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标错报率</w:t>
            </w:r>
          </w:p>
        </w:tc>
        <w:tc>
          <w:tcPr>
            <w:tcW w:w="1212" w:type="dxa"/>
            <w:vAlign w:val="center"/>
          </w:tcPr>
          <w:p w14:paraId="04B7A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≤10%</w:t>
            </w:r>
          </w:p>
        </w:tc>
        <w:tc>
          <w:tcPr>
            <w:tcW w:w="1286" w:type="dxa"/>
            <w:vAlign w:val="center"/>
          </w:tcPr>
          <w:p w14:paraId="25364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10%</w:t>
            </w:r>
          </w:p>
        </w:tc>
        <w:tc>
          <w:tcPr>
            <w:tcW w:w="735" w:type="dxa"/>
            <w:vAlign w:val="center"/>
          </w:tcPr>
          <w:p w14:paraId="59737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739" w:type="dxa"/>
            <w:vAlign w:val="center"/>
          </w:tcPr>
          <w:p w14:paraId="4A9BC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50" w:type="dxa"/>
            <w:vAlign w:val="center"/>
          </w:tcPr>
          <w:p w14:paraId="31D04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92936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03BC71AF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E8F92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F1D2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80" w:type="dxa"/>
            <w:tcBorders>
              <w:left w:val="single" w:color="auto" w:sz="4" w:space="0"/>
            </w:tcBorders>
            <w:vAlign w:val="center"/>
          </w:tcPr>
          <w:p w14:paraId="2DCC0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普查数据采</w:t>
            </w: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集及登记</w:t>
            </w:r>
          </w:p>
        </w:tc>
        <w:tc>
          <w:tcPr>
            <w:tcW w:w="1212" w:type="dxa"/>
            <w:vAlign w:val="center"/>
          </w:tcPr>
          <w:p w14:paraId="34BEA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2024年4月30日</w:t>
            </w:r>
          </w:p>
        </w:tc>
        <w:tc>
          <w:tcPr>
            <w:tcW w:w="1286" w:type="dxa"/>
            <w:vAlign w:val="center"/>
          </w:tcPr>
          <w:p w14:paraId="0D95F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2024年4月30日</w:t>
            </w:r>
          </w:p>
        </w:tc>
        <w:tc>
          <w:tcPr>
            <w:tcW w:w="735" w:type="dxa"/>
            <w:vAlign w:val="center"/>
          </w:tcPr>
          <w:p w14:paraId="1E5D9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739" w:type="dxa"/>
            <w:vAlign w:val="center"/>
          </w:tcPr>
          <w:p w14:paraId="6E7CF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50" w:type="dxa"/>
            <w:vAlign w:val="center"/>
          </w:tcPr>
          <w:p w14:paraId="2CDBF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C0B6D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69F1B448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8DAC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3383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80" w:type="dxa"/>
            <w:tcBorders>
              <w:left w:val="single" w:color="auto" w:sz="4" w:space="0"/>
            </w:tcBorders>
            <w:vAlign w:val="center"/>
          </w:tcPr>
          <w:p w14:paraId="6FFD5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普查数据质</w:t>
            </w: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量抽查</w:t>
            </w:r>
          </w:p>
        </w:tc>
        <w:tc>
          <w:tcPr>
            <w:tcW w:w="1212" w:type="dxa"/>
            <w:vAlign w:val="center"/>
          </w:tcPr>
          <w:p w14:paraId="78B43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2024年7月31日</w:t>
            </w:r>
          </w:p>
        </w:tc>
        <w:tc>
          <w:tcPr>
            <w:tcW w:w="1286" w:type="dxa"/>
            <w:vAlign w:val="center"/>
          </w:tcPr>
          <w:p w14:paraId="0BA73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2024年7月31日</w:t>
            </w:r>
          </w:p>
        </w:tc>
        <w:tc>
          <w:tcPr>
            <w:tcW w:w="735" w:type="dxa"/>
            <w:vAlign w:val="center"/>
          </w:tcPr>
          <w:p w14:paraId="23C16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739" w:type="dxa"/>
            <w:vAlign w:val="center"/>
          </w:tcPr>
          <w:p w14:paraId="198F7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50" w:type="dxa"/>
            <w:vAlign w:val="center"/>
          </w:tcPr>
          <w:p w14:paraId="7EE06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BA012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4A06E39E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39F9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6D0E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80" w:type="dxa"/>
            <w:tcBorders>
              <w:left w:val="single" w:color="auto" w:sz="4" w:space="0"/>
            </w:tcBorders>
            <w:vAlign w:val="center"/>
          </w:tcPr>
          <w:p w14:paraId="15AB7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普查数据检</w:t>
            </w: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查、审核与</w:t>
            </w: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验收</w:t>
            </w:r>
          </w:p>
        </w:tc>
        <w:tc>
          <w:tcPr>
            <w:tcW w:w="1212" w:type="dxa"/>
            <w:vAlign w:val="center"/>
          </w:tcPr>
          <w:p w14:paraId="33B38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2024年8月31日</w:t>
            </w:r>
          </w:p>
        </w:tc>
        <w:tc>
          <w:tcPr>
            <w:tcW w:w="1286" w:type="dxa"/>
            <w:vAlign w:val="center"/>
          </w:tcPr>
          <w:p w14:paraId="2F3BC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2024年8月31日</w:t>
            </w:r>
          </w:p>
        </w:tc>
        <w:tc>
          <w:tcPr>
            <w:tcW w:w="735" w:type="dxa"/>
            <w:vAlign w:val="center"/>
          </w:tcPr>
          <w:p w14:paraId="71AE1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739" w:type="dxa"/>
            <w:vAlign w:val="center"/>
          </w:tcPr>
          <w:p w14:paraId="0F0B0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50" w:type="dxa"/>
            <w:vAlign w:val="center"/>
          </w:tcPr>
          <w:p w14:paraId="14BDE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0E936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5ADFC4E6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D993B2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3351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80" w:type="dxa"/>
            <w:tcBorders>
              <w:left w:val="single" w:color="auto" w:sz="4" w:space="0"/>
            </w:tcBorders>
            <w:vAlign w:val="center"/>
          </w:tcPr>
          <w:p w14:paraId="710684E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2024年度“</w:t>
            </w: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四上”申报</w:t>
            </w: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企业新增任</w:t>
            </w:r>
          </w:p>
        </w:tc>
        <w:tc>
          <w:tcPr>
            <w:tcW w:w="1212" w:type="dxa"/>
            <w:vAlign w:val="center"/>
          </w:tcPr>
          <w:p w14:paraId="37D4B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2024年</w:t>
            </w: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12月31</w:t>
            </w: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日</w:t>
            </w:r>
          </w:p>
        </w:tc>
        <w:tc>
          <w:tcPr>
            <w:tcW w:w="1286" w:type="dxa"/>
            <w:vAlign w:val="center"/>
          </w:tcPr>
          <w:p w14:paraId="396DE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2024年</w:t>
            </w: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12月31</w:t>
            </w: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日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75675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6FB30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50" w:type="dxa"/>
            <w:vAlign w:val="center"/>
          </w:tcPr>
          <w:p w14:paraId="30B6B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33A95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1CFB14D1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26179A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7650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80" w:type="dxa"/>
            <w:tcBorders>
              <w:left w:val="single" w:color="auto" w:sz="4" w:space="0"/>
            </w:tcBorders>
            <w:vAlign w:val="center"/>
          </w:tcPr>
          <w:p w14:paraId="41742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2024年度统</w:t>
            </w: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计示范站建</w:t>
            </w: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设</w:t>
            </w:r>
          </w:p>
        </w:tc>
        <w:tc>
          <w:tcPr>
            <w:tcW w:w="1212" w:type="dxa"/>
            <w:vAlign w:val="center"/>
          </w:tcPr>
          <w:p w14:paraId="506BC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2024年</w:t>
            </w: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12月31</w:t>
            </w: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日</w:t>
            </w:r>
          </w:p>
        </w:tc>
        <w:tc>
          <w:tcPr>
            <w:tcW w:w="1286" w:type="dxa"/>
            <w:vAlign w:val="center"/>
          </w:tcPr>
          <w:p w14:paraId="73EF1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2024年</w:t>
            </w: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12月31</w:t>
            </w: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日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1278E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31F62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50" w:type="dxa"/>
            <w:vAlign w:val="center"/>
          </w:tcPr>
          <w:p w14:paraId="5EADC4F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0B617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20C1E07E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1329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D5C4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80" w:type="dxa"/>
            <w:tcBorders>
              <w:left w:val="single" w:color="auto" w:sz="4" w:space="0"/>
            </w:tcBorders>
            <w:vAlign w:val="center"/>
          </w:tcPr>
          <w:p w14:paraId="6CDB9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统计台账规</w:t>
            </w: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范化建设</w:t>
            </w:r>
          </w:p>
        </w:tc>
        <w:tc>
          <w:tcPr>
            <w:tcW w:w="1212" w:type="dxa"/>
            <w:vAlign w:val="center"/>
          </w:tcPr>
          <w:p w14:paraId="00E1E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显著规范</w:t>
            </w:r>
          </w:p>
        </w:tc>
        <w:tc>
          <w:tcPr>
            <w:tcW w:w="1286" w:type="dxa"/>
            <w:vAlign w:val="center"/>
          </w:tcPr>
          <w:p w14:paraId="79F2C41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2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显著规范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07652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26D38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50" w:type="dxa"/>
            <w:vAlign w:val="center"/>
          </w:tcPr>
          <w:p w14:paraId="110BCCF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EE4F5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36870941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83F7DA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5D1D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80" w:type="dxa"/>
            <w:tcBorders>
              <w:left w:val="single" w:color="auto" w:sz="4" w:space="0"/>
            </w:tcBorders>
            <w:vAlign w:val="center"/>
          </w:tcPr>
          <w:p w14:paraId="2DCCA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开展统计开</w:t>
            </w: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放日宣传活</w:t>
            </w: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动，扩大统</w:t>
            </w:r>
          </w:p>
        </w:tc>
        <w:tc>
          <w:tcPr>
            <w:tcW w:w="1212" w:type="dxa"/>
            <w:vAlign w:val="center"/>
          </w:tcPr>
          <w:p w14:paraId="0646C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影响扩大</w:t>
            </w:r>
          </w:p>
        </w:tc>
        <w:tc>
          <w:tcPr>
            <w:tcW w:w="1286" w:type="dxa"/>
            <w:vAlign w:val="center"/>
          </w:tcPr>
          <w:p w14:paraId="64939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影响扩大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059C9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1C068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50" w:type="dxa"/>
            <w:vAlign w:val="center"/>
          </w:tcPr>
          <w:p w14:paraId="4FAC28F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76A85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1D1A371D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3E49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FD7D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pacing w:val="2"/>
                <w:sz w:val="21"/>
                <w:szCs w:val="21"/>
              </w:rPr>
            </w:pPr>
          </w:p>
        </w:tc>
        <w:tc>
          <w:tcPr>
            <w:tcW w:w="1580" w:type="dxa"/>
            <w:tcBorders>
              <w:left w:val="single" w:color="auto" w:sz="4" w:space="0"/>
            </w:tcBorders>
            <w:vAlign w:val="center"/>
          </w:tcPr>
          <w:p w14:paraId="6CA8D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社会公众对</w:t>
            </w: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统计数据的</w:t>
            </w: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可信度</w:t>
            </w:r>
          </w:p>
        </w:tc>
        <w:tc>
          <w:tcPr>
            <w:tcW w:w="1212" w:type="dxa"/>
            <w:vAlign w:val="center"/>
          </w:tcPr>
          <w:p w14:paraId="5AFD5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≥95%</w:t>
            </w:r>
          </w:p>
        </w:tc>
        <w:tc>
          <w:tcPr>
            <w:tcW w:w="1286" w:type="dxa"/>
            <w:vAlign w:val="center"/>
          </w:tcPr>
          <w:p w14:paraId="4B685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95%</w:t>
            </w:r>
          </w:p>
        </w:tc>
        <w:tc>
          <w:tcPr>
            <w:tcW w:w="735" w:type="dxa"/>
            <w:vAlign w:val="center"/>
          </w:tcPr>
          <w:p w14:paraId="6A385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739" w:type="dxa"/>
            <w:vAlign w:val="center"/>
          </w:tcPr>
          <w:p w14:paraId="02BBB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50" w:type="dxa"/>
            <w:vAlign w:val="center"/>
          </w:tcPr>
          <w:p w14:paraId="2B67DDA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4D6C4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6CAD2B8A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692C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168E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80" w:type="dxa"/>
            <w:tcBorders>
              <w:left w:val="single" w:color="auto" w:sz="4" w:space="0"/>
            </w:tcBorders>
            <w:vAlign w:val="center"/>
          </w:tcPr>
          <w:p w14:paraId="3994C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预算投入金额</w:t>
            </w:r>
          </w:p>
        </w:tc>
        <w:tc>
          <w:tcPr>
            <w:tcW w:w="1212" w:type="dxa"/>
            <w:vAlign w:val="center"/>
          </w:tcPr>
          <w:p w14:paraId="14E7A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≤</w:t>
            </w: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839.93</w:t>
            </w: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万元</w:t>
            </w:r>
          </w:p>
        </w:tc>
        <w:tc>
          <w:tcPr>
            <w:tcW w:w="1286" w:type="dxa"/>
            <w:vAlign w:val="center"/>
          </w:tcPr>
          <w:p w14:paraId="6529D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796.23</w:t>
            </w: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万元</w:t>
            </w:r>
          </w:p>
        </w:tc>
        <w:tc>
          <w:tcPr>
            <w:tcW w:w="735" w:type="dxa"/>
            <w:vAlign w:val="center"/>
          </w:tcPr>
          <w:p w14:paraId="365AD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739" w:type="dxa"/>
            <w:vAlign w:val="center"/>
          </w:tcPr>
          <w:p w14:paraId="3731F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50" w:type="dxa"/>
            <w:vAlign w:val="center"/>
          </w:tcPr>
          <w:p w14:paraId="2777F1D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1546F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7159" w:type="dxa"/>
            <w:gridSpan w:val="6"/>
            <w:vAlign w:val="top"/>
          </w:tcPr>
          <w:p w14:paraId="4078F58D">
            <w:pPr>
              <w:spacing w:before="41" w:line="221" w:lineRule="auto"/>
              <w:ind w:left="334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总分</w:t>
            </w:r>
          </w:p>
        </w:tc>
        <w:tc>
          <w:tcPr>
            <w:tcW w:w="735" w:type="dxa"/>
            <w:vAlign w:val="top"/>
          </w:tcPr>
          <w:p w14:paraId="706DD02D">
            <w:pPr>
              <w:spacing w:before="75" w:line="195" w:lineRule="auto"/>
              <w:ind w:left="23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</w:rPr>
              <w:t>100</w:t>
            </w:r>
          </w:p>
        </w:tc>
        <w:tc>
          <w:tcPr>
            <w:tcW w:w="739" w:type="dxa"/>
            <w:vAlign w:val="top"/>
          </w:tcPr>
          <w:p w14:paraId="6D2A992C">
            <w:pPr>
              <w:spacing w:before="75" w:line="195" w:lineRule="auto"/>
              <w:ind w:left="230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99.48</w:t>
            </w:r>
          </w:p>
        </w:tc>
        <w:tc>
          <w:tcPr>
            <w:tcW w:w="1450" w:type="dxa"/>
            <w:vAlign w:val="top"/>
          </w:tcPr>
          <w:p w14:paraId="433EE453">
            <w:pPr>
              <w:pStyle w:val="10"/>
              <w:rPr>
                <w:rFonts w:hint="eastAsia" w:ascii="宋体" w:hAnsi="宋体" w:eastAsia="宋体" w:cs="宋体"/>
              </w:rPr>
            </w:pPr>
          </w:p>
        </w:tc>
      </w:tr>
    </w:tbl>
    <w:p w14:paraId="1D3697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</w:pPr>
    </w:p>
    <w:p w14:paraId="7F90F6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</w:pPr>
    </w:p>
    <w:p w14:paraId="35105406">
      <w:pPr>
        <w:rPr>
          <w:rFonts w:ascii="黑体" w:hAnsi="黑体" w:eastAsia="黑体" w:cs="黑体"/>
          <w:spacing w:val="-4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br w:type="page"/>
      </w:r>
    </w:p>
    <w:p w14:paraId="050C0ACF">
      <w:pPr>
        <w:spacing w:before="191" w:line="230" w:lineRule="auto"/>
        <w:rPr>
          <w:rFonts w:hint="eastAsia" w:ascii="方正小标宋简体" w:hAnsi="方正小标宋简体" w:eastAsia="黑体" w:cs="方正小标宋简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8"/>
          <w:sz w:val="31"/>
          <w:szCs w:val="31"/>
        </w:rPr>
        <w:t xml:space="preserve"> </w:t>
      </w:r>
      <w:r>
        <w:rPr>
          <w:rFonts w:hint="eastAsia" w:ascii="Times New Roman" w:hAnsi="Times New Roman" w:eastAsia="宋体" w:cs="Times New Roman"/>
          <w:spacing w:val="-4"/>
          <w:sz w:val="31"/>
          <w:szCs w:val="31"/>
          <w:lang w:val="en-US" w:eastAsia="zh-CN"/>
        </w:rPr>
        <w:t>3</w:t>
      </w:r>
    </w:p>
    <w:p w14:paraId="229769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2024 年度项目支出绩效自评表</w:t>
      </w:r>
    </w:p>
    <w:tbl>
      <w:tblPr>
        <w:tblStyle w:val="9"/>
        <w:tblW w:w="985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955"/>
        <w:gridCol w:w="1244"/>
        <w:gridCol w:w="1244"/>
        <w:gridCol w:w="1870"/>
        <w:gridCol w:w="641"/>
        <w:gridCol w:w="600"/>
        <w:gridCol w:w="1138"/>
      </w:tblGrid>
      <w:tr w14:paraId="5B367B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118" w:type="dxa"/>
            <w:gridSpan w:val="3"/>
            <w:vAlign w:val="top"/>
          </w:tcPr>
          <w:p w14:paraId="13F65FAD">
            <w:pPr>
              <w:spacing w:before="41" w:line="211" w:lineRule="auto"/>
              <w:ind w:left="96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项目支出名称</w:t>
            </w:r>
          </w:p>
        </w:tc>
        <w:tc>
          <w:tcPr>
            <w:tcW w:w="6737" w:type="dxa"/>
            <w:gridSpan w:val="6"/>
            <w:vAlign w:val="top"/>
          </w:tcPr>
          <w:p w14:paraId="498E7608">
            <w:pPr>
              <w:pStyle w:val="10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业务工作经费</w:t>
            </w:r>
          </w:p>
        </w:tc>
      </w:tr>
      <w:tr w14:paraId="58CC4F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Align w:val="top"/>
          </w:tcPr>
          <w:p w14:paraId="2DD36CE2">
            <w:pPr>
              <w:spacing w:before="32" w:line="215" w:lineRule="auto"/>
              <w:ind w:left="12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主管部门</w:t>
            </w:r>
          </w:p>
        </w:tc>
        <w:tc>
          <w:tcPr>
            <w:tcW w:w="4522" w:type="dxa"/>
            <w:gridSpan w:val="4"/>
            <w:vAlign w:val="top"/>
          </w:tcPr>
          <w:p w14:paraId="7CAB39DD">
            <w:pPr>
              <w:pStyle w:val="1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</w:p>
        </w:tc>
        <w:tc>
          <w:tcPr>
            <w:tcW w:w="1870" w:type="dxa"/>
            <w:vAlign w:val="top"/>
          </w:tcPr>
          <w:p w14:paraId="68A1FEE0">
            <w:pPr>
              <w:spacing w:before="32" w:line="215" w:lineRule="auto"/>
              <w:ind w:left="2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实施单位</w:t>
            </w:r>
          </w:p>
        </w:tc>
        <w:tc>
          <w:tcPr>
            <w:tcW w:w="2379" w:type="dxa"/>
            <w:gridSpan w:val="3"/>
            <w:vAlign w:val="top"/>
          </w:tcPr>
          <w:p w14:paraId="31D5A396">
            <w:pPr>
              <w:pStyle w:val="10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岳阳市岳阳楼区统计局</w:t>
            </w:r>
          </w:p>
        </w:tc>
      </w:tr>
      <w:tr w14:paraId="0C3B75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vAlign w:val="top"/>
          </w:tcPr>
          <w:p w14:paraId="7D554FD4">
            <w:pPr>
              <w:spacing w:before="61" w:line="241" w:lineRule="auto"/>
              <w:ind w:right="141"/>
              <w:jc w:val="both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  <w:p w14:paraId="17F9347F">
            <w:pPr>
              <w:spacing w:before="61" w:line="241" w:lineRule="auto"/>
              <w:ind w:right="141"/>
              <w:jc w:val="center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项目资金（万元）</w:t>
            </w:r>
          </w:p>
        </w:tc>
        <w:tc>
          <w:tcPr>
            <w:tcW w:w="2034" w:type="dxa"/>
            <w:gridSpan w:val="2"/>
            <w:vAlign w:val="top"/>
          </w:tcPr>
          <w:p w14:paraId="4D715B89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vAlign w:val="top"/>
          </w:tcPr>
          <w:p w14:paraId="236B169C">
            <w:pPr>
              <w:spacing w:before="31" w:line="217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244" w:type="dxa"/>
            <w:vAlign w:val="top"/>
          </w:tcPr>
          <w:p w14:paraId="0A0D970E">
            <w:pPr>
              <w:spacing w:before="31" w:line="217" w:lineRule="auto"/>
              <w:ind w:left="11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1870" w:type="dxa"/>
            <w:vAlign w:val="top"/>
          </w:tcPr>
          <w:p w14:paraId="0461E333">
            <w:pPr>
              <w:spacing w:before="31" w:line="217" w:lineRule="auto"/>
              <w:ind w:left="1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641" w:type="dxa"/>
            <w:vAlign w:val="top"/>
          </w:tcPr>
          <w:p w14:paraId="3084F356">
            <w:pPr>
              <w:spacing w:before="31" w:line="21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600" w:type="dxa"/>
            <w:vAlign w:val="top"/>
          </w:tcPr>
          <w:p w14:paraId="361D3AFD">
            <w:pPr>
              <w:spacing w:before="31" w:line="217" w:lineRule="auto"/>
              <w:ind w:left="14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1138" w:type="dxa"/>
            <w:vAlign w:val="top"/>
          </w:tcPr>
          <w:p w14:paraId="23EBAFD8">
            <w:pPr>
              <w:spacing w:before="31" w:line="217" w:lineRule="auto"/>
              <w:ind w:left="35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自评得分</w:t>
            </w:r>
          </w:p>
        </w:tc>
      </w:tr>
      <w:tr w14:paraId="783A7A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vAlign w:val="top"/>
          </w:tcPr>
          <w:p w14:paraId="39BD6315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vAlign w:val="top"/>
          </w:tcPr>
          <w:p w14:paraId="29F556D2">
            <w:pPr>
              <w:spacing w:before="30" w:line="217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年度资金总额</w:t>
            </w:r>
          </w:p>
        </w:tc>
        <w:tc>
          <w:tcPr>
            <w:tcW w:w="1244" w:type="dxa"/>
            <w:vAlign w:val="top"/>
          </w:tcPr>
          <w:p w14:paraId="1216807C">
            <w:pPr>
              <w:pStyle w:val="10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105</w:t>
            </w:r>
          </w:p>
        </w:tc>
        <w:tc>
          <w:tcPr>
            <w:tcW w:w="1244" w:type="dxa"/>
            <w:vAlign w:val="top"/>
          </w:tcPr>
          <w:p w14:paraId="35C368D1">
            <w:pPr>
              <w:pStyle w:val="10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378.14</w:t>
            </w:r>
          </w:p>
        </w:tc>
        <w:tc>
          <w:tcPr>
            <w:tcW w:w="1870" w:type="dxa"/>
            <w:vAlign w:val="top"/>
          </w:tcPr>
          <w:p w14:paraId="5635E5A1">
            <w:pPr>
              <w:pStyle w:val="10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363.64</w:t>
            </w:r>
          </w:p>
        </w:tc>
        <w:tc>
          <w:tcPr>
            <w:tcW w:w="641" w:type="dxa"/>
            <w:vAlign w:val="top"/>
          </w:tcPr>
          <w:p w14:paraId="37601DE2">
            <w:pPr>
              <w:spacing w:before="64" w:line="195" w:lineRule="auto"/>
              <w:jc w:val="center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10</w:t>
            </w:r>
          </w:p>
        </w:tc>
        <w:tc>
          <w:tcPr>
            <w:tcW w:w="600" w:type="dxa"/>
            <w:vAlign w:val="top"/>
          </w:tcPr>
          <w:p w14:paraId="1205620C">
            <w:pPr>
              <w:pStyle w:val="10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96.17%</w:t>
            </w:r>
          </w:p>
        </w:tc>
        <w:tc>
          <w:tcPr>
            <w:tcW w:w="1138" w:type="dxa"/>
            <w:vAlign w:val="top"/>
          </w:tcPr>
          <w:p w14:paraId="4CDA8860">
            <w:pPr>
              <w:pStyle w:val="10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9.62</w:t>
            </w:r>
          </w:p>
        </w:tc>
      </w:tr>
      <w:tr w14:paraId="151C50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vAlign w:val="top"/>
          </w:tcPr>
          <w:p w14:paraId="24AEB787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vAlign w:val="top"/>
          </w:tcPr>
          <w:p w14:paraId="4F648A73">
            <w:pPr>
              <w:spacing w:before="30" w:line="218" w:lineRule="auto"/>
              <w:ind w:left="1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9"/>
                <w:sz w:val="19"/>
                <w:szCs w:val="19"/>
              </w:rPr>
              <w:t>其中：当年财政拨款</w:t>
            </w:r>
          </w:p>
        </w:tc>
        <w:tc>
          <w:tcPr>
            <w:tcW w:w="1244" w:type="dxa"/>
            <w:vAlign w:val="top"/>
          </w:tcPr>
          <w:p w14:paraId="4C8B031D">
            <w:pPr>
              <w:pStyle w:val="10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105</w:t>
            </w:r>
          </w:p>
        </w:tc>
        <w:tc>
          <w:tcPr>
            <w:tcW w:w="1244" w:type="dxa"/>
            <w:vAlign w:val="top"/>
          </w:tcPr>
          <w:p w14:paraId="3372A4E6">
            <w:pPr>
              <w:pStyle w:val="10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105</w:t>
            </w:r>
          </w:p>
        </w:tc>
        <w:tc>
          <w:tcPr>
            <w:tcW w:w="1870" w:type="dxa"/>
            <w:vAlign w:val="top"/>
          </w:tcPr>
          <w:p w14:paraId="1BC66296">
            <w:pPr>
              <w:pStyle w:val="10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105</w:t>
            </w:r>
          </w:p>
        </w:tc>
        <w:tc>
          <w:tcPr>
            <w:tcW w:w="641" w:type="dxa"/>
            <w:vAlign w:val="top"/>
          </w:tcPr>
          <w:p w14:paraId="1A72FAD5">
            <w:pPr>
              <w:pStyle w:val="1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600" w:type="dxa"/>
            <w:vAlign w:val="top"/>
          </w:tcPr>
          <w:p w14:paraId="310993CE">
            <w:pPr>
              <w:pStyle w:val="1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138" w:type="dxa"/>
            <w:vAlign w:val="top"/>
          </w:tcPr>
          <w:p w14:paraId="5A5F7CB4">
            <w:pPr>
              <w:pStyle w:val="10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2A9963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vAlign w:val="top"/>
          </w:tcPr>
          <w:p w14:paraId="51ADCB5F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vAlign w:val="top"/>
          </w:tcPr>
          <w:p w14:paraId="63B8412D">
            <w:pPr>
              <w:spacing w:before="31" w:line="216" w:lineRule="auto"/>
              <w:ind w:left="7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上年结转资金</w:t>
            </w:r>
          </w:p>
        </w:tc>
        <w:tc>
          <w:tcPr>
            <w:tcW w:w="1244" w:type="dxa"/>
            <w:vAlign w:val="top"/>
          </w:tcPr>
          <w:p w14:paraId="1AEFDD56">
            <w:pPr>
              <w:pStyle w:val="1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0</w:t>
            </w:r>
          </w:p>
        </w:tc>
        <w:tc>
          <w:tcPr>
            <w:tcW w:w="1244" w:type="dxa"/>
            <w:vAlign w:val="top"/>
          </w:tcPr>
          <w:p w14:paraId="054DA756">
            <w:pPr>
              <w:pStyle w:val="10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273.14</w:t>
            </w:r>
          </w:p>
        </w:tc>
        <w:tc>
          <w:tcPr>
            <w:tcW w:w="1870" w:type="dxa"/>
            <w:vAlign w:val="top"/>
          </w:tcPr>
          <w:p w14:paraId="6855993A">
            <w:pPr>
              <w:pStyle w:val="10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258.64</w:t>
            </w:r>
          </w:p>
        </w:tc>
        <w:tc>
          <w:tcPr>
            <w:tcW w:w="641" w:type="dxa"/>
            <w:vAlign w:val="top"/>
          </w:tcPr>
          <w:p w14:paraId="7EA13F36">
            <w:pPr>
              <w:pStyle w:val="1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600" w:type="dxa"/>
            <w:vAlign w:val="top"/>
          </w:tcPr>
          <w:p w14:paraId="6C46F10B">
            <w:pPr>
              <w:pStyle w:val="1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138" w:type="dxa"/>
            <w:vAlign w:val="top"/>
          </w:tcPr>
          <w:p w14:paraId="4184C0B6">
            <w:pPr>
              <w:pStyle w:val="10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0F5D28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</w:tcBorders>
            <w:vAlign w:val="top"/>
          </w:tcPr>
          <w:p w14:paraId="4A3EAE07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vAlign w:val="top"/>
          </w:tcPr>
          <w:p w14:paraId="55A790D0">
            <w:pPr>
              <w:spacing w:before="31" w:line="216" w:lineRule="auto"/>
              <w:ind w:left="7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其他资金</w:t>
            </w:r>
          </w:p>
        </w:tc>
        <w:tc>
          <w:tcPr>
            <w:tcW w:w="1244" w:type="dxa"/>
            <w:vAlign w:val="top"/>
          </w:tcPr>
          <w:p w14:paraId="499BE9AA">
            <w:pPr>
              <w:pStyle w:val="1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0</w:t>
            </w:r>
          </w:p>
        </w:tc>
        <w:tc>
          <w:tcPr>
            <w:tcW w:w="1244" w:type="dxa"/>
            <w:vAlign w:val="top"/>
          </w:tcPr>
          <w:p w14:paraId="16713E76">
            <w:pPr>
              <w:pStyle w:val="1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0</w:t>
            </w:r>
          </w:p>
        </w:tc>
        <w:tc>
          <w:tcPr>
            <w:tcW w:w="1870" w:type="dxa"/>
            <w:vAlign w:val="top"/>
          </w:tcPr>
          <w:p w14:paraId="0E47C668">
            <w:pPr>
              <w:pStyle w:val="1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0</w:t>
            </w:r>
          </w:p>
        </w:tc>
        <w:tc>
          <w:tcPr>
            <w:tcW w:w="641" w:type="dxa"/>
            <w:vAlign w:val="top"/>
          </w:tcPr>
          <w:p w14:paraId="38D15BD8">
            <w:pPr>
              <w:pStyle w:val="1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600" w:type="dxa"/>
            <w:vAlign w:val="top"/>
          </w:tcPr>
          <w:p w14:paraId="39D8E7F2">
            <w:pPr>
              <w:pStyle w:val="1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138" w:type="dxa"/>
            <w:vAlign w:val="top"/>
          </w:tcPr>
          <w:p w14:paraId="04DF3E74">
            <w:pPr>
              <w:pStyle w:val="10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10E187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vAlign w:val="top"/>
          </w:tcPr>
          <w:p w14:paraId="56361D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</w:t>
            </w:r>
          </w:p>
          <w:p w14:paraId="1BE6E6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总体</w:t>
            </w:r>
          </w:p>
          <w:p w14:paraId="6F41D6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7"/>
                <w:sz w:val="19"/>
                <w:szCs w:val="19"/>
              </w:rPr>
              <w:t>目标</w:t>
            </w:r>
          </w:p>
        </w:tc>
        <w:tc>
          <w:tcPr>
            <w:tcW w:w="4522" w:type="dxa"/>
            <w:gridSpan w:val="4"/>
            <w:vAlign w:val="top"/>
          </w:tcPr>
          <w:p w14:paraId="475A244B">
            <w:pPr>
              <w:spacing w:before="31" w:line="217" w:lineRule="auto"/>
              <w:ind w:left="187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4249" w:type="dxa"/>
            <w:gridSpan w:val="4"/>
            <w:vAlign w:val="top"/>
          </w:tcPr>
          <w:p w14:paraId="4269D636">
            <w:pPr>
              <w:spacing w:before="31" w:line="217" w:lineRule="auto"/>
              <w:ind w:left="153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实际完成情况</w:t>
            </w:r>
          </w:p>
        </w:tc>
      </w:tr>
      <w:tr w14:paraId="01D0F0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1084" w:type="dxa"/>
            <w:vMerge w:val="continue"/>
            <w:tcBorders>
              <w:top w:val="nil"/>
            </w:tcBorders>
            <w:vAlign w:val="top"/>
          </w:tcPr>
          <w:p w14:paraId="001E70C3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4522" w:type="dxa"/>
            <w:gridSpan w:val="4"/>
            <w:vAlign w:val="center"/>
          </w:tcPr>
          <w:p w14:paraId="2CE594D7">
            <w:pPr>
              <w:pStyle w:val="1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在2024年完成业务工作，项目计划进行，将成本控制在预算内。</w:t>
            </w:r>
          </w:p>
        </w:tc>
        <w:tc>
          <w:tcPr>
            <w:tcW w:w="4249" w:type="dxa"/>
            <w:gridSpan w:val="4"/>
            <w:vAlign w:val="center"/>
          </w:tcPr>
          <w:p w14:paraId="1EF93107">
            <w:pPr>
              <w:pStyle w:val="1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1、认真做好年度9个社区共144户的调查队及服务业(小微企业)劳动力调查工作，按不低于30元/户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·</w:t>
            </w:r>
            <w:r>
              <w:rPr>
                <w:rFonts w:hint="eastAsia" w:ascii="宋体" w:hAnsi="宋体" w:eastAsia="宋体" w:cs="宋体"/>
              </w:rPr>
              <w:t>月的标准按季度发放年度调查补贴，入户调查时按40元/户·月的标准发放入户宣传调查用品；2、做好年度联网直报平台、名录库、年鉴工作，每月1-7号及时上报数据；3、做好房地产企业“一套表”联网直报工作，按200元/人/月的标准发放统计员补贴；4、做好限额以下零售业和餐饮业月度抽样调查工作，每月定期进行抽样调查；5、做好年度调查队及服务业(小微企业)城居住户抽样调查工作，共抽样调查110户，并按辅调员每人400元/月，记账户300元/月的标准按季度发放住户调查补贴；6、完成全省人口变动情况抽样调查工作，根据省里工作阶段要求完成工作任务。7、每季度进行一次业务工作培训。8、完成2024年度第五次全国经济普查工作。</w:t>
            </w:r>
          </w:p>
        </w:tc>
      </w:tr>
      <w:tr w14:paraId="191380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084" w:type="dxa"/>
            <w:vMerge w:val="restart"/>
            <w:tcBorders>
              <w:bottom w:val="nil"/>
            </w:tcBorders>
            <w:textDirection w:val="tbRlV"/>
            <w:vAlign w:val="center"/>
          </w:tcPr>
          <w:p w14:paraId="18D0D990">
            <w:pPr>
              <w:pStyle w:val="10"/>
              <w:spacing w:line="366" w:lineRule="auto"/>
              <w:jc w:val="center"/>
              <w:rPr>
                <w:rFonts w:hint="eastAsia" w:ascii="宋体" w:hAnsi="宋体" w:eastAsia="宋体" w:cs="宋体"/>
              </w:rPr>
            </w:pPr>
          </w:p>
          <w:p w14:paraId="0AA9DC08">
            <w:pPr>
              <w:spacing w:before="63" w:line="216" w:lineRule="auto"/>
              <w:ind w:left="3058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绩</w:t>
            </w:r>
            <w:r>
              <w:rPr>
                <w:rFonts w:hint="eastAsia" w:ascii="宋体" w:hAnsi="宋体" w:eastAsia="宋体" w:cs="宋体"/>
                <w:spacing w:val="-3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效</w:t>
            </w:r>
            <w:r>
              <w:rPr>
                <w:rFonts w:hint="eastAsia" w:ascii="宋体" w:hAnsi="宋体" w:eastAsia="宋体" w:cs="宋体"/>
                <w:spacing w:val="-34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指</w:t>
            </w:r>
            <w:r>
              <w:rPr>
                <w:rFonts w:hint="eastAsia" w:ascii="宋体" w:hAnsi="宋体" w:eastAsia="宋体" w:cs="宋体"/>
                <w:spacing w:val="-3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标</w:t>
            </w:r>
          </w:p>
        </w:tc>
        <w:tc>
          <w:tcPr>
            <w:tcW w:w="1079" w:type="dxa"/>
            <w:vAlign w:val="center"/>
          </w:tcPr>
          <w:p w14:paraId="68D0BF99">
            <w:pPr>
              <w:spacing w:before="141" w:line="226" w:lineRule="auto"/>
              <w:ind w:left="156" w:leftChars="0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一级指标</w:t>
            </w:r>
          </w:p>
        </w:tc>
        <w:tc>
          <w:tcPr>
            <w:tcW w:w="955" w:type="dxa"/>
            <w:tcBorders>
              <w:bottom w:val="single" w:color="auto" w:sz="4" w:space="0"/>
            </w:tcBorders>
            <w:vAlign w:val="center"/>
          </w:tcPr>
          <w:p w14:paraId="1BF09FA3">
            <w:pPr>
              <w:spacing w:before="141" w:line="226" w:lineRule="auto"/>
              <w:ind w:left="132" w:leftChars="0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二级指标</w:t>
            </w:r>
          </w:p>
        </w:tc>
        <w:tc>
          <w:tcPr>
            <w:tcW w:w="1244" w:type="dxa"/>
            <w:vAlign w:val="top"/>
          </w:tcPr>
          <w:p w14:paraId="347F83FE">
            <w:pPr>
              <w:spacing w:before="141" w:line="226" w:lineRule="auto"/>
              <w:ind w:left="253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244" w:type="dxa"/>
            <w:vAlign w:val="top"/>
          </w:tcPr>
          <w:p w14:paraId="7579BCB6">
            <w:pPr>
              <w:spacing w:before="22" w:line="233" w:lineRule="auto"/>
              <w:ind w:left="42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年度</w:t>
            </w:r>
          </w:p>
          <w:p w14:paraId="3F160D87">
            <w:pPr>
              <w:spacing w:line="205" w:lineRule="auto"/>
              <w:ind w:left="33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指标值</w:t>
            </w:r>
          </w:p>
        </w:tc>
        <w:tc>
          <w:tcPr>
            <w:tcW w:w="1870" w:type="dxa"/>
            <w:vAlign w:val="top"/>
          </w:tcPr>
          <w:p w14:paraId="6092AE3C">
            <w:pPr>
              <w:spacing w:before="22" w:line="233" w:lineRule="auto"/>
              <w:ind w:left="4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实际</w:t>
            </w:r>
          </w:p>
          <w:p w14:paraId="52139FB0">
            <w:pPr>
              <w:spacing w:line="205" w:lineRule="auto"/>
              <w:ind w:left="3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完成值</w:t>
            </w:r>
          </w:p>
        </w:tc>
        <w:tc>
          <w:tcPr>
            <w:tcW w:w="641" w:type="dxa"/>
            <w:vAlign w:val="top"/>
          </w:tcPr>
          <w:p w14:paraId="61C9B041">
            <w:pPr>
              <w:spacing w:before="142" w:line="22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600" w:type="dxa"/>
            <w:vAlign w:val="top"/>
          </w:tcPr>
          <w:p w14:paraId="3777691B">
            <w:pPr>
              <w:spacing w:before="175" w:line="218" w:lineRule="auto"/>
              <w:ind w:left="150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8"/>
                <w:sz w:val="16"/>
                <w:szCs w:val="16"/>
              </w:rPr>
              <w:t>自评得分</w:t>
            </w:r>
          </w:p>
        </w:tc>
        <w:tc>
          <w:tcPr>
            <w:tcW w:w="1138" w:type="dxa"/>
            <w:vAlign w:val="top"/>
          </w:tcPr>
          <w:p w14:paraId="40FEDCA2">
            <w:pPr>
              <w:spacing w:before="23" w:line="219" w:lineRule="auto"/>
              <w:ind w:left="113" w:right="109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偏差原因分析及改进措施</w:t>
            </w:r>
          </w:p>
        </w:tc>
      </w:tr>
      <w:tr w14:paraId="003A47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684CA464">
            <w:pPr>
              <w:pStyle w:val="1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right w:val="single" w:color="auto" w:sz="4" w:space="0"/>
            </w:tcBorders>
            <w:vAlign w:val="center"/>
          </w:tcPr>
          <w:p w14:paraId="277DB571">
            <w:pPr>
              <w:pStyle w:val="10"/>
              <w:spacing w:line="256" w:lineRule="auto"/>
              <w:jc w:val="center"/>
              <w:rPr>
                <w:rFonts w:hint="eastAsia" w:ascii="宋体" w:hAnsi="宋体" w:eastAsia="宋体" w:cs="宋体"/>
              </w:rPr>
            </w:pPr>
          </w:p>
          <w:p w14:paraId="4586F3A6">
            <w:pPr>
              <w:pStyle w:val="10"/>
              <w:spacing w:line="256" w:lineRule="auto"/>
              <w:jc w:val="center"/>
              <w:rPr>
                <w:rFonts w:hint="eastAsia" w:ascii="宋体" w:hAnsi="宋体" w:eastAsia="宋体" w:cs="宋体"/>
              </w:rPr>
            </w:pPr>
          </w:p>
          <w:p w14:paraId="2339DC94">
            <w:pPr>
              <w:pStyle w:val="10"/>
              <w:spacing w:line="256" w:lineRule="auto"/>
              <w:jc w:val="center"/>
              <w:rPr>
                <w:rFonts w:hint="eastAsia" w:ascii="宋体" w:hAnsi="宋体" w:eastAsia="宋体" w:cs="宋体"/>
              </w:rPr>
            </w:pPr>
          </w:p>
          <w:p w14:paraId="73139393">
            <w:pPr>
              <w:pStyle w:val="10"/>
              <w:spacing w:line="257" w:lineRule="auto"/>
              <w:jc w:val="center"/>
              <w:rPr>
                <w:rFonts w:hint="eastAsia" w:ascii="宋体" w:hAnsi="宋体" w:eastAsia="宋体" w:cs="宋体"/>
              </w:rPr>
            </w:pPr>
          </w:p>
          <w:p w14:paraId="2D63E09E">
            <w:pPr>
              <w:spacing w:before="62" w:line="457" w:lineRule="exact"/>
              <w:ind w:left="142"/>
              <w:jc w:val="center"/>
              <w:rPr>
                <w:rFonts w:hint="eastAsia" w:ascii="宋体" w:hAnsi="宋体" w:eastAsia="宋体" w:cs="宋体"/>
                <w:spacing w:val="7"/>
                <w:position w:val="20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position w:val="20"/>
                <w:sz w:val="19"/>
                <w:szCs w:val="19"/>
              </w:rPr>
              <w:t>产出指标</w:t>
            </w:r>
          </w:p>
          <w:p w14:paraId="64033BE9">
            <w:pPr>
              <w:pStyle w:val="10"/>
              <w:spacing w:line="315" w:lineRule="auto"/>
              <w:jc w:val="center"/>
              <w:rPr>
                <w:rFonts w:hint="eastAsia" w:ascii="宋体" w:hAnsi="宋体" w:eastAsia="宋体" w:cs="宋体"/>
              </w:rPr>
            </w:pPr>
          </w:p>
          <w:p w14:paraId="6C84BA31">
            <w:pPr>
              <w:pStyle w:val="10"/>
              <w:spacing w:line="315" w:lineRule="auto"/>
              <w:jc w:val="center"/>
              <w:rPr>
                <w:rFonts w:hint="eastAsia" w:ascii="宋体" w:hAnsi="宋体" w:eastAsia="宋体" w:cs="宋体"/>
              </w:rPr>
            </w:pPr>
          </w:p>
          <w:p w14:paraId="2199B8E9">
            <w:pPr>
              <w:pStyle w:val="10"/>
              <w:spacing w:line="315" w:lineRule="auto"/>
              <w:jc w:val="center"/>
              <w:rPr>
                <w:rFonts w:hint="eastAsia" w:ascii="宋体" w:hAnsi="宋体" w:eastAsia="宋体" w:cs="宋体"/>
              </w:rPr>
            </w:pPr>
          </w:p>
          <w:p w14:paraId="236A997F">
            <w:pPr>
              <w:spacing w:line="227" w:lineRule="auto"/>
              <w:ind w:left="108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8312AE">
            <w:pPr>
              <w:spacing w:before="274" w:line="226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center"/>
          </w:tcPr>
          <w:p w14:paraId="0D253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城镇住户调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查补贴标准</w:t>
            </w:r>
          </w:p>
        </w:tc>
        <w:tc>
          <w:tcPr>
            <w:tcW w:w="1244" w:type="dxa"/>
            <w:vAlign w:val="center"/>
          </w:tcPr>
          <w:p w14:paraId="1A2A1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700元/人/月</w:t>
            </w:r>
          </w:p>
        </w:tc>
        <w:tc>
          <w:tcPr>
            <w:tcW w:w="1870" w:type="dxa"/>
            <w:vAlign w:val="center"/>
          </w:tcPr>
          <w:p w14:paraId="0AA57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达标。其中辅调员每人400元/月，记账户300元/月</w:t>
            </w:r>
          </w:p>
        </w:tc>
        <w:tc>
          <w:tcPr>
            <w:tcW w:w="641" w:type="dxa"/>
            <w:vAlign w:val="center"/>
          </w:tcPr>
          <w:p w14:paraId="6901C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600" w:type="dxa"/>
            <w:vAlign w:val="center"/>
          </w:tcPr>
          <w:p w14:paraId="2AE28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138" w:type="dxa"/>
            <w:vAlign w:val="top"/>
          </w:tcPr>
          <w:p w14:paraId="33A2BEBC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8ACB1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683BA3AA">
            <w:pPr>
              <w:pStyle w:val="1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right w:val="single" w:color="auto" w:sz="4" w:space="0"/>
            </w:tcBorders>
            <w:vAlign w:val="center"/>
          </w:tcPr>
          <w:p w14:paraId="4A46AD86">
            <w:pPr>
              <w:pStyle w:val="1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8B0B63">
            <w:pPr>
              <w:pStyle w:val="1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center"/>
          </w:tcPr>
          <w:p w14:paraId="112560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2024年统计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示范站点建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</w:t>
            </w:r>
          </w:p>
        </w:tc>
        <w:tc>
          <w:tcPr>
            <w:tcW w:w="1244" w:type="dxa"/>
            <w:vAlign w:val="center"/>
          </w:tcPr>
          <w:p w14:paraId="12D3E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4个</w:t>
            </w:r>
          </w:p>
        </w:tc>
        <w:tc>
          <w:tcPr>
            <w:tcW w:w="1870" w:type="dxa"/>
            <w:vAlign w:val="center"/>
          </w:tcPr>
          <w:p w14:paraId="38A25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2024年度已完成东茅岭街道、城陵矶街道、王家河街道、吕仙亭街道4个统计基层基础规范化建设</w:t>
            </w:r>
          </w:p>
        </w:tc>
        <w:tc>
          <w:tcPr>
            <w:tcW w:w="641" w:type="dxa"/>
            <w:vAlign w:val="center"/>
          </w:tcPr>
          <w:p w14:paraId="7A2A8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00" w:type="dxa"/>
            <w:vAlign w:val="center"/>
          </w:tcPr>
          <w:p w14:paraId="462E4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138" w:type="dxa"/>
            <w:vAlign w:val="top"/>
          </w:tcPr>
          <w:p w14:paraId="554CB936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0957A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6C7CFE3F">
            <w:pPr>
              <w:pStyle w:val="1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right w:val="single" w:color="auto" w:sz="4" w:space="0"/>
            </w:tcBorders>
            <w:vAlign w:val="center"/>
          </w:tcPr>
          <w:p w14:paraId="09F112F5">
            <w:pPr>
              <w:pStyle w:val="1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32FE1D">
            <w:pPr>
              <w:pStyle w:val="1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center"/>
          </w:tcPr>
          <w:p w14:paraId="314434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限额以下零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售业和餐饮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业调查员补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贴标准</w:t>
            </w:r>
          </w:p>
        </w:tc>
        <w:tc>
          <w:tcPr>
            <w:tcW w:w="1244" w:type="dxa"/>
            <w:vAlign w:val="center"/>
          </w:tcPr>
          <w:p w14:paraId="5D825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300元/人/月</w:t>
            </w:r>
          </w:p>
        </w:tc>
        <w:tc>
          <w:tcPr>
            <w:tcW w:w="1870" w:type="dxa"/>
            <w:vAlign w:val="center"/>
          </w:tcPr>
          <w:p w14:paraId="3F471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达标，2024年度共发放限额以下零售业和餐饮业调查员补贴14400元(共四人，按300元/人标准每半年度发放)</w:t>
            </w:r>
          </w:p>
        </w:tc>
        <w:tc>
          <w:tcPr>
            <w:tcW w:w="641" w:type="dxa"/>
            <w:vAlign w:val="center"/>
          </w:tcPr>
          <w:p w14:paraId="1449B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600" w:type="dxa"/>
            <w:vAlign w:val="center"/>
          </w:tcPr>
          <w:p w14:paraId="47E1B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1138" w:type="dxa"/>
            <w:vAlign w:val="top"/>
          </w:tcPr>
          <w:p w14:paraId="09658E86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585AD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01978CB5">
            <w:pPr>
              <w:pStyle w:val="1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right w:val="single" w:color="auto" w:sz="4" w:space="0"/>
            </w:tcBorders>
            <w:vAlign w:val="center"/>
          </w:tcPr>
          <w:p w14:paraId="67A60A93">
            <w:pPr>
              <w:pStyle w:val="1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FCEC57">
            <w:pPr>
              <w:spacing w:before="273" w:line="226" w:lineRule="auto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  <w:p w14:paraId="6A8852E3">
            <w:pPr>
              <w:spacing w:before="126" w:line="239" w:lineRule="auto"/>
              <w:ind w:left="379" w:right="175" w:hanging="196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center"/>
          </w:tcPr>
          <w:p w14:paraId="45BA45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“一 套表”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联网直报企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业统计员补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贴标准</w:t>
            </w:r>
          </w:p>
        </w:tc>
        <w:tc>
          <w:tcPr>
            <w:tcW w:w="1244" w:type="dxa"/>
            <w:vAlign w:val="center"/>
          </w:tcPr>
          <w:p w14:paraId="4E464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200元/人/月</w:t>
            </w:r>
          </w:p>
        </w:tc>
        <w:tc>
          <w:tcPr>
            <w:tcW w:w="1870" w:type="dxa"/>
            <w:vAlign w:val="center"/>
          </w:tcPr>
          <w:p w14:paraId="2729E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达标，按照岳楼政办函【2020】46号文件要求的200元/人/月进行发放</w:t>
            </w:r>
          </w:p>
        </w:tc>
        <w:tc>
          <w:tcPr>
            <w:tcW w:w="641" w:type="dxa"/>
            <w:vAlign w:val="center"/>
          </w:tcPr>
          <w:p w14:paraId="592AD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600" w:type="dxa"/>
            <w:vAlign w:val="center"/>
          </w:tcPr>
          <w:p w14:paraId="74E45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1138" w:type="dxa"/>
            <w:vAlign w:val="top"/>
          </w:tcPr>
          <w:p w14:paraId="2036BA58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5A0C6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39833D7A">
            <w:pPr>
              <w:pStyle w:val="1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right w:val="single" w:color="auto" w:sz="4" w:space="0"/>
            </w:tcBorders>
            <w:vAlign w:val="center"/>
          </w:tcPr>
          <w:p w14:paraId="1CBF5F3E">
            <w:pPr>
              <w:pStyle w:val="1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AF63B6">
            <w:pPr>
              <w:pStyle w:val="1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top"/>
          </w:tcPr>
          <w:p w14:paraId="611B9BC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劳动力调查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员劳务费标</w:t>
            </w:r>
          </w:p>
        </w:tc>
        <w:tc>
          <w:tcPr>
            <w:tcW w:w="1244" w:type="dxa"/>
            <w:vAlign w:val="center"/>
          </w:tcPr>
          <w:p w14:paraId="5811F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Style w:val="13"/>
                <w:lang w:val="en-US" w:eastAsia="zh-CN" w:bidi="ar"/>
              </w:rPr>
              <w:t>≥30元/户 ·月</w:t>
            </w:r>
          </w:p>
        </w:tc>
        <w:tc>
          <w:tcPr>
            <w:tcW w:w="1870" w:type="dxa"/>
            <w:vAlign w:val="center"/>
          </w:tcPr>
          <w:p w14:paraId="019FA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达标，补贴标准提高到40元/户·月</w:t>
            </w:r>
          </w:p>
        </w:tc>
        <w:tc>
          <w:tcPr>
            <w:tcW w:w="641" w:type="dxa"/>
            <w:vAlign w:val="center"/>
          </w:tcPr>
          <w:p w14:paraId="575CC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600" w:type="dxa"/>
            <w:vAlign w:val="center"/>
          </w:tcPr>
          <w:p w14:paraId="1FF3D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1138" w:type="dxa"/>
            <w:vAlign w:val="top"/>
          </w:tcPr>
          <w:p w14:paraId="588BC99D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FC80B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55D83082">
            <w:pPr>
              <w:pStyle w:val="1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right w:val="single" w:color="auto" w:sz="4" w:space="0"/>
            </w:tcBorders>
            <w:vAlign w:val="center"/>
          </w:tcPr>
          <w:p w14:paraId="490BAA9D">
            <w:pPr>
              <w:pStyle w:val="1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7637D5">
            <w:pPr>
              <w:pStyle w:val="1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center"/>
          </w:tcPr>
          <w:p w14:paraId="7BAC1C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入户宣传品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发放标准</w:t>
            </w:r>
          </w:p>
        </w:tc>
        <w:tc>
          <w:tcPr>
            <w:tcW w:w="1244" w:type="dxa"/>
            <w:vAlign w:val="center"/>
          </w:tcPr>
          <w:p w14:paraId="21BE9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≥25/户 · 月</w:t>
            </w:r>
          </w:p>
        </w:tc>
        <w:tc>
          <w:tcPr>
            <w:tcW w:w="1870" w:type="dxa"/>
            <w:vAlign w:val="center"/>
          </w:tcPr>
          <w:p w14:paraId="62130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达标，按照文件要求及结合实际入户宣传品发放标准为40元/户·月</w:t>
            </w:r>
          </w:p>
        </w:tc>
        <w:tc>
          <w:tcPr>
            <w:tcW w:w="641" w:type="dxa"/>
            <w:vAlign w:val="center"/>
          </w:tcPr>
          <w:p w14:paraId="4738D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600" w:type="dxa"/>
            <w:vAlign w:val="center"/>
          </w:tcPr>
          <w:p w14:paraId="67EB8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1138" w:type="dxa"/>
            <w:vAlign w:val="top"/>
          </w:tcPr>
          <w:p w14:paraId="4EDFB250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50349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063462CC">
            <w:pPr>
              <w:pStyle w:val="1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right w:val="single" w:color="auto" w:sz="4" w:space="0"/>
            </w:tcBorders>
            <w:vAlign w:val="center"/>
          </w:tcPr>
          <w:p w14:paraId="01841EC6">
            <w:pPr>
              <w:pStyle w:val="1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D10EA5">
            <w:pPr>
              <w:spacing w:before="274" w:line="226" w:lineRule="auto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  <w:p w14:paraId="6159C9CD">
            <w:pPr>
              <w:spacing w:before="126" w:line="239" w:lineRule="auto"/>
              <w:ind w:left="379" w:right="175" w:hanging="178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center"/>
          </w:tcPr>
          <w:p w14:paraId="15C677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业务工作培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训次数</w:t>
            </w:r>
          </w:p>
        </w:tc>
        <w:tc>
          <w:tcPr>
            <w:tcW w:w="1244" w:type="dxa"/>
            <w:vAlign w:val="center"/>
          </w:tcPr>
          <w:p w14:paraId="5BABD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≥3次</w:t>
            </w:r>
          </w:p>
        </w:tc>
        <w:tc>
          <w:tcPr>
            <w:tcW w:w="1870" w:type="dxa"/>
            <w:vAlign w:val="center"/>
          </w:tcPr>
          <w:p w14:paraId="0A788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2024年度共开展及参与统计业务培训3次以上</w:t>
            </w:r>
          </w:p>
        </w:tc>
        <w:tc>
          <w:tcPr>
            <w:tcW w:w="641" w:type="dxa"/>
            <w:vAlign w:val="center"/>
          </w:tcPr>
          <w:p w14:paraId="1E7FC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600" w:type="dxa"/>
            <w:vAlign w:val="center"/>
          </w:tcPr>
          <w:p w14:paraId="2281B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1138" w:type="dxa"/>
            <w:vAlign w:val="top"/>
          </w:tcPr>
          <w:p w14:paraId="72839ABB">
            <w:pPr>
              <w:pStyle w:val="1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98886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35D0F906">
            <w:pPr>
              <w:pStyle w:val="1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right w:val="single" w:color="auto" w:sz="4" w:space="0"/>
            </w:tcBorders>
            <w:vAlign w:val="center"/>
          </w:tcPr>
          <w:p w14:paraId="522EEBA1">
            <w:pPr>
              <w:pStyle w:val="1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048D81">
            <w:pPr>
              <w:pStyle w:val="1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center"/>
          </w:tcPr>
          <w:p w14:paraId="191B78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网上直报率</w:t>
            </w:r>
          </w:p>
        </w:tc>
        <w:tc>
          <w:tcPr>
            <w:tcW w:w="1244" w:type="dxa"/>
            <w:vAlign w:val="center"/>
          </w:tcPr>
          <w:p w14:paraId="52533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≥90%</w:t>
            </w:r>
          </w:p>
        </w:tc>
        <w:tc>
          <w:tcPr>
            <w:tcW w:w="1870" w:type="dxa"/>
            <w:vAlign w:val="center"/>
          </w:tcPr>
          <w:p w14:paraId="59074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达标</w:t>
            </w:r>
          </w:p>
        </w:tc>
        <w:tc>
          <w:tcPr>
            <w:tcW w:w="641" w:type="dxa"/>
            <w:vAlign w:val="center"/>
          </w:tcPr>
          <w:p w14:paraId="30722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600" w:type="dxa"/>
            <w:vAlign w:val="center"/>
          </w:tcPr>
          <w:p w14:paraId="7D18F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1138" w:type="dxa"/>
            <w:vAlign w:val="top"/>
          </w:tcPr>
          <w:p w14:paraId="423C3FC2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60765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27094FE4">
            <w:pPr>
              <w:pStyle w:val="1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right w:val="single" w:color="auto" w:sz="4" w:space="0"/>
            </w:tcBorders>
            <w:vAlign w:val="center"/>
          </w:tcPr>
          <w:p w14:paraId="1C803F8E">
            <w:pPr>
              <w:pStyle w:val="1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1EC70B">
            <w:pPr>
              <w:pStyle w:val="1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center"/>
          </w:tcPr>
          <w:p w14:paraId="542EDD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数据准确率</w:t>
            </w:r>
          </w:p>
        </w:tc>
        <w:tc>
          <w:tcPr>
            <w:tcW w:w="1244" w:type="dxa"/>
            <w:vAlign w:val="center"/>
          </w:tcPr>
          <w:p w14:paraId="758B9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≥95%</w:t>
            </w:r>
          </w:p>
        </w:tc>
        <w:tc>
          <w:tcPr>
            <w:tcW w:w="1870" w:type="dxa"/>
            <w:vAlign w:val="center"/>
          </w:tcPr>
          <w:p w14:paraId="65904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达标</w:t>
            </w:r>
          </w:p>
        </w:tc>
        <w:tc>
          <w:tcPr>
            <w:tcW w:w="641" w:type="dxa"/>
            <w:vAlign w:val="center"/>
          </w:tcPr>
          <w:p w14:paraId="7AC70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600" w:type="dxa"/>
            <w:vAlign w:val="center"/>
          </w:tcPr>
          <w:p w14:paraId="70019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1138" w:type="dxa"/>
            <w:vAlign w:val="top"/>
          </w:tcPr>
          <w:p w14:paraId="55A70146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2E16C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647EADDB">
            <w:pPr>
              <w:pStyle w:val="1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right w:val="single" w:color="auto" w:sz="4" w:space="0"/>
            </w:tcBorders>
            <w:vAlign w:val="center"/>
          </w:tcPr>
          <w:p w14:paraId="62C05399">
            <w:pPr>
              <w:pStyle w:val="1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7BC95E">
            <w:pPr>
              <w:spacing w:before="127" w:line="239" w:lineRule="auto"/>
              <w:ind w:right="175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center"/>
          </w:tcPr>
          <w:p w14:paraId="346956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统计数据公布率</w:t>
            </w:r>
          </w:p>
        </w:tc>
        <w:tc>
          <w:tcPr>
            <w:tcW w:w="1244" w:type="dxa"/>
            <w:vAlign w:val="center"/>
          </w:tcPr>
          <w:p w14:paraId="3CE9C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≥95%</w:t>
            </w:r>
          </w:p>
        </w:tc>
        <w:tc>
          <w:tcPr>
            <w:tcW w:w="1870" w:type="dxa"/>
            <w:vAlign w:val="center"/>
          </w:tcPr>
          <w:p w14:paraId="1AC9E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达标</w:t>
            </w:r>
          </w:p>
        </w:tc>
        <w:tc>
          <w:tcPr>
            <w:tcW w:w="641" w:type="dxa"/>
            <w:vAlign w:val="center"/>
          </w:tcPr>
          <w:p w14:paraId="59881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600" w:type="dxa"/>
            <w:vAlign w:val="center"/>
          </w:tcPr>
          <w:p w14:paraId="4B3A1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1138" w:type="dxa"/>
            <w:vAlign w:val="top"/>
          </w:tcPr>
          <w:p w14:paraId="47350422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32ECA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20E7E8CA">
            <w:pPr>
              <w:pStyle w:val="1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right w:val="single" w:color="auto" w:sz="4" w:space="0"/>
            </w:tcBorders>
            <w:vAlign w:val="center"/>
          </w:tcPr>
          <w:p w14:paraId="0E61CEC3">
            <w:pPr>
              <w:pStyle w:val="1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C7ED3E">
            <w:pPr>
              <w:pStyle w:val="1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center"/>
          </w:tcPr>
          <w:p w14:paraId="57FB25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联网直报数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据上报</w:t>
            </w:r>
          </w:p>
        </w:tc>
        <w:tc>
          <w:tcPr>
            <w:tcW w:w="1244" w:type="dxa"/>
            <w:vAlign w:val="center"/>
          </w:tcPr>
          <w:p w14:paraId="0DF1C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每月1-7号上报</w:t>
            </w:r>
          </w:p>
        </w:tc>
        <w:tc>
          <w:tcPr>
            <w:tcW w:w="1870" w:type="dxa"/>
            <w:vAlign w:val="center"/>
          </w:tcPr>
          <w:p w14:paraId="4CF0D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按时完成</w:t>
            </w:r>
          </w:p>
        </w:tc>
        <w:tc>
          <w:tcPr>
            <w:tcW w:w="641" w:type="dxa"/>
            <w:vAlign w:val="center"/>
          </w:tcPr>
          <w:p w14:paraId="6F4D9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600" w:type="dxa"/>
            <w:vAlign w:val="center"/>
          </w:tcPr>
          <w:p w14:paraId="48122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1138" w:type="dxa"/>
            <w:vAlign w:val="top"/>
          </w:tcPr>
          <w:p w14:paraId="5F59FAFE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517C6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78C7F765">
            <w:pPr>
              <w:pStyle w:val="1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right w:val="single" w:color="auto" w:sz="4" w:space="0"/>
            </w:tcBorders>
            <w:vAlign w:val="center"/>
          </w:tcPr>
          <w:p w14:paraId="24A24ACB">
            <w:pPr>
              <w:pStyle w:val="1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3205E9">
            <w:pPr>
              <w:pStyle w:val="1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center"/>
          </w:tcPr>
          <w:p w14:paraId="7CDD46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限额以下零售业和餐饮</w:t>
            </w:r>
          </w:p>
        </w:tc>
        <w:tc>
          <w:tcPr>
            <w:tcW w:w="1244" w:type="dxa"/>
            <w:vAlign w:val="center"/>
          </w:tcPr>
          <w:p w14:paraId="0F5A6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每月</w:t>
            </w:r>
          </w:p>
        </w:tc>
        <w:tc>
          <w:tcPr>
            <w:tcW w:w="1870" w:type="dxa"/>
            <w:vAlign w:val="center"/>
          </w:tcPr>
          <w:p w14:paraId="6A365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按时完成</w:t>
            </w:r>
          </w:p>
        </w:tc>
        <w:tc>
          <w:tcPr>
            <w:tcW w:w="641" w:type="dxa"/>
            <w:vAlign w:val="center"/>
          </w:tcPr>
          <w:p w14:paraId="4452B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600" w:type="dxa"/>
            <w:vAlign w:val="center"/>
          </w:tcPr>
          <w:p w14:paraId="0E3D0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1138" w:type="dxa"/>
            <w:vAlign w:val="top"/>
          </w:tcPr>
          <w:p w14:paraId="569772D0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174AE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center"/>
          </w:tcPr>
          <w:p w14:paraId="0310117B">
            <w:pPr>
              <w:pStyle w:val="1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2040DBE">
            <w:pPr>
              <w:spacing w:line="227" w:lineRule="auto"/>
              <w:ind w:left="108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279559">
            <w:pPr>
              <w:spacing w:before="154" w:line="23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center"/>
          </w:tcPr>
          <w:p w14:paraId="0CF64B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劳动力及住户入户调查</w:t>
            </w:r>
          </w:p>
        </w:tc>
        <w:tc>
          <w:tcPr>
            <w:tcW w:w="1244" w:type="dxa"/>
            <w:vAlign w:val="center"/>
          </w:tcPr>
          <w:p w14:paraId="001D2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每月</w:t>
            </w:r>
          </w:p>
        </w:tc>
        <w:tc>
          <w:tcPr>
            <w:tcW w:w="1870" w:type="dxa"/>
            <w:vAlign w:val="center"/>
          </w:tcPr>
          <w:p w14:paraId="67EFE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按时完成</w:t>
            </w:r>
          </w:p>
        </w:tc>
        <w:tc>
          <w:tcPr>
            <w:tcW w:w="641" w:type="dxa"/>
            <w:vAlign w:val="center"/>
          </w:tcPr>
          <w:p w14:paraId="14255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600" w:type="dxa"/>
            <w:vAlign w:val="center"/>
          </w:tcPr>
          <w:p w14:paraId="44C42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1138" w:type="dxa"/>
            <w:vAlign w:val="top"/>
          </w:tcPr>
          <w:p w14:paraId="689D3B11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ADDA8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center"/>
          </w:tcPr>
          <w:p w14:paraId="310692D5">
            <w:pPr>
              <w:pStyle w:val="1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630460">
            <w:pPr>
              <w:pStyle w:val="1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效益指标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0B6F91">
            <w:pPr>
              <w:pStyle w:val="1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center"/>
          </w:tcPr>
          <w:p w14:paraId="0B7926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地区生产总值</w:t>
            </w:r>
          </w:p>
        </w:tc>
        <w:tc>
          <w:tcPr>
            <w:tcW w:w="1244" w:type="dxa"/>
            <w:vAlign w:val="center"/>
          </w:tcPr>
          <w:p w14:paraId="48D27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按实际数据</w:t>
            </w:r>
          </w:p>
        </w:tc>
        <w:tc>
          <w:tcPr>
            <w:tcW w:w="1870" w:type="dxa"/>
            <w:vAlign w:val="center"/>
          </w:tcPr>
          <w:p w14:paraId="7B07F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1-12月完成地区生产总值766.66亿元，增长3.9%</w:t>
            </w:r>
          </w:p>
        </w:tc>
        <w:tc>
          <w:tcPr>
            <w:tcW w:w="641" w:type="dxa"/>
            <w:vAlign w:val="center"/>
          </w:tcPr>
          <w:p w14:paraId="5E4DF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600" w:type="dxa"/>
            <w:vAlign w:val="center"/>
          </w:tcPr>
          <w:p w14:paraId="4E0EE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1138" w:type="dxa"/>
            <w:vAlign w:val="top"/>
          </w:tcPr>
          <w:p w14:paraId="21FC69C3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CA37D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center"/>
          </w:tcPr>
          <w:p w14:paraId="7090C26B">
            <w:pPr>
              <w:pStyle w:val="1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502B69">
            <w:pPr>
              <w:pStyle w:val="1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9CD8F3">
            <w:pPr>
              <w:pStyle w:val="1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center"/>
          </w:tcPr>
          <w:p w14:paraId="5EBD24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经济社会保持平稳健康发展</w:t>
            </w:r>
          </w:p>
        </w:tc>
        <w:tc>
          <w:tcPr>
            <w:tcW w:w="1244" w:type="dxa"/>
            <w:vAlign w:val="center"/>
          </w:tcPr>
          <w:p w14:paraId="07B19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社会消费品零售总额及一般公共预算地方收入实际数据</w:t>
            </w:r>
          </w:p>
        </w:tc>
        <w:tc>
          <w:tcPr>
            <w:tcW w:w="1870" w:type="dxa"/>
            <w:vAlign w:val="center"/>
          </w:tcPr>
          <w:p w14:paraId="68D15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完成社会消费品零售总额635.75亿元，同比增长5.7%;完成一般公共预算地方收入13.3亿元，同比增长6.6%</w:t>
            </w:r>
          </w:p>
        </w:tc>
        <w:tc>
          <w:tcPr>
            <w:tcW w:w="641" w:type="dxa"/>
            <w:vAlign w:val="center"/>
          </w:tcPr>
          <w:p w14:paraId="37896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600" w:type="dxa"/>
            <w:vAlign w:val="center"/>
          </w:tcPr>
          <w:p w14:paraId="2EECF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1138" w:type="dxa"/>
            <w:vAlign w:val="top"/>
          </w:tcPr>
          <w:p w14:paraId="64647D30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A916B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center"/>
          </w:tcPr>
          <w:p w14:paraId="79DC291B">
            <w:pPr>
              <w:pStyle w:val="1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33A29C">
            <w:pPr>
              <w:pStyle w:val="1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15CCCD">
            <w:pPr>
              <w:spacing w:before="153" w:line="23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center"/>
          </w:tcPr>
          <w:p w14:paraId="15A02E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开展统计开放日活动，进行统计法律法规宣传</w:t>
            </w:r>
          </w:p>
        </w:tc>
        <w:tc>
          <w:tcPr>
            <w:tcW w:w="1244" w:type="dxa"/>
            <w:vAlign w:val="center"/>
          </w:tcPr>
          <w:p w14:paraId="60EFA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Style w:val="14"/>
                <w:lang w:val="en-US" w:eastAsia="zh-CN" w:bidi="ar"/>
              </w:rPr>
              <w:t>≥1次</w:t>
            </w:r>
          </w:p>
        </w:tc>
        <w:tc>
          <w:tcPr>
            <w:tcW w:w="1870" w:type="dxa"/>
            <w:vAlign w:val="center"/>
          </w:tcPr>
          <w:p w14:paraId="722C8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Style w:val="14"/>
                <w:lang w:val="en-US" w:eastAsia="zh-CN" w:bidi="ar"/>
              </w:rPr>
              <w:t>达标</w:t>
            </w:r>
          </w:p>
        </w:tc>
        <w:tc>
          <w:tcPr>
            <w:tcW w:w="641" w:type="dxa"/>
            <w:vAlign w:val="center"/>
          </w:tcPr>
          <w:p w14:paraId="47857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600" w:type="dxa"/>
            <w:vAlign w:val="center"/>
          </w:tcPr>
          <w:p w14:paraId="5F48E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1138" w:type="dxa"/>
            <w:vAlign w:val="top"/>
          </w:tcPr>
          <w:p w14:paraId="375CE47B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737BE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center"/>
          </w:tcPr>
          <w:p w14:paraId="4C84EE17">
            <w:pPr>
              <w:pStyle w:val="1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6CD56A">
            <w:pPr>
              <w:pStyle w:val="1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满意度指标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2A8AC1">
            <w:pPr>
              <w:pStyle w:val="1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center"/>
          </w:tcPr>
          <w:p w14:paraId="3404D0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Style w:val="14"/>
                <w:lang w:val="en-US" w:eastAsia="zh-CN" w:bidi="ar"/>
              </w:rPr>
              <w:t>回访满意度</w:t>
            </w:r>
          </w:p>
        </w:tc>
        <w:tc>
          <w:tcPr>
            <w:tcW w:w="1244" w:type="dxa"/>
            <w:vAlign w:val="center"/>
          </w:tcPr>
          <w:p w14:paraId="31C92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Style w:val="14"/>
                <w:lang w:val="en-US" w:eastAsia="zh-CN" w:bidi="ar"/>
              </w:rPr>
              <w:t>基本满意</w:t>
            </w:r>
          </w:p>
        </w:tc>
        <w:tc>
          <w:tcPr>
            <w:tcW w:w="1870" w:type="dxa"/>
            <w:vAlign w:val="center"/>
          </w:tcPr>
          <w:p w14:paraId="4B4B4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Style w:val="14"/>
                <w:lang w:val="en-US" w:eastAsia="zh-CN" w:bidi="ar"/>
              </w:rPr>
              <w:t>基本满意</w:t>
            </w:r>
          </w:p>
        </w:tc>
        <w:tc>
          <w:tcPr>
            <w:tcW w:w="641" w:type="dxa"/>
            <w:vAlign w:val="center"/>
          </w:tcPr>
          <w:p w14:paraId="093EF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600" w:type="dxa"/>
            <w:vAlign w:val="center"/>
          </w:tcPr>
          <w:p w14:paraId="62CB9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 </w:t>
            </w:r>
          </w:p>
        </w:tc>
        <w:tc>
          <w:tcPr>
            <w:tcW w:w="1138" w:type="dxa"/>
            <w:vAlign w:val="top"/>
          </w:tcPr>
          <w:p w14:paraId="33B0AD6E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DF6BA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center"/>
          </w:tcPr>
          <w:p w14:paraId="39DF4951">
            <w:pPr>
              <w:pStyle w:val="1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C342C3">
            <w:pPr>
              <w:pStyle w:val="1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成本指标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EC0611">
            <w:pPr>
              <w:pStyle w:val="1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center"/>
          </w:tcPr>
          <w:p w14:paraId="15AD31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Style w:val="14"/>
                <w:lang w:val="en-US" w:eastAsia="zh-CN" w:bidi="ar"/>
              </w:rPr>
              <w:t>业务工作经费</w:t>
            </w:r>
          </w:p>
        </w:tc>
        <w:tc>
          <w:tcPr>
            <w:tcW w:w="1244" w:type="dxa"/>
            <w:vAlign w:val="center"/>
          </w:tcPr>
          <w:p w14:paraId="17C43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Style w:val="14"/>
                <w:lang w:val="en-US" w:eastAsia="zh-CN" w:bidi="ar"/>
              </w:rPr>
              <w:t>控制在项目</w:t>
            </w:r>
            <w:r>
              <w:rPr>
                <w:rStyle w:val="14"/>
                <w:lang w:val="en-US" w:eastAsia="zh-CN" w:bidi="ar"/>
              </w:rPr>
              <w:br w:type="textWrapping"/>
            </w:r>
            <w:r>
              <w:rPr>
                <w:rStyle w:val="14"/>
                <w:lang w:val="en-US" w:eastAsia="zh-CN" w:bidi="ar"/>
              </w:rPr>
              <w:t>工作可用经</w:t>
            </w:r>
            <w:r>
              <w:rPr>
                <w:rStyle w:val="14"/>
                <w:lang w:val="en-US" w:eastAsia="zh-CN" w:bidi="ar"/>
              </w:rPr>
              <w:br w:type="textWrapping"/>
            </w:r>
            <w:r>
              <w:rPr>
                <w:rStyle w:val="14"/>
                <w:lang w:val="en-US" w:eastAsia="zh-CN" w:bidi="ar"/>
              </w:rPr>
              <w:t>费内</w:t>
            </w:r>
          </w:p>
        </w:tc>
        <w:tc>
          <w:tcPr>
            <w:tcW w:w="1870" w:type="dxa"/>
            <w:vAlign w:val="center"/>
          </w:tcPr>
          <w:p w14:paraId="0C6BD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Style w:val="14"/>
                <w:lang w:val="en-US" w:eastAsia="zh-CN" w:bidi="ar"/>
              </w:rPr>
              <w:t>达标</w:t>
            </w:r>
          </w:p>
        </w:tc>
        <w:tc>
          <w:tcPr>
            <w:tcW w:w="641" w:type="dxa"/>
            <w:vAlign w:val="center"/>
          </w:tcPr>
          <w:p w14:paraId="1B380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600" w:type="dxa"/>
            <w:vAlign w:val="center"/>
          </w:tcPr>
          <w:p w14:paraId="2F3E6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1138" w:type="dxa"/>
            <w:vAlign w:val="top"/>
          </w:tcPr>
          <w:p w14:paraId="1DE420F0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46196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6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center"/>
          </w:tcPr>
          <w:p w14:paraId="0952ACDE">
            <w:pPr>
              <w:pStyle w:val="1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136273">
            <w:pPr>
              <w:pStyle w:val="1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E7FF26">
            <w:pPr>
              <w:spacing w:before="154" w:line="23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3E4A10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对社会发展可能造成的负面影响</w:t>
            </w:r>
          </w:p>
        </w:tc>
        <w:tc>
          <w:tcPr>
            <w:tcW w:w="1244" w:type="dxa"/>
            <w:vAlign w:val="center"/>
          </w:tcPr>
          <w:p w14:paraId="62A03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Style w:val="14"/>
                <w:lang w:val="en-US" w:eastAsia="zh-CN" w:bidi="ar"/>
              </w:rPr>
              <w:t>无负面影响</w:t>
            </w:r>
          </w:p>
        </w:tc>
        <w:tc>
          <w:tcPr>
            <w:tcW w:w="1870" w:type="dxa"/>
            <w:vAlign w:val="center"/>
          </w:tcPr>
          <w:p w14:paraId="4DFA8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Style w:val="14"/>
                <w:lang w:val="en-US" w:eastAsia="zh-CN" w:bidi="ar"/>
              </w:rPr>
              <w:t>无负面影响</w:t>
            </w:r>
          </w:p>
        </w:tc>
        <w:tc>
          <w:tcPr>
            <w:tcW w:w="641" w:type="dxa"/>
            <w:vAlign w:val="center"/>
          </w:tcPr>
          <w:p w14:paraId="501FD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600" w:type="dxa"/>
            <w:vAlign w:val="center"/>
          </w:tcPr>
          <w:p w14:paraId="6EBB2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1138" w:type="dxa"/>
            <w:vAlign w:val="top"/>
          </w:tcPr>
          <w:p w14:paraId="1509EE1E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6040C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center"/>
          </w:tcPr>
          <w:p w14:paraId="7AF91796">
            <w:pPr>
              <w:pStyle w:val="1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835B56">
            <w:pPr>
              <w:pStyle w:val="1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BDDDCE">
            <w:pPr>
              <w:pStyle w:val="1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215F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对自然生态环境造成的负面影响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vAlign w:val="center"/>
          </w:tcPr>
          <w:p w14:paraId="49740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Style w:val="14"/>
                <w:lang w:val="en-US" w:eastAsia="zh-CN" w:bidi="ar"/>
              </w:rPr>
              <w:t>无负面影响</w:t>
            </w:r>
          </w:p>
        </w:tc>
        <w:tc>
          <w:tcPr>
            <w:tcW w:w="1870" w:type="dxa"/>
            <w:vAlign w:val="center"/>
          </w:tcPr>
          <w:p w14:paraId="10851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Style w:val="14"/>
                <w:lang w:val="en-US" w:eastAsia="zh-CN" w:bidi="ar"/>
              </w:rPr>
              <w:t>无负面影响</w:t>
            </w:r>
          </w:p>
        </w:tc>
        <w:tc>
          <w:tcPr>
            <w:tcW w:w="641" w:type="dxa"/>
            <w:vAlign w:val="center"/>
          </w:tcPr>
          <w:p w14:paraId="037EA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600" w:type="dxa"/>
            <w:vAlign w:val="center"/>
          </w:tcPr>
          <w:p w14:paraId="63B28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1138" w:type="dxa"/>
            <w:vAlign w:val="top"/>
          </w:tcPr>
          <w:p w14:paraId="18ABAE55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13EDF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7476" w:type="dxa"/>
            <w:gridSpan w:val="6"/>
            <w:vAlign w:val="top"/>
          </w:tcPr>
          <w:p w14:paraId="505E655B">
            <w:pPr>
              <w:spacing w:before="36" w:line="216" w:lineRule="auto"/>
              <w:ind w:left="326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总分</w:t>
            </w:r>
          </w:p>
        </w:tc>
        <w:tc>
          <w:tcPr>
            <w:tcW w:w="641" w:type="dxa"/>
            <w:vAlign w:val="top"/>
          </w:tcPr>
          <w:p w14:paraId="0B70A3B1">
            <w:pPr>
              <w:spacing w:before="67" w:line="195" w:lineRule="auto"/>
              <w:ind w:left="208"/>
              <w:jc w:val="center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100</w:t>
            </w:r>
          </w:p>
        </w:tc>
        <w:tc>
          <w:tcPr>
            <w:tcW w:w="600" w:type="dxa"/>
            <w:vAlign w:val="top"/>
          </w:tcPr>
          <w:p w14:paraId="0EA95681">
            <w:pPr>
              <w:pStyle w:val="10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98.62</w:t>
            </w:r>
          </w:p>
        </w:tc>
        <w:tc>
          <w:tcPr>
            <w:tcW w:w="1138" w:type="dxa"/>
            <w:vAlign w:val="top"/>
          </w:tcPr>
          <w:p w14:paraId="4C4092B4">
            <w:pPr>
              <w:pStyle w:val="10"/>
              <w:rPr>
                <w:rFonts w:hint="eastAsia" w:ascii="宋体" w:hAnsi="宋体" w:eastAsia="宋体" w:cs="宋体"/>
              </w:rPr>
            </w:pPr>
          </w:p>
        </w:tc>
      </w:tr>
    </w:tbl>
    <w:p w14:paraId="34AB58C3">
      <w:pPr>
        <w:spacing w:line="217" w:lineRule="auto"/>
        <w:rPr>
          <w:sz w:val="22"/>
          <w:szCs w:val="22"/>
        </w:rPr>
      </w:pPr>
    </w:p>
    <w:p w14:paraId="0DEE3B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eastAsia="宋体"/>
          <w:sz w:val="22"/>
          <w:szCs w:val="22"/>
          <w:lang w:val="en-US" w:eastAsia="zh-CN"/>
        </w:rPr>
        <w:sectPr>
          <w:footerReference r:id="rId3" w:type="default"/>
          <w:pgSz w:w="11900" w:h="16833"/>
          <w:pgMar w:top="1430" w:right="1017" w:bottom="1445" w:left="1022" w:header="0" w:footer="1169" w:gutter="0"/>
          <w:pgNumType w:fmt="decimal"/>
          <w:cols w:space="720" w:num="1"/>
        </w:sect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</w:t>
      </w:r>
    </w:p>
    <w:p w14:paraId="0F097BB7">
      <w:pPr>
        <w:spacing w:before="64" w:line="230" w:lineRule="auto"/>
        <w:rPr>
          <w:rFonts w:hint="eastAsia" w:ascii="Times New Roman" w:hAnsi="Times New Roman" w:eastAsia="黑体" w:cs="Times New Roman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58"/>
          <w:sz w:val="31"/>
          <w:szCs w:val="31"/>
        </w:rPr>
        <w:t xml:space="preserve"> </w:t>
      </w:r>
      <w:r>
        <w:rPr>
          <w:rFonts w:hint="eastAsia" w:ascii="Times New Roman" w:hAnsi="Times New Roman" w:eastAsia="宋体" w:cs="Times New Roman"/>
          <w:spacing w:val="-4"/>
          <w:sz w:val="31"/>
          <w:szCs w:val="31"/>
          <w:lang w:val="en-US" w:eastAsia="zh-CN"/>
        </w:rPr>
        <w:t>4</w:t>
      </w:r>
    </w:p>
    <w:p w14:paraId="0D5D7B94">
      <w:pPr>
        <w:pStyle w:val="3"/>
        <w:spacing w:line="241" w:lineRule="auto"/>
      </w:pPr>
    </w:p>
    <w:p w14:paraId="179A7470">
      <w:pPr>
        <w:pStyle w:val="3"/>
        <w:spacing w:line="241" w:lineRule="auto"/>
      </w:pPr>
    </w:p>
    <w:p w14:paraId="384DD2A9">
      <w:pPr>
        <w:pStyle w:val="3"/>
        <w:spacing w:line="241" w:lineRule="auto"/>
      </w:pPr>
    </w:p>
    <w:p w14:paraId="7F470CB8">
      <w:pPr>
        <w:pStyle w:val="3"/>
        <w:spacing w:line="241" w:lineRule="auto"/>
      </w:pPr>
    </w:p>
    <w:p w14:paraId="79E77EF3">
      <w:pPr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pacing w:val="6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pacing w:val="6"/>
          <w:sz w:val="44"/>
          <w:szCs w:val="44"/>
        </w:rPr>
        <w:t>2024年度岳阳市岳阳楼区统计局</w:t>
      </w:r>
    </w:p>
    <w:p w14:paraId="1802A3C3">
      <w:pPr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pacing w:val="6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pacing w:val="6"/>
          <w:sz w:val="44"/>
          <w:szCs w:val="44"/>
        </w:rPr>
        <w:t>整体支出绩效自评报告</w:t>
      </w:r>
    </w:p>
    <w:p w14:paraId="2F8D9F56">
      <w:pPr>
        <w:pStyle w:val="3"/>
        <w:spacing w:line="246" w:lineRule="auto"/>
      </w:pPr>
    </w:p>
    <w:p w14:paraId="6CDD7A91">
      <w:pPr>
        <w:pStyle w:val="3"/>
        <w:spacing w:line="246" w:lineRule="auto"/>
      </w:pPr>
    </w:p>
    <w:p w14:paraId="55ECFD68">
      <w:pPr>
        <w:pStyle w:val="3"/>
        <w:spacing w:line="246" w:lineRule="auto"/>
      </w:pPr>
    </w:p>
    <w:p w14:paraId="56B80E02">
      <w:pPr>
        <w:pStyle w:val="3"/>
        <w:spacing w:line="246" w:lineRule="auto"/>
      </w:pPr>
    </w:p>
    <w:p w14:paraId="209BDE76">
      <w:pPr>
        <w:pStyle w:val="3"/>
        <w:spacing w:line="246" w:lineRule="auto"/>
      </w:pPr>
    </w:p>
    <w:p w14:paraId="176C18AE">
      <w:pPr>
        <w:pStyle w:val="3"/>
        <w:spacing w:line="246" w:lineRule="auto"/>
      </w:pPr>
    </w:p>
    <w:p w14:paraId="080A588B">
      <w:pPr>
        <w:pStyle w:val="3"/>
        <w:spacing w:line="246" w:lineRule="auto"/>
      </w:pPr>
    </w:p>
    <w:p w14:paraId="3F7C23F1">
      <w:pPr>
        <w:pStyle w:val="3"/>
        <w:spacing w:line="246" w:lineRule="auto"/>
      </w:pPr>
    </w:p>
    <w:p w14:paraId="0D2649C3">
      <w:pPr>
        <w:pStyle w:val="3"/>
        <w:spacing w:line="246" w:lineRule="auto"/>
      </w:pPr>
    </w:p>
    <w:p w14:paraId="2ECDD8F9">
      <w:pPr>
        <w:pStyle w:val="3"/>
        <w:spacing w:line="246" w:lineRule="auto"/>
      </w:pPr>
    </w:p>
    <w:p w14:paraId="037AED6A">
      <w:pPr>
        <w:pStyle w:val="3"/>
        <w:spacing w:line="246" w:lineRule="auto"/>
      </w:pPr>
    </w:p>
    <w:p w14:paraId="3FED0A5C">
      <w:pPr>
        <w:pStyle w:val="3"/>
        <w:spacing w:line="246" w:lineRule="auto"/>
      </w:pPr>
    </w:p>
    <w:p w14:paraId="123A5605">
      <w:pPr>
        <w:pStyle w:val="3"/>
        <w:spacing w:line="247" w:lineRule="auto"/>
      </w:pPr>
    </w:p>
    <w:p w14:paraId="575DA130">
      <w:pPr>
        <w:pStyle w:val="3"/>
        <w:spacing w:line="247" w:lineRule="auto"/>
      </w:pPr>
    </w:p>
    <w:p w14:paraId="0DF33916">
      <w:pPr>
        <w:pStyle w:val="3"/>
        <w:spacing w:before="100" w:line="221" w:lineRule="auto"/>
        <w:ind w:firstLine="1320" w:firstLineChars="400"/>
        <w:jc w:val="both"/>
        <w:rPr>
          <w:rFonts w:hint="eastAsia"/>
          <w:spacing w:val="-10"/>
          <w:lang w:eastAsia="zh-CN"/>
        </w:rPr>
      </w:pPr>
      <w:r>
        <w:rPr>
          <w:rFonts w:hint="eastAsia"/>
          <w:spacing w:val="-10"/>
          <w:lang w:eastAsia="zh-CN"/>
        </w:rPr>
        <w:t>部门(单位)名称：岳阳楼区统计局(盖章)</w:t>
      </w:r>
    </w:p>
    <w:p w14:paraId="2A16694D">
      <w:pPr>
        <w:pStyle w:val="3"/>
        <w:spacing w:before="100" w:line="221" w:lineRule="auto"/>
        <w:ind w:left="1902" w:firstLine="990" w:firstLineChars="300"/>
        <w:jc w:val="both"/>
        <w:rPr>
          <w:rFonts w:ascii="楷体" w:hAnsi="楷体" w:eastAsia="楷体" w:cs="楷体"/>
          <w:sz w:val="40"/>
          <w:szCs w:val="40"/>
        </w:rPr>
        <w:sectPr>
          <w:footerReference r:id="rId4" w:type="default"/>
          <w:pgSz w:w="11910" w:h="16840"/>
          <w:pgMar w:top="1400" w:right="1582" w:bottom="1446" w:left="1582" w:header="0" w:footer="0" w:gutter="0"/>
          <w:cols w:space="720" w:num="1"/>
        </w:sectPr>
      </w:pPr>
      <w:r>
        <w:rPr>
          <w:rFonts w:hint="eastAsia"/>
          <w:spacing w:val="-10"/>
          <w:lang w:eastAsia="zh-CN"/>
        </w:rPr>
        <w:t>2025年6月30日</w:t>
      </w:r>
    </w:p>
    <w:p w14:paraId="5CDC0A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907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pacing w:val="6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pacing w:val="6"/>
          <w:sz w:val="44"/>
          <w:szCs w:val="44"/>
        </w:rPr>
        <w:t>2024年度岳阳市岳阳楼区统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6"/>
          <w:sz w:val="44"/>
          <w:szCs w:val="44"/>
          <w:lang w:val="en-US" w:eastAsia="zh-CN"/>
        </w:rPr>
        <w:t>计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6"/>
          <w:sz w:val="44"/>
          <w:szCs w:val="44"/>
        </w:rPr>
        <w:t>局</w:t>
      </w:r>
    </w:p>
    <w:p w14:paraId="650361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907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pacing w:val="6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pacing w:val="6"/>
          <w:sz w:val="44"/>
          <w:szCs w:val="44"/>
        </w:rPr>
        <w:t>单位整体支出绩效自评报告</w:t>
      </w:r>
    </w:p>
    <w:p w14:paraId="3D88747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79" w:firstLineChars="200"/>
        <w:textAlignment w:val="auto"/>
        <w:rPr>
          <w:rFonts w:hint="eastAsia" w:ascii="黑体" w:hAnsi="黑体" w:eastAsia="黑体" w:cs="黑体"/>
          <w:b/>
          <w:bCs/>
          <w:spacing w:val="9"/>
          <w:position w:val="21"/>
          <w:sz w:val="32"/>
          <w:szCs w:val="32"/>
        </w:rPr>
      </w:pPr>
    </w:p>
    <w:p w14:paraId="6CBD06F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79" w:firstLineChars="200"/>
        <w:textAlignment w:val="auto"/>
        <w:rPr>
          <w:rFonts w:ascii="黑体" w:hAnsi="黑体" w:eastAsia="黑体" w:cs="黑体"/>
          <w:sz w:val="34"/>
          <w:szCs w:val="34"/>
        </w:rPr>
      </w:pPr>
      <w:r>
        <w:rPr>
          <w:rFonts w:hint="eastAsia" w:ascii="黑体" w:hAnsi="黑体" w:eastAsia="黑体" w:cs="黑体"/>
          <w:b/>
          <w:bCs/>
          <w:spacing w:val="9"/>
          <w:position w:val="21"/>
          <w:sz w:val="32"/>
          <w:szCs w:val="32"/>
        </w:rPr>
        <w:t>一、单位基本情况</w:t>
      </w:r>
    </w:p>
    <w:p w14:paraId="6AC289F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/>
          <w:bCs/>
          <w:spacing w:val="9"/>
          <w:position w:val="21"/>
          <w:sz w:val="32"/>
          <w:szCs w:val="32"/>
        </w:rPr>
      </w:pP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我局主要负责完成国家省、市区统计调查任务，承担全面小康综合考评统计、民生实事评估确认等工作，承担组织领导协调全区统计工作，组织实施本区国民经济核算制度，核算全区地方生产总值，会同有关部门拟定重大区情区力普查计划与方案，组织实施全区人口、经济、农业等重大区情区力普查，汇总、整理和提供有关区情区力方面的统计数据。加强对各街道(乡)和区直各部门统计工作的指导和综合协调。我局共设7个内设机构，下设两个二级机构。共有编制数30名，实有在编在岗人员27名。</w:t>
      </w:r>
    </w:p>
    <w:p w14:paraId="65D6A1A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79" w:firstLineChars="200"/>
        <w:textAlignment w:val="auto"/>
        <w:rPr>
          <w:rFonts w:hint="eastAsia" w:ascii="黑体" w:hAnsi="黑体" w:eastAsia="黑体" w:cs="黑体"/>
          <w:b/>
          <w:bCs/>
          <w:spacing w:val="9"/>
          <w:position w:val="21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pacing w:val="9"/>
          <w:position w:val="21"/>
          <w:sz w:val="32"/>
          <w:szCs w:val="32"/>
        </w:rPr>
        <w:t>二、</w:t>
      </w:r>
      <w:r>
        <w:rPr>
          <w:rFonts w:ascii="黑体" w:hAnsi="黑体" w:eastAsia="黑体" w:cs="黑体"/>
          <w:b/>
          <w:bCs/>
          <w:spacing w:val="9"/>
          <w:position w:val="21"/>
          <w:sz w:val="32"/>
          <w:szCs w:val="32"/>
        </w:rPr>
        <w:t>一般公共预算支出情况</w:t>
      </w:r>
    </w:p>
    <w:p w14:paraId="228142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32" w:line="600" w:lineRule="exact"/>
        <w:ind w:firstLine="643" w:firstLineChars="200"/>
        <w:jc w:val="both"/>
        <w:textAlignment w:val="auto"/>
        <w:rPr>
          <w:rFonts w:hint="eastAsia" w:ascii="楷体_GB2312" w:hAnsi="仿宋" w:eastAsia="楷体_GB2312" w:cs="仿宋_GB2312"/>
          <w:b/>
          <w:bCs/>
          <w:kern w:val="0"/>
          <w:sz w:val="32"/>
          <w:szCs w:val="32"/>
        </w:rPr>
      </w:pPr>
      <w:r>
        <w:rPr>
          <w:rFonts w:hint="eastAsia" w:ascii="楷体_GB2312" w:hAnsi="仿宋" w:eastAsia="楷体_GB2312" w:cs="仿宋_GB2312"/>
          <w:b/>
          <w:bCs/>
          <w:kern w:val="0"/>
          <w:sz w:val="32"/>
          <w:szCs w:val="32"/>
        </w:rPr>
        <w:t>（一）基本支出情况</w:t>
      </w:r>
    </w:p>
    <w:p w14:paraId="3FB4E76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" w:eastAsia="仿宋_GB2312" w:cs="仿宋_GB2312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2024年，我局支出共计796.23万元，其中：一般公共预算财政拨款784万元；其他支出12.23万元。</w:t>
      </w:r>
    </w:p>
    <w:p w14:paraId="63C7D2B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" w:eastAsia="仿宋_GB2312" w:cs="仿宋_GB2312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一般公共预算财政拨款支出784万元，其中：基本支出431.47万元，主要包括工资福利支出350.10万元、一般商品和服务支出62.14万元以及对个人和家庭的补助19.23万元。</w:t>
      </w:r>
    </w:p>
    <w:p w14:paraId="2021E3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" w:hAnsi="仿宋" w:eastAsia="仿宋" w:cs="仿宋"/>
          <w:sz w:val="35"/>
          <w:szCs w:val="35"/>
        </w:rPr>
      </w:pP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其他支出12.23万元，其中基本支出1.12万元。</w:t>
      </w:r>
    </w:p>
    <w:p w14:paraId="6241A46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_GB2312" w:hAnsi="仿宋" w:eastAsia="楷体_GB2312" w:cs="仿宋_GB2312"/>
          <w:b/>
          <w:bCs/>
          <w:kern w:val="0"/>
          <w:sz w:val="32"/>
          <w:szCs w:val="32"/>
        </w:rPr>
        <w:t>（二）项目支出情况</w:t>
      </w:r>
    </w:p>
    <w:p w14:paraId="373BF38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" w:eastAsia="仿宋_GB2312" w:cs="仿宋_GB2312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本单位账上项目支出为363.64万元，其中：联网直报平台、名录库、年鉴工作107.62万元；调查队劳动力调查10.77万元；住户调查58.28万元；第五次全国经济普查184.35万元；乡街统计员补贴2.62万元。</w:t>
      </w:r>
    </w:p>
    <w:p w14:paraId="650AF900">
      <w:pPr>
        <w:ind w:firstLine="679" w:firstLineChars="200"/>
        <w:rPr>
          <w:rFonts w:hint="eastAsia" w:ascii="黑体" w:hAnsi="黑体" w:eastAsia="黑体" w:cs="黑体"/>
          <w:b/>
          <w:bCs/>
          <w:spacing w:val="9"/>
          <w:position w:val="21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pacing w:val="9"/>
          <w:position w:val="21"/>
          <w:sz w:val="32"/>
          <w:szCs w:val="32"/>
        </w:rPr>
        <w:t>三、</w:t>
      </w:r>
      <w:r>
        <w:rPr>
          <w:rFonts w:ascii="黑体" w:hAnsi="黑体" w:eastAsia="黑体" w:cs="黑体"/>
          <w:b/>
          <w:bCs/>
          <w:spacing w:val="9"/>
          <w:position w:val="21"/>
          <w:sz w:val="32"/>
          <w:szCs w:val="32"/>
        </w:rPr>
        <w:t>政府性基金预算支出情况</w:t>
      </w:r>
    </w:p>
    <w:p w14:paraId="7892D660">
      <w:pPr>
        <w:spacing w:line="600" w:lineRule="exact"/>
        <w:ind w:firstLine="640" w:firstLineChars="200"/>
        <w:rPr>
          <w:rFonts w:hint="eastAsia" w:ascii="仿宋_GB2312" w:hAnsi="黑体" w:eastAsia="仿宋_GB2312" w:cs="黑体"/>
          <w:sz w:val="32"/>
          <w:szCs w:val="32"/>
        </w:rPr>
      </w:pP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本单位无政府性基金安排的支出。</w:t>
      </w:r>
    </w:p>
    <w:p w14:paraId="0719E407">
      <w:pPr>
        <w:ind w:firstLine="679" w:firstLineChars="200"/>
        <w:rPr>
          <w:rFonts w:hint="eastAsia" w:ascii="黑体" w:hAnsi="黑体" w:eastAsia="黑体" w:cs="黑体"/>
          <w:b/>
          <w:bCs/>
          <w:spacing w:val="9"/>
          <w:position w:val="21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pacing w:val="9"/>
          <w:position w:val="21"/>
          <w:sz w:val="32"/>
          <w:szCs w:val="32"/>
        </w:rPr>
        <w:t>四、</w:t>
      </w:r>
      <w:r>
        <w:rPr>
          <w:rFonts w:ascii="黑体" w:hAnsi="黑体" w:eastAsia="黑体" w:cs="黑体"/>
          <w:b/>
          <w:bCs/>
          <w:spacing w:val="9"/>
          <w:position w:val="21"/>
          <w:sz w:val="32"/>
          <w:szCs w:val="32"/>
        </w:rPr>
        <w:t>国有资本经营预算支出情况</w:t>
      </w:r>
    </w:p>
    <w:p w14:paraId="29CC4522">
      <w:pPr>
        <w:spacing w:line="600" w:lineRule="exact"/>
        <w:ind w:firstLine="640" w:firstLineChars="200"/>
        <w:rPr>
          <w:rFonts w:hint="eastAsia" w:ascii="仿宋_GB2312" w:hAnsi="黑体" w:eastAsia="仿宋_GB2312" w:cs="黑体"/>
          <w:sz w:val="32"/>
          <w:szCs w:val="32"/>
        </w:rPr>
      </w:pP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本单位无国有资本经营安排的支出。</w:t>
      </w:r>
    </w:p>
    <w:p w14:paraId="0601AD5C">
      <w:pPr>
        <w:ind w:firstLine="679" w:firstLineChars="200"/>
        <w:rPr>
          <w:rFonts w:hint="eastAsia" w:ascii="黑体" w:hAnsi="黑体" w:eastAsia="黑体" w:cs="黑体"/>
          <w:b/>
          <w:bCs/>
          <w:spacing w:val="9"/>
          <w:position w:val="21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pacing w:val="9"/>
          <w:position w:val="21"/>
          <w:sz w:val="32"/>
          <w:szCs w:val="32"/>
        </w:rPr>
        <w:t>五、</w:t>
      </w:r>
      <w:r>
        <w:rPr>
          <w:rFonts w:ascii="黑体" w:hAnsi="黑体" w:eastAsia="黑体" w:cs="黑体"/>
          <w:b/>
          <w:bCs/>
          <w:spacing w:val="9"/>
          <w:position w:val="21"/>
          <w:sz w:val="32"/>
          <w:szCs w:val="32"/>
        </w:rPr>
        <w:t>社会保险基金预算支出情况</w:t>
      </w:r>
    </w:p>
    <w:p w14:paraId="03200FD9">
      <w:pPr>
        <w:spacing w:line="600" w:lineRule="exact"/>
        <w:ind w:firstLine="640" w:firstLineChars="200"/>
        <w:rPr>
          <w:rFonts w:hint="eastAsia" w:ascii="仿宋_GB2312" w:hAnsi="黑体" w:eastAsia="仿宋_GB2312" w:cs="黑体"/>
          <w:sz w:val="32"/>
          <w:szCs w:val="32"/>
        </w:rPr>
      </w:pP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本单位无社会保险基金安排的支出。</w:t>
      </w:r>
    </w:p>
    <w:p w14:paraId="54A1BAE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26" w:line="600" w:lineRule="exact"/>
        <w:ind w:firstLine="679" w:firstLineChars="200"/>
        <w:textAlignment w:val="auto"/>
        <w:rPr>
          <w:rFonts w:ascii="黑体" w:hAnsi="黑体" w:eastAsia="黑体" w:cs="黑体"/>
          <w:b/>
          <w:bCs/>
          <w:spacing w:val="9"/>
          <w:position w:val="21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pacing w:val="9"/>
          <w:kern w:val="2"/>
          <w:position w:val="21"/>
          <w:sz w:val="32"/>
          <w:szCs w:val="32"/>
          <w:lang w:val="en-US" w:eastAsia="zh-CN" w:bidi="ar-SA"/>
        </w:rPr>
        <w:t>六、部门</w:t>
      </w:r>
      <w:r>
        <w:rPr>
          <w:rFonts w:ascii="黑体" w:hAnsi="黑体" w:eastAsia="黑体" w:cs="黑体"/>
          <w:b/>
          <w:bCs/>
          <w:spacing w:val="9"/>
          <w:position w:val="21"/>
          <w:sz w:val="32"/>
          <w:szCs w:val="32"/>
        </w:rPr>
        <w:t>整体支出绩效情况</w:t>
      </w:r>
    </w:p>
    <w:p w14:paraId="7F3D215C">
      <w:pPr>
        <w:spacing w:line="600" w:lineRule="exact"/>
        <w:ind w:firstLine="640" w:firstLineChars="200"/>
        <w:rPr>
          <w:rFonts w:ascii="仿宋" w:hAnsi="仿宋" w:eastAsia="仿宋" w:cs="仿宋"/>
          <w:spacing w:val="-10"/>
          <w:sz w:val="35"/>
          <w:szCs w:val="35"/>
        </w:rPr>
      </w:pP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2024年，根据我局年初工作规划和重点工作，围绕市委、市政府的工作部署，积极履行职责，强化管理，圆满完成了年度工作目标，同时加强预算收支的管理，建立健全内部管理制度，严格内部管理流程，部门整体支出管理得到了提升。根据《部门整体支出绩效评价指标》评分，得分99.48分(详见附表1),财政支出绩效为“优”。部门整体支出绩效情况如下：</w:t>
      </w:r>
    </w:p>
    <w:p w14:paraId="0D79EB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0" w:line="600" w:lineRule="exact"/>
        <w:ind w:firstLine="643" w:firstLineChars="200"/>
        <w:textAlignment w:val="auto"/>
        <w:outlineLvl w:val="1"/>
        <w:rPr>
          <w:rFonts w:ascii="楷体" w:hAnsi="楷体" w:eastAsia="楷体" w:cs="楷体"/>
          <w:sz w:val="33"/>
          <w:szCs w:val="33"/>
        </w:rPr>
      </w:pPr>
      <w:r>
        <w:rPr>
          <w:rFonts w:hint="eastAsia" w:ascii="楷体_GB2312" w:hAnsi="仿宋" w:eastAsia="楷体_GB2312" w:cs="仿宋_GB2312"/>
          <w:b/>
          <w:bCs/>
          <w:kern w:val="0"/>
          <w:sz w:val="32"/>
          <w:szCs w:val="32"/>
        </w:rPr>
        <w:t>(一)“三公”经费情况分析</w:t>
      </w:r>
    </w:p>
    <w:p w14:paraId="65BEE7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9" w:line="600" w:lineRule="exact"/>
        <w:ind w:left="60" w:right="160" w:firstLine="640" w:firstLineChars="200"/>
        <w:jc w:val="both"/>
        <w:textAlignment w:val="auto"/>
        <w:rPr>
          <w:rFonts w:ascii="仿宋" w:hAnsi="仿宋" w:eastAsia="仿宋" w:cs="仿宋"/>
          <w:sz w:val="35"/>
          <w:szCs w:val="35"/>
        </w:rPr>
      </w:pP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为更好地贯彻落实中央厉行节约的有关规定，财务管理不断加强。2024年区统计局“三公经费”预算支出0万元，实际开支0万元，是由于本单位厉行节俭，严格执行八项规定；本单位无因公出国(境)费用支出。</w:t>
      </w:r>
    </w:p>
    <w:p w14:paraId="4D4182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7" w:line="600" w:lineRule="exact"/>
        <w:ind w:firstLine="643" w:firstLineChars="200"/>
        <w:textAlignment w:val="auto"/>
        <w:outlineLvl w:val="1"/>
        <w:rPr>
          <w:rFonts w:ascii="楷体" w:hAnsi="楷体" w:eastAsia="楷体" w:cs="楷体"/>
          <w:sz w:val="33"/>
          <w:szCs w:val="33"/>
        </w:rPr>
      </w:pPr>
      <w:r>
        <w:rPr>
          <w:rFonts w:hint="eastAsia" w:ascii="楷体_GB2312" w:hAnsi="仿宋" w:eastAsia="楷体_GB2312" w:cs="仿宋_GB2312"/>
          <w:b/>
          <w:bCs/>
          <w:kern w:val="0"/>
          <w:sz w:val="32"/>
          <w:szCs w:val="32"/>
        </w:rPr>
        <w:t>(二)最大效益使用固定资产</w:t>
      </w:r>
    </w:p>
    <w:p w14:paraId="2F4F5C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51" w:line="600" w:lineRule="exact"/>
        <w:ind w:left="60" w:firstLine="640" w:firstLineChars="200"/>
        <w:jc w:val="both"/>
        <w:textAlignment w:val="auto"/>
        <w:rPr>
          <w:rFonts w:ascii="仿宋" w:hAnsi="仿宋" w:eastAsia="仿宋" w:cs="仿宋"/>
          <w:sz w:val="35"/>
          <w:szCs w:val="35"/>
        </w:rPr>
      </w:pP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截止2024年12月31日固定资产69.22万元，按照厉行节约，物尽其用的原则，资产管理采取统一建账，统一核算管理，对每一件固定资产使用明确保管职责。资产的购置按照规定的程序报机关事务管理局批准购置，达到政府采购标准的报政府采购管理办公室进行政府采购，资产的处置报废，按照财政规定的审批程序报机关事务管理局审批后再处置，保证资产的安全高效，防止资产流失。</w:t>
      </w:r>
    </w:p>
    <w:p w14:paraId="0EF26C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" w:line="600" w:lineRule="exact"/>
        <w:ind w:firstLine="643" w:firstLineChars="200"/>
        <w:textAlignment w:val="auto"/>
        <w:outlineLvl w:val="1"/>
        <w:rPr>
          <w:rFonts w:ascii="楷体" w:hAnsi="楷体" w:eastAsia="楷体" w:cs="楷体"/>
          <w:sz w:val="36"/>
          <w:szCs w:val="36"/>
        </w:rPr>
      </w:pPr>
      <w:r>
        <w:rPr>
          <w:rFonts w:hint="eastAsia" w:ascii="楷体_GB2312" w:hAnsi="仿宋" w:eastAsia="楷体_GB2312" w:cs="仿宋_GB2312"/>
          <w:b/>
          <w:bCs/>
          <w:kern w:val="0"/>
          <w:sz w:val="32"/>
          <w:szCs w:val="32"/>
        </w:rPr>
        <w:t>(三)统计工作卓有成效</w:t>
      </w:r>
    </w:p>
    <w:p w14:paraId="0D94E8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10" w:line="600" w:lineRule="exact"/>
        <w:ind w:firstLine="643" w:firstLineChars="200"/>
        <w:textAlignment w:val="auto"/>
        <w:rPr>
          <w:rFonts w:ascii="仿宋" w:hAnsi="仿宋" w:eastAsia="仿宋" w:cs="仿宋"/>
          <w:sz w:val="35"/>
          <w:szCs w:val="35"/>
        </w:rPr>
      </w:pPr>
      <w:r>
        <w:rPr>
          <w:rFonts w:hint="eastAsia" w:ascii="仿宋_GB2312" w:hAnsi="仿宋" w:eastAsia="仿宋_GB2312" w:cs="仿宋_GB2312"/>
          <w:b/>
          <w:kern w:val="0"/>
          <w:sz w:val="32"/>
          <w:szCs w:val="32"/>
        </w:rPr>
        <w:t>1.主要经济指标情况。</w:t>
      </w: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1-12月份完成地区生产总值766.66亿元，增长3.9%,增速区级排名第七，全市排名第十二；完成固定资产投资176.49亿元，同比下降9.0%,增速区级排名第六，全市排名第十一；完成社会消费品零售总额635.75亿元，同比增长5.7%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增速区级排名第四，全市排名第八；规模工业增加值增速下降26.1%,增速区级排名第六，全市排名第十二；完成一般公共预算地方收入13.3亿元，同比增长6.6%,增速区级排名第六，全市排名第九；完成一般公共预算地方税收收入8.91亿元，同比下降7.3%,增速区级排名第五，全市排名第十。</w:t>
      </w:r>
    </w:p>
    <w:p w14:paraId="778E56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98" w:line="600" w:lineRule="exact"/>
        <w:ind w:right="19" w:firstLine="680"/>
        <w:textAlignment w:val="auto"/>
        <w:rPr>
          <w:rFonts w:ascii="仿宋" w:hAnsi="仿宋" w:eastAsia="仿宋" w:cs="仿宋"/>
          <w:sz w:val="35"/>
          <w:szCs w:val="35"/>
        </w:rPr>
      </w:pPr>
      <w:r>
        <w:rPr>
          <w:rFonts w:hint="eastAsia" w:ascii="仿宋_GB2312" w:hAnsi="仿宋" w:eastAsia="仿宋_GB2312" w:cs="仿宋_GB2312"/>
          <w:b/>
          <w:kern w:val="0"/>
          <w:sz w:val="32"/>
          <w:szCs w:val="32"/>
        </w:rPr>
        <w:t>2.持续推进“五经普”工作。</w:t>
      </w: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今年“五经普”工作进入数据处理阶段，主要完成了法人单位各项指标比对核实纠正，超规企业核实等数据处理工作，共处理数据信息4000多条，进一步强化了数据安全和保密意识，提升了对经普数据安全的理解，对做好五经普数据安全与终端防护具有很好的指导作用。同时，完成基本名录库更新维护工作，及时更新新增单位信息，按时如质完成名录单位审核改错任务。</w:t>
      </w:r>
    </w:p>
    <w:p w14:paraId="3B570B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61" w:line="600" w:lineRule="exact"/>
        <w:ind w:firstLine="680"/>
        <w:textAlignment w:val="auto"/>
        <w:rPr>
          <w:rFonts w:hint="eastAsia" w:ascii="仿宋_GB2312" w:hAnsi="仿宋" w:eastAsia="仿宋_GB2312" w:cs="仿宋_GB2312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b/>
          <w:kern w:val="0"/>
          <w:sz w:val="32"/>
          <w:szCs w:val="32"/>
        </w:rPr>
        <w:t>3.夯实基层统计规范化建设。</w:t>
      </w: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一是对照规范化建设标准，对2024年统计规范化建设目标街道开展业务指导，完成东茅岭街道、城陵矶街道、王家河街道、吕仙亭街道4个街道的统计基层基础规范化建设，进一步夯实了基层统计工作根基，提高了基层统计规范化水平。二是加强统计业务培训指导，针对基本单位名录库、“五经普”等业务工作开展集中培训，累计200余人次，不断提高业务水平，为统计工作规范化管理打牢基础。</w:t>
      </w:r>
    </w:p>
    <w:p w14:paraId="539852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61" w:line="600" w:lineRule="exact"/>
        <w:ind w:firstLine="680"/>
        <w:textAlignment w:val="auto"/>
        <w:rPr>
          <w:rFonts w:ascii="仿宋" w:hAnsi="仿宋" w:eastAsia="仿宋" w:cs="仿宋"/>
          <w:sz w:val="35"/>
          <w:szCs w:val="35"/>
        </w:rPr>
      </w:pPr>
      <w:r>
        <w:rPr>
          <w:rFonts w:hint="eastAsia" w:ascii="仿宋_GB2312" w:hAnsi="仿宋" w:eastAsia="仿宋_GB2312" w:cs="仿宋_GB2312"/>
          <w:b/>
          <w:kern w:val="0"/>
          <w:sz w:val="32"/>
          <w:szCs w:val="32"/>
        </w:rPr>
        <w:t>4.充分发挥统计职能职责。</w:t>
      </w: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一是主动思考、提前谋划，对核心指标、各行业的运行情况进行深度分析预测，提出科学合理建议，每月形成主要经济指标预警预测，报区领导参阅，为全区巩固优势指标、补足短板指标，寻找科学路径。二是利用数据资源优势，及时发布经济数据月报、统计公报，精心编印《统计年鉴》《经济动态》,不断提升统计服务水平。截至目前，撰写了统计分析材料20余篇、专题调研报告5篇，编印了《经济动态》9册，编发统计短信9条。</w:t>
      </w:r>
    </w:p>
    <w:p w14:paraId="54BC27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5" w:line="600" w:lineRule="exact"/>
        <w:ind w:left="80" w:right="69" w:firstLine="643" w:firstLineChars="200"/>
        <w:textAlignment w:val="auto"/>
        <w:rPr>
          <w:rFonts w:hint="eastAsia" w:ascii="仿宋_GB2312" w:hAnsi="仿宋" w:eastAsia="仿宋_GB2312" w:cs="仿宋_GB2312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b/>
          <w:kern w:val="0"/>
          <w:sz w:val="32"/>
          <w:szCs w:val="32"/>
        </w:rPr>
        <w:t>5.积极推进统计法治建设。</w:t>
      </w: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一是今年年初制定执法检查工作计划，目前已对服务业、建筑业、工业、房地产6家企业进行常态化执法检查，通过执法检查，进一步增强了统计对象依法统计意识。二是开展了岳阳楼区落实国家专项统计督察反馈意见整改“回头看”、国家统计执法检查指出问题整改工作，从讲政治的高度部署和推进，对标对表抓好整改，确保整改工作落实落地。</w:t>
      </w:r>
    </w:p>
    <w:p w14:paraId="6B15D0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5" w:line="600" w:lineRule="exact"/>
        <w:ind w:left="70" w:firstLine="643" w:firstLineChars="200"/>
        <w:textAlignment w:val="auto"/>
        <w:rPr>
          <w:rFonts w:hint="eastAsia" w:ascii="仿宋_GB2312" w:hAnsi="仿宋" w:eastAsia="仿宋_GB2312" w:cs="仿宋_GB2312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b/>
          <w:kern w:val="0"/>
          <w:sz w:val="32"/>
          <w:szCs w:val="32"/>
        </w:rPr>
        <w:t>6.稳步开展统计各项工作。</w:t>
      </w: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一是每月开展住户收支调查和劳动力调查，客观准确反映居民生活水平，对宏观决策提供重要的参考作用。同时，顺利完成了90个分省住户收支调查周期内样本轮换工作。二是落实地方统计资料电子化工作，对现有统计年鉴资料进行整理、汇总，按照统一技术标准制作PDF、Excel文件，共完成1996年至今19本统计年鉴的电子化产品制作任务。</w:t>
      </w:r>
    </w:p>
    <w:p w14:paraId="38CF68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line="600" w:lineRule="exact"/>
        <w:ind w:firstLine="679" w:firstLineChars="200"/>
        <w:textAlignment w:val="auto"/>
        <w:outlineLvl w:val="1"/>
        <w:rPr>
          <w:rFonts w:ascii="黑体" w:hAnsi="黑体" w:eastAsia="黑体" w:cs="黑体"/>
          <w:b/>
          <w:bCs/>
          <w:spacing w:val="9"/>
          <w:position w:val="21"/>
          <w:sz w:val="32"/>
          <w:szCs w:val="32"/>
        </w:rPr>
      </w:pPr>
      <w:r>
        <w:rPr>
          <w:rFonts w:ascii="黑体" w:hAnsi="黑体" w:eastAsia="黑体" w:cs="黑体"/>
          <w:b/>
          <w:bCs/>
          <w:spacing w:val="9"/>
          <w:position w:val="21"/>
          <w:sz w:val="32"/>
          <w:szCs w:val="32"/>
        </w:rPr>
        <w:t>七、存在的问题及原因分析</w:t>
      </w:r>
    </w:p>
    <w:p w14:paraId="4AA2AE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" w:line="600" w:lineRule="exact"/>
        <w:ind w:firstLine="643" w:firstLineChars="200"/>
        <w:textAlignment w:val="auto"/>
        <w:outlineLvl w:val="1"/>
        <w:rPr>
          <w:rFonts w:hint="eastAsia" w:ascii="楷体_GB2312" w:hAnsi="仿宋" w:eastAsia="楷体_GB2312" w:cs="仿宋_GB2312"/>
          <w:b/>
          <w:bCs/>
          <w:kern w:val="0"/>
          <w:sz w:val="32"/>
          <w:szCs w:val="32"/>
        </w:rPr>
      </w:pPr>
      <w:r>
        <w:rPr>
          <w:rFonts w:hint="eastAsia" w:ascii="楷体_GB2312" w:hAnsi="仿宋" w:eastAsia="楷体_GB2312" w:cs="仿宋_GB2312"/>
          <w:b/>
          <w:bCs/>
          <w:kern w:val="0"/>
          <w:sz w:val="32"/>
          <w:szCs w:val="32"/>
        </w:rPr>
        <w:t>(一)财务方面</w:t>
      </w:r>
    </w:p>
    <w:p w14:paraId="0CB7ED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5" w:line="600" w:lineRule="exact"/>
        <w:ind w:left="70" w:firstLine="640" w:firstLineChars="200"/>
        <w:textAlignment w:val="auto"/>
        <w:rPr>
          <w:rFonts w:hint="eastAsia" w:ascii="仿宋_GB2312" w:hAnsi="仿宋" w:eastAsia="仿宋_GB2312" w:cs="仿宋_GB2312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1、预算管理制度不够完善。相应的管理制度没有得到有效执行；</w:t>
      </w:r>
    </w:p>
    <w:p w14:paraId="196879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5" w:line="600" w:lineRule="exact"/>
        <w:ind w:left="70" w:firstLine="640" w:firstLineChars="200"/>
        <w:textAlignment w:val="auto"/>
        <w:rPr>
          <w:rFonts w:hint="eastAsia" w:ascii="仿宋_GB2312" w:hAnsi="仿宋" w:eastAsia="仿宋_GB2312" w:cs="仿宋_GB2312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2、资产管理不够规范。管理制度未得到有效执行，存在遗留问题；</w:t>
      </w:r>
    </w:p>
    <w:p w14:paraId="11E33E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5" w:line="600" w:lineRule="exact"/>
        <w:ind w:left="70" w:firstLine="640" w:firstLineChars="200"/>
        <w:textAlignment w:val="auto"/>
        <w:rPr>
          <w:rFonts w:hint="eastAsia" w:ascii="仿宋_GB2312" w:hAnsi="仿宋" w:eastAsia="仿宋_GB2312" w:cs="仿宋_GB2312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3、预算编制不够合理。一般预算经费较少，存在资金缺口。</w:t>
      </w:r>
    </w:p>
    <w:p w14:paraId="354978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line="600" w:lineRule="exact"/>
        <w:ind w:firstLine="643" w:firstLineChars="200"/>
        <w:textAlignment w:val="auto"/>
        <w:outlineLvl w:val="1"/>
        <w:rPr>
          <w:rFonts w:ascii="楷体" w:hAnsi="楷体" w:eastAsia="楷体" w:cs="楷体"/>
          <w:sz w:val="36"/>
          <w:szCs w:val="36"/>
        </w:rPr>
      </w:pPr>
      <w:r>
        <w:rPr>
          <w:rFonts w:hint="eastAsia" w:ascii="楷体_GB2312" w:hAnsi="仿宋" w:eastAsia="楷体_GB2312" w:cs="仿宋_GB2312"/>
          <w:b/>
          <w:bCs/>
          <w:kern w:val="0"/>
          <w:sz w:val="32"/>
          <w:szCs w:val="32"/>
        </w:rPr>
        <w:t>(二)业务层面</w:t>
      </w:r>
    </w:p>
    <w:p w14:paraId="73E988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5" w:line="600" w:lineRule="exact"/>
        <w:ind w:left="70" w:firstLine="643" w:firstLineChars="200"/>
        <w:textAlignment w:val="auto"/>
        <w:rPr>
          <w:rFonts w:hint="eastAsia" w:ascii="仿宋_GB2312" w:hAnsi="仿宋" w:eastAsia="仿宋_GB2312" w:cs="仿宋_GB2312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b/>
          <w:kern w:val="0"/>
          <w:sz w:val="32"/>
          <w:szCs w:val="32"/>
        </w:rPr>
        <w:t>1.统计调查对象的法治意识不强。</w:t>
      </w: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部分企业和个人对统计法律法规了解不够，缺乏遵法的自觉性，在数据收集的过程中配合度不高，数据收集难度大。执法力量较为薄弱，难以有效应对复杂的统计违法行为。</w:t>
      </w:r>
    </w:p>
    <w:p w14:paraId="2D1008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5" w:line="600" w:lineRule="exact"/>
        <w:ind w:left="70" w:firstLine="640" w:firstLineChars="200"/>
        <w:textAlignment w:val="auto"/>
        <w:rPr>
          <w:rFonts w:hint="eastAsia" w:ascii="仿宋_GB2312" w:hAnsi="仿宋" w:eastAsia="仿宋_GB2312" w:cs="仿宋_GB2312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原因分析：一是公众对统计的认同度不够高，对统计法治的认识不够，部分企业对承担统计工作存在抵触情绪；二是法制股人员编制有限，人手不足。</w:t>
      </w:r>
    </w:p>
    <w:p w14:paraId="313DCC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5" w:line="600" w:lineRule="exact"/>
        <w:ind w:left="70" w:firstLine="640" w:firstLineChars="200"/>
        <w:textAlignment w:val="auto"/>
        <w:rPr>
          <w:rFonts w:hint="eastAsia" w:ascii="仿宋_GB2312" w:hAnsi="仿宋" w:eastAsia="仿宋_GB2312" w:cs="仿宋_GB2312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解决措施：一是加强普法宣传。建立普法学习制度，结合各类普法宣传活动，扎实开展统计法律法规宣传，推进统计法治进单位、进企业、进广场，不断增强依法统计意识，持续营造依法治统氛围。二是加强统计法治队伍建设。鼓励符合条件的干部积极参加统计执法考试，进一步强化培训工作机制；加强统计执法力度，将统计调查单位统计报表进行检查核查作为常态化工作开展。</w:t>
      </w:r>
    </w:p>
    <w:p w14:paraId="3157D3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5" w:line="600" w:lineRule="exact"/>
        <w:ind w:left="68" w:firstLine="643" w:firstLineChars="200"/>
        <w:textAlignment w:val="auto"/>
        <w:rPr>
          <w:rFonts w:hint="eastAsia" w:ascii="仿宋_GB2312" w:hAnsi="仿宋" w:eastAsia="仿宋_GB2312" w:cs="仿宋_GB2312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b/>
          <w:kern w:val="0"/>
          <w:sz w:val="32"/>
          <w:szCs w:val="32"/>
        </w:rPr>
        <w:t>2.基层统计服务工作有待提升。</w:t>
      </w: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基层统计工作仍局限于简单的报表收集、初级数据汇总整理上报阶段，统计资料管理参差不齐，统计分析和综合服务方面还有欠缺。</w:t>
      </w:r>
    </w:p>
    <w:p w14:paraId="5B0D7C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5" w:line="600" w:lineRule="exact"/>
        <w:ind w:left="68" w:firstLine="640" w:firstLineChars="200"/>
        <w:textAlignment w:val="auto"/>
        <w:rPr>
          <w:rFonts w:hint="eastAsia" w:ascii="仿宋_GB2312" w:hAnsi="仿宋" w:eastAsia="仿宋_GB2312" w:cs="仿宋_GB2312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原因分析：一是基层统计队伍不稳定，人员变动大，业务能力参差不齐，部分业务人员对统计工作重视不够；二是基层统计工作涉及面广、工作量大，无暇开展统计服务。</w:t>
      </w:r>
    </w:p>
    <w:p w14:paraId="32D6DE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5" w:line="600" w:lineRule="exact"/>
        <w:ind w:left="68" w:firstLine="640" w:firstLineChars="200"/>
        <w:textAlignment w:val="auto"/>
        <w:rPr>
          <w:rFonts w:hint="eastAsia" w:ascii="仿宋_GB2312" w:hAnsi="仿宋" w:eastAsia="仿宋_GB2312" w:cs="仿宋_GB2312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解决措施：一是加强培训力度。开展专题讲座、培训班、工作研讨会等全面提升基层统计人员的专业素养和履职能力。</w:t>
      </w:r>
    </w:p>
    <w:p w14:paraId="0825FC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5" w:line="600" w:lineRule="exact"/>
        <w:ind w:left="68" w:firstLine="640" w:firstLineChars="200"/>
        <w:textAlignment w:val="auto"/>
        <w:rPr>
          <w:rFonts w:hint="eastAsia" w:ascii="仿宋_GB2312" w:hAnsi="仿宋" w:eastAsia="仿宋_GB2312" w:cs="仿宋_GB2312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二是夯实统计基层基础。建立健全统计人员信息库，保持统计人员相对稳定。三是完善管理制度。建立健全统计资料的管理制度和工作流程，确保统计资料的规范化和统一化。</w:t>
      </w:r>
    </w:p>
    <w:p w14:paraId="1F7893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5" w:line="600" w:lineRule="exact"/>
        <w:ind w:firstLine="675" w:firstLineChars="200"/>
        <w:textAlignment w:val="auto"/>
        <w:rPr>
          <w:rFonts w:ascii="黑体" w:hAnsi="黑体" w:eastAsia="黑体" w:cs="黑体"/>
          <w:sz w:val="34"/>
          <w:szCs w:val="34"/>
        </w:rPr>
      </w:pPr>
      <w:r>
        <w:rPr>
          <w:rFonts w:hint="eastAsia" w:ascii="黑体" w:hAnsi="黑体" w:eastAsia="黑体" w:cs="黑体"/>
          <w:b/>
          <w:bCs/>
          <w:spacing w:val="8"/>
          <w:sz w:val="32"/>
          <w:szCs w:val="32"/>
        </w:rPr>
        <w:t>八、下一步改进措施</w:t>
      </w:r>
    </w:p>
    <w:p w14:paraId="763D3C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34" w:line="600" w:lineRule="exact"/>
        <w:ind w:firstLine="643" w:firstLineChars="200"/>
        <w:textAlignment w:val="auto"/>
        <w:outlineLvl w:val="1"/>
        <w:rPr>
          <w:rFonts w:ascii="楷体" w:hAnsi="楷体" w:eastAsia="楷体" w:cs="楷体"/>
          <w:sz w:val="33"/>
          <w:szCs w:val="33"/>
        </w:rPr>
      </w:pPr>
      <w:r>
        <w:rPr>
          <w:rFonts w:hint="eastAsia" w:ascii="楷体_GB2312" w:hAnsi="仿宋" w:eastAsia="楷体_GB2312" w:cs="仿宋_GB2312"/>
          <w:b/>
          <w:bCs/>
          <w:kern w:val="0"/>
          <w:sz w:val="32"/>
          <w:szCs w:val="32"/>
        </w:rPr>
        <w:t>(一)财务方面</w:t>
      </w:r>
    </w:p>
    <w:p w14:paraId="457F94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5" w:line="600" w:lineRule="exact"/>
        <w:ind w:left="68" w:firstLine="640" w:firstLineChars="200"/>
        <w:textAlignment w:val="auto"/>
        <w:rPr>
          <w:rFonts w:hint="eastAsia" w:ascii="仿宋_GB2312" w:hAnsi="仿宋" w:eastAsia="仿宋_GB2312" w:cs="仿宋_GB2312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1、根据实际情况完善预算管理制度等财务制度，强化行政管理职能，确保预算管理制度得到贯彻落实；</w:t>
      </w:r>
    </w:p>
    <w:p w14:paraId="050861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5" w:line="600" w:lineRule="exact"/>
        <w:ind w:left="68" w:firstLine="640" w:firstLineChars="200"/>
        <w:textAlignment w:val="auto"/>
        <w:rPr>
          <w:rFonts w:hint="eastAsia" w:ascii="仿宋_GB2312" w:hAnsi="仿宋" w:eastAsia="仿宋_GB2312" w:cs="仿宋_GB2312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2、加强资产管理，编制固定资产卡片，定期进行资产盘点，编制资产盘点表，尽量做到实物与资产账一一对应；</w:t>
      </w:r>
    </w:p>
    <w:p w14:paraId="0E6611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5" w:line="600" w:lineRule="exact"/>
        <w:ind w:left="68" w:firstLine="640" w:firstLineChars="200"/>
        <w:textAlignment w:val="auto"/>
        <w:rPr>
          <w:rFonts w:hint="eastAsia" w:ascii="仿宋_GB2312" w:hAnsi="仿宋" w:eastAsia="仿宋_GB2312" w:cs="仿宋_GB2312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3、加强预算管理，定期做好预算执行情况分析，按照预算规定的项目和用途严格财务审核，经费支出严格按预算规定项目的支出内容进行财务核算，在预算金额内严格控制费用的支出。</w:t>
      </w:r>
    </w:p>
    <w:p w14:paraId="5BCA26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07" w:line="600" w:lineRule="exact"/>
        <w:ind w:firstLine="643" w:firstLineChars="200"/>
        <w:textAlignment w:val="auto"/>
        <w:outlineLvl w:val="1"/>
        <w:rPr>
          <w:rFonts w:ascii="楷体" w:hAnsi="楷体" w:eastAsia="楷体" w:cs="楷体"/>
          <w:sz w:val="33"/>
          <w:szCs w:val="33"/>
        </w:rPr>
      </w:pPr>
      <w:r>
        <w:rPr>
          <w:rFonts w:hint="eastAsia" w:ascii="楷体_GB2312" w:hAnsi="仿宋" w:eastAsia="楷体_GB2312" w:cs="仿宋_GB2312"/>
          <w:b/>
          <w:bCs/>
          <w:kern w:val="0"/>
          <w:sz w:val="32"/>
          <w:szCs w:val="32"/>
        </w:rPr>
        <w:t>(二)业务方面</w:t>
      </w:r>
    </w:p>
    <w:p w14:paraId="0C1A7E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59" w:line="600" w:lineRule="exact"/>
        <w:ind w:left="30" w:right="17" w:firstLine="643" w:firstLineChars="200"/>
        <w:jc w:val="both"/>
        <w:textAlignment w:val="auto"/>
        <w:rPr>
          <w:rFonts w:hint="eastAsia" w:ascii="仿宋_GB2312" w:hAnsi="仿宋" w:eastAsia="仿宋_GB2312" w:cs="仿宋_GB2312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b/>
          <w:kern w:val="0"/>
          <w:sz w:val="32"/>
          <w:szCs w:val="32"/>
        </w:rPr>
        <w:t>1.全面加强党的建设。</w:t>
      </w: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贯彻落实习近平总书记关于统计工作重要讲话指示批示精神及中央、省、市、区重大决策部署和各项工作要求，坚决落实全面从严治党责任，牢固树立“四个意识”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坚定“四个自信”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坚决做到“两个维护”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lang w:eastAsia="zh-CN"/>
        </w:rPr>
        <w:t>；</w:t>
      </w: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强化党组理论中心组学习，加强意识形态责任制落实，大力加强党组织建设，重视党员干部政治素养提升和能力建设，开展系列党建活动；严格落实党风廉政建设责任制，积极开展警示教育活动，切实履行党组主体责任和领导干部“一岗双责”责任，坚定不移把全区统计系统全面从严治党引向深入。</w:t>
      </w:r>
    </w:p>
    <w:p w14:paraId="3EB3BA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rFonts w:hint="eastAsia" w:ascii="仿宋_GB2312" w:hAnsi="仿宋" w:eastAsia="仿宋_GB2312" w:cs="仿宋_GB2312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b/>
          <w:kern w:val="0"/>
          <w:sz w:val="32"/>
          <w:szCs w:val="32"/>
        </w:rPr>
        <w:t>2.不断夯实统计工作。</w:t>
      </w: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关注影响全区经济社会发展的关键性、紧迫性问题，深入企业、深入项目现场，积极开展调查研究，掌握翔实材料，分析突出问题，及时有效地提供有分析、有对策的调研成果。进一步夯实统计基层基础建设，加大对基层统计的业务指导和服务力度，加强对企业统计人员的管理培训，不断提高源头数据质量；推进企业统计规范化建设，完善统计台账资料，确保数出有源、数出有据。</w:t>
      </w:r>
    </w:p>
    <w:p w14:paraId="46BDF6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rFonts w:hint="eastAsia" w:ascii="仿宋_GB2312" w:hAnsi="仿宋" w:eastAsia="仿宋_GB2312" w:cs="仿宋_GB2312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b/>
          <w:kern w:val="0"/>
          <w:sz w:val="32"/>
          <w:szCs w:val="32"/>
        </w:rPr>
        <w:t>3</w:t>
      </w:r>
      <w:bookmarkStart w:id="0" w:name="_GoBack"/>
      <w:bookmarkEnd w:id="0"/>
      <w:r>
        <w:rPr>
          <w:rFonts w:hint="eastAsia" w:ascii="仿宋_GB2312" w:hAnsi="仿宋" w:eastAsia="仿宋_GB2312" w:cs="仿宋_GB2312"/>
          <w:b/>
          <w:kern w:val="0"/>
          <w:sz w:val="32"/>
          <w:szCs w:val="32"/>
        </w:rPr>
        <w:t>.优质服务经济社会发展。</w:t>
      </w: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一是提高统计数据质量。加强数据生产全流程监管，强化入库纳统管理，加大统计数据审核力度。二是提升统计服务水平。围绕经济社会发展，及时准确收集整理统计数据，高质量编发《经济动态》《统计公报》《统计年鉴》等统计产品，为区委区政府、各部门、社会公众提供统计服务。三是提振统计队伍建设。加大全局干部政治理论和业务技能的教育培训力度，特别是青年干部调研能力和专题分析报告撰写的重点培养，提高调查研究和分析研判能力。加强基层统计教育培训，提高培训效果，提升基层统计队伍能力。</w:t>
      </w:r>
    </w:p>
    <w:p w14:paraId="676C58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53" w:line="600" w:lineRule="exact"/>
        <w:ind w:right="40" w:firstLine="643" w:firstLineChars="200"/>
        <w:textAlignment w:val="auto"/>
        <w:rPr>
          <w:rFonts w:hint="eastAsia" w:ascii="仿宋_GB2312" w:hAnsi="仿宋" w:eastAsia="仿宋_GB2312" w:cs="仿宋_GB2312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b/>
          <w:kern w:val="0"/>
          <w:sz w:val="32"/>
          <w:szCs w:val="32"/>
        </w:rPr>
        <w:t>4.助力推进统计高质量发展。</w:t>
      </w: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一是扎实开展第五次经济普查工作。按照普查方案要求，有序推进第五次经济普查各阶段工作任务开展，认真开展普查数据检查、审核与验收，加强普查数据质量抽查，做好普查数据汇总、评估、共享与发布等各个环节的工作，确保第五次经济普查圆满完成。二是高质量完成各项统计调查任务。认真组织实施工业、农业、投资、房地产、建筑业、服务业、批零住餐业等专业年定报工作。三是狠抓“四上”企业纳统和投资项目入库。加强与税务、市场监管部门的信息共享，加强与发改、工信、商务、住建等部门的密切协作，做到及时入库、应统尽统。四是及时做好各项统计预警监测。强化月度、季度、年度主要指标监测的及时性有效性针对性，开展经济社会发展综合监测，全面反映经济运行新变化。</w:t>
      </w:r>
    </w:p>
    <w:p w14:paraId="62B6F2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9" w:line="600" w:lineRule="exact"/>
        <w:ind w:left="24" w:firstLine="643" w:firstLineChars="200"/>
        <w:jc w:val="both"/>
        <w:textAlignment w:val="auto"/>
        <w:rPr>
          <w:rFonts w:hint="eastAsia" w:ascii="仿宋_GB2312" w:hAnsi="仿宋" w:eastAsia="仿宋_GB2312" w:cs="仿宋_GB2312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b/>
          <w:kern w:val="0"/>
          <w:sz w:val="32"/>
          <w:szCs w:val="32"/>
        </w:rPr>
        <w:t>5.不断提高统计数据质量。</w:t>
      </w: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认真学习习近平总书记对统计工作的重要讲话指示批示精神及中央《意见》《办法》《规定》《监督意见》等重要文件精神，落实省委、省政府领导对新时代统计工作作出的重要指示批示精神，把依法统计依法治统纳入全局工作总体部署，实现统计工作法治化。深入推进统计法治宣传教育，积极开展“双随机、一公开”统计执法检查，全面提升统计执法监督水平，严格执行统计执法检查规范流程；对统计执法检查中发现的各类统计违法行为严格依法、依规、依程序进行严肃处理，切实保障源头统计数据质量。</w:t>
      </w:r>
    </w:p>
    <w:p w14:paraId="3C9366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" w:line="600" w:lineRule="exact"/>
        <w:ind w:firstLine="675" w:firstLineChars="200"/>
        <w:textAlignment w:val="auto"/>
        <w:rPr>
          <w:rFonts w:ascii="黑体" w:hAnsi="黑体" w:eastAsia="黑体" w:cs="黑体"/>
          <w:b/>
          <w:bCs/>
          <w:spacing w:val="9"/>
          <w:position w:val="21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pacing w:val="8"/>
          <w:sz w:val="32"/>
          <w:szCs w:val="32"/>
        </w:rPr>
        <w:t>九、部门整体支出绩效自评结果拟应用和公开情况</w:t>
      </w:r>
    </w:p>
    <w:p w14:paraId="6CA87F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07" w:line="600" w:lineRule="exact"/>
        <w:ind w:firstLine="643" w:firstLineChars="200"/>
        <w:textAlignment w:val="auto"/>
        <w:outlineLvl w:val="1"/>
        <w:rPr>
          <w:rFonts w:hint="eastAsia" w:ascii="楷体_GB2312" w:hAnsi="仿宋" w:eastAsia="楷体_GB2312" w:cs="仿宋_GB2312"/>
          <w:b/>
          <w:bCs/>
          <w:kern w:val="0"/>
          <w:sz w:val="32"/>
          <w:szCs w:val="32"/>
        </w:rPr>
      </w:pPr>
      <w:r>
        <w:rPr>
          <w:rFonts w:hint="eastAsia" w:ascii="楷体_GB2312" w:hAnsi="仿宋" w:eastAsia="楷体_GB2312" w:cs="仿宋_GB2312"/>
          <w:b/>
          <w:bCs/>
          <w:kern w:val="0"/>
          <w:sz w:val="32"/>
          <w:szCs w:val="32"/>
        </w:rPr>
        <w:t>(一)结果应用情况。</w:t>
      </w:r>
    </w:p>
    <w:p w14:paraId="051F52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9" w:line="600" w:lineRule="exact"/>
        <w:ind w:left="24" w:firstLine="640" w:firstLineChars="200"/>
        <w:jc w:val="both"/>
        <w:textAlignment w:val="auto"/>
        <w:rPr>
          <w:rFonts w:hint="eastAsia" w:ascii="仿宋_GB2312" w:hAnsi="仿宋" w:eastAsia="仿宋_GB2312" w:cs="仿宋_GB2312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1.深化绩效评价工作，不断提高部门预算整体绩效目标管理水平。按照《预算法》按时完成预决算编制。在执行过程中有计划进行资金申报、使用，完善资金管理及内部控制制度，确保资金安全，做到账款、账账、账实相符。</w:t>
      </w:r>
    </w:p>
    <w:p w14:paraId="2E7F11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76" w:line="600" w:lineRule="exact"/>
        <w:ind w:firstLine="640" w:firstLineChars="200"/>
        <w:textAlignment w:val="auto"/>
        <w:rPr>
          <w:rFonts w:ascii="仿宋" w:hAnsi="仿宋" w:eastAsia="仿宋" w:cs="仿宋"/>
          <w:sz w:val="33"/>
          <w:szCs w:val="33"/>
        </w:rPr>
      </w:pP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2.通过绩效自评建立节约型机关。严格执行中央八项规定，严格管控三公经费支出，厉行节约，“三公经费”支出按时在湖南“互联网+”监督平台上公示。扎实抓好机关节能降耗，一是严控用电管理。倡导在自然光照较好的条件下不使用照明灯具，使用照明工具时保证人走灯灭，杜绝"长明灯"等能耗空放现象。二是严控用水管理。人走时及时关闭关紧水龙头，杜绝"长流水"和"跑、冒、滴、漏"现象。</w:t>
      </w:r>
    </w:p>
    <w:p w14:paraId="05F6D0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7" w:line="600" w:lineRule="exact"/>
        <w:ind w:right="133" w:firstLine="640" w:firstLineChars="200"/>
        <w:textAlignment w:val="auto"/>
        <w:rPr>
          <w:rFonts w:ascii="仿宋" w:hAnsi="仿宋" w:eastAsia="仿宋" w:cs="仿宋"/>
          <w:sz w:val="35"/>
          <w:szCs w:val="35"/>
        </w:rPr>
      </w:pP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3.强化单位财务管理工作，提高资金使用效率。在资金的管理和使用上，严格遵守财经纪律，严格执行机关财务管理制度，及时进行会计核算，对预决算情况进行公开公示，接受群众监督。</w:t>
      </w:r>
    </w:p>
    <w:p w14:paraId="4F7A89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7" w:line="600" w:lineRule="exact"/>
        <w:ind w:right="133" w:firstLine="640" w:firstLineChars="200"/>
        <w:textAlignment w:val="auto"/>
        <w:rPr>
          <w:rFonts w:hint="eastAsia" w:ascii="仿宋_GB2312" w:hAnsi="仿宋" w:eastAsia="仿宋_GB2312" w:cs="仿宋_GB2312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4.强化单位业务工作。</w:t>
      </w:r>
    </w:p>
    <w:p w14:paraId="23E7B1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7" w:line="600" w:lineRule="exact"/>
        <w:ind w:right="133" w:firstLine="640" w:firstLineChars="200"/>
        <w:textAlignment w:val="auto"/>
        <w:rPr>
          <w:rFonts w:hint="eastAsia" w:ascii="仿宋_GB2312" w:hAnsi="仿宋" w:eastAsia="仿宋_GB2312" w:cs="仿宋_GB2312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(1)进一步做好经济预警监测。依托经济运行调度，定期召开经济形势分析会议，对每月统计数据做出评估分析，深度解读，综合分析全区经济运行情况，针对短板指标做问题研究，及时做出预警判断，努力当好“数据源、方法论、参谋部”。紧紧围绕中心工作，着力加强对重点行业、主导产业、重点企业的动态监测，深入了解企业生产经营情况，掌握行业发展动态，提高经济运行分析前瞻性，为区委、区政府决策提供参考。</w:t>
      </w:r>
    </w:p>
    <w:p w14:paraId="0068E8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7" w:line="600" w:lineRule="exact"/>
        <w:ind w:right="133" w:firstLine="640" w:firstLineChars="200"/>
        <w:textAlignment w:val="auto"/>
        <w:rPr>
          <w:rFonts w:hint="eastAsia" w:ascii="仿宋_GB2312" w:hAnsi="仿宋" w:eastAsia="仿宋_GB2312" w:cs="仿宋_GB2312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(2)做好第五次全国经济普查工作。提前谋划“五经普”工作，把普查各项工作想在前、做在前，扎实做好机构建立、经费预算、物资保障、单位清查等各项工作；加强统筹指导和协作配合，细化任务，形成合力，确保不重不漏，摸清全区经济“家底”。</w:t>
      </w:r>
    </w:p>
    <w:p w14:paraId="694FA9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7" w:line="600" w:lineRule="exact"/>
        <w:ind w:right="133" w:firstLine="640" w:firstLineChars="200"/>
        <w:textAlignment w:val="auto"/>
        <w:rPr>
          <w:rFonts w:ascii="仿宋" w:hAnsi="仿宋" w:eastAsia="仿宋" w:cs="仿宋"/>
          <w:sz w:val="35"/>
          <w:szCs w:val="35"/>
        </w:rPr>
      </w:pP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(3)继续做好高质量发展综合绩效评价工作。严格落实市委、市政府关于高质量发展考核评价有关工作安排，不断健全统计监测制度，强化部门协作配合，及时做好指标数据的收集、测算和分析评价等基础工作。</w:t>
      </w:r>
    </w:p>
    <w:p w14:paraId="7B0888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7" w:line="600" w:lineRule="exact"/>
        <w:ind w:right="133" w:firstLine="640" w:firstLineChars="200"/>
        <w:textAlignment w:val="auto"/>
        <w:rPr>
          <w:rFonts w:hint="eastAsia" w:ascii="仿宋_GB2312" w:hAnsi="仿宋" w:eastAsia="仿宋_GB2312" w:cs="仿宋_GB2312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(4)巩固基层统计工作规范化建设成果。继续落实“统计十条”,积极开展统计基层基础规范化建设，探索加稳定乡街统计人员统计能力的有效举措，制定完善统计基层基础工作指南和统计规范化建设标准，在人员力量、经费物资等方面继续加大对基层的扶持力度，不断提升统计基层基础建设水平。</w:t>
      </w:r>
    </w:p>
    <w:p w14:paraId="4948FA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7" w:line="600" w:lineRule="exact"/>
        <w:ind w:right="133" w:firstLine="640" w:firstLineChars="200"/>
        <w:textAlignment w:val="auto"/>
        <w:rPr>
          <w:rFonts w:hint="eastAsia" w:ascii="仿宋_GB2312" w:hAnsi="仿宋" w:eastAsia="仿宋_GB2312" w:cs="仿宋_GB2312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(5)抓好“四上”单位入规入统。实施基本单位名录库动态维护更新机制，重点做好国家、省、市下发的退库企业名录核实，推进与市场监管、税务等部门的数据共享，构建常态化合作机制。</w:t>
      </w:r>
    </w:p>
    <w:p w14:paraId="2D5928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07" w:line="600" w:lineRule="exact"/>
        <w:ind w:firstLine="643" w:firstLineChars="200"/>
        <w:textAlignment w:val="auto"/>
        <w:outlineLvl w:val="1"/>
        <w:rPr>
          <w:rFonts w:hint="eastAsia" w:ascii="楷体_GB2312" w:hAnsi="仿宋" w:eastAsia="楷体_GB2312" w:cs="仿宋_GB2312"/>
          <w:b/>
          <w:bCs/>
          <w:kern w:val="0"/>
          <w:sz w:val="32"/>
          <w:szCs w:val="32"/>
        </w:rPr>
      </w:pPr>
      <w:r>
        <w:rPr>
          <w:rFonts w:hint="eastAsia" w:ascii="楷体_GB2312" w:hAnsi="仿宋" w:eastAsia="楷体_GB2312" w:cs="仿宋_GB2312"/>
          <w:b/>
          <w:bCs/>
          <w:kern w:val="0"/>
          <w:sz w:val="32"/>
          <w:szCs w:val="32"/>
        </w:rPr>
        <w:t>(二)公开公示情况</w:t>
      </w:r>
    </w:p>
    <w:p w14:paraId="30353A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5" w:line="600" w:lineRule="exact"/>
        <w:ind w:firstLine="640" w:firstLineChars="200"/>
        <w:textAlignment w:val="auto"/>
        <w:rPr>
          <w:rFonts w:ascii="仿宋" w:hAnsi="仿宋" w:eastAsia="仿宋" w:cs="仿宋"/>
          <w:sz w:val="37"/>
          <w:szCs w:val="37"/>
        </w:rPr>
      </w:pP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为进一步深化事后绩效评价工作，不断提高部门预算整体绩效目标管理水平，每年按时在政府门户网站进行公示公开。</w:t>
      </w:r>
    </w:p>
    <w:p w14:paraId="447254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5" w:line="600" w:lineRule="exact"/>
        <w:ind w:firstLine="640" w:firstLineChars="200"/>
        <w:textAlignment w:val="auto"/>
        <w:rPr>
          <w:rFonts w:hint="eastAsia" w:ascii="仿宋_GB2312" w:hAnsi="仿宋" w:eastAsia="仿宋_GB2312" w:cs="仿宋_GB2312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附件：</w:t>
      </w:r>
    </w:p>
    <w:p w14:paraId="493485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5" w:line="600" w:lineRule="exact"/>
        <w:ind w:firstLine="640" w:firstLineChars="200"/>
        <w:textAlignment w:val="auto"/>
        <w:rPr>
          <w:rFonts w:hint="eastAsia" w:ascii="仿宋_GB2312" w:hAnsi="仿宋" w:eastAsia="仿宋_GB2312" w:cs="仿宋_GB2312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1、部门整体支出绩效评价基础数据表</w:t>
      </w:r>
    </w:p>
    <w:p w14:paraId="7B6AED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5" w:line="600" w:lineRule="exact"/>
        <w:ind w:firstLine="640" w:firstLineChars="200"/>
        <w:textAlignment w:val="auto"/>
        <w:rPr>
          <w:rFonts w:hint="eastAsia" w:ascii="仿宋_GB2312" w:hAnsi="仿宋" w:eastAsia="仿宋_GB2312" w:cs="仿宋_GB2312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2、部门整体支出绩效自评表</w:t>
      </w:r>
    </w:p>
    <w:p w14:paraId="5A1B6C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5" w:line="600" w:lineRule="exact"/>
        <w:ind w:firstLine="640" w:firstLineChars="200"/>
        <w:textAlignment w:val="auto"/>
        <w:rPr>
          <w:rFonts w:hint="eastAsia" w:ascii="仿宋_GB2312" w:hAnsi="仿宋" w:eastAsia="仿宋_GB2312" w:cs="仿宋_GB2312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3、项目支出绩效自评表</w:t>
      </w:r>
    </w:p>
    <w:sectPr>
      <w:footerReference r:id="rId5" w:type="default"/>
      <w:pgSz w:w="11910" w:h="16840"/>
      <w:pgMar w:top="1431" w:right="1434" w:bottom="400" w:left="1480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4DA7FCE-6E63-4F3C-A807-B7C04FAD9E4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44DFA4B7-9FD4-43AC-BAB1-683D79B2650F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36BDE552-810A-4F2F-BFFB-1F6F68C1234D}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  <w:embedRegular r:id="rId4" w:fontKey="{6A155827-A205-4BE5-B7DC-FC863472A255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0BFF0FE7-7363-4809-AD44-600837DCBEE1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6" w:fontKey="{CC859313-7CE0-4672-935D-DF1B8AA247D7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7" w:fontKey="{703C3614-D9DD-4F7F-86F1-ECDA7FCAB0C2}"/>
  </w:font>
  <w:font w:name="WPSEMBED1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42E3DB">
    <w:pPr>
      <w:pStyle w:val="3"/>
      <w:spacing w:before="1" w:line="174" w:lineRule="auto"/>
      <w:ind w:left="574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230BAE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9230BAE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10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E28B84">
    <w:pPr>
      <w:spacing w:line="157" w:lineRule="exact"/>
      <w:ind w:left="7753"/>
      <w:rPr>
        <w:rFonts w:ascii="宋体" w:hAnsi="宋体" w:eastAsia="宋体" w:cs="宋体"/>
        <w:sz w:val="20"/>
        <w:szCs w:val="20"/>
      </w:rPr>
    </w:pPr>
    <w:r>
      <w:rPr>
        <w:rFonts w:ascii="宋体" w:hAnsi="宋体" w:eastAsia="宋体" w:cs="宋体"/>
        <w:spacing w:val="-5"/>
        <w:w w:val="48"/>
        <w:position w:val="-3"/>
        <w:sz w:val="20"/>
        <w:szCs w:val="20"/>
      </w:rPr>
      <w:t>—</w:t>
    </w:r>
    <w:r>
      <w:rPr>
        <w:rFonts w:ascii="宋体" w:hAnsi="宋体" w:eastAsia="宋体" w:cs="宋体"/>
        <w:spacing w:val="9"/>
        <w:position w:val="-3"/>
        <w:sz w:val="20"/>
        <w:szCs w:val="20"/>
      </w:rPr>
      <w:t xml:space="preserve">   </w:t>
    </w:r>
    <w:r>
      <w:rPr>
        <w:rFonts w:ascii="Times New Roman" w:hAnsi="Times New Roman" w:eastAsia="Times New Roman" w:cs="Times New Roman"/>
        <w:spacing w:val="-12"/>
        <w:position w:val="-3"/>
        <w:sz w:val="20"/>
        <w:szCs w:val="20"/>
      </w:rPr>
      <w:t>1</w:t>
    </w:r>
    <w:r>
      <w:rPr>
        <w:rFonts w:ascii="Times New Roman" w:hAnsi="Times New Roman" w:eastAsia="Times New Roman" w:cs="Times New Roman"/>
        <w:spacing w:val="1"/>
        <w:position w:val="-3"/>
        <w:sz w:val="20"/>
        <w:szCs w:val="20"/>
      </w:rPr>
      <w:t xml:space="preserve">    </w:t>
    </w:r>
    <w:r>
      <w:rPr>
        <w:rFonts w:ascii="宋体" w:hAnsi="宋体" w:eastAsia="宋体" w:cs="宋体"/>
        <w:spacing w:val="-12"/>
        <w:position w:val="-3"/>
        <w:sz w:val="20"/>
        <w:szCs w:val="20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1C632C">
    <w:pPr>
      <w:pStyle w:val="3"/>
      <w:spacing w:line="14" w:lineRule="auto"/>
      <w:rPr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wMmJlYzJhMzIwMmQ1NjY3N2FiZmZhNTZiNzgxM2YifQ=="/>
  </w:docVars>
  <w:rsids>
    <w:rsidRoot w:val="76284CE1"/>
    <w:rsid w:val="000A3765"/>
    <w:rsid w:val="001D7282"/>
    <w:rsid w:val="0039081D"/>
    <w:rsid w:val="0049022E"/>
    <w:rsid w:val="005E6ECB"/>
    <w:rsid w:val="00665E2F"/>
    <w:rsid w:val="006B5224"/>
    <w:rsid w:val="00744EA1"/>
    <w:rsid w:val="009419CA"/>
    <w:rsid w:val="00955854"/>
    <w:rsid w:val="009C7330"/>
    <w:rsid w:val="00A00FBB"/>
    <w:rsid w:val="00A04D3F"/>
    <w:rsid w:val="00BF0721"/>
    <w:rsid w:val="00C03795"/>
    <w:rsid w:val="00CE3756"/>
    <w:rsid w:val="00D27A74"/>
    <w:rsid w:val="00D61779"/>
    <w:rsid w:val="00E831C8"/>
    <w:rsid w:val="00EF287A"/>
    <w:rsid w:val="010408F9"/>
    <w:rsid w:val="01057CDE"/>
    <w:rsid w:val="010B4A82"/>
    <w:rsid w:val="01192786"/>
    <w:rsid w:val="01201E6A"/>
    <w:rsid w:val="01273801"/>
    <w:rsid w:val="012D57C0"/>
    <w:rsid w:val="012E7568"/>
    <w:rsid w:val="013D4B60"/>
    <w:rsid w:val="01457029"/>
    <w:rsid w:val="01487839"/>
    <w:rsid w:val="014900E3"/>
    <w:rsid w:val="014F5749"/>
    <w:rsid w:val="01521E95"/>
    <w:rsid w:val="015A2163"/>
    <w:rsid w:val="016F21B8"/>
    <w:rsid w:val="01727F7E"/>
    <w:rsid w:val="0174459A"/>
    <w:rsid w:val="01764DBE"/>
    <w:rsid w:val="017F63CD"/>
    <w:rsid w:val="01806F8C"/>
    <w:rsid w:val="0182483A"/>
    <w:rsid w:val="01863406"/>
    <w:rsid w:val="018D011E"/>
    <w:rsid w:val="019614B0"/>
    <w:rsid w:val="019C71AC"/>
    <w:rsid w:val="01AD7721"/>
    <w:rsid w:val="01BF00AB"/>
    <w:rsid w:val="01BF03AA"/>
    <w:rsid w:val="01C01DA9"/>
    <w:rsid w:val="01C0309B"/>
    <w:rsid w:val="01C33E74"/>
    <w:rsid w:val="01D455F9"/>
    <w:rsid w:val="01DF3C26"/>
    <w:rsid w:val="01E10DA6"/>
    <w:rsid w:val="01E21810"/>
    <w:rsid w:val="01EE0A2C"/>
    <w:rsid w:val="01F40CD9"/>
    <w:rsid w:val="0200044D"/>
    <w:rsid w:val="020354FE"/>
    <w:rsid w:val="020654E4"/>
    <w:rsid w:val="020C72F8"/>
    <w:rsid w:val="02121B7C"/>
    <w:rsid w:val="021813DE"/>
    <w:rsid w:val="021B6B30"/>
    <w:rsid w:val="022018BD"/>
    <w:rsid w:val="02363BD8"/>
    <w:rsid w:val="023809F7"/>
    <w:rsid w:val="02431066"/>
    <w:rsid w:val="02595CF1"/>
    <w:rsid w:val="025C47D6"/>
    <w:rsid w:val="0263675C"/>
    <w:rsid w:val="02656E75"/>
    <w:rsid w:val="0266462D"/>
    <w:rsid w:val="027431E5"/>
    <w:rsid w:val="027B3E53"/>
    <w:rsid w:val="0293597A"/>
    <w:rsid w:val="029733CF"/>
    <w:rsid w:val="029C7AF4"/>
    <w:rsid w:val="02AC5088"/>
    <w:rsid w:val="02B544DB"/>
    <w:rsid w:val="02C1651C"/>
    <w:rsid w:val="02CB5D99"/>
    <w:rsid w:val="02D74331"/>
    <w:rsid w:val="02F61D91"/>
    <w:rsid w:val="02FC4679"/>
    <w:rsid w:val="02FE5E0A"/>
    <w:rsid w:val="0306777B"/>
    <w:rsid w:val="03232977"/>
    <w:rsid w:val="03311EC2"/>
    <w:rsid w:val="033450C0"/>
    <w:rsid w:val="033464D9"/>
    <w:rsid w:val="034346D0"/>
    <w:rsid w:val="0343627E"/>
    <w:rsid w:val="0347190C"/>
    <w:rsid w:val="034760CE"/>
    <w:rsid w:val="03487959"/>
    <w:rsid w:val="034E42E9"/>
    <w:rsid w:val="03505BE1"/>
    <w:rsid w:val="0360169B"/>
    <w:rsid w:val="036132DD"/>
    <w:rsid w:val="036D41A2"/>
    <w:rsid w:val="037B1E0D"/>
    <w:rsid w:val="037E0A06"/>
    <w:rsid w:val="037F229C"/>
    <w:rsid w:val="03911277"/>
    <w:rsid w:val="039A540B"/>
    <w:rsid w:val="03A6732C"/>
    <w:rsid w:val="03BD010E"/>
    <w:rsid w:val="03BD6500"/>
    <w:rsid w:val="03E2685C"/>
    <w:rsid w:val="03E4032C"/>
    <w:rsid w:val="03E66326"/>
    <w:rsid w:val="03E704ED"/>
    <w:rsid w:val="03F30B89"/>
    <w:rsid w:val="03FF6E0F"/>
    <w:rsid w:val="0404259A"/>
    <w:rsid w:val="04051601"/>
    <w:rsid w:val="04053773"/>
    <w:rsid w:val="04094307"/>
    <w:rsid w:val="04150B3B"/>
    <w:rsid w:val="042645BA"/>
    <w:rsid w:val="04327F62"/>
    <w:rsid w:val="04344800"/>
    <w:rsid w:val="04360B4B"/>
    <w:rsid w:val="043A4600"/>
    <w:rsid w:val="043B5C60"/>
    <w:rsid w:val="045F666C"/>
    <w:rsid w:val="0460075C"/>
    <w:rsid w:val="04613BEE"/>
    <w:rsid w:val="04675C34"/>
    <w:rsid w:val="046C0B29"/>
    <w:rsid w:val="047B7C52"/>
    <w:rsid w:val="04816E5C"/>
    <w:rsid w:val="048924DD"/>
    <w:rsid w:val="04914D95"/>
    <w:rsid w:val="0495144B"/>
    <w:rsid w:val="04AC07A1"/>
    <w:rsid w:val="04BE5465"/>
    <w:rsid w:val="04C63115"/>
    <w:rsid w:val="04C804CE"/>
    <w:rsid w:val="04CF5236"/>
    <w:rsid w:val="04CF5AF0"/>
    <w:rsid w:val="04D24FF1"/>
    <w:rsid w:val="04DD0C76"/>
    <w:rsid w:val="04DE1BAB"/>
    <w:rsid w:val="04E21643"/>
    <w:rsid w:val="04E411E4"/>
    <w:rsid w:val="04F37BBA"/>
    <w:rsid w:val="05085366"/>
    <w:rsid w:val="05145F64"/>
    <w:rsid w:val="051F6284"/>
    <w:rsid w:val="052878D5"/>
    <w:rsid w:val="052E0171"/>
    <w:rsid w:val="053B4CA5"/>
    <w:rsid w:val="054037EF"/>
    <w:rsid w:val="054E7FFF"/>
    <w:rsid w:val="055F3A4C"/>
    <w:rsid w:val="05621117"/>
    <w:rsid w:val="056D275D"/>
    <w:rsid w:val="057B382F"/>
    <w:rsid w:val="058C5045"/>
    <w:rsid w:val="059C7C89"/>
    <w:rsid w:val="05A50C70"/>
    <w:rsid w:val="05B525CA"/>
    <w:rsid w:val="05BD57AA"/>
    <w:rsid w:val="05C4448F"/>
    <w:rsid w:val="05C861BC"/>
    <w:rsid w:val="05DB04A3"/>
    <w:rsid w:val="05E616EC"/>
    <w:rsid w:val="05EC1380"/>
    <w:rsid w:val="061439B5"/>
    <w:rsid w:val="06146BAF"/>
    <w:rsid w:val="06286BB6"/>
    <w:rsid w:val="06405E9C"/>
    <w:rsid w:val="064D5380"/>
    <w:rsid w:val="064E0F6B"/>
    <w:rsid w:val="06517717"/>
    <w:rsid w:val="065E4BB4"/>
    <w:rsid w:val="065F1D56"/>
    <w:rsid w:val="06617309"/>
    <w:rsid w:val="06650E6A"/>
    <w:rsid w:val="066A7BFC"/>
    <w:rsid w:val="06755979"/>
    <w:rsid w:val="067740D2"/>
    <w:rsid w:val="06854A05"/>
    <w:rsid w:val="068878CA"/>
    <w:rsid w:val="068B5259"/>
    <w:rsid w:val="06986D10"/>
    <w:rsid w:val="069D7E4F"/>
    <w:rsid w:val="06A14716"/>
    <w:rsid w:val="06A91E40"/>
    <w:rsid w:val="06B917BB"/>
    <w:rsid w:val="06C90184"/>
    <w:rsid w:val="06C9437B"/>
    <w:rsid w:val="06E54070"/>
    <w:rsid w:val="06ED564C"/>
    <w:rsid w:val="06F22A7B"/>
    <w:rsid w:val="06F6561A"/>
    <w:rsid w:val="06FB3015"/>
    <w:rsid w:val="07023424"/>
    <w:rsid w:val="07043735"/>
    <w:rsid w:val="07047818"/>
    <w:rsid w:val="0725074E"/>
    <w:rsid w:val="073045A9"/>
    <w:rsid w:val="07313C60"/>
    <w:rsid w:val="07331F0A"/>
    <w:rsid w:val="073336CE"/>
    <w:rsid w:val="073404AB"/>
    <w:rsid w:val="073556E3"/>
    <w:rsid w:val="07560FC4"/>
    <w:rsid w:val="076912F0"/>
    <w:rsid w:val="076971BD"/>
    <w:rsid w:val="076D43AE"/>
    <w:rsid w:val="077323CA"/>
    <w:rsid w:val="0775145F"/>
    <w:rsid w:val="077C65FF"/>
    <w:rsid w:val="0780202B"/>
    <w:rsid w:val="078C68F4"/>
    <w:rsid w:val="07967DE0"/>
    <w:rsid w:val="07970994"/>
    <w:rsid w:val="07A56559"/>
    <w:rsid w:val="07B913B4"/>
    <w:rsid w:val="07BA1C6A"/>
    <w:rsid w:val="07BD44A3"/>
    <w:rsid w:val="07CE6155"/>
    <w:rsid w:val="07CF5D4A"/>
    <w:rsid w:val="07D80559"/>
    <w:rsid w:val="07DD0289"/>
    <w:rsid w:val="07E11DA2"/>
    <w:rsid w:val="07E40515"/>
    <w:rsid w:val="07EE6091"/>
    <w:rsid w:val="08017E70"/>
    <w:rsid w:val="08031468"/>
    <w:rsid w:val="0805190B"/>
    <w:rsid w:val="081C150E"/>
    <w:rsid w:val="082A5F7E"/>
    <w:rsid w:val="08391F38"/>
    <w:rsid w:val="083A18D9"/>
    <w:rsid w:val="083F4318"/>
    <w:rsid w:val="08455D8D"/>
    <w:rsid w:val="084735B5"/>
    <w:rsid w:val="0848472A"/>
    <w:rsid w:val="084D20E7"/>
    <w:rsid w:val="08502EAB"/>
    <w:rsid w:val="085D6BB3"/>
    <w:rsid w:val="08640DB3"/>
    <w:rsid w:val="08674899"/>
    <w:rsid w:val="08754155"/>
    <w:rsid w:val="08761316"/>
    <w:rsid w:val="087B77E7"/>
    <w:rsid w:val="087D3D34"/>
    <w:rsid w:val="0889236C"/>
    <w:rsid w:val="088E051E"/>
    <w:rsid w:val="08935A7B"/>
    <w:rsid w:val="089E48C0"/>
    <w:rsid w:val="08B2314B"/>
    <w:rsid w:val="08B86E95"/>
    <w:rsid w:val="08C11C0B"/>
    <w:rsid w:val="08D059DD"/>
    <w:rsid w:val="08DC08E7"/>
    <w:rsid w:val="09267767"/>
    <w:rsid w:val="092D1C9E"/>
    <w:rsid w:val="09377E5E"/>
    <w:rsid w:val="09383E9F"/>
    <w:rsid w:val="0939426E"/>
    <w:rsid w:val="093F4975"/>
    <w:rsid w:val="09504F8C"/>
    <w:rsid w:val="095D034D"/>
    <w:rsid w:val="09616470"/>
    <w:rsid w:val="096C76C1"/>
    <w:rsid w:val="096F66FB"/>
    <w:rsid w:val="09835AC1"/>
    <w:rsid w:val="09906B28"/>
    <w:rsid w:val="09912E95"/>
    <w:rsid w:val="099C1A23"/>
    <w:rsid w:val="09A948AF"/>
    <w:rsid w:val="09AC2A76"/>
    <w:rsid w:val="09B04837"/>
    <w:rsid w:val="09C00408"/>
    <w:rsid w:val="09C95891"/>
    <w:rsid w:val="09CC42F5"/>
    <w:rsid w:val="09CF2A1E"/>
    <w:rsid w:val="09D8005F"/>
    <w:rsid w:val="09DC0AEC"/>
    <w:rsid w:val="09EB635B"/>
    <w:rsid w:val="09F2166E"/>
    <w:rsid w:val="09FD61A8"/>
    <w:rsid w:val="0A002E0D"/>
    <w:rsid w:val="0A0D0FD1"/>
    <w:rsid w:val="0A140987"/>
    <w:rsid w:val="0A241A5C"/>
    <w:rsid w:val="0A2E3566"/>
    <w:rsid w:val="0A320A98"/>
    <w:rsid w:val="0A3229D0"/>
    <w:rsid w:val="0A393280"/>
    <w:rsid w:val="0A47534A"/>
    <w:rsid w:val="0A5F2DF9"/>
    <w:rsid w:val="0A5F2F6C"/>
    <w:rsid w:val="0A651782"/>
    <w:rsid w:val="0A670B4E"/>
    <w:rsid w:val="0A6A6AB3"/>
    <w:rsid w:val="0A7012BD"/>
    <w:rsid w:val="0A851E03"/>
    <w:rsid w:val="0A90261C"/>
    <w:rsid w:val="0A920429"/>
    <w:rsid w:val="0A985A6F"/>
    <w:rsid w:val="0A9A250C"/>
    <w:rsid w:val="0A9E1A51"/>
    <w:rsid w:val="0AA808AF"/>
    <w:rsid w:val="0AAA0E94"/>
    <w:rsid w:val="0ABD142C"/>
    <w:rsid w:val="0AC644AE"/>
    <w:rsid w:val="0ACB61B4"/>
    <w:rsid w:val="0ACD4157"/>
    <w:rsid w:val="0AE22D30"/>
    <w:rsid w:val="0AE964B0"/>
    <w:rsid w:val="0B163034"/>
    <w:rsid w:val="0B1D5B5D"/>
    <w:rsid w:val="0B1F5B6D"/>
    <w:rsid w:val="0B2F4AF7"/>
    <w:rsid w:val="0B3312B6"/>
    <w:rsid w:val="0B4064B3"/>
    <w:rsid w:val="0B42766B"/>
    <w:rsid w:val="0B6E529C"/>
    <w:rsid w:val="0B701D27"/>
    <w:rsid w:val="0B7245CE"/>
    <w:rsid w:val="0B943886"/>
    <w:rsid w:val="0B9C3CD1"/>
    <w:rsid w:val="0BAA6B12"/>
    <w:rsid w:val="0BAD3E30"/>
    <w:rsid w:val="0BB324D8"/>
    <w:rsid w:val="0BB672C7"/>
    <w:rsid w:val="0BC07BBF"/>
    <w:rsid w:val="0BC429EF"/>
    <w:rsid w:val="0BCE65D1"/>
    <w:rsid w:val="0BD25918"/>
    <w:rsid w:val="0BD60937"/>
    <w:rsid w:val="0BD912A4"/>
    <w:rsid w:val="0BDB65EC"/>
    <w:rsid w:val="0BE135FA"/>
    <w:rsid w:val="0BE800E8"/>
    <w:rsid w:val="0BEE4F6B"/>
    <w:rsid w:val="0C03261E"/>
    <w:rsid w:val="0C0439FA"/>
    <w:rsid w:val="0C0B17DF"/>
    <w:rsid w:val="0C0F382B"/>
    <w:rsid w:val="0C1110C3"/>
    <w:rsid w:val="0C160980"/>
    <w:rsid w:val="0C1B4EF7"/>
    <w:rsid w:val="0C1C297E"/>
    <w:rsid w:val="0C1D4988"/>
    <w:rsid w:val="0C25768D"/>
    <w:rsid w:val="0C297E69"/>
    <w:rsid w:val="0C3840B9"/>
    <w:rsid w:val="0C55038F"/>
    <w:rsid w:val="0C6B7DF9"/>
    <w:rsid w:val="0C6E2A56"/>
    <w:rsid w:val="0C7A708D"/>
    <w:rsid w:val="0C8E7AF0"/>
    <w:rsid w:val="0C9D6ABD"/>
    <w:rsid w:val="0CA954B5"/>
    <w:rsid w:val="0CC37237"/>
    <w:rsid w:val="0CCA7495"/>
    <w:rsid w:val="0CD16BA2"/>
    <w:rsid w:val="0CDE4E30"/>
    <w:rsid w:val="0CEC1B65"/>
    <w:rsid w:val="0CEE7B51"/>
    <w:rsid w:val="0CF0652B"/>
    <w:rsid w:val="0D012A51"/>
    <w:rsid w:val="0D0736AA"/>
    <w:rsid w:val="0D094F84"/>
    <w:rsid w:val="0D0A7E4B"/>
    <w:rsid w:val="0D117883"/>
    <w:rsid w:val="0D280615"/>
    <w:rsid w:val="0D2879E0"/>
    <w:rsid w:val="0D2C07EB"/>
    <w:rsid w:val="0D2F57DE"/>
    <w:rsid w:val="0D353632"/>
    <w:rsid w:val="0D392C4E"/>
    <w:rsid w:val="0D3F766A"/>
    <w:rsid w:val="0D422DA4"/>
    <w:rsid w:val="0D482FA9"/>
    <w:rsid w:val="0D485348"/>
    <w:rsid w:val="0D4A4299"/>
    <w:rsid w:val="0D4A5004"/>
    <w:rsid w:val="0D4E2C38"/>
    <w:rsid w:val="0D5C636E"/>
    <w:rsid w:val="0D5F1E28"/>
    <w:rsid w:val="0D60389B"/>
    <w:rsid w:val="0D660AC7"/>
    <w:rsid w:val="0D671080"/>
    <w:rsid w:val="0D6F7952"/>
    <w:rsid w:val="0D783B34"/>
    <w:rsid w:val="0D81754C"/>
    <w:rsid w:val="0D8B354C"/>
    <w:rsid w:val="0DBE13B1"/>
    <w:rsid w:val="0DBE6AB7"/>
    <w:rsid w:val="0DBF116A"/>
    <w:rsid w:val="0DC00E38"/>
    <w:rsid w:val="0DC73CBD"/>
    <w:rsid w:val="0DC8400B"/>
    <w:rsid w:val="0DD34552"/>
    <w:rsid w:val="0DDB14CA"/>
    <w:rsid w:val="0DE03EAA"/>
    <w:rsid w:val="0DE12394"/>
    <w:rsid w:val="0DE14775"/>
    <w:rsid w:val="0DE818F6"/>
    <w:rsid w:val="0DF15D7D"/>
    <w:rsid w:val="0DF36262"/>
    <w:rsid w:val="0E11550B"/>
    <w:rsid w:val="0E1E619E"/>
    <w:rsid w:val="0E2325E3"/>
    <w:rsid w:val="0E267F81"/>
    <w:rsid w:val="0E364ED8"/>
    <w:rsid w:val="0E365DE9"/>
    <w:rsid w:val="0E4822EE"/>
    <w:rsid w:val="0E4E185D"/>
    <w:rsid w:val="0E522FBE"/>
    <w:rsid w:val="0E5D141B"/>
    <w:rsid w:val="0E8648D6"/>
    <w:rsid w:val="0E8C08DC"/>
    <w:rsid w:val="0E8E43C0"/>
    <w:rsid w:val="0E914AF4"/>
    <w:rsid w:val="0E964CBE"/>
    <w:rsid w:val="0E9A391F"/>
    <w:rsid w:val="0E9F1954"/>
    <w:rsid w:val="0EA84420"/>
    <w:rsid w:val="0EB05323"/>
    <w:rsid w:val="0EB73157"/>
    <w:rsid w:val="0EBE40CB"/>
    <w:rsid w:val="0EC36A56"/>
    <w:rsid w:val="0EC62499"/>
    <w:rsid w:val="0ECE4E6F"/>
    <w:rsid w:val="0ED86777"/>
    <w:rsid w:val="0EDA5C56"/>
    <w:rsid w:val="0EE57112"/>
    <w:rsid w:val="0EFE4287"/>
    <w:rsid w:val="0F0A7BB7"/>
    <w:rsid w:val="0F0D525E"/>
    <w:rsid w:val="0F2A2A37"/>
    <w:rsid w:val="0F2E6C95"/>
    <w:rsid w:val="0F4675CA"/>
    <w:rsid w:val="0F471A79"/>
    <w:rsid w:val="0F500384"/>
    <w:rsid w:val="0F517477"/>
    <w:rsid w:val="0F5B4015"/>
    <w:rsid w:val="0F6071C8"/>
    <w:rsid w:val="0F69565A"/>
    <w:rsid w:val="0F7B0394"/>
    <w:rsid w:val="0FA00CB6"/>
    <w:rsid w:val="0FA434D3"/>
    <w:rsid w:val="0FB16CA3"/>
    <w:rsid w:val="0FB471F7"/>
    <w:rsid w:val="0FC95C51"/>
    <w:rsid w:val="0FC965F5"/>
    <w:rsid w:val="0FCD6B4B"/>
    <w:rsid w:val="0FCF7138"/>
    <w:rsid w:val="0FD35AB6"/>
    <w:rsid w:val="0FE017B9"/>
    <w:rsid w:val="0FE04B17"/>
    <w:rsid w:val="0FEC2891"/>
    <w:rsid w:val="0FF71EB7"/>
    <w:rsid w:val="0FFB7051"/>
    <w:rsid w:val="0FFE76A9"/>
    <w:rsid w:val="10117AD0"/>
    <w:rsid w:val="101A4154"/>
    <w:rsid w:val="101B1E3F"/>
    <w:rsid w:val="101F7761"/>
    <w:rsid w:val="10213FA0"/>
    <w:rsid w:val="10225AB2"/>
    <w:rsid w:val="102D74F0"/>
    <w:rsid w:val="102E6601"/>
    <w:rsid w:val="103D5CB0"/>
    <w:rsid w:val="1043497A"/>
    <w:rsid w:val="104B6B58"/>
    <w:rsid w:val="10733B4F"/>
    <w:rsid w:val="107C029A"/>
    <w:rsid w:val="108449FF"/>
    <w:rsid w:val="108A0CDB"/>
    <w:rsid w:val="108B34B0"/>
    <w:rsid w:val="108F1E83"/>
    <w:rsid w:val="109E2943"/>
    <w:rsid w:val="10C8346E"/>
    <w:rsid w:val="10EF4366"/>
    <w:rsid w:val="10FB7C4C"/>
    <w:rsid w:val="10FE6AB1"/>
    <w:rsid w:val="1112624E"/>
    <w:rsid w:val="11153798"/>
    <w:rsid w:val="11170F69"/>
    <w:rsid w:val="11195AAD"/>
    <w:rsid w:val="11297158"/>
    <w:rsid w:val="112C3426"/>
    <w:rsid w:val="11422B48"/>
    <w:rsid w:val="114B2C9B"/>
    <w:rsid w:val="114D3E70"/>
    <w:rsid w:val="11535CDA"/>
    <w:rsid w:val="115D78BB"/>
    <w:rsid w:val="116001E2"/>
    <w:rsid w:val="11793618"/>
    <w:rsid w:val="11813452"/>
    <w:rsid w:val="118D5183"/>
    <w:rsid w:val="11911A30"/>
    <w:rsid w:val="11913DD4"/>
    <w:rsid w:val="11961E43"/>
    <w:rsid w:val="11987ED2"/>
    <w:rsid w:val="119969A0"/>
    <w:rsid w:val="11A05C8F"/>
    <w:rsid w:val="11A5446B"/>
    <w:rsid w:val="11A91B68"/>
    <w:rsid w:val="11B76464"/>
    <w:rsid w:val="11BC2DF3"/>
    <w:rsid w:val="11C43676"/>
    <w:rsid w:val="11EA3CA0"/>
    <w:rsid w:val="11F10C7F"/>
    <w:rsid w:val="11F403BB"/>
    <w:rsid w:val="11FA6A1C"/>
    <w:rsid w:val="12062D4C"/>
    <w:rsid w:val="120B6973"/>
    <w:rsid w:val="12116853"/>
    <w:rsid w:val="12155876"/>
    <w:rsid w:val="12183A1B"/>
    <w:rsid w:val="121A16F7"/>
    <w:rsid w:val="122A11A6"/>
    <w:rsid w:val="123D1BD2"/>
    <w:rsid w:val="123D55BF"/>
    <w:rsid w:val="123E3733"/>
    <w:rsid w:val="123E6D4D"/>
    <w:rsid w:val="12403BC7"/>
    <w:rsid w:val="12435B35"/>
    <w:rsid w:val="12453349"/>
    <w:rsid w:val="124C746B"/>
    <w:rsid w:val="125613C2"/>
    <w:rsid w:val="125D4EF7"/>
    <w:rsid w:val="12637C4E"/>
    <w:rsid w:val="126D5B06"/>
    <w:rsid w:val="127030C8"/>
    <w:rsid w:val="127A7569"/>
    <w:rsid w:val="1284452B"/>
    <w:rsid w:val="128E58D8"/>
    <w:rsid w:val="129728AA"/>
    <w:rsid w:val="12AD6FA8"/>
    <w:rsid w:val="12B310FA"/>
    <w:rsid w:val="12B7582D"/>
    <w:rsid w:val="12C621E8"/>
    <w:rsid w:val="12CF0716"/>
    <w:rsid w:val="12D95227"/>
    <w:rsid w:val="12E33197"/>
    <w:rsid w:val="12EE0E7E"/>
    <w:rsid w:val="12EE1C9C"/>
    <w:rsid w:val="12F37AE6"/>
    <w:rsid w:val="12F863E6"/>
    <w:rsid w:val="13094CA6"/>
    <w:rsid w:val="13140815"/>
    <w:rsid w:val="13185FEC"/>
    <w:rsid w:val="132156D8"/>
    <w:rsid w:val="132911E2"/>
    <w:rsid w:val="132C647D"/>
    <w:rsid w:val="133868AE"/>
    <w:rsid w:val="135120D8"/>
    <w:rsid w:val="135133AE"/>
    <w:rsid w:val="136B7A0D"/>
    <w:rsid w:val="136C145A"/>
    <w:rsid w:val="13776D50"/>
    <w:rsid w:val="137B3EE1"/>
    <w:rsid w:val="139404F9"/>
    <w:rsid w:val="13A55CD5"/>
    <w:rsid w:val="13B654E3"/>
    <w:rsid w:val="13B819E6"/>
    <w:rsid w:val="13BC4189"/>
    <w:rsid w:val="13C169EC"/>
    <w:rsid w:val="13CA717D"/>
    <w:rsid w:val="13CE022A"/>
    <w:rsid w:val="13DF25B8"/>
    <w:rsid w:val="13E2403C"/>
    <w:rsid w:val="13FF3EF7"/>
    <w:rsid w:val="14047D3B"/>
    <w:rsid w:val="140C7BCE"/>
    <w:rsid w:val="141A00EA"/>
    <w:rsid w:val="14394A85"/>
    <w:rsid w:val="143A1FCF"/>
    <w:rsid w:val="1441725F"/>
    <w:rsid w:val="14430D66"/>
    <w:rsid w:val="14470936"/>
    <w:rsid w:val="14477E65"/>
    <w:rsid w:val="14710CBF"/>
    <w:rsid w:val="14791934"/>
    <w:rsid w:val="147D213D"/>
    <w:rsid w:val="14A04833"/>
    <w:rsid w:val="14B12779"/>
    <w:rsid w:val="14B37576"/>
    <w:rsid w:val="14BD7ADB"/>
    <w:rsid w:val="14C5688E"/>
    <w:rsid w:val="14DB1415"/>
    <w:rsid w:val="14E83CF0"/>
    <w:rsid w:val="14F4219E"/>
    <w:rsid w:val="150135C1"/>
    <w:rsid w:val="15190FE8"/>
    <w:rsid w:val="151C632A"/>
    <w:rsid w:val="151D053F"/>
    <w:rsid w:val="152E4EB1"/>
    <w:rsid w:val="153A7503"/>
    <w:rsid w:val="153E3566"/>
    <w:rsid w:val="154034C3"/>
    <w:rsid w:val="15560B2D"/>
    <w:rsid w:val="15691ED9"/>
    <w:rsid w:val="156B6CDB"/>
    <w:rsid w:val="157165EA"/>
    <w:rsid w:val="15726626"/>
    <w:rsid w:val="15781F39"/>
    <w:rsid w:val="15820278"/>
    <w:rsid w:val="1585593D"/>
    <w:rsid w:val="15931764"/>
    <w:rsid w:val="15A42FA4"/>
    <w:rsid w:val="15A6418F"/>
    <w:rsid w:val="15AA091B"/>
    <w:rsid w:val="15BC6BD3"/>
    <w:rsid w:val="15C454F7"/>
    <w:rsid w:val="15CF095E"/>
    <w:rsid w:val="15DA784E"/>
    <w:rsid w:val="15DB017B"/>
    <w:rsid w:val="15E6370B"/>
    <w:rsid w:val="15E84717"/>
    <w:rsid w:val="15EC04AB"/>
    <w:rsid w:val="15EE2D2E"/>
    <w:rsid w:val="160F0091"/>
    <w:rsid w:val="16144614"/>
    <w:rsid w:val="162029BF"/>
    <w:rsid w:val="1623520D"/>
    <w:rsid w:val="163E3AB2"/>
    <w:rsid w:val="165044C3"/>
    <w:rsid w:val="165E3F72"/>
    <w:rsid w:val="166A5620"/>
    <w:rsid w:val="166D0110"/>
    <w:rsid w:val="167050F1"/>
    <w:rsid w:val="16713DA7"/>
    <w:rsid w:val="16797776"/>
    <w:rsid w:val="16813168"/>
    <w:rsid w:val="16872436"/>
    <w:rsid w:val="16952546"/>
    <w:rsid w:val="16AB3FBF"/>
    <w:rsid w:val="16AC1654"/>
    <w:rsid w:val="16B12C6E"/>
    <w:rsid w:val="16BF0789"/>
    <w:rsid w:val="16CC2AB0"/>
    <w:rsid w:val="16CD5BA2"/>
    <w:rsid w:val="16D42F73"/>
    <w:rsid w:val="16DA34D2"/>
    <w:rsid w:val="16DA4E41"/>
    <w:rsid w:val="16DE4297"/>
    <w:rsid w:val="16E53AFA"/>
    <w:rsid w:val="16ED6FC0"/>
    <w:rsid w:val="16F042AC"/>
    <w:rsid w:val="16F626B5"/>
    <w:rsid w:val="16FB005D"/>
    <w:rsid w:val="16FC4F3B"/>
    <w:rsid w:val="171630EB"/>
    <w:rsid w:val="17171C62"/>
    <w:rsid w:val="172B5BB7"/>
    <w:rsid w:val="17435DB3"/>
    <w:rsid w:val="174849B3"/>
    <w:rsid w:val="174F5CC1"/>
    <w:rsid w:val="175075E0"/>
    <w:rsid w:val="175D3461"/>
    <w:rsid w:val="175F4C67"/>
    <w:rsid w:val="175F580B"/>
    <w:rsid w:val="17665207"/>
    <w:rsid w:val="17794395"/>
    <w:rsid w:val="177C00C2"/>
    <w:rsid w:val="178D50A9"/>
    <w:rsid w:val="178F0FE3"/>
    <w:rsid w:val="17AD14F4"/>
    <w:rsid w:val="17B85018"/>
    <w:rsid w:val="17E339CC"/>
    <w:rsid w:val="17F33C57"/>
    <w:rsid w:val="181D4FAC"/>
    <w:rsid w:val="182B38C1"/>
    <w:rsid w:val="18351597"/>
    <w:rsid w:val="18353961"/>
    <w:rsid w:val="18410FBC"/>
    <w:rsid w:val="18474510"/>
    <w:rsid w:val="184B31F7"/>
    <w:rsid w:val="184F1D16"/>
    <w:rsid w:val="1852374B"/>
    <w:rsid w:val="185315CB"/>
    <w:rsid w:val="185629F1"/>
    <w:rsid w:val="18574E71"/>
    <w:rsid w:val="18685D91"/>
    <w:rsid w:val="186C6CBA"/>
    <w:rsid w:val="187D1579"/>
    <w:rsid w:val="188F0DAB"/>
    <w:rsid w:val="18905464"/>
    <w:rsid w:val="18910B5C"/>
    <w:rsid w:val="18987644"/>
    <w:rsid w:val="18A62960"/>
    <w:rsid w:val="18B037F0"/>
    <w:rsid w:val="18BD3DC4"/>
    <w:rsid w:val="18C149F3"/>
    <w:rsid w:val="18C30CAC"/>
    <w:rsid w:val="18D233DB"/>
    <w:rsid w:val="18DB15F9"/>
    <w:rsid w:val="18DC433F"/>
    <w:rsid w:val="18DD0C18"/>
    <w:rsid w:val="18DE4BF6"/>
    <w:rsid w:val="18EC1CA5"/>
    <w:rsid w:val="18F23C9D"/>
    <w:rsid w:val="18F554AB"/>
    <w:rsid w:val="18FE49D5"/>
    <w:rsid w:val="18FF6899"/>
    <w:rsid w:val="190F3527"/>
    <w:rsid w:val="19100497"/>
    <w:rsid w:val="19183CAC"/>
    <w:rsid w:val="19252A63"/>
    <w:rsid w:val="192F135C"/>
    <w:rsid w:val="193964B7"/>
    <w:rsid w:val="1945717D"/>
    <w:rsid w:val="19483398"/>
    <w:rsid w:val="19521C94"/>
    <w:rsid w:val="195657BB"/>
    <w:rsid w:val="196B19EB"/>
    <w:rsid w:val="19717C66"/>
    <w:rsid w:val="1984763E"/>
    <w:rsid w:val="198B615B"/>
    <w:rsid w:val="198E7C2B"/>
    <w:rsid w:val="199945D5"/>
    <w:rsid w:val="199B5065"/>
    <w:rsid w:val="199F0F71"/>
    <w:rsid w:val="19A81829"/>
    <w:rsid w:val="19A90CE8"/>
    <w:rsid w:val="19AA6528"/>
    <w:rsid w:val="19BD63E6"/>
    <w:rsid w:val="19C17BC9"/>
    <w:rsid w:val="19C17E7E"/>
    <w:rsid w:val="19CC1CA7"/>
    <w:rsid w:val="19D37D58"/>
    <w:rsid w:val="19DD0438"/>
    <w:rsid w:val="1A035F2C"/>
    <w:rsid w:val="1A056605"/>
    <w:rsid w:val="1A0A04E6"/>
    <w:rsid w:val="1A1B07E2"/>
    <w:rsid w:val="1A213466"/>
    <w:rsid w:val="1A3F3F76"/>
    <w:rsid w:val="1A4B4BAE"/>
    <w:rsid w:val="1A5F35C0"/>
    <w:rsid w:val="1A734275"/>
    <w:rsid w:val="1A7C4FE0"/>
    <w:rsid w:val="1A8006B2"/>
    <w:rsid w:val="1A8439F7"/>
    <w:rsid w:val="1A8D640E"/>
    <w:rsid w:val="1A974192"/>
    <w:rsid w:val="1AAC2E83"/>
    <w:rsid w:val="1AB73785"/>
    <w:rsid w:val="1ACA62AD"/>
    <w:rsid w:val="1ACF41BD"/>
    <w:rsid w:val="1ADA675E"/>
    <w:rsid w:val="1AE11CDA"/>
    <w:rsid w:val="1AF22AE0"/>
    <w:rsid w:val="1AF761DE"/>
    <w:rsid w:val="1B051CF0"/>
    <w:rsid w:val="1B107EC2"/>
    <w:rsid w:val="1B113A6D"/>
    <w:rsid w:val="1B144B8D"/>
    <w:rsid w:val="1B17013D"/>
    <w:rsid w:val="1B1B14D3"/>
    <w:rsid w:val="1B1F6AF1"/>
    <w:rsid w:val="1B250DAE"/>
    <w:rsid w:val="1B2A34EB"/>
    <w:rsid w:val="1B2B0F4C"/>
    <w:rsid w:val="1B2D1349"/>
    <w:rsid w:val="1B2D2734"/>
    <w:rsid w:val="1B3860E1"/>
    <w:rsid w:val="1B3E57C3"/>
    <w:rsid w:val="1B3F36F6"/>
    <w:rsid w:val="1B422830"/>
    <w:rsid w:val="1B4B369E"/>
    <w:rsid w:val="1B5271D4"/>
    <w:rsid w:val="1B553FF2"/>
    <w:rsid w:val="1B6206C5"/>
    <w:rsid w:val="1B640388"/>
    <w:rsid w:val="1B6D7C0D"/>
    <w:rsid w:val="1B754AD4"/>
    <w:rsid w:val="1B7B2822"/>
    <w:rsid w:val="1B8001A9"/>
    <w:rsid w:val="1B84594F"/>
    <w:rsid w:val="1B884364"/>
    <w:rsid w:val="1B901B23"/>
    <w:rsid w:val="1BA912AB"/>
    <w:rsid w:val="1BBB6A31"/>
    <w:rsid w:val="1BBF449B"/>
    <w:rsid w:val="1BC45375"/>
    <w:rsid w:val="1BC74329"/>
    <w:rsid w:val="1BC90A36"/>
    <w:rsid w:val="1BD0347B"/>
    <w:rsid w:val="1BD07E66"/>
    <w:rsid w:val="1BD40AF3"/>
    <w:rsid w:val="1BD802A4"/>
    <w:rsid w:val="1BDF236A"/>
    <w:rsid w:val="1BE02AE0"/>
    <w:rsid w:val="1BED7DB9"/>
    <w:rsid w:val="1BEF444D"/>
    <w:rsid w:val="1BF279FE"/>
    <w:rsid w:val="1BF80892"/>
    <w:rsid w:val="1C0435DD"/>
    <w:rsid w:val="1C044A22"/>
    <w:rsid w:val="1C0500B1"/>
    <w:rsid w:val="1C165874"/>
    <w:rsid w:val="1C1D4C3D"/>
    <w:rsid w:val="1C212C7F"/>
    <w:rsid w:val="1C3A6458"/>
    <w:rsid w:val="1C416491"/>
    <w:rsid w:val="1C4C28F3"/>
    <w:rsid w:val="1C51648E"/>
    <w:rsid w:val="1C71314E"/>
    <w:rsid w:val="1C737230"/>
    <w:rsid w:val="1C74154B"/>
    <w:rsid w:val="1C7F7983"/>
    <w:rsid w:val="1C82672C"/>
    <w:rsid w:val="1C89138D"/>
    <w:rsid w:val="1C8E76D2"/>
    <w:rsid w:val="1C937172"/>
    <w:rsid w:val="1C975C4B"/>
    <w:rsid w:val="1CA27BB1"/>
    <w:rsid w:val="1CAC542E"/>
    <w:rsid w:val="1CAF7DCF"/>
    <w:rsid w:val="1CB07D7A"/>
    <w:rsid w:val="1CDA4D56"/>
    <w:rsid w:val="1CDD3551"/>
    <w:rsid w:val="1CF810AC"/>
    <w:rsid w:val="1D0B3755"/>
    <w:rsid w:val="1D0F7711"/>
    <w:rsid w:val="1D1034ED"/>
    <w:rsid w:val="1D124C24"/>
    <w:rsid w:val="1D2C6C65"/>
    <w:rsid w:val="1D325684"/>
    <w:rsid w:val="1D3A0AE7"/>
    <w:rsid w:val="1D402518"/>
    <w:rsid w:val="1D4E7169"/>
    <w:rsid w:val="1D554265"/>
    <w:rsid w:val="1D5A53AE"/>
    <w:rsid w:val="1D6722E2"/>
    <w:rsid w:val="1D69344A"/>
    <w:rsid w:val="1D69418F"/>
    <w:rsid w:val="1D6B31E8"/>
    <w:rsid w:val="1D6B7F83"/>
    <w:rsid w:val="1D745F75"/>
    <w:rsid w:val="1D776C3D"/>
    <w:rsid w:val="1D870C08"/>
    <w:rsid w:val="1D8B7F05"/>
    <w:rsid w:val="1D90796E"/>
    <w:rsid w:val="1D95321A"/>
    <w:rsid w:val="1DA80CFE"/>
    <w:rsid w:val="1DB85E5C"/>
    <w:rsid w:val="1DBB71A4"/>
    <w:rsid w:val="1DC46662"/>
    <w:rsid w:val="1DCA5E3A"/>
    <w:rsid w:val="1DCF5405"/>
    <w:rsid w:val="1DD75183"/>
    <w:rsid w:val="1DD97409"/>
    <w:rsid w:val="1DDE2626"/>
    <w:rsid w:val="1DDF66A8"/>
    <w:rsid w:val="1DEC54EC"/>
    <w:rsid w:val="1DF4614E"/>
    <w:rsid w:val="1DFD7C50"/>
    <w:rsid w:val="1E080AB5"/>
    <w:rsid w:val="1E0E0D58"/>
    <w:rsid w:val="1E2A197B"/>
    <w:rsid w:val="1E35255F"/>
    <w:rsid w:val="1E3C5A5F"/>
    <w:rsid w:val="1E475D36"/>
    <w:rsid w:val="1E4E24A0"/>
    <w:rsid w:val="1E4E25AD"/>
    <w:rsid w:val="1E502588"/>
    <w:rsid w:val="1E53413D"/>
    <w:rsid w:val="1E550992"/>
    <w:rsid w:val="1E5A7A32"/>
    <w:rsid w:val="1E607FAB"/>
    <w:rsid w:val="1E671817"/>
    <w:rsid w:val="1E6C3B44"/>
    <w:rsid w:val="1E7A4122"/>
    <w:rsid w:val="1E8879EE"/>
    <w:rsid w:val="1E8B1F3C"/>
    <w:rsid w:val="1E8C3A6D"/>
    <w:rsid w:val="1EB95D76"/>
    <w:rsid w:val="1EC02D79"/>
    <w:rsid w:val="1EC54236"/>
    <w:rsid w:val="1ED464CA"/>
    <w:rsid w:val="1EDA5DF7"/>
    <w:rsid w:val="1EDB3703"/>
    <w:rsid w:val="1EED4A44"/>
    <w:rsid w:val="1EF21DDF"/>
    <w:rsid w:val="1EF57ED7"/>
    <w:rsid w:val="1EFA39EA"/>
    <w:rsid w:val="1F00206F"/>
    <w:rsid w:val="1F0177DA"/>
    <w:rsid w:val="1F031993"/>
    <w:rsid w:val="1F10474A"/>
    <w:rsid w:val="1F18467A"/>
    <w:rsid w:val="1F232A42"/>
    <w:rsid w:val="1F2645A8"/>
    <w:rsid w:val="1F2A3ED5"/>
    <w:rsid w:val="1F3E6318"/>
    <w:rsid w:val="1F4B71B8"/>
    <w:rsid w:val="1F4C39A9"/>
    <w:rsid w:val="1F5665AD"/>
    <w:rsid w:val="1F587E94"/>
    <w:rsid w:val="1F5C044F"/>
    <w:rsid w:val="1F692382"/>
    <w:rsid w:val="1F843502"/>
    <w:rsid w:val="1F8815CD"/>
    <w:rsid w:val="1F8D1995"/>
    <w:rsid w:val="1F935BDD"/>
    <w:rsid w:val="1F963600"/>
    <w:rsid w:val="1F9730E6"/>
    <w:rsid w:val="1FA87477"/>
    <w:rsid w:val="1FBC2C9C"/>
    <w:rsid w:val="1FDE0273"/>
    <w:rsid w:val="1FDE31D9"/>
    <w:rsid w:val="1FE90789"/>
    <w:rsid w:val="1FEF73C9"/>
    <w:rsid w:val="1FF26468"/>
    <w:rsid w:val="2000702C"/>
    <w:rsid w:val="20020491"/>
    <w:rsid w:val="203C7C11"/>
    <w:rsid w:val="20421AEB"/>
    <w:rsid w:val="20471AED"/>
    <w:rsid w:val="20487E48"/>
    <w:rsid w:val="204E17C3"/>
    <w:rsid w:val="20655F7F"/>
    <w:rsid w:val="20666EBF"/>
    <w:rsid w:val="206F239E"/>
    <w:rsid w:val="207D78ED"/>
    <w:rsid w:val="2086258B"/>
    <w:rsid w:val="20A45C99"/>
    <w:rsid w:val="20AD18F5"/>
    <w:rsid w:val="20B76E81"/>
    <w:rsid w:val="20B77D0F"/>
    <w:rsid w:val="20BB288C"/>
    <w:rsid w:val="20C03064"/>
    <w:rsid w:val="20C419AD"/>
    <w:rsid w:val="20D06EB4"/>
    <w:rsid w:val="20D52CFA"/>
    <w:rsid w:val="20E40557"/>
    <w:rsid w:val="20E802FE"/>
    <w:rsid w:val="20EF04D3"/>
    <w:rsid w:val="21013191"/>
    <w:rsid w:val="21056F05"/>
    <w:rsid w:val="21096190"/>
    <w:rsid w:val="210C69CF"/>
    <w:rsid w:val="21107C1A"/>
    <w:rsid w:val="21127D2B"/>
    <w:rsid w:val="21131E57"/>
    <w:rsid w:val="2114000C"/>
    <w:rsid w:val="21191092"/>
    <w:rsid w:val="21237D51"/>
    <w:rsid w:val="213018E1"/>
    <w:rsid w:val="21333486"/>
    <w:rsid w:val="21392BC1"/>
    <w:rsid w:val="21431802"/>
    <w:rsid w:val="21440A2D"/>
    <w:rsid w:val="21463D2C"/>
    <w:rsid w:val="2151198F"/>
    <w:rsid w:val="215D4059"/>
    <w:rsid w:val="216B652A"/>
    <w:rsid w:val="2172070D"/>
    <w:rsid w:val="2176212A"/>
    <w:rsid w:val="217750CC"/>
    <w:rsid w:val="217B2C80"/>
    <w:rsid w:val="217D2EA2"/>
    <w:rsid w:val="21851E83"/>
    <w:rsid w:val="21861507"/>
    <w:rsid w:val="218976A0"/>
    <w:rsid w:val="219020E3"/>
    <w:rsid w:val="21916EE8"/>
    <w:rsid w:val="2193486E"/>
    <w:rsid w:val="219A308D"/>
    <w:rsid w:val="219F5834"/>
    <w:rsid w:val="21A35D48"/>
    <w:rsid w:val="21A61FC4"/>
    <w:rsid w:val="21C12688"/>
    <w:rsid w:val="21C25E7D"/>
    <w:rsid w:val="21CC4855"/>
    <w:rsid w:val="21D00C81"/>
    <w:rsid w:val="21D5565C"/>
    <w:rsid w:val="21E233A3"/>
    <w:rsid w:val="21E23F6C"/>
    <w:rsid w:val="21E345FD"/>
    <w:rsid w:val="21EA057E"/>
    <w:rsid w:val="21F21CEB"/>
    <w:rsid w:val="21FF72DA"/>
    <w:rsid w:val="22171E1E"/>
    <w:rsid w:val="22187DB8"/>
    <w:rsid w:val="22212872"/>
    <w:rsid w:val="222E7877"/>
    <w:rsid w:val="223818AB"/>
    <w:rsid w:val="22383B4D"/>
    <w:rsid w:val="223A777D"/>
    <w:rsid w:val="22466CD3"/>
    <w:rsid w:val="22546D45"/>
    <w:rsid w:val="225D1D49"/>
    <w:rsid w:val="225D33C8"/>
    <w:rsid w:val="226239FE"/>
    <w:rsid w:val="22626562"/>
    <w:rsid w:val="226A76AE"/>
    <w:rsid w:val="226D4FDF"/>
    <w:rsid w:val="22733EB6"/>
    <w:rsid w:val="228E0402"/>
    <w:rsid w:val="22906578"/>
    <w:rsid w:val="22973E77"/>
    <w:rsid w:val="229D6FB8"/>
    <w:rsid w:val="22A94C09"/>
    <w:rsid w:val="22AB58F3"/>
    <w:rsid w:val="22AD616A"/>
    <w:rsid w:val="22BC7FA6"/>
    <w:rsid w:val="22BF1067"/>
    <w:rsid w:val="22C13FD4"/>
    <w:rsid w:val="22C24771"/>
    <w:rsid w:val="22CB0895"/>
    <w:rsid w:val="23033650"/>
    <w:rsid w:val="231527D7"/>
    <w:rsid w:val="23185AD8"/>
    <w:rsid w:val="23336451"/>
    <w:rsid w:val="23474320"/>
    <w:rsid w:val="23492735"/>
    <w:rsid w:val="235B5F37"/>
    <w:rsid w:val="235C3EA6"/>
    <w:rsid w:val="23604810"/>
    <w:rsid w:val="236C6787"/>
    <w:rsid w:val="23830488"/>
    <w:rsid w:val="23932D47"/>
    <w:rsid w:val="23A46F6A"/>
    <w:rsid w:val="23BE4330"/>
    <w:rsid w:val="23BF0A62"/>
    <w:rsid w:val="23C263BB"/>
    <w:rsid w:val="23C63733"/>
    <w:rsid w:val="23D50A64"/>
    <w:rsid w:val="23DC6F4C"/>
    <w:rsid w:val="23DD2202"/>
    <w:rsid w:val="23F70746"/>
    <w:rsid w:val="23FC0268"/>
    <w:rsid w:val="23FD05F9"/>
    <w:rsid w:val="240B4621"/>
    <w:rsid w:val="241061D3"/>
    <w:rsid w:val="24114322"/>
    <w:rsid w:val="24122F3C"/>
    <w:rsid w:val="24181A61"/>
    <w:rsid w:val="241A4D23"/>
    <w:rsid w:val="241E5871"/>
    <w:rsid w:val="243178A0"/>
    <w:rsid w:val="243309E7"/>
    <w:rsid w:val="244328F6"/>
    <w:rsid w:val="2449493A"/>
    <w:rsid w:val="245032E9"/>
    <w:rsid w:val="24536196"/>
    <w:rsid w:val="24626203"/>
    <w:rsid w:val="247573F6"/>
    <w:rsid w:val="247A4BE7"/>
    <w:rsid w:val="24806762"/>
    <w:rsid w:val="24814D5C"/>
    <w:rsid w:val="24831C33"/>
    <w:rsid w:val="248601CB"/>
    <w:rsid w:val="24917BA8"/>
    <w:rsid w:val="24970D37"/>
    <w:rsid w:val="24981483"/>
    <w:rsid w:val="249A04A2"/>
    <w:rsid w:val="249B0370"/>
    <w:rsid w:val="24A24A93"/>
    <w:rsid w:val="24A24AC6"/>
    <w:rsid w:val="24AB311D"/>
    <w:rsid w:val="24AD6CC9"/>
    <w:rsid w:val="24B93055"/>
    <w:rsid w:val="24BC603F"/>
    <w:rsid w:val="24C252E5"/>
    <w:rsid w:val="24C93BB5"/>
    <w:rsid w:val="24CE311C"/>
    <w:rsid w:val="24D02E03"/>
    <w:rsid w:val="24DE5A93"/>
    <w:rsid w:val="24E41611"/>
    <w:rsid w:val="25010438"/>
    <w:rsid w:val="250F44FD"/>
    <w:rsid w:val="2514288A"/>
    <w:rsid w:val="25174EE8"/>
    <w:rsid w:val="251A2540"/>
    <w:rsid w:val="251E60DE"/>
    <w:rsid w:val="255061EE"/>
    <w:rsid w:val="2558779F"/>
    <w:rsid w:val="256609A5"/>
    <w:rsid w:val="25781237"/>
    <w:rsid w:val="25790FBA"/>
    <w:rsid w:val="257A6914"/>
    <w:rsid w:val="25865BCB"/>
    <w:rsid w:val="2588530F"/>
    <w:rsid w:val="25905E50"/>
    <w:rsid w:val="259111BD"/>
    <w:rsid w:val="25963B5D"/>
    <w:rsid w:val="25963C8A"/>
    <w:rsid w:val="25AB3731"/>
    <w:rsid w:val="25B464A2"/>
    <w:rsid w:val="25B506E6"/>
    <w:rsid w:val="25BA0209"/>
    <w:rsid w:val="25E62DA9"/>
    <w:rsid w:val="25F465E7"/>
    <w:rsid w:val="25F6641C"/>
    <w:rsid w:val="25F74FA1"/>
    <w:rsid w:val="25FB06C7"/>
    <w:rsid w:val="25FC3091"/>
    <w:rsid w:val="25FD11FA"/>
    <w:rsid w:val="25FE31C8"/>
    <w:rsid w:val="25FF0B51"/>
    <w:rsid w:val="25FF3210"/>
    <w:rsid w:val="260661B7"/>
    <w:rsid w:val="2611098A"/>
    <w:rsid w:val="26271890"/>
    <w:rsid w:val="26371347"/>
    <w:rsid w:val="264221C6"/>
    <w:rsid w:val="26480112"/>
    <w:rsid w:val="265A3D3E"/>
    <w:rsid w:val="265D3370"/>
    <w:rsid w:val="26666555"/>
    <w:rsid w:val="268B7C99"/>
    <w:rsid w:val="268C4A4A"/>
    <w:rsid w:val="26942039"/>
    <w:rsid w:val="26970A98"/>
    <w:rsid w:val="269A7501"/>
    <w:rsid w:val="26A04681"/>
    <w:rsid w:val="26A3584F"/>
    <w:rsid w:val="26A66B0A"/>
    <w:rsid w:val="26A73989"/>
    <w:rsid w:val="26A86D42"/>
    <w:rsid w:val="26B76DC5"/>
    <w:rsid w:val="26C30557"/>
    <w:rsid w:val="26C60C42"/>
    <w:rsid w:val="26CB2EBC"/>
    <w:rsid w:val="26CB4B73"/>
    <w:rsid w:val="26D96FF9"/>
    <w:rsid w:val="26E25DEA"/>
    <w:rsid w:val="26E34A7B"/>
    <w:rsid w:val="26E9756C"/>
    <w:rsid w:val="26FA4570"/>
    <w:rsid w:val="271F0CE3"/>
    <w:rsid w:val="27217FF0"/>
    <w:rsid w:val="27242893"/>
    <w:rsid w:val="273612F4"/>
    <w:rsid w:val="27445146"/>
    <w:rsid w:val="274E2EE0"/>
    <w:rsid w:val="27673AA1"/>
    <w:rsid w:val="27722B9A"/>
    <w:rsid w:val="27742391"/>
    <w:rsid w:val="277602F5"/>
    <w:rsid w:val="278038CA"/>
    <w:rsid w:val="27C02FCA"/>
    <w:rsid w:val="27C33BB0"/>
    <w:rsid w:val="27C55F98"/>
    <w:rsid w:val="27CC0CD0"/>
    <w:rsid w:val="27D071BC"/>
    <w:rsid w:val="27D108B2"/>
    <w:rsid w:val="27D4538F"/>
    <w:rsid w:val="27DD3821"/>
    <w:rsid w:val="27DE15AE"/>
    <w:rsid w:val="27E03A2F"/>
    <w:rsid w:val="27E96237"/>
    <w:rsid w:val="27F506B1"/>
    <w:rsid w:val="27FD1E4C"/>
    <w:rsid w:val="28083AAF"/>
    <w:rsid w:val="280D297A"/>
    <w:rsid w:val="282705F3"/>
    <w:rsid w:val="28276A98"/>
    <w:rsid w:val="282D426D"/>
    <w:rsid w:val="283F0D93"/>
    <w:rsid w:val="28467CC2"/>
    <w:rsid w:val="284A4950"/>
    <w:rsid w:val="285710C8"/>
    <w:rsid w:val="285C4BAF"/>
    <w:rsid w:val="285D0F42"/>
    <w:rsid w:val="28703320"/>
    <w:rsid w:val="287643B1"/>
    <w:rsid w:val="289539A5"/>
    <w:rsid w:val="289F019A"/>
    <w:rsid w:val="28BB307C"/>
    <w:rsid w:val="28CC6ED5"/>
    <w:rsid w:val="28D96244"/>
    <w:rsid w:val="28F010D9"/>
    <w:rsid w:val="28F05C88"/>
    <w:rsid w:val="29082E70"/>
    <w:rsid w:val="291343EF"/>
    <w:rsid w:val="29166F16"/>
    <w:rsid w:val="292E77DA"/>
    <w:rsid w:val="29394AFC"/>
    <w:rsid w:val="294D5371"/>
    <w:rsid w:val="295867A0"/>
    <w:rsid w:val="295A0917"/>
    <w:rsid w:val="295A5964"/>
    <w:rsid w:val="29626133"/>
    <w:rsid w:val="296A2440"/>
    <w:rsid w:val="29702C6A"/>
    <w:rsid w:val="29753F13"/>
    <w:rsid w:val="298756CC"/>
    <w:rsid w:val="29A81FA5"/>
    <w:rsid w:val="29AB297C"/>
    <w:rsid w:val="29C535D7"/>
    <w:rsid w:val="29C65905"/>
    <w:rsid w:val="29CD16A4"/>
    <w:rsid w:val="29D478FA"/>
    <w:rsid w:val="29DA5777"/>
    <w:rsid w:val="29DF2425"/>
    <w:rsid w:val="29E40890"/>
    <w:rsid w:val="29E46D67"/>
    <w:rsid w:val="29FF4754"/>
    <w:rsid w:val="2A0E6FDD"/>
    <w:rsid w:val="2A142C99"/>
    <w:rsid w:val="2A1E4871"/>
    <w:rsid w:val="2A214539"/>
    <w:rsid w:val="2A2E251E"/>
    <w:rsid w:val="2A367BB2"/>
    <w:rsid w:val="2A3B610C"/>
    <w:rsid w:val="2A3D54FD"/>
    <w:rsid w:val="2A410FE5"/>
    <w:rsid w:val="2A596631"/>
    <w:rsid w:val="2A5A05BF"/>
    <w:rsid w:val="2A5F2983"/>
    <w:rsid w:val="2A601F6F"/>
    <w:rsid w:val="2A650F1C"/>
    <w:rsid w:val="2A6609C7"/>
    <w:rsid w:val="2A7A07C0"/>
    <w:rsid w:val="2A7D5993"/>
    <w:rsid w:val="2A840846"/>
    <w:rsid w:val="2AB17620"/>
    <w:rsid w:val="2AB30FEA"/>
    <w:rsid w:val="2AB657B1"/>
    <w:rsid w:val="2AC91866"/>
    <w:rsid w:val="2AC96251"/>
    <w:rsid w:val="2ACB7242"/>
    <w:rsid w:val="2AE06477"/>
    <w:rsid w:val="2AE07913"/>
    <w:rsid w:val="2AE36CB1"/>
    <w:rsid w:val="2AEA3FC0"/>
    <w:rsid w:val="2AEA4AC4"/>
    <w:rsid w:val="2B0E64B5"/>
    <w:rsid w:val="2B110AE4"/>
    <w:rsid w:val="2B166BF6"/>
    <w:rsid w:val="2B2B0DE1"/>
    <w:rsid w:val="2B3E1E16"/>
    <w:rsid w:val="2B5674FC"/>
    <w:rsid w:val="2B5D0E3B"/>
    <w:rsid w:val="2B5E2134"/>
    <w:rsid w:val="2B6F3EEE"/>
    <w:rsid w:val="2B70774D"/>
    <w:rsid w:val="2B7D446F"/>
    <w:rsid w:val="2B8C50C7"/>
    <w:rsid w:val="2B8D4A3E"/>
    <w:rsid w:val="2B91310A"/>
    <w:rsid w:val="2B9269FD"/>
    <w:rsid w:val="2BA45334"/>
    <w:rsid w:val="2BCC1BD6"/>
    <w:rsid w:val="2BDF0CFB"/>
    <w:rsid w:val="2BE234F2"/>
    <w:rsid w:val="2BE33AA6"/>
    <w:rsid w:val="2BE40B44"/>
    <w:rsid w:val="2BEF68A7"/>
    <w:rsid w:val="2BF22DBE"/>
    <w:rsid w:val="2BF73785"/>
    <w:rsid w:val="2C0F23A5"/>
    <w:rsid w:val="2C0F30B3"/>
    <w:rsid w:val="2C1235EB"/>
    <w:rsid w:val="2C162BEC"/>
    <w:rsid w:val="2C1D2F77"/>
    <w:rsid w:val="2C2F0BC4"/>
    <w:rsid w:val="2C2F21D6"/>
    <w:rsid w:val="2C350DC5"/>
    <w:rsid w:val="2C391765"/>
    <w:rsid w:val="2C3D18DD"/>
    <w:rsid w:val="2C3D5EB9"/>
    <w:rsid w:val="2C4C0F0A"/>
    <w:rsid w:val="2C5254C3"/>
    <w:rsid w:val="2C532EF2"/>
    <w:rsid w:val="2C560C32"/>
    <w:rsid w:val="2C5C500F"/>
    <w:rsid w:val="2C67348C"/>
    <w:rsid w:val="2C686702"/>
    <w:rsid w:val="2C6E3526"/>
    <w:rsid w:val="2C6F1E54"/>
    <w:rsid w:val="2C763257"/>
    <w:rsid w:val="2C802F50"/>
    <w:rsid w:val="2C8A32B4"/>
    <w:rsid w:val="2C993631"/>
    <w:rsid w:val="2C9B7E11"/>
    <w:rsid w:val="2CA40E61"/>
    <w:rsid w:val="2CAA6D69"/>
    <w:rsid w:val="2CAC5EEF"/>
    <w:rsid w:val="2CAF1058"/>
    <w:rsid w:val="2CB32C99"/>
    <w:rsid w:val="2CBC36F5"/>
    <w:rsid w:val="2CC907F0"/>
    <w:rsid w:val="2CCC5126"/>
    <w:rsid w:val="2CDB3D10"/>
    <w:rsid w:val="2CF24D2C"/>
    <w:rsid w:val="2CF756B7"/>
    <w:rsid w:val="2CF9252D"/>
    <w:rsid w:val="2CF97782"/>
    <w:rsid w:val="2CFE30EF"/>
    <w:rsid w:val="2CFE33A0"/>
    <w:rsid w:val="2D0147F2"/>
    <w:rsid w:val="2D107154"/>
    <w:rsid w:val="2D143281"/>
    <w:rsid w:val="2D1C79F8"/>
    <w:rsid w:val="2D324177"/>
    <w:rsid w:val="2D4E073F"/>
    <w:rsid w:val="2D510DD6"/>
    <w:rsid w:val="2D5A7835"/>
    <w:rsid w:val="2D6578A0"/>
    <w:rsid w:val="2D6B21D3"/>
    <w:rsid w:val="2D6D2389"/>
    <w:rsid w:val="2D7343C9"/>
    <w:rsid w:val="2D9E60D7"/>
    <w:rsid w:val="2DA20908"/>
    <w:rsid w:val="2DB45073"/>
    <w:rsid w:val="2DB713DE"/>
    <w:rsid w:val="2DC72B92"/>
    <w:rsid w:val="2DE44256"/>
    <w:rsid w:val="2DE557EB"/>
    <w:rsid w:val="2DF54A22"/>
    <w:rsid w:val="2E0449DE"/>
    <w:rsid w:val="2E0E6D42"/>
    <w:rsid w:val="2E0F4249"/>
    <w:rsid w:val="2E2F0A58"/>
    <w:rsid w:val="2E301D0F"/>
    <w:rsid w:val="2E447583"/>
    <w:rsid w:val="2E4B4467"/>
    <w:rsid w:val="2E5520B9"/>
    <w:rsid w:val="2E5E24D0"/>
    <w:rsid w:val="2E63548C"/>
    <w:rsid w:val="2E640C1C"/>
    <w:rsid w:val="2E642D9D"/>
    <w:rsid w:val="2E6B523D"/>
    <w:rsid w:val="2E704114"/>
    <w:rsid w:val="2E7A08F9"/>
    <w:rsid w:val="2E7B33BD"/>
    <w:rsid w:val="2E96363C"/>
    <w:rsid w:val="2EAA0E75"/>
    <w:rsid w:val="2EAF7C29"/>
    <w:rsid w:val="2EB25D05"/>
    <w:rsid w:val="2EB86707"/>
    <w:rsid w:val="2EB97DD7"/>
    <w:rsid w:val="2EC92184"/>
    <w:rsid w:val="2ECD27F6"/>
    <w:rsid w:val="2EF97788"/>
    <w:rsid w:val="2F004E69"/>
    <w:rsid w:val="2F09010D"/>
    <w:rsid w:val="2F0E1C14"/>
    <w:rsid w:val="2F0F3B5B"/>
    <w:rsid w:val="2F24787C"/>
    <w:rsid w:val="2F306D92"/>
    <w:rsid w:val="2F366FC1"/>
    <w:rsid w:val="2F46135C"/>
    <w:rsid w:val="2F4A6DBB"/>
    <w:rsid w:val="2F4D295B"/>
    <w:rsid w:val="2F5034C7"/>
    <w:rsid w:val="2F583C3E"/>
    <w:rsid w:val="2F5E4FF7"/>
    <w:rsid w:val="2F625574"/>
    <w:rsid w:val="2F743362"/>
    <w:rsid w:val="2F783818"/>
    <w:rsid w:val="2FA3249D"/>
    <w:rsid w:val="2FA44A0B"/>
    <w:rsid w:val="2FAF57D0"/>
    <w:rsid w:val="2FC05B92"/>
    <w:rsid w:val="2FC70776"/>
    <w:rsid w:val="2FDE3BE4"/>
    <w:rsid w:val="2FE3743A"/>
    <w:rsid w:val="2FE74C6C"/>
    <w:rsid w:val="2FEB3FA9"/>
    <w:rsid w:val="2FEC1413"/>
    <w:rsid w:val="2FEF5C51"/>
    <w:rsid w:val="2FF817EF"/>
    <w:rsid w:val="301F1E0F"/>
    <w:rsid w:val="302E6295"/>
    <w:rsid w:val="30332040"/>
    <w:rsid w:val="303329F0"/>
    <w:rsid w:val="303818E5"/>
    <w:rsid w:val="303A25F6"/>
    <w:rsid w:val="303F1851"/>
    <w:rsid w:val="303F79AD"/>
    <w:rsid w:val="30492212"/>
    <w:rsid w:val="304C3A2B"/>
    <w:rsid w:val="30596318"/>
    <w:rsid w:val="30680BB0"/>
    <w:rsid w:val="306F339C"/>
    <w:rsid w:val="30762710"/>
    <w:rsid w:val="30814CF1"/>
    <w:rsid w:val="308E2433"/>
    <w:rsid w:val="308E4163"/>
    <w:rsid w:val="309F0234"/>
    <w:rsid w:val="309F57C7"/>
    <w:rsid w:val="30A03CD3"/>
    <w:rsid w:val="30AA77AB"/>
    <w:rsid w:val="30B422FB"/>
    <w:rsid w:val="30C20BA4"/>
    <w:rsid w:val="30C478ED"/>
    <w:rsid w:val="30D103F7"/>
    <w:rsid w:val="30D53AF8"/>
    <w:rsid w:val="30EC01FB"/>
    <w:rsid w:val="30ED591C"/>
    <w:rsid w:val="30F54D00"/>
    <w:rsid w:val="31026564"/>
    <w:rsid w:val="310A5122"/>
    <w:rsid w:val="31190557"/>
    <w:rsid w:val="312107CD"/>
    <w:rsid w:val="31210CA8"/>
    <w:rsid w:val="31215285"/>
    <w:rsid w:val="312D0344"/>
    <w:rsid w:val="31346C1B"/>
    <w:rsid w:val="3135421E"/>
    <w:rsid w:val="313806BA"/>
    <w:rsid w:val="314A407E"/>
    <w:rsid w:val="314F0693"/>
    <w:rsid w:val="31512995"/>
    <w:rsid w:val="31664C04"/>
    <w:rsid w:val="317038BB"/>
    <w:rsid w:val="317632AC"/>
    <w:rsid w:val="317958D0"/>
    <w:rsid w:val="317A5E86"/>
    <w:rsid w:val="318B34AE"/>
    <w:rsid w:val="318D218C"/>
    <w:rsid w:val="318E419A"/>
    <w:rsid w:val="31964319"/>
    <w:rsid w:val="319A32FE"/>
    <w:rsid w:val="31A31D34"/>
    <w:rsid w:val="31A4229E"/>
    <w:rsid w:val="31A53AB7"/>
    <w:rsid w:val="31A801F9"/>
    <w:rsid w:val="31C57FB2"/>
    <w:rsid w:val="31C932E2"/>
    <w:rsid w:val="31CC7EE5"/>
    <w:rsid w:val="31F61F62"/>
    <w:rsid w:val="32012AEE"/>
    <w:rsid w:val="320358D0"/>
    <w:rsid w:val="32052FE4"/>
    <w:rsid w:val="320B77FD"/>
    <w:rsid w:val="321166F2"/>
    <w:rsid w:val="321976B1"/>
    <w:rsid w:val="321D6876"/>
    <w:rsid w:val="3220390C"/>
    <w:rsid w:val="322121D9"/>
    <w:rsid w:val="322A1170"/>
    <w:rsid w:val="322B51BC"/>
    <w:rsid w:val="322F26BF"/>
    <w:rsid w:val="32313F22"/>
    <w:rsid w:val="32447DF8"/>
    <w:rsid w:val="324736B6"/>
    <w:rsid w:val="32565E63"/>
    <w:rsid w:val="32643522"/>
    <w:rsid w:val="326470BA"/>
    <w:rsid w:val="326D0D7C"/>
    <w:rsid w:val="326E42CA"/>
    <w:rsid w:val="32744A8B"/>
    <w:rsid w:val="32753DA5"/>
    <w:rsid w:val="32763BC7"/>
    <w:rsid w:val="32886DB3"/>
    <w:rsid w:val="32895C45"/>
    <w:rsid w:val="328C67A7"/>
    <w:rsid w:val="32983017"/>
    <w:rsid w:val="329D4B54"/>
    <w:rsid w:val="32A20056"/>
    <w:rsid w:val="32A43D99"/>
    <w:rsid w:val="32B141E0"/>
    <w:rsid w:val="32B27592"/>
    <w:rsid w:val="32B44D2D"/>
    <w:rsid w:val="32BC5879"/>
    <w:rsid w:val="32C90A49"/>
    <w:rsid w:val="32FA2D7F"/>
    <w:rsid w:val="32FC6C4E"/>
    <w:rsid w:val="32FD73FC"/>
    <w:rsid w:val="330326BB"/>
    <w:rsid w:val="33085CC5"/>
    <w:rsid w:val="33100DE3"/>
    <w:rsid w:val="33262CBA"/>
    <w:rsid w:val="332901F1"/>
    <w:rsid w:val="332B323C"/>
    <w:rsid w:val="332E3189"/>
    <w:rsid w:val="3333740C"/>
    <w:rsid w:val="335B62EC"/>
    <w:rsid w:val="335E56AE"/>
    <w:rsid w:val="335E79BA"/>
    <w:rsid w:val="3360061D"/>
    <w:rsid w:val="336549AB"/>
    <w:rsid w:val="337174FF"/>
    <w:rsid w:val="33782709"/>
    <w:rsid w:val="338E0F57"/>
    <w:rsid w:val="3392025F"/>
    <w:rsid w:val="33A134F0"/>
    <w:rsid w:val="33A8285D"/>
    <w:rsid w:val="33AC1E29"/>
    <w:rsid w:val="33B17041"/>
    <w:rsid w:val="33B202F3"/>
    <w:rsid w:val="33B20F64"/>
    <w:rsid w:val="33CD3F6B"/>
    <w:rsid w:val="33D47319"/>
    <w:rsid w:val="33D740F0"/>
    <w:rsid w:val="33E33586"/>
    <w:rsid w:val="33E57A29"/>
    <w:rsid w:val="33EE53FA"/>
    <w:rsid w:val="33FD7485"/>
    <w:rsid w:val="33FF4DA0"/>
    <w:rsid w:val="34153577"/>
    <w:rsid w:val="34203CE1"/>
    <w:rsid w:val="342425FD"/>
    <w:rsid w:val="342D258E"/>
    <w:rsid w:val="34467089"/>
    <w:rsid w:val="34523AB5"/>
    <w:rsid w:val="34635CAD"/>
    <w:rsid w:val="346B4B47"/>
    <w:rsid w:val="346E4F77"/>
    <w:rsid w:val="34762AAC"/>
    <w:rsid w:val="348402A8"/>
    <w:rsid w:val="349A6F27"/>
    <w:rsid w:val="349C0953"/>
    <w:rsid w:val="349D307E"/>
    <w:rsid w:val="34B510BB"/>
    <w:rsid w:val="34BB2714"/>
    <w:rsid w:val="34C25EF7"/>
    <w:rsid w:val="34CC620E"/>
    <w:rsid w:val="34D20F28"/>
    <w:rsid w:val="34E22DC0"/>
    <w:rsid w:val="350233D4"/>
    <w:rsid w:val="35195F01"/>
    <w:rsid w:val="35313A72"/>
    <w:rsid w:val="35493C91"/>
    <w:rsid w:val="355C0228"/>
    <w:rsid w:val="356A29C5"/>
    <w:rsid w:val="35770D21"/>
    <w:rsid w:val="357800DF"/>
    <w:rsid w:val="358527FB"/>
    <w:rsid w:val="358B5BCF"/>
    <w:rsid w:val="358F51D7"/>
    <w:rsid w:val="359A77E8"/>
    <w:rsid w:val="35A1790B"/>
    <w:rsid w:val="35A45B99"/>
    <w:rsid w:val="35A84940"/>
    <w:rsid w:val="35B01090"/>
    <w:rsid w:val="35BE2E37"/>
    <w:rsid w:val="35BF7697"/>
    <w:rsid w:val="35DA3339"/>
    <w:rsid w:val="35DD2073"/>
    <w:rsid w:val="35DF75FB"/>
    <w:rsid w:val="35E918F1"/>
    <w:rsid w:val="35EB21A5"/>
    <w:rsid w:val="35F52D00"/>
    <w:rsid w:val="35FF153A"/>
    <w:rsid w:val="36013048"/>
    <w:rsid w:val="360339FD"/>
    <w:rsid w:val="3606622C"/>
    <w:rsid w:val="36077316"/>
    <w:rsid w:val="360D32F1"/>
    <w:rsid w:val="3613278E"/>
    <w:rsid w:val="361F5623"/>
    <w:rsid w:val="362B28B7"/>
    <w:rsid w:val="362C5C24"/>
    <w:rsid w:val="3631762B"/>
    <w:rsid w:val="36356D4F"/>
    <w:rsid w:val="36405687"/>
    <w:rsid w:val="36414112"/>
    <w:rsid w:val="364E4A7E"/>
    <w:rsid w:val="36543E79"/>
    <w:rsid w:val="365F3D60"/>
    <w:rsid w:val="36645530"/>
    <w:rsid w:val="36660320"/>
    <w:rsid w:val="366C7BA5"/>
    <w:rsid w:val="36723C5D"/>
    <w:rsid w:val="367851C1"/>
    <w:rsid w:val="369510BC"/>
    <w:rsid w:val="36973632"/>
    <w:rsid w:val="36A30194"/>
    <w:rsid w:val="36D21A02"/>
    <w:rsid w:val="36E85056"/>
    <w:rsid w:val="36EC7EB3"/>
    <w:rsid w:val="3708411D"/>
    <w:rsid w:val="370E0FEC"/>
    <w:rsid w:val="37104DEB"/>
    <w:rsid w:val="37166BDC"/>
    <w:rsid w:val="372C24A3"/>
    <w:rsid w:val="372D0977"/>
    <w:rsid w:val="372F66F4"/>
    <w:rsid w:val="37337382"/>
    <w:rsid w:val="373D28D9"/>
    <w:rsid w:val="374D0B4E"/>
    <w:rsid w:val="374D3C1C"/>
    <w:rsid w:val="374D5647"/>
    <w:rsid w:val="374F42A7"/>
    <w:rsid w:val="37506DBE"/>
    <w:rsid w:val="3759338C"/>
    <w:rsid w:val="375A30C5"/>
    <w:rsid w:val="37643EED"/>
    <w:rsid w:val="37654002"/>
    <w:rsid w:val="3770253F"/>
    <w:rsid w:val="377A7524"/>
    <w:rsid w:val="377C0259"/>
    <w:rsid w:val="378620B5"/>
    <w:rsid w:val="378E3E66"/>
    <w:rsid w:val="37AC0E75"/>
    <w:rsid w:val="37AC63CE"/>
    <w:rsid w:val="37C244FC"/>
    <w:rsid w:val="37CA1D15"/>
    <w:rsid w:val="37D95C79"/>
    <w:rsid w:val="37DC0098"/>
    <w:rsid w:val="37E75BE2"/>
    <w:rsid w:val="37E81F7B"/>
    <w:rsid w:val="37E82F8E"/>
    <w:rsid w:val="37E91E9F"/>
    <w:rsid w:val="37E920E0"/>
    <w:rsid w:val="37FB64C2"/>
    <w:rsid w:val="38026A1B"/>
    <w:rsid w:val="3807648B"/>
    <w:rsid w:val="38173CE1"/>
    <w:rsid w:val="38197832"/>
    <w:rsid w:val="381E7591"/>
    <w:rsid w:val="383903C6"/>
    <w:rsid w:val="383C423B"/>
    <w:rsid w:val="38415136"/>
    <w:rsid w:val="384D66AB"/>
    <w:rsid w:val="38551750"/>
    <w:rsid w:val="386C1D38"/>
    <w:rsid w:val="387A25A5"/>
    <w:rsid w:val="3887148F"/>
    <w:rsid w:val="38963295"/>
    <w:rsid w:val="389D2F53"/>
    <w:rsid w:val="38A945B7"/>
    <w:rsid w:val="38B15CF9"/>
    <w:rsid w:val="38B85753"/>
    <w:rsid w:val="38BD5663"/>
    <w:rsid w:val="38C241DB"/>
    <w:rsid w:val="38CC2A09"/>
    <w:rsid w:val="38D27745"/>
    <w:rsid w:val="38D677A2"/>
    <w:rsid w:val="38D770AE"/>
    <w:rsid w:val="38F1408E"/>
    <w:rsid w:val="38F70050"/>
    <w:rsid w:val="38FC33FC"/>
    <w:rsid w:val="38FD0E84"/>
    <w:rsid w:val="38FF1B5B"/>
    <w:rsid w:val="390273B1"/>
    <w:rsid w:val="390A1188"/>
    <w:rsid w:val="39137D16"/>
    <w:rsid w:val="39153767"/>
    <w:rsid w:val="39225CA9"/>
    <w:rsid w:val="3923070B"/>
    <w:rsid w:val="39296809"/>
    <w:rsid w:val="392C49BB"/>
    <w:rsid w:val="39381E2B"/>
    <w:rsid w:val="393A389E"/>
    <w:rsid w:val="3942282F"/>
    <w:rsid w:val="3953338B"/>
    <w:rsid w:val="39553940"/>
    <w:rsid w:val="396B7002"/>
    <w:rsid w:val="396C2A15"/>
    <w:rsid w:val="39707C30"/>
    <w:rsid w:val="39793DDC"/>
    <w:rsid w:val="39AC01F9"/>
    <w:rsid w:val="39B73BAC"/>
    <w:rsid w:val="39B7517F"/>
    <w:rsid w:val="39BA3B51"/>
    <w:rsid w:val="39C13165"/>
    <w:rsid w:val="39C20795"/>
    <w:rsid w:val="39DE3D2B"/>
    <w:rsid w:val="39E90E2B"/>
    <w:rsid w:val="39E94D86"/>
    <w:rsid w:val="39EA00A2"/>
    <w:rsid w:val="39F1638E"/>
    <w:rsid w:val="39FB1B18"/>
    <w:rsid w:val="3A001C79"/>
    <w:rsid w:val="3A03692D"/>
    <w:rsid w:val="3A1513BA"/>
    <w:rsid w:val="3A2E618D"/>
    <w:rsid w:val="3A3E52E7"/>
    <w:rsid w:val="3A4109A1"/>
    <w:rsid w:val="3A424466"/>
    <w:rsid w:val="3A604E19"/>
    <w:rsid w:val="3A742C8C"/>
    <w:rsid w:val="3A7B2702"/>
    <w:rsid w:val="3A896EEE"/>
    <w:rsid w:val="3AA07361"/>
    <w:rsid w:val="3AA85C09"/>
    <w:rsid w:val="3AAA2893"/>
    <w:rsid w:val="3AB6680E"/>
    <w:rsid w:val="3ABB15C7"/>
    <w:rsid w:val="3AD8279E"/>
    <w:rsid w:val="3AE11C0C"/>
    <w:rsid w:val="3AE30B6E"/>
    <w:rsid w:val="3AE73EDB"/>
    <w:rsid w:val="3AF008C9"/>
    <w:rsid w:val="3AF149C5"/>
    <w:rsid w:val="3AF713FA"/>
    <w:rsid w:val="3B08641D"/>
    <w:rsid w:val="3B0B1CA9"/>
    <w:rsid w:val="3B1B5EA6"/>
    <w:rsid w:val="3B1C7A19"/>
    <w:rsid w:val="3B2B5582"/>
    <w:rsid w:val="3B4234D4"/>
    <w:rsid w:val="3B647C84"/>
    <w:rsid w:val="3B7600B7"/>
    <w:rsid w:val="3B7622BA"/>
    <w:rsid w:val="3B7C1C88"/>
    <w:rsid w:val="3B7E779B"/>
    <w:rsid w:val="3B8107C8"/>
    <w:rsid w:val="3B8972AA"/>
    <w:rsid w:val="3B8B4BF7"/>
    <w:rsid w:val="3BA219B8"/>
    <w:rsid w:val="3BA96003"/>
    <w:rsid w:val="3BAC5E63"/>
    <w:rsid w:val="3BB67BA7"/>
    <w:rsid w:val="3BC205BC"/>
    <w:rsid w:val="3BC61A51"/>
    <w:rsid w:val="3BC74A4B"/>
    <w:rsid w:val="3BCD08A7"/>
    <w:rsid w:val="3BDF089F"/>
    <w:rsid w:val="3BDF1D94"/>
    <w:rsid w:val="3BE14893"/>
    <w:rsid w:val="3BE63BAE"/>
    <w:rsid w:val="3BE8265C"/>
    <w:rsid w:val="3BE92A35"/>
    <w:rsid w:val="3BEB460F"/>
    <w:rsid w:val="3BEC1CB8"/>
    <w:rsid w:val="3BED055F"/>
    <w:rsid w:val="3BEF1DA2"/>
    <w:rsid w:val="3BF64635"/>
    <w:rsid w:val="3BF956C3"/>
    <w:rsid w:val="3C0E5CDB"/>
    <w:rsid w:val="3C195860"/>
    <w:rsid w:val="3C2F32D0"/>
    <w:rsid w:val="3C360DE6"/>
    <w:rsid w:val="3C361DB4"/>
    <w:rsid w:val="3C467833"/>
    <w:rsid w:val="3C4D3B02"/>
    <w:rsid w:val="3C553044"/>
    <w:rsid w:val="3C5B1D89"/>
    <w:rsid w:val="3C5C5193"/>
    <w:rsid w:val="3C652EF5"/>
    <w:rsid w:val="3C6C29B2"/>
    <w:rsid w:val="3C7412BD"/>
    <w:rsid w:val="3C85498F"/>
    <w:rsid w:val="3C8946A5"/>
    <w:rsid w:val="3C8E6C34"/>
    <w:rsid w:val="3C903393"/>
    <w:rsid w:val="3CA372A1"/>
    <w:rsid w:val="3CA600E0"/>
    <w:rsid w:val="3CB765A9"/>
    <w:rsid w:val="3CBA4326"/>
    <w:rsid w:val="3CBC0BE3"/>
    <w:rsid w:val="3CC4370D"/>
    <w:rsid w:val="3CC614DA"/>
    <w:rsid w:val="3CD01DA9"/>
    <w:rsid w:val="3CDA38F5"/>
    <w:rsid w:val="3CDD517D"/>
    <w:rsid w:val="3CE214AA"/>
    <w:rsid w:val="3CE33FC3"/>
    <w:rsid w:val="3CEA3B31"/>
    <w:rsid w:val="3CF66FA0"/>
    <w:rsid w:val="3CF9401E"/>
    <w:rsid w:val="3CFC6325"/>
    <w:rsid w:val="3D037D04"/>
    <w:rsid w:val="3D093C71"/>
    <w:rsid w:val="3D0F72F6"/>
    <w:rsid w:val="3D131752"/>
    <w:rsid w:val="3D1A22C0"/>
    <w:rsid w:val="3D294B1B"/>
    <w:rsid w:val="3D2B034D"/>
    <w:rsid w:val="3D2B37F6"/>
    <w:rsid w:val="3D4A6765"/>
    <w:rsid w:val="3D5A60CA"/>
    <w:rsid w:val="3D6677CE"/>
    <w:rsid w:val="3D736C38"/>
    <w:rsid w:val="3D957A51"/>
    <w:rsid w:val="3D9F26CD"/>
    <w:rsid w:val="3D9F4364"/>
    <w:rsid w:val="3DA702BF"/>
    <w:rsid w:val="3DA82F6E"/>
    <w:rsid w:val="3DA8529E"/>
    <w:rsid w:val="3DAC7FB0"/>
    <w:rsid w:val="3DB92106"/>
    <w:rsid w:val="3DBC1B09"/>
    <w:rsid w:val="3DCF457D"/>
    <w:rsid w:val="3DCF4793"/>
    <w:rsid w:val="3DD107B7"/>
    <w:rsid w:val="3DD36635"/>
    <w:rsid w:val="3DD96352"/>
    <w:rsid w:val="3DF169A7"/>
    <w:rsid w:val="3DF2399F"/>
    <w:rsid w:val="3DF40FE4"/>
    <w:rsid w:val="3DF650A4"/>
    <w:rsid w:val="3E0519AD"/>
    <w:rsid w:val="3E167168"/>
    <w:rsid w:val="3E214014"/>
    <w:rsid w:val="3E2A55D1"/>
    <w:rsid w:val="3E352F2A"/>
    <w:rsid w:val="3E46434D"/>
    <w:rsid w:val="3E4A1D40"/>
    <w:rsid w:val="3E4C287B"/>
    <w:rsid w:val="3E606251"/>
    <w:rsid w:val="3E633FD2"/>
    <w:rsid w:val="3E68503F"/>
    <w:rsid w:val="3E6A62CB"/>
    <w:rsid w:val="3E6F32D2"/>
    <w:rsid w:val="3E742C66"/>
    <w:rsid w:val="3E7E19E7"/>
    <w:rsid w:val="3E8572BF"/>
    <w:rsid w:val="3E917B82"/>
    <w:rsid w:val="3E9656A5"/>
    <w:rsid w:val="3E997463"/>
    <w:rsid w:val="3E997A46"/>
    <w:rsid w:val="3EA13331"/>
    <w:rsid w:val="3EA64DEB"/>
    <w:rsid w:val="3EA818D8"/>
    <w:rsid w:val="3EAD718B"/>
    <w:rsid w:val="3ECD5479"/>
    <w:rsid w:val="3ED3043A"/>
    <w:rsid w:val="3ED62B90"/>
    <w:rsid w:val="3EE34DD3"/>
    <w:rsid w:val="3EF11C3B"/>
    <w:rsid w:val="3EF434CC"/>
    <w:rsid w:val="3EF80CA3"/>
    <w:rsid w:val="3EFB6FF7"/>
    <w:rsid w:val="3EFF0A75"/>
    <w:rsid w:val="3F0224AF"/>
    <w:rsid w:val="3F054910"/>
    <w:rsid w:val="3F0F22BA"/>
    <w:rsid w:val="3F1054CE"/>
    <w:rsid w:val="3F120578"/>
    <w:rsid w:val="3F1E5BD7"/>
    <w:rsid w:val="3F2534F3"/>
    <w:rsid w:val="3F3755C8"/>
    <w:rsid w:val="3F3A1B65"/>
    <w:rsid w:val="3F3A5EB9"/>
    <w:rsid w:val="3F3D56DE"/>
    <w:rsid w:val="3F522210"/>
    <w:rsid w:val="3F5249E1"/>
    <w:rsid w:val="3F544AF6"/>
    <w:rsid w:val="3F5C361D"/>
    <w:rsid w:val="3F5D22C3"/>
    <w:rsid w:val="3F5E64F5"/>
    <w:rsid w:val="3F656E2C"/>
    <w:rsid w:val="3F6D5029"/>
    <w:rsid w:val="3F7F592D"/>
    <w:rsid w:val="3F92376D"/>
    <w:rsid w:val="3F9C1CD6"/>
    <w:rsid w:val="3FB035B9"/>
    <w:rsid w:val="3FB52E94"/>
    <w:rsid w:val="3FC45A80"/>
    <w:rsid w:val="3FD2348C"/>
    <w:rsid w:val="3FDE13B9"/>
    <w:rsid w:val="3FE029F1"/>
    <w:rsid w:val="3FE457AE"/>
    <w:rsid w:val="3FE57701"/>
    <w:rsid w:val="400141FF"/>
    <w:rsid w:val="400C4E03"/>
    <w:rsid w:val="400E630F"/>
    <w:rsid w:val="40126EBB"/>
    <w:rsid w:val="401A4D54"/>
    <w:rsid w:val="40262C07"/>
    <w:rsid w:val="404209E3"/>
    <w:rsid w:val="40451C67"/>
    <w:rsid w:val="404A1B2B"/>
    <w:rsid w:val="404A601E"/>
    <w:rsid w:val="404C52F4"/>
    <w:rsid w:val="4058593B"/>
    <w:rsid w:val="405C0FC1"/>
    <w:rsid w:val="406957E0"/>
    <w:rsid w:val="40733CBA"/>
    <w:rsid w:val="407A4DF7"/>
    <w:rsid w:val="40894B59"/>
    <w:rsid w:val="408B2442"/>
    <w:rsid w:val="40AF50ED"/>
    <w:rsid w:val="40B16CC2"/>
    <w:rsid w:val="40B81BAD"/>
    <w:rsid w:val="40BB2365"/>
    <w:rsid w:val="40C21A44"/>
    <w:rsid w:val="40C32C58"/>
    <w:rsid w:val="40C608EB"/>
    <w:rsid w:val="40D23962"/>
    <w:rsid w:val="40D61BC8"/>
    <w:rsid w:val="40DC4F1D"/>
    <w:rsid w:val="40DF2097"/>
    <w:rsid w:val="40E71ABD"/>
    <w:rsid w:val="40EF738A"/>
    <w:rsid w:val="41064063"/>
    <w:rsid w:val="411470C5"/>
    <w:rsid w:val="413C11C7"/>
    <w:rsid w:val="413C7EC8"/>
    <w:rsid w:val="41447F0E"/>
    <w:rsid w:val="414733E0"/>
    <w:rsid w:val="41487727"/>
    <w:rsid w:val="414C39D2"/>
    <w:rsid w:val="414D0C36"/>
    <w:rsid w:val="41542B77"/>
    <w:rsid w:val="4155040A"/>
    <w:rsid w:val="41566753"/>
    <w:rsid w:val="416A21FA"/>
    <w:rsid w:val="416B09D7"/>
    <w:rsid w:val="416F6A98"/>
    <w:rsid w:val="417D1E08"/>
    <w:rsid w:val="417D5552"/>
    <w:rsid w:val="41874A4B"/>
    <w:rsid w:val="4188208C"/>
    <w:rsid w:val="418B5DBD"/>
    <w:rsid w:val="419B51EE"/>
    <w:rsid w:val="41A1609B"/>
    <w:rsid w:val="41B11897"/>
    <w:rsid w:val="41C57D35"/>
    <w:rsid w:val="41E55C2A"/>
    <w:rsid w:val="41E659FB"/>
    <w:rsid w:val="41EA0D4C"/>
    <w:rsid w:val="41F34606"/>
    <w:rsid w:val="41F51213"/>
    <w:rsid w:val="4200399D"/>
    <w:rsid w:val="4205328D"/>
    <w:rsid w:val="420E20BD"/>
    <w:rsid w:val="421647B9"/>
    <w:rsid w:val="42214B6D"/>
    <w:rsid w:val="422425C9"/>
    <w:rsid w:val="42263E3B"/>
    <w:rsid w:val="422C70F1"/>
    <w:rsid w:val="42305330"/>
    <w:rsid w:val="42382F41"/>
    <w:rsid w:val="423C6CFA"/>
    <w:rsid w:val="42442693"/>
    <w:rsid w:val="424A7DF2"/>
    <w:rsid w:val="42616794"/>
    <w:rsid w:val="427102D5"/>
    <w:rsid w:val="4276696F"/>
    <w:rsid w:val="427B064E"/>
    <w:rsid w:val="42864D18"/>
    <w:rsid w:val="428670A3"/>
    <w:rsid w:val="428D1B97"/>
    <w:rsid w:val="42996825"/>
    <w:rsid w:val="429E0F2A"/>
    <w:rsid w:val="42A82444"/>
    <w:rsid w:val="42B5102C"/>
    <w:rsid w:val="42B608A5"/>
    <w:rsid w:val="42BC00C5"/>
    <w:rsid w:val="42BC6C8F"/>
    <w:rsid w:val="42C5446D"/>
    <w:rsid w:val="42CE5FC3"/>
    <w:rsid w:val="42E11334"/>
    <w:rsid w:val="42E94337"/>
    <w:rsid w:val="42F425C9"/>
    <w:rsid w:val="42F777C1"/>
    <w:rsid w:val="42FE6C02"/>
    <w:rsid w:val="43031943"/>
    <w:rsid w:val="431327F1"/>
    <w:rsid w:val="43182DB2"/>
    <w:rsid w:val="431E4B73"/>
    <w:rsid w:val="432D1B1D"/>
    <w:rsid w:val="43486471"/>
    <w:rsid w:val="43651E79"/>
    <w:rsid w:val="4368794F"/>
    <w:rsid w:val="437518D1"/>
    <w:rsid w:val="438D1E49"/>
    <w:rsid w:val="43AE105F"/>
    <w:rsid w:val="43B23B98"/>
    <w:rsid w:val="43B45DD9"/>
    <w:rsid w:val="43B525FE"/>
    <w:rsid w:val="43C80076"/>
    <w:rsid w:val="43CD4F82"/>
    <w:rsid w:val="43D8550E"/>
    <w:rsid w:val="43DC0C7D"/>
    <w:rsid w:val="43EA69D8"/>
    <w:rsid w:val="43EB414E"/>
    <w:rsid w:val="43EE020C"/>
    <w:rsid w:val="43F61357"/>
    <w:rsid w:val="440026EF"/>
    <w:rsid w:val="44172128"/>
    <w:rsid w:val="441805FD"/>
    <w:rsid w:val="44210C59"/>
    <w:rsid w:val="44390E25"/>
    <w:rsid w:val="443F6D81"/>
    <w:rsid w:val="44405E6B"/>
    <w:rsid w:val="44433468"/>
    <w:rsid w:val="44437F9F"/>
    <w:rsid w:val="44493A52"/>
    <w:rsid w:val="444F5C68"/>
    <w:rsid w:val="44613E6E"/>
    <w:rsid w:val="446A5324"/>
    <w:rsid w:val="447E7804"/>
    <w:rsid w:val="44943661"/>
    <w:rsid w:val="44950E83"/>
    <w:rsid w:val="44A05C5C"/>
    <w:rsid w:val="44AC3CFA"/>
    <w:rsid w:val="44AC7417"/>
    <w:rsid w:val="44B16853"/>
    <w:rsid w:val="44BE1DEF"/>
    <w:rsid w:val="44BF0A6C"/>
    <w:rsid w:val="44FD1CA4"/>
    <w:rsid w:val="450622C7"/>
    <w:rsid w:val="450A45A5"/>
    <w:rsid w:val="450D5FAD"/>
    <w:rsid w:val="45102D84"/>
    <w:rsid w:val="45172F07"/>
    <w:rsid w:val="451B12E9"/>
    <w:rsid w:val="451D5184"/>
    <w:rsid w:val="452809A3"/>
    <w:rsid w:val="452F3716"/>
    <w:rsid w:val="453C65FD"/>
    <w:rsid w:val="453D303F"/>
    <w:rsid w:val="454552DF"/>
    <w:rsid w:val="454B256E"/>
    <w:rsid w:val="455B779F"/>
    <w:rsid w:val="455D76E4"/>
    <w:rsid w:val="45646F33"/>
    <w:rsid w:val="45671007"/>
    <w:rsid w:val="456C331B"/>
    <w:rsid w:val="4583405B"/>
    <w:rsid w:val="45912351"/>
    <w:rsid w:val="45950308"/>
    <w:rsid w:val="45A26739"/>
    <w:rsid w:val="45AC3B2C"/>
    <w:rsid w:val="45B07140"/>
    <w:rsid w:val="45B3407C"/>
    <w:rsid w:val="45C43431"/>
    <w:rsid w:val="45DE711B"/>
    <w:rsid w:val="45EE3358"/>
    <w:rsid w:val="46066722"/>
    <w:rsid w:val="461976C3"/>
    <w:rsid w:val="461C0664"/>
    <w:rsid w:val="463D42BA"/>
    <w:rsid w:val="463F2C5B"/>
    <w:rsid w:val="4643274A"/>
    <w:rsid w:val="464E5898"/>
    <w:rsid w:val="46521A41"/>
    <w:rsid w:val="465D50F1"/>
    <w:rsid w:val="467700E2"/>
    <w:rsid w:val="46771C91"/>
    <w:rsid w:val="467E1F2C"/>
    <w:rsid w:val="467F06A4"/>
    <w:rsid w:val="4694259D"/>
    <w:rsid w:val="46974BEE"/>
    <w:rsid w:val="4698770F"/>
    <w:rsid w:val="46A64B43"/>
    <w:rsid w:val="46A87EB8"/>
    <w:rsid w:val="46AA5A85"/>
    <w:rsid w:val="46AC6264"/>
    <w:rsid w:val="46B16BA9"/>
    <w:rsid w:val="46B441C2"/>
    <w:rsid w:val="46BF0760"/>
    <w:rsid w:val="46C01696"/>
    <w:rsid w:val="46C52BE0"/>
    <w:rsid w:val="46CB099D"/>
    <w:rsid w:val="46D01F89"/>
    <w:rsid w:val="46D118AB"/>
    <w:rsid w:val="46DC3AA0"/>
    <w:rsid w:val="46F84006"/>
    <w:rsid w:val="470033AC"/>
    <w:rsid w:val="47081659"/>
    <w:rsid w:val="47123940"/>
    <w:rsid w:val="4726595C"/>
    <w:rsid w:val="47292AEA"/>
    <w:rsid w:val="472A74E5"/>
    <w:rsid w:val="4734181A"/>
    <w:rsid w:val="47600773"/>
    <w:rsid w:val="47661F26"/>
    <w:rsid w:val="476C29D6"/>
    <w:rsid w:val="476E25F3"/>
    <w:rsid w:val="47783B12"/>
    <w:rsid w:val="477D5156"/>
    <w:rsid w:val="477F2265"/>
    <w:rsid w:val="4783053A"/>
    <w:rsid w:val="47890AD6"/>
    <w:rsid w:val="478D2FF6"/>
    <w:rsid w:val="478F6037"/>
    <w:rsid w:val="4798720D"/>
    <w:rsid w:val="47A37CAA"/>
    <w:rsid w:val="47BF7C9C"/>
    <w:rsid w:val="47C2246C"/>
    <w:rsid w:val="47C40C58"/>
    <w:rsid w:val="47CA5F05"/>
    <w:rsid w:val="47D81075"/>
    <w:rsid w:val="47DA1720"/>
    <w:rsid w:val="47E11737"/>
    <w:rsid w:val="47E77D53"/>
    <w:rsid w:val="47EE48C0"/>
    <w:rsid w:val="47F35E3E"/>
    <w:rsid w:val="47FB766F"/>
    <w:rsid w:val="4803118B"/>
    <w:rsid w:val="48064E6E"/>
    <w:rsid w:val="4808575C"/>
    <w:rsid w:val="480B439D"/>
    <w:rsid w:val="48121CA2"/>
    <w:rsid w:val="48216C79"/>
    <w:rsid w:val="48234E9F"/>
    <w:rsid w:val="48267835"/>
    <w:rsid w:val="482F10F4"/>
    <w:rsid w:val="48396D65"/>
    <w:rsid w:val="483C2C0A"/>
    <w:rsid w:val="483F2EDB"/>
    <w:rsid w:val="48474DE5"/>
    <w:rsid w:val="48606A0B"/>
    <w:rsid w:val="486D78BB"/>
    <w:rsid w:val="486E4136"/>
    <w:rsid w:val="48741AB6"/>
    <w:rsid w:val="48915636"/>
    <w:rsid w:val="48985F31"/>
    <w:rsid w:val="48AC6E35"/>
    <w:rsid w:val="48B619BB"/>
    <w:rsid w:val="48BD43A0"/>
    <w:rsid w:val="48C53CF5"/>
    <w:rsid w:val="48C96968"/>
    <w:rsid w:val="48E977B9"/>
    <w:rsid w:val="48F84416"/>
    <w:rsid w:val="490874C4"/>
    <w:rsid w:val="491A6A98"/>
    <w:rsid w:val="491D4AAF"/>
    <w:rsid w:val="4926292B"/>
    <w:rsid w:val="492F22AB"/>
    <w:rsid w:val="49371235"/>
    <w:rsid w:val="49373210"/>
    <w:rsid w:val="494324F6"/>
    <w:rsid w:val="49455D20"/>
    <w:rsid w:val="49524E56"/>
    <w:rsid w:val="497B341F"/>
    <w:rsid w:val="49967AF4"/>
    <w:rsid w:val="49B415EE"/>
    <w:rsid w:val="49B63FD6"/>
    <w:rsid w:val="49BF4D00"/>
    <w:rsid w:val="49D1562B"/>
    <w:rsid w:val="49DE1EF5"/>
    <w:rsid w:val="49E579C4"/>
    <w:rsid w:val="49EA2381"/>
    <w:rsid w:val="49F033BE"/>
    <w:rsid w:val="49F43753"/>
    <w:rsid w:val="49F54A10"/>
    <w:rsid w:val="49F94CE9"/>
    <w:rsid w:val="49FE0E45"/>
    <w:rsid w:val="4A040938"/>
    <w:rsid w:val="4A0D0E28"/>
    <w:rsid w:val="4A106C64"/>
    <w:rsid w:val="4A11169A"/>
    <w:rsid w:val="4A1A0131"/>
    <w:rsid w:val="4A212635"/>
    <w:rsid w:val="4A2175B6"/>
    <w:rsid w:val="4A246FCD"/>
    <w:rsid w:val="4A250C92"/>
    <w:rsid w:val="4A3E56F1"/>
    <w:rsid w:val="4A3F0D79"/>
    <w:rsid w:val="4A4260CB"/>
    <w:rsid w:val="4A611E1A"/>
    <w:rsid w:val="4A7055A6"/>
    <w:rsid w:val="4A8C584B"/>
    <w:rsid w:val="4A906B51"/>
    <w:rsid w:val="4A9C47ED"/>
    <w:rsid w:val="4AA71D5E"/>
    <w:rsid w:val="4AAA6CA9"/>
    <w:rsid w:val="4AAC134C"/>
    <w:rsid w:val="4AC951F4"/>
    <w:rsid w:val="4AE008D2"/>
    <w:rsid w:val="4AE2639D"/>
    <w:rsid w:val="4B0B3617"/>
    <w:rsid w:val="4B110177"/>
    <w:rsid w:val="4B1525EA"/>
    <w:rsid w:val="4B1650A7"/>
    <w:rsid w:val="4B2815DF"/>
    <w:rsid w:val="4B2F0336"/>
    <w:rsid w:val="4B32137E"/>
    <w:rsid w:val="4B473F5E"/>
    <w:rsid w:val="4B49191E"/>
    <w:rsid w:val="4B507FB2"/>
    <w:rsid w:val="4B517DAB"/>
    <w:rsid w:val="4B647620"/>
    <w:rsid w:val="4B695935"/>
    <w:rsid w:val="4B696000"/>
    <w:rsid w:val="4B711FF6"/>
    <w:rsid w:val="4B775059"/>
    <w:rsid w:val="4B7A55E6"/>
    <w:rsid w:val="4B8021F7"/>
    <w:rsid w:val="4B82653E"/>
    <w:rsid w:val="4B894031"/>
    <w:rsid w:val="4B8C1A83"/>
    <w:rsid w:val="4B946154"/>
    <w:rsid w:val="4BAA6B1F"/>
    <w:rsid w:val="4BB04F28"/>
    <w:rsid w:val="4BB12731"/>
    <w:rsid w:val="4BB82C12"/>
    <w:rsid w:val="4BBD5933"/>
    <w:rsid w:val="4BC562A3"/>
    <w:rsid w:val="4BC7680D"/>
    <w:rsid w:val="4BD93A10"/>
    <w:rsid w:val="4BE10A59"/>
    <w:rsid w:val="4BE123D1"/>
    <w:rsid w:val="4BF90797"/>
    <w:rsid w:val="4BFF725A"/>
    <w:rsid w:val="4C016441"/>
    <w:rsid w:val="4C045F2F"/>
    <w:rsid w:val="4C0A534C"/>
    <w:rsid w:val="4C0F01F9"/>
    <w:rsid w:val="4C12544B"/>
    <w:rsid w:val="4C270B31"/>
    <w:rsid w:val="4C2A719A"/>
    <w:rsid w:val="4C3202E6"/>
    <w:rsid w:val="4C3C6AE9"/>
    <w:rsid w:val="4C434C1E"/>
    <w:rsid w:val="4C496A36"/>
    <w:rsid w:val="4C5402B3"/>
    <w:rsid w:val="4C6370A1"/>
    <w:rsid w:val="4C667875"/>
    <w:rsid w:val="4C736886"/>
    <w:rsid w:val="4C7F7CEF"/>
    <w:rsid w:val="4C821AA7"/>
    <w:rsid w:val="4C944B0C"/>
    <w:rsid w:val="4CA43125"/>
    <w:rsid w:val="4CA74742"/>
    <w:rsid w:val="4CAC2A11"/>
    <w:rsid w:val="4CB01CB9"/>
    <w:rsid w:val="4CBE469F"/>
    <w:rsid w:val="4CCD33EA"/>
    <w:rsid w:val="4CCF426B"/>
    <w:rsid w:val="4CD061C1"/>
    <w:rsid w:val="4CE06178"/>
    <w:rsid w:val="4CE62DD9"/>
    <w:rsid w:val="4D033F9C"/>
    <w:rsid w:val="4D055E23"/>
    <w:rsid w:val="4D1740EA"/>
    <w:rsid w:val="4D222C22"/>
    <w:rsid w:val="4D2249C0"/>
    <w:rsid w:val="4D2433AC"/>
    <w:rsid w:val="4D4070B0"/>
    <w:rsid w:val="4D4A4A28"/>
    <w:rsid w:val="4D4F2FCB"/>
    <w:rsid w:val="4D570A24"/>
    <w:rsid w:val="4D5D7D7F"/>
    <w:rsid w:val="4D615067"/>
    <w:rsid w:val="4D6214C3"/>
    <w:rsid w:val="4D625C01"/>
    <w:rsid w:val="4D704F42"/>
    <w:rsid w:val="4D752D5C"/>
    <w:rsid w:val="4D817A82"/>
    <w:rsid w:val="4D8817F2"/>
    <w:rsid w:val="4D8F350E"/>
    <w:rsid w:val="4D924E46"/>
    <w:rsid w:val="4D9877E4"/>
    <w:rsid w:val="4DA91767"/>
    <w:rsid w:val="4DBB5A90"/>
    <w:rsid w:val="4DBD22E7"/>
    <w:rsid w:val="4DC73507"/>
    <w:rsid w:val="4DCF1CB4"/>
    <w:rsid w:val="4DDA6A5F"/>
    <w:rsid w:val="4DDB7205"/>
    <w:rsid w:val="4DDF772B"/>
    <w:rsid w:val="4DEB15AD"/>
    <w:rsid w:val="4DF87443"/>
    <w:rsid w:val="4E302009"/>
    <w:rsid w:val="4E325E79"/>
    <w:rsid w:val="4E370600"/>
    <w:rsid w:val="4E435024"/>
    <w:rsid w:val="4E4E7E80"/>
    <w:rsid w:val="4E534A5B"/>
    <w:rsid w:val="4E5C5562"/>
    <w:rsid w:val="4E5F22C6"/>
    <w:rsid w:val="4E5F69A8"/>
    <w:rsid w:val="4E655726"/>
    <w:rsid w:val="4E716700"/>
    <w:rsid w:val="4E753BE4"/>
    <w:rsid w:val="4E754A02"/>
    <w:rsid w:val="4E784630"/>
    <w:rsid w:val="4E7F4257"/>
    <w:rsid w:val="4E825AB6"/>
    <w:rsid w:val="4E8A7107"/>
    <w:rsid w:val="4E95725E"/>
    <w:rsid w:val="4E9A6CF9"/>
    <w:rsid w:val="4EA65FD0"/>
    <w:rsid w:val="4EA96F07"/>
    <w:rsid w:val="4EAD4E5F"/>
    <w:rsid w:val="4ED33DCB"/>
    <w:rsid w:val="4EE34782"/>
    <w:rsid w:val="4EE63F4F"/>
    <w:rsid w:val="4F007E65"/>
    <w:rsid w:val="4F0A1AF8"/>
    <w:rsid w:val="4F203D73"/>
    <w:rsid w:val="4F2072BE"/>
    <w:rsid w:val="4F27252E"/>
    <w:rsid w:val="4F2D457C"/>
    <w:rsid w:val="4F2D5E44"/>
    <w:rsid w:val="4F323E26"/>
    <w:rsid w:val="4F366689"/>
    <w:rsid w:val="4F3913E8"/>
    <w:rsid w:val="4F3B5197"/>
    <w:rsid w:val="4F4F457B"/>
    <w:rsid w:val="4F501419"/>
    <w:rsid w:val="4F594DAC"/>
    <w:rsid w:val="4F5E44D9"/>
    <w:rsid w:val="4F6C3F07"/>
    <w:rsid w:val="4F6E32DD"/>
    <w:rsid w:val="4F830574"/>
    <w:rsid w:val="4F8D5FB6"/>
    <w:rsid w:val="4F9753D7"/>
    <w:rsid w:val="4F9A078D"/>
    <w:rsid w:val="4F9D5157"/>
    <w:rsid w:val="4FA54804"/>
    <w:rsid w:val="4FBF34BA"/>
    <w:rsid w:val="4FC633C3"/>
    <w:rsid w:val="4FCA2B98"/>
    <w:rsid w:val="4FCB218A"/>
    <w:rsid w:val="4FCE7BAE"/>
    <w:rsid w:val="4FDD7B67"/>
    <w:rsid w:val="4FDF25A5"/>
    <w:rsid w:val="4FE42FCB"/>
    <w:rsid w:val="4FFB4FE1"/>
    <w:rsid w:val="500344EA"/>
    <w:rsid w:val="500B7B4C"/>
    <w:rsid w:val="502C2CA4"/>
    <w:rsid w:val="503C3296"/>
    <w:rsid w:val="5041577C"/>
    <w:rsid w:val="50476C20"/>
    <w:rsid w:val="504A5D02"/>
    <w:rsid w:val="504B0F0D"/>
    <w:rsid w:val="5050226F"/>
    <w:rsid w:val="50527689"/>
    <w:rsid w:val="505E6691"/>
    <w:rsid w:val="50640B3B"/>
    <w:rsid w:val="506633AA"/>
    <w:rsid w:val="507237E3"/>
    <w:rsid w:val="50911DB8"/>
    <w:rsid w:val="509336FE"/>
    <w:rsid w:val="50943033"/>
    <w:rsid w:val="509D389C"/>
    <w:rsid w:val="50A642FD"/>
    <w:rsid w:val="50AF647F"/>
    <w:rsid w:val="50BB317D"/>
    <w:rsid w:val="50C76AEB"/>
    <w:rsid w:val="50CC7D09"/>
    <w:rsid w:val="50D06E68"/>
    <w:rsid w:val="50D37C72"/>
    <w:rsid w:val="50E00881"/>
    <w:rsid w:val="50E466DC"/>
    <w:rsid w:val="50E75A57"/>
    <w:rsid w:val="50EA1869"/>
    <w:rsid w:val="50F71D3E"/>
    <w:rsid w:val="50FD00F4"/>
    <w:rsid w:val="50FF056E"/>
    <w:rsid w:val="510F2A7F"/>
    <w:rsid w:val="512746EF"/>
    <w:rsid w:val="51283E4C"/>
    <w:rsid w:val="51291D35"/>
    <w:rsid w:val="512B3A7F"/>
    <w:rsid w:val="51300C4D"/>
    <w:rsid w:val="513049B1"/>
    <w:rsid w:val="5136300E"/>
    <w:rsid w:val="513B5867"/>
    <w:rsid w:val="51414399"/>
    <w:rsid w:val="515D5FD6"/>
    <w:rsid w:val="51633834"/>
    <w:rsid w:val="51653405"/>
    <w:rsid w:val="516A7012"/>
    <w:rsid w:val="51721A38"/>
    <w:rsid w:val="517D016D"/>
    <w:rsid w:val="51890449"/>
    <w:rsid w:val="518E3CF1"/>
    <w:rsid w:val="519B65FE"/>
    <w:rsid w:val="51A30823"/>
    <w:rsid w:val="51A45867"/>
    <w:rsid w:val="51AD7250"/>
    <w:rsid w:val="51CD43DD"/>
    <w:rsid w:val="51CE7CC8"/>
    <w:rsid w:val="51CF1465"/>
    <w:rsid w:val="51D1247D"/>
    <w:rsid w:val="51E3431D"/>
    <w:rsid w:val="51EC4955"/>
    <w:rsid w:val="51ED2CE3"/>
    <w:rsid w:val="51ED3290"/>
    <w:rsid w:val="51F067B7"/>
    <w:rsid w:val="51F266CE"/>
    <w:rsid w:val="51F76A27"/>
    <w:rsid w:val="51FE52B1"/>
    <w:rsid w:val="52077D46"/>
    <w:rsid w:val="521255C5"/>
    <w:rsid w:val="52187D0D"/>
    <w:rsid w:val="5225687C"/>
    <w:rsid w:val="522E046E"/>
    <w:rsid w:val="523547E0"/>
    <w:rsid w:val="52361B9C"/>
    <w:rsid w:val="52362A26"/>
    <w:rsid w:val="523B0BAD"/>
    <w:rsid w:val="523B7753"/>
    <w:rsid w:val="52416EAD"/>
    <w:rsid w:val="5249154C"/>
    <w:rsid w:val="524B7169"/>
    <w:rsid w:val="524D3789"/>
    <w:rsid w:val="524E301A"/>
    <w:rsid w:val="524F210B"/>
    <w:rsid w:val="5250515D"/>
    <w:rsid w:val="525852F2"/>
    <w:rsid w:val="525D267C"/>
    <w:rsid w:val="526921DD"/>
    <w:rsid w:val="527B1073"/>
    <w:rsid w:val="52915993"/>
    <w:rsid w:val="5297132B"/>
    <w:rsid w:val="529F28D8"/>
    <w:rsid w:val="529F6FBB"/>
    <w:rsid w:val="52B13290"/>
    <w:rsid w:val="52B90DC7"/>
    <w:rsid w:val="52C076EC"/>
    <w:rsid w:val="52C25708"/>
    <w:rsid w:val="52C315CC"/>
    <w:rsid w:val="52CC5ABE"/>
    <w:rsid w:val="52CD10CA"/>
    <w:rsid w:val="52CF6D34"/>
    <w:rsid w:val="52EB6F11"/>
    <w:rsid w:val="52F0249E"/>
    <w:rsid w:val="52FD6A32"/>
    <w:rsid w:val="530C74BB"/>
    <w:rsid w:val="530D6AAB"/>
    <w:rsid w:val="531973FC"/>
    <w:rsid w:val="53387CD2"/>
    <w:rsid w:val="53514ECE"/>
    <w:rsid w:val="5353575F"/>
    <w:rsid w:val="535B2E70"/>
    <w:rsid w:val="535C4E8B"/>
    <w:rsid w:val="535D5E4C"/>
    <w:rsid w:val="536270DB"/>
    <w:rsid w:val="536278AA"/>
    <w:rsid w:val="53673357"/>
    <w:rsid w:val="53676B5F"/>
    <w:rsid w:val="536E21FF"/>
    <w:rsid w:val="53707438"/>
    <w:rsid w:val="5385006E"/>
    <w:rsid w:val="538A4A6D"/>
    <w:rsid w:val="538C18DC"/>
    <w:rsid w:val="53910E70"/>
    <w:rsid w:val="53921BBC"/>
    <w:rsid w:val="53A771E4"/>
    <w:rsid w:val="53B2707B"/>
    <w:rsid w:val="53B45677"/>
    <w:rsid w:val="53C0579F"/>
    <w:rsid w:val="53D23CC3"/>
    <w:rsid w:val="53DD2466"/>
    <w:rsid w:val="53DE11D6"/>
    <w:rsid w:val="53DF7CBA"/>
    <w:rsid w:val="53E34323"/>
    <w:rsid w:val="53F40360"/>
    <w:rsid w:val="5407756C"/>
    <w:rsid w:val="540A5EE2"/>
    <w:rsid w:val="54191438"/>
    <w:rsid w:val="542247A4"/>
    <w:rsid w:val="5427381E"/>
    <w:rsid w:val="543B788E"/>
    <w:rsid w:val="5442060B"/>
    <w:rsid w:val="54447CBB"/>
    <w:rsid w:val="545062A7"/>
    <w:rsid w:val="545C3555"/>
    <w:rsid w:val="5461132F"/>
    <w:rsid w:val="54617320"/>
    <w:rsid w:val="547A28DC"/>
    <w:rsid w:val="54827775"/>
    <w:rsid w:val="548B2661"/>
    <w:rsid w:val="548C3C7E"/>
    <w:rsid w:val="54A656E0"/>
    <w:rsid w:val="54AC5134"/>
    <w:rsid w:val="54C505FF"/>
    <w:rsid w:val="54DE502D"/>
    <w:rsid w:val="54DE6078"/>
    <w:rsid w:val="54DF2784"/>
    <w:rsid w:val="54E86EBD"/>
    <w:rsid w:val="54F2526E"/>
    <w:rsid w:val="55075D9B"/>
    <w:rsid w:val="550B3CF8"/>
    <w:rsid w:val="55162F3C"/>
    <w:rsid w:val="55184BBF"/>
    <w:rsid w:val="551874CA"/>
    <w:rsid w:val="551E6A56"/>
    <w:rsid w:val="552006D3"/>
    <w:rsid w:val="552511A0"/>
    <w:rsid w:val="55301CB3"/>
    <w:rsid w:val="55327054"/>
    <w:rsid w:val="553A26BA"/>
    <w:rsid w:val="553D4226"/>
    <w:rsid w:val="554B637E"/>
    <w:rsid w:val="554D6204"/>
    <w:rsid w:val="5556054C"/>
    <w:rsid w:val="557B1A25"/>
    <w:rsid w:val="55862A42"/>
    <w:rsid w:val="55990578"/>
    <w:rsid w:val="55A56891"/>
    <w:rsid w:val="55AC66CB"/>
    <w:rsid w:val="55B71F92"/>
    <w:rsid w:val="55C33131"/>
    <w:rsid w:val="55CD41AB"/>
    <w:rsid w:val="55CD7903"/>
    <w:rsid w:val="55E172A0"/>
    <w:rsid w:val="55E24605"/>
    <w:rsid w:val="55F81C60"/>
    <w:rsid w:val="55FA0F14"/>
    <w:rsid w:val="56045286"/>
    <w:rsid w:val="56097F90"/>
    <w:rsid w:val="56107511"/>
    <w:rsid w:val="56133E90"/>
    <w:rsid w:val="561F369F"/>
    <w:rsid w:val="5625126F"/>
    <w:rsid w:val="562C3D93"/>
    <w:rsid w:val="56344B27"/>
    <w:rsid w:val="56383296"/>
    <w:rsid w:val="563D63AB"/>
    <w:rsid w:val="563F747D"/>
    <w:rsid w:val="56474D43"/>
    <w:rsid w:val="564C1D1D"/>
    <w:rsid w:val="565F1E2E"/>
    <w:rsid w:val="56652F8C"/>
    <w:rsid w:val="56670F45"/>
    <w:rsid w:val="5669554E"/>
    <w:rsid w:val="566F1BE2"/>
    <w:rsid w:val="567B004B"/>
    <w:rsid w:val="56812138"/>
    <w:rsid w:val="56815E63"/>
    <w:rsid w:val="56825178"/>
    <w:rsid w:val="568F784B"/>
    <w:rsid w:val="56A17AE8"/>
    <w:rsid w:val="56B1636C"/>
    <w:rsid w:val="56C62996"/>
    <w:rsid w:val="56C9634D"/>
    <w:rsid w:val="56D41BE8"/>
    <w:rsid w:val="56D54BC7"/>
    <w:rsid w:val="56E41BA7"/>
    <w:rsid w:val="56E768DE"/>
    <w:rsid w:val="56EC7A5D"/>
    <w:rsid w:val="56F424FF"/>
    <w:rsid w:val="56F4599D"/>
    <w:rsid w:val="56F57C47"/>
    <w:rsid w:val="570D0322"/>
    <w:rsid w:val="57180ACE"/>
    <w:rsid w:val="5718113B"/>
    <w:rsid w:val="571B61B6"/>
    <w:rsid w:val="57213E7D"/>
    <w:rsid w:val="5723561B"/>
    <w:rsid w:val="572362C9"/>
    <w:rsid w:val="572F37C6"/>
    <w:rsid w:val="573568EF"/>
    <w:rsid w:val="5736629C"/>
    <w:rsid w:val="574511BD"/>
    <w:rsid w:val="57540996"/>
    <w:rsid w:val="575B456D"/>
    <w:rsid w:val="576A3055"/>
    <w:rsid w:val="57802A35"/>
    <w:rsid w:val="57815555"/>
    <w:rsid w:val="57882730"/>
    <w:rsid w:val="578C3658"/>
    <w:rsid w:val="57947A7F"/>
    <w:rsid w:val="57AD7E3A"/>
    <w:rsid w:val="57B41ECF"/>
    <w:rsid w:val="57B66918"/>
    <w:rsid w:val="57B67E42"/>
    <w:rsid w:val="57BA5F2B"/>
    <w:rsid w:val="57BB3665"/>
    <w:rsid w:val="57BC796D"/>
    <w:rsid w:val="57BD6FCE"/>
    <w:rsid w:val="57CE5E8C"/>
    <w:rsid w:val="57D214D2"/>
    <w:rsid w:val="57DA1A42"/>
    <w:rsid w:val="57DD425E"/>
    <w:rsid w:val="57E7742D"/>
    <w:rsid w:val="57FD7EA9"/>
    <w:rsid w:val="58002D08"/>
    <w:rsid w:val="58057728"/>
    <w:rsid w:val="5813707A"/>
    <w:rsid w:val="58142903"/>
    <w:rsid w:val="581D1F94"/>
    <w:rsid w:val="582872BA"/>
    <w:rsid w:val="5829318A"/>
    <w:rsid w:val="582D7EE9"/>
    <w:rsid w:val="58312C61"/>
    <w:rsid w:val="583343BB"/>
    <w:rsid w:val="583439B3"/>
    <w:rsid w:val="583B5787"/>
    <w:rsid w:val="58567936"/>
    <w:rsid w:val="58595511"/>
    <w:rsid w:val="586759C7"/>
    <w:rsid w:val="586D4BE9"/>
    <w:rsid w:val="58905FCC"/>
    <w:rsid w:val="58AD7359"/>
    <w:rsid w:val="58C07CA9"/>
    <w:rsid w:val="58C5235F"/>
    <w:rsid w:val="58CB35D4"/>
    <w:rsid w:val="58DE5A38"/>
    <w:rsid w:val="58ED2719"/>
    <w:rsid w:val="58FA7B16"/>
    <w:rsid w:val="58FB22A6"/>
    <w:rsid w:val="59003437"/>
    <w:rsid w:val="59035499"/>
    <w:rsid w:val="590F3861"/>
    <w:rsid w:val="59182EE7"/>
    <w:rsid w:val="591D7A2A"/>
    <w:rsid w:val="5921212C"/>
    <w:rsid w:val="5935330C"/>
    <w:rsid w:val="59395687"/>
    <w:rsid w:val="59407518"/>
    <w:rsid w:val="594934AD"/>
    <w:rsid w:val="59591E8D"/>
    <w:rsid w:val="59652CA2"/>
    <w:rsid w:val="596F472F"/>
    <w:rsid w:val="5974345D"/>
    <w:rsid w:val="597534AA"/>
    <w:rsid w:val="59763334"/>
    <w:rsid w:val="598334E1"/>
    <w:rsid w:val="59951C91"/>
    <w:rsid w:val="59982867"/>
    <w:rsid w:val="59A11ED6"/>
    <w:rsid w:val="59AB0DFC"/>
    <w:rsid w:val="59B33072"/>
    <w:rsid w:val="59C1557F"/>
    <w:rsid w:val="59C34F85"/>
    <w:rsid w:val="59C52481"/>
    <w:rsid w:val="59C8615E"/>
    <w:rsid w:val="59D41CD5"/>
    <w:rsid w:val="59E4715C"/>
    <w:rsid w:val="59E5799E"/>
    <w:rsid w:val="59E57E93"/>
    <w:rsid w:val="59E62F4F"/>
    <w:rsid w:val="59E771C2"/>
    <w:rsid w:val="59E84659"/>
    <w:rsid w:val="59FF2575"/>
    <w:rsid w:val="5A067BD8"/>
    <w:rsid w:val="5A0E45FA"/>
    <w:rsid w:val="5A174419"/>
    <w:rsid w:val="5A1C15DB"/>
    <w:rsid w:val="5A3279A1"/>
    <w:rsid w:val="5A344FB0"/>
    <w:rsid w:val="5A360707"/>
    <w:rsid w:val="5A440589"/>
    <w:rsid w:val="5A482568"/>
    <w:rsid w:val="5A5755C9"/>
    <w:rsid w:val="5A5A13C0"/>
    <w:rsid w:val="5A772EA3"/>
    <w:rsid w:val="5A7D29E6"/>
    <w:rsid w:val="5A7E3C77"/>
    <w:rsid w:val="5A821401"/>
    <w:rsid w:val="5A860D7B"/>
    <w:rsid w:val="5A8649B6"/>
    <w:rsid w:val="5A8A2B4B"/>
    <w:rsid w:val="5A9F5080"/>
    <w:rsid w:val="5AAB6618"/>
    <w:rsid w:val="5AC52E1B"/>
    <w:rsid w:val="5AE91049"/>
    <w:rsid w:val="5AEF582B"/>
    <w:rsid w:val="5B0B5334"/>
    <w:rsid w:val="5B1B7ACD"/>
    <w:rsid w:val="5B247C71"/>
    <w:rsid w:val="5B2A406A"/>
    <w:rsid w:val="5B2A7A78"/>
    <w:rsid w:val="5B392BD6"/>
    <w:rsid w:val="5B561D67"/>
    <w:rsid w:val="5B7416B3"/>
    <w:rsid w:val="5B741939"/>
    <w:rsid w:val="5B774FD6"/>
    <w:rsid w:val="5B814790"/>
    <w:rsid w:val="5B82237F"/>
    <w:rsid w:val="5B824855"/>
    <w:rsid w:val="5B856A19"/>
    <w:rsid w:val="5B88245B"/>
    <w:rsid w:val="5B8A0D7A"/>
    <w:rsid w:val="5B8B0F7C"/>
    <w:rsid w:val="5B9E05AD"/>
    <w:rsid w:val="5BA337D9"/>
    <w:rsid w:val="5BBB1AC4"/>
    <w:rsid w:val="5BE11C63"/>
    <w:rsid w:val="5BE663CF"/>
    <w:rsid w:val="5BF24E07"/>
    <w:rsid w:val="5BFB55EA"/>
    <w:rsid w:val="5C005C87"/>
    <w:rsid w:val="5C15792E"/>
    <w:rsid w:val="5C1A5869"/>
    <w:rsid w:val="5C2404DB"/>
    <w:rsid w:val="5C290BF2"/>
    <w:rsid w:val="5C4E1E1E"/>
    <w:rsid w:val="5C4F343B"/>
    <w:rsid w:val="5C54608B"/>
    <w:rsid w:val="5C6A79EB"/>
    <w:rsid w:val="5C912690"/>
    <w:rsid w:val="5C970365"/>
    <w:rsid w:val="5CA45389"/>
    <w:rsid w:val="5CB30BE8"/>
    <w:rsid w:val="5CCB04A2"/>
    <w:rsid w:val="5CCD7E04"/>
    <w:rsid w:val="5CCE6FEA"/>
    <w:rsid w:val="5CD51F6A"/>
    <w:rsid w:val="5CD54099"/>
    <w:rsid w:val="5CD6026B"/>
    <w:rsid w:val="5CE319F6"/>
    <w:rsid w:val="5CE41E2A"/>
    <w:rsid w:val="5CE42846"/>
    <w:rsid w:val="5CE9406B"/>
    <w:rsid w:val="5CEA2058"/>
    <w:rsid w:val="5CFD9166"/>
    <w:rsid w:val="5D130D14"/>
    <w:rsid w:val="5D3F028D"/>
    <w:rsid w:val="5D464016"/>
    <w:rsid w:val="5D563089"/>
    <w:rsid w:val="5D566DF5"/>
    <w:rsid w:val="5D5736EC"/>
    <w:rsid w:val="5D592213"/>
    <w:rsid w:val="5D7067ED"/>
    <w:rsid w:val="5D77660D"/>
    <w:rsid w:val="5D7A7C97"/>
    <w:rsid w:val="5D8637E3"/>
    <w:rsid w:val="5D8A240A"/>
    <w:rsid w:val="5D8A4019"/>
    <w:rsid w:val="5D9907FA"/>
    <w:rsid w:val="5DBC388C"/>
    <w:rsid w:val="5DC15F6D"/>
    <w:rsid w:val="5DC1666E"/>
    <w:rsid w:val="5DCD2A8F"/>
    <w:rsid w:val="5DCD4FAD"/>
    <w:rsid w:val="5DD45E20"/>
    <w:rsid w:val="5DD77F01"/>
    <w:rsid w:val="5DDB7AE1"/>
    <w:rsid w:val="5DF376B4"/>
    <w:rsid w:val="5DF40AE7"/>
    <w:rsid w:val="5DF974C4"/>
    <w:rsid w:val="5E150E16"/>
    <w:rsid w:val="5E156702"/>
    <w:rsid w:val="5E203BC5"/>
    <w:rsid w:val="5E284971"/>
    <w:rsid w:val="5E2C3CE8"/>
    <w:rsid w:val="5E361890"/>
    <w:rsid w:val="5E391380"/>
    <w:rsid w:val="5E480DBB"/>
    <w:rsid w:val="5E4B0589"/>
    <w:rsid w:val="5E532C32"/>
    <w:rsid w:val="5E6A778C"/>
    <w:rsid w:val="5E6B78B9"/>
    <w:rsid w:val="5E72530D"/>
    <w:rsid w:val="5E7B3471"/>
    <w:rsid w:val="5E811840"/>
    <w:rsid w:val="5E966108"/>
    <w:rsid w:val="5EAC620C"/>
    <w:rsid w:val="5EAF12A6"/>
    <w:rsid w:val="5EB56E43"/>
    <w:rsid w:val="5EBF60CC"/>
    <w:rsid w:val="5EBF6AA7"/>
    <w:rsid w:val="5ED82627"/>
    <w:rsid w:val="5EDB6E5E"/>
    <w:rsid w:val="5F050603"/>
    <w:rsid w:val="5F073AC0"/>
    <w:rsid w:val="5F0F5BF5"/>
    <w:rsid w:val="5F1070E5"/>
    <w:rsid w:val="5F137093"/>
    <w:rsid w:val="5F144956"/>
    <w:rsid w:val="5F2E4A29"/>
    <w:rsid w:val="5F335DCF"/>
    <w:rsid w:val="5F3B5980"/>
    <w:rsid w:val="5F475DFB"/>
    <w:rsid w:val="5F4A6912"/>
    <w:rsid w:val="5F5D3310"/>
    <w:rsid w:val="5F792AFF"/>
    <w:rsid w:val="5F7A7AD4"/>
    <w:rsid w:val="5F826595"/>
    <w:rsid w:val="5F901AC8"/>
    <w:rsid w:val="5F993F7A"/>
    <w:rsid w:val="5FA342D5"/>
    <w:rsid w:val="5FA40581"/>
    <w:rsid w:val="5FBF418B"/>
    <w:rsid w:val="5FC03F1C"/>
    <w:rsid w:val="5FC128D4"/>
    <w:rsid w:val="5FC577B3"/>
    <w:rsid w:val="5FCD2B9B"/>
    <w:rsid w:val="5FD02E83"/>
    <w:rsid w:val="5FE15D7D"/>
    <w:rsid w:val="5FED681E"/>
    <w:rsid w:val="5FFB751D"/>
    <w:rsid w:val="5FFC1DCE"/>
    <w:rsid w:val="600475A4"/>
    <w:rsid w:val="600B2CBA"/>
    <w:rsid w:val="600F19CA"/>
    <w:rsid w:val="600F2399"/>
    <w:rsid w:val="602423C7"/>
    <w:rsid w:val="603F2394"/>
    <w:rsid w:val="604407B5"/>
    <w:rsid w:val="60487E62"/>
    <w:rsid w:val="605A5C34"/>
    <w:rsid w:val="60630B92"/>
    <w:rsid w:val="606E4C0D"/>
    <w:rsid w:val="60734E0E"/>
    <w:rsid w:val="60811477"/>
    <w:rsid w:val="60844109"/>
    <w:rsid w:val="608E3005"/>
    <w:rsid w:val="6090580E"/>
    <w:rsid w:val="60935B47"/>
    <w:rsid w:val="60C76F62"/>
    <w:rsid w:val="60CE1254"/>
    <w:rsid w:val="60D321CB"/>
    <w:rsid w:val="60D467A9"/>
    <w:rsid w:val="60D96580"/>
    <w:rsid w:val="60EA12BA"/>
    <w:rsid w:val="60EB3CE8"/>
    <w:rsid w:val="60F05363"/>
    <w:rsid w:val="60F955EF"/>
    <w:rsid w:val="61034470"/>
    <w:rsid w:val="61041400"/>
    <w:rsid w:val="6108421E"/>
    <w:rsid w:val="610C08D6"/>
    <w:rsid w:val="611504BF"/>
    <w:rsid w:val="611758AE"/>
    <w:rsid w:val="61233B56"/>
    <w:rsid w:val="6129287D"/>
    <w:rsid w:val="6132559A"/>
    <w:rsid w:val="614A57AA"/>
    <w:rsid w:val="61535DEE"/>
    <w:rsid w:val="615628BC"/>
    <w:rsid w:val="6166167A"/>
    <w:rsid w:val="616B1A35"/>
    <w:rsid w:val="616D02E8"/>
    <w:rsid w:val="616E1A7D"/>
    <w:rsid w:val="617020C2"/>
    <w:rsid w:val="61755B39"/>
    <w:rsid w:val="617637D1"/>
    <w:rsid w:val="617A0C46"/>
    <w:rsid w:val="618A6F1A"/>
    <w:rsid w:val="618E3791"/>
    <w:rsid w:val="619952F0"/>
    <w:rsid w:val="61A33787"/>
    <w:rsid w:val="61A66AB4"/>
    <w:rsid w:val="61B94C34"/>
    <w:rsid w:val="61BC38FA"/>
    <w:rsid w:val="61BE0E4F"/>
    <w:rsid w:val="61C85E7F"/>
    <w:rsid w:val="61CD78CF"/>
    <w:rsid w:val="61D03DA9"/>
    <w:rsid w:val="61DA14FE"/>
    <w:rsid w:val="61E53D34"/>
    <w:rsid w:val="61E73697"/>
    <w:rsid w:val="61EE3162"/>
    <w:rsid w:val="61F62056"/>
    <w:rsid w:val="620208E6"/>
    <w:rsid w:val="62074A2F"/>
    <w:rsid w:val="620E46C5"/>
    <w:rsid w:val="620F37AC"/>
    <w:rsid w:val="621536B2"/>
    <w:rsid w:val="621C707C"/>
    <w:rsid w:val="621E0130"/>
    <w:rsid w:val="62271A32"/>
    <w:rsid w:val="62292F8A"/>
    <w:rsid w:val="622A199E"/>
    <w:rsid w:val="622D74F5"/>
    <w:rsid w:val="6245212D"/>
    <w:rsid w:val="6245710A"/>
    <w:rsid w:val="624B2E9D"/>
    <w:rsid w:val="624F2006"/>
    <w:rsid w:val="62504ABA"/>
    <w:rsid w:val="62510C1A"/>
    <w:rsid w:val="62550B75"/>
    <w:rsid w:val="625C5461"/>
    <w:rsid w:val="62607DE0"/>
    <w:rsid w:val="626F13F7"/>
    <w:rsid w:val="62757089"/>
    <w:rsid w:val="62893709"/>
    <w:rsid w:val="628F0475"/>
    <w:rsid w:val="629105C7"/>
    <w:rsid w:val="62A975CA"/>
    <w:rsid w:val="62AB5771"/>
    <w:rsid w:val="62AE05DB"/>
    <w:rsid w:val="62B60A29"/>
    <w:rsid w:val="62BA5EE7"/>
    <w:rsid w:val="62CD2097"/>
    <w:rsid w:val="62D572CD"/>
    <w:rsid w:val="62DD4B35"/>
    <w:rsid w:val="62F04E93"/>
    <w:rsid w:val="62F14EED"/>
    <w:rsid w:val="62F936F2"/>
    <w:rsid w:val="62FF3767"/>
    <w:rsid w:val="63074094"/>
    <w:rsid w:val="631F1A5C"/>
    <w:rsid w:val="63256E52"/>
    <w:rsid w:val="6337684E"/>
    <w:rsid w:val="63403C73"/>
    <w:rsid w:val="6351410B"/>
    <w:rsid w:val="635D4427"/>
    <w:rsid w:val="635F082F"/>
    <w:rsid w:val="63620A31"/>
    <w:rsid w:val="63710CD7"/>
    <w:rsid w:val="637D427E"/>
    <w:rsid w:val="63861A11"/>
    <w:rsid w:val="638E7A78"/>
    <w:rsid w:val="639A0C81"/>
    <w:rsid w:val="639A36B2"/>
    <w:rsid w:val="63A00543"/>
    <w:rsid w:val="63B31BEC"/>
    <w:rsid w:val="63BE2991"/>
    <w:rsid w:val="63D62DC2"/>
    <w:rsid w:val="63D672A4"/>
    <w:rsid w:val="63DD727B"/>
    <w:rsid w:val="63E900E8"/>
    <w:rsid w:val="63F105D2"/>
    <w:rsid w:val="63F14697"/>
    <w:rsid w:val="63F4037D"/>
    <w:rsid w:val="63F56D28"/>
    <w:rsid w:val="64003000"/>
    <w:rsid w:val="64020FD8"/>
    <w:rsid w:val="640B49C1"/>
    <w:rsid w:val="64107D36"/>
    <w:rsid w:val="64156CD8"/>
    <w:rsid w:val="643917C9"/>
    <w:rsid w:val="64413D22"/>
    <w:rsid w:val="64470699"/>
    <w:rsid w:val="644B6CD5"/>
    <w:rsid w:val="645571E4"/>
    <w:rsid w:val="645F56D4"/>
    <w:rsid w:val="646253D3"/>
    <w:rsid w:val="64627D01"/>
    <w:rsid w:val="646535AC"/>
    <w:rsid w:val="646F1D71"/>
    <w:rsid w:val="647214F9"/>
    <w:rsid w:val="6473435B"/>
    <w:rsid w:val="64864D44"/>
    <w:rsid w:val="64937DBE"/>
    <w:rsid w:val="649C0A5D"/>
    <w:rsid w:val="649E2AD6"/>
    <w:rsid w:val="64A01013"/>
    <w:rsid w:val="64A81CAF"/>
    <w:rsid w:val="64B83FE9"/>
    <w:rsid w:val="64C76164"/>
    <w:rsid w:val="64D3186F"/>
    <w:rsid w:val="64EF2266"/>
    <w:rsid w:val="64F33559"/>
    <w:rsid w:val="64FD2EEA"/>
    <w:rsid w:val="64FF1ABC"/>
    <w:rsid w:val="650B22E3"/>
    <w:rsid w:val="650E3520"/>
    <w:rsid w:val="651D0967"/>
    <w:rsid w:val="654069DE"/>
    <w:rsid w:val="65413B3E"/>
    <w:rsid w:val="654B3E81"/>
    <w:rsid w:val="6551078B"/>
    <w:rsid w:val="65547627"/>
    <w:rsid w:val="655555A6"/>
    <w:rsid w:val="655B28DC"/>
    <w:rsid w:val="655D3488"/>
    <w:rsid w:val="655F14F0"/>
    <w:rsid w:val="65660277"/>
    <w:rsid w:val="656E6D13"/>
    <w:rsid w:val="65990AED"/>
    <w:rsid w:val="65A573A0"/>
    <w:rsid w:val="65A63707"/>
    <w:rsid w:val="65A80F59"/>
    <w:rsid w:val="65AA319F"/>
    <w:rsid w:val="65AC5539"/>
    <w:rsid w:val="65BB595A"/>
    <w:rsid w:val="65C858A2"/>
    <w:rsid w:val="65E82859"/>
    <w:rsid w:val="65EA1755"/>
    <w:rsid w:val="65F22562"/>
    <w:rsid w:val="65F65692"/>
    <w:rsid w:val="66024F99"/>
    <w:rsid w:val="6602637E"/>
    <w:rsid w:val="66065E37"/>
    <w:rsid w:val="660A505D"/>
    <w:rsid w:val="660C7338"/>
    <w:rsid w:val="661055F7"/>
    <w:rsid w:val="66372459"/>
    <w:rsid w:val="66407FD5"/>
    <w:rsid w:val="664A1F46"/>
    <w:rsid w:val="665346CA"/>
    <w:rsid w:val="6661498D"/>
    <w:rsid w:val="6667571D"/>
    <w:rsid w:val="666B3926"/>
    <w:rsid w:val="66786477"/>
    <w:rsid w:val="667A19E6"/>
    <w:rsid w:val="667E5965"/>
    <w:rsid w:val="667F58D3"/>
    <w:rsid w:val="668C5B9C"/>
    <w:rsid w:val="66A421AD"/>
    <w:rsid w:val="66A601AC"/>
    <w:rsid w:val="66B21902"/>
    <w:rsid w:val="66C240B5"/>
    <w:rsid w:val="66C47E13"/>
    <w:rsid w:val="66C77BCC"/>
    <w:rsid w:val="66CC3034"/>
    <w:rsid w:val="66CF58C8"/>
    <w:rsid w:val="66D00FF0"/>
    <w:rsid w:val="66DF617E"/>
    <w:rsid w:val="66E50A5C"/>
    <w:rsid w:val="66E5305A"/>
    <w:rsid w:val="66FA0A76"/>
    <w:rsid w:val="66FA2904"/>
    <w:rsid w:val="66FE00E5"/>
    <w:rsid w:val="670314C2"/>
    <w:rsid w:val="670342D9"/>
    <w:rsid w:val="670A28DD"/>
    <w:rsid w:val="670C12ED"/>
    <w:rsid w:val="671300CD"/>
    <w:rsid w:val="671F2137"/>
    <w:rsid w:val="67256725"/>
    <w:rsid w:val="672C3BD3"/>
    <w:rsid w:val="67441F0C"/>
    <w:rsid w:val="674465E9"/>
    <w:rsid w:val="67456CEF"/>
    <w:rsid w:val="67530DBD"/>
    <w:rsid w:val="67594618"/>
    <w:rsid w:val="675B3954"/>
    <w:rsid w:val="675F4E37"/>
    <w:rsid w:val="676B6466"/>
    <w:rsid w:val="6776404D"/>
    <w:rsid w:val="679406A3"/>
    <w:rsid w:val="67954429"/>
    <w:rsid w:val="67A2383F"/>
    <w:rsid w:val="67B07AFB"/>
    <w:rsid w:val="67B26E00"/>
    <w:rsid w:val="67B74A0C"/>
    <w:rsid w:val="67BA3B34"/>
    <w:rsid w:val="67C47F84"/>
    <w:rsid w:val="67CC2C5F"/>
    <w:rsid w:val="67D14CFB"/>
    <w:rsid w:val="67D85572"/>
    <w:rsid w:val="67DD10E7"/>
    <w:rsid w:val="67E51A4F"/>
    <w:rsid w:val="67E81C89"/>
    <w:rsid w:val="67EF77E3"/>
    <w:rsid w:val="67F16AAB"/>
    <w:rsid w:val="67FF2225"/>
    <w:rsid w:val="68022928"/>
    <w:rsid w:val="68163291"/>
    <w:rsid w:val="68244FDF"/>
    <w:rsid w:val="682634A6"/>
    <w:rsid w:val="682824F4"/>
    <w:rsid w:val="68335612"/>
    <w:rsid w:val="683D75EE"/>
    <w:rsid w:val="683F6341"/>
    <w:rsid w:val="68413BF7"/>
    <w:rsid w:val="684A3899"/>
    <w:rsid w:val="68516552"/>
    <w:rsid w:val="685819BA"/>
    <w:rsid w:val="685D249D"/>
    <w:rsid w:val="68600066"/>
    <w:rsid w:val="6861776A"/>
    <w:rsid w:val="687222C2"/>
    <w:rsid w:val="6879445C"/>
    <w:rsid w:val="687A5897"/>
    <w:rsid w:val="687D194E"/>
    <w:rsid w:val="68945561"/>
    <w:rsid w:val="689D6C87"/>
    <w:rsid w:val="68A05E34"/>
    <w:rsid w:val="68AD0074"/>
    <w:rsid w:val="68CF78A2"/>
    <w:rsid w:val="68D4182F"/>
    <w:rsid w:val="68DA458B"/>
    <w:rsid w:val="68E565D8"/>
    <w:rsid w:val="68ED4DA7"/>
    <w:rsid w:val="68FC5EBD"/>
    <w:rsid w:val="690D65A1"/>
    <w:rsid w:val="69122538"/>
    <w:rsid w:val="69194FE8"/>
    <w:rsid w:val="691D6C1E"/>
    <w:rsid w:val="691F4315"/>
    <w:rsid w:val="692C2AEA"/>
    <w:rsid w:val="69383028"/>
    <w:rsid w:val="694D0C27"/>
    <w:rsid w:val="69544350"/>
    <w:rsid w:val="696740B2"/>
    <w:rsid w:val="696C0671"/>
    <w:rsid w:val="69703FA0"/>
    <w:rsid w:val="698455B8"/>
    <w:rsid w:val="69997B9C"/>
    <w:rsid w:val="69A53B11"/>
    <w:rsid w:val="69A84304"/>
    <w:rsid w:val="69AC5DA1"/>
    <w:rsid w:val="69B52A42"/>
    <w:rsid w:val="69B67148"/>
    <w:rsid w:val="69BE4DB3"/>
    <w:rsid w:val="69C36A1D"/>
    <w:rsid w:val="69CF0E91"/>
    <w:rsid w:val="69CF0ED8"/>
    <w:rsid w:val="69D02241"/>
    <w:rsid w:val="69D52B56"/>
    <w:rsid w:val="69D54DDD"/>
    <w:rsid w:val="69D96877"/>
    <w:rsid w:val="69DC0162"/>
    <w:rsid w:val="69E028D2"/>
    <w:rsid w:val="69E14758"/>
    <w:rsid w:val="69E47DEF"/>
    <w:rsid w:val="69E874BD"/>
    <w:rsid w:val="69ED52FE"/>
    <w:rsid w:val="69F31D1B"/>
    <w:rsid w:val="69F54308"/>
    <w:rsid w:val="69FC31CB"/>
    <w:rsid w:val="6A026A5C"/>
    <w:rsid w:val="6A0A7A54"/>
    <w:rsid w:val="6A0C706C"/>
    <w:rsid w:val="6A242290"/>
    <w:rsid w:val="6A2622A1"/>
    <w:rsid w:val="6A29523C"/>
    <w:rsid w:val="6A35577F"/>
    <w:rsid w:val="6A3A22EA"/>
    <w:rsid w:val="6A3B76D1"/>
    <w:rsid w:val="6A3F2D1D"/>
    <w:rsid w:val="6A592054"/>
    <w:rsid w:val="6A5C61DA"/>
    <w:rsid w:val="6A6F04CF"/>
    <w:rsid w:val="6A777087"/>
    <w:rsid w:val="6A807B72"/>
    <w:rsid w:val="6A820574"/>
    <w:rsid w:val="6A8D2838"/>
    <w:rsid w:val="6A9274CB"/>
    <w:rsid w:val="6A99048F"/>
    <w:rsid w:val="6AA077DB"/>
    <w:rsid w:val="6AA22738"/>
    <w:rsid w:val="6AA47C92"/>
    <w:rsid w:val="6AB909BB"/>
    <w:rsid w:val="6ABA0C51"/>
    <w:rsid w:val="6ABC136F"/>
    <w:rsid w:val="6ABD020C"/>
    <w:rsid w:val="6ABD3E18"/>
    <w:rsid w:val="6ADD6D64"/>
    <w:rsid w:val="6AE032BE"/>
    <w:rsid w:val="6AE24014"/>
    <w:rsid w:val="6AF12E6D"/>
    <w:rsid w:val="6AFA5927"/>
    <w:rsid w:val="6B0F06C2"/>
    <w:rsid w:val="6B2B6878"/>
    <w:rsid w:val="6B313A43"/>
    <w:rsid w:val="6B585A95"/>
    <w:rsid w:val="6B5C172C"/>
    <w:rsid w:val="6B633F4F"/>
    <w:rsid w:val="6B70680D"/>
    <w:rsid w:val="6B816F14"/>
    <w:rsid w:val="6B82736C"/>
    <w:rsid w:val="6B8A779B"/>
    <w:rsid w:val="6B947D7E"/>
    <w:rsid w:val="6BA94B8D"/>
    <w:rsid w:val="6BAD6C20"/>
    <w:rsid w:val="6BAF0432"/>
    <w:rsid w:val="6BB456BB"/>
    <w:rsid w:val="6BB62A44"/>
    <w:rsid w:val="6BC15BB1"/>
    <w:rsid w:val="6BC164A3"/>
    <w:rsid w:val="6BD2493B"/>
    <w:rsid w:val="6BD51433"/>
    <w:rsid w:val="6BE052CE"/>
    <w:rsid w:val="6BF2692A"/>
    <w:rsid w:val="6BF358A4"/>
    <w:rsid w:val="6C051F4E"/>
    <w:rsid w:val="6C096C12"/>
    <w:rsid w:val="6C1A5960"/>
    <w:rsid w:val="6C1F1AB4"/>
    <w:rsid w:val="6C304BD6"/>
    <w:rsid w:val="6C311D32"/>
    <w:rsid w:val="6C33740F"/>
    <w:rsid w:val="6C377C16"/>
    <w:rsid w:val="6C417EB8"/>
    <w:rsid w:val="6C467142"/>
    <w:rsid w:val="6C613F45"/>
    <w:rsid w:val="6C756221"/>
    <w:rsid w:val="6C7B08BB"/>
    <w:rsid w:val="6C816AF9"/>
    <w:rsid w:val="6C846694"/>
    <w:rsid w:val="6C947428"/>
    <w:rsid w:val="6C954D50"/>
    <w:rsid w:val="6CA21112"/>
    <w:rsid w:val="6CA841D2"/>
    <w:rsid w:val="6CB10385"/>
    <w:rsid w:val="6CDF0F3A"/>
    <w:rsid w:val="6CE47854"/>
    <w:rsid w:val="6CE72999"/>
    <w:rsid w:val="6D011AA2"/>
    <w:rsid w:val="6D0D25B8"/>
    <w:rsid w:val="6D1A2893"/>
    <w:rsid w:val="6D2A2544"/>
    <w:rsid w:val="6D490A6B"/>
    <w:rsid w:val="6D4E3368"/>
    <w:rsid w:val="6D5610FF"/>
    <w:rsid w:val="6D582A6D"/>
    <w:rsid w:val="6D604FD1"/>
    <w:rsid w:val="6D635FBA"/>
    <w:rsid w:val="6D6534EB"/>
    <w:rsid w:val="6D6972E3"/>
    <w:rsid w:val="6D6C0EA8"/>
    <w:rsid w:val="6D7025D5"/>
    <w:rsid w:val="6D732F9C"/>
    <w:rsid w:val="6D846F22"/>
    <w:rsid w:val="6D9239A2"/>
    <w:rsid w:val="6DA524EE"/>
    <w:rsid w:val="6DAE5920"/>
    <w:rsid w:val="6DB664EE"/>
    <w:rsid w:val="6DC325DE"/>
    <w:rsid w:val="6DC347C2"/>
    <w:rsid w:val="6DC64BAC"/>
    <w:rsid w:val="6DC91BE5"/>
    <w:rsid w:val="6DDA4BA3"/>
    <w:rsid w:val="6DF44C7C"/>
    <w:rsid w:val="6E037AD7"/>
    <w:rsid w:val="6E056523"/>
    <w:rsid w:val="6E074EC9"/>
    <w:rsid w:val="6E0F5F0C"/>
    <w:rsid w:val="6E160E52"/>
    <w:rsid w:val="6E2E569B"/>
    <w:rsid w:val="6E4064F1"/>
    <w:rsid w:val="6E4E39FC"/>
    <w:rsid w:val="6E5016DB"/>
    <w:rsid w:val="6E5545BD"/>
    <w:rsid w:val="6E5D1964"/>
    <w:rsid w:val="6E614B19"/>
    <w:rsid w:val="6E616F13"/>
    <w:rsid w:val="6E7203E4"/>
    <w:rsid w:val="6E7369B5"/>
    <w:rsid w:val="6E7375B5"/>
    <w:rsid w:val="6E743900"/>
    <w:rsid w:val="6E7B3BEF"/>
    <w:rsid w:val="6E7B5CAB"/>
    <w:rsid w:val="6E7F3D55"/>
    <w:rsid w:val="6E80227A"/>
    <w:rsid w:val="6E936F9B"/>
    <w:rsid w:val="6EAA56FE"/>
    <w:rsid w:val="6EB37B5B"/>
    <w:rsid w:val="6EC1762C"/>
    <w:rsid w:val="6ED50081"/>
    <w:rsid w:val="6ED70BA2"/>
    <w:rsid w:val="6EDB7671"/>
    <w:rsid w:val="6EF77260"/>
    <w:rsid w:val="6F0B4C6A"/>
    <w:rsid w:val="6F226923"/>
    <w:rsid w:val="6F2302E3"/>
    <w:rsid w:val="6F314C13"/>
    <w:rsid w:val="6F382FA6"/>
    <w:rsid w:val="6F391F60"/>
    <w:rsid w:val="6F694006"/>
    <w:rsid w:val="6F6C5490"/>
    <w:rsid w:val="6F6D23E0"/>
    <w:rsid w:val="6F6D4CE5"/>
    <w:rsid w:val="6F6D6A5C"/>
    <w:rsid w:val="6F75014C"/>
    <w:rsid w:val="6F761900"/>
    <w:rsid w:val="6F9C52CB"/>
    <w:rsid w:val="6FA71AD5"/>
    <w:rsid w:val="6FAF2607"/>
    <w:rsid w:val="6FC328B5"/>
    <w:rsid w:val="6FD34CE8"/>
    <w:rsid w:val="6FD47D24"/>
    <w:rsid w:val="6FE17D06"/>
    <w:rsid w:val="6FEA289F"/>
    <w:rsid w:val="6FEC3757"/>
    <w:rsid w:val="6FF320BF"/>
    <w:rsid w:val="6FF536DD"/>
    <w:rsid w:val="6FF7301B"/>
    <w:rsid w:val="6FF96665"/>
    <w:rsid w:val="6FFD71B3"/>
    <w:rsid w:val="70092381"/>
    <w:rsid w:val="70093037"/>
    <w:rsid w:val="700D2412"/>
    <w:rsid w:val="70112883"/>
    <w:rsid w:val="70243856"/>
    <w:rsid w:val="702A055B"/>
    <w:rsid w:val="702C664F"/>
    <w:rsid w:val="703F2471"/>
    <w:rsid w:val="704A511A"/>
    <w:rsid w:val="704B4131"/>
    <w:rsid w:val="70531ED5"/>
    <w:rsid w:val="705A528C"/>
    <w:rsid w:val="7068062C"/>
    <w:rsid w:val="70797E89"/>
    <w:rsid w:val="707F47B3"/>
    <w:rsid w:val="70867905"/>
    <w:rsid w:val="70954F53"/>
    <w:rsid w:val="70971294"/>
    <w:rsid w:val="709F7185"/>
    <w:rsid w:val="709F7BD9"/>
    <w:rsid w:val="70A51792"/>
    <w:rsid w:val="70A92DC8"/>
    <w:rsid w:val="70A94A40"/>
    <w:rsid w:val="70B774F6"/>
    <w:rsid w:val="70BB13B4"/>
    <w:rsid w:val="70D80F32"/>
    <w:rsid w:val="70D97C76"/>
    <w:rsid w:val="70F12A55"/>
    <w:rsid w:val="70F76E40"/>
    <w:rsid w:val="710C1219"/>
    <w:rsid w:val="711337D0"/>
    <w:rsid w:val="711D7FAC"/>
    <w:rsid w:val="713173E8"/>
    <w:rsid w:val="71420658"/>
    <w:rsid w:val="7143472C"/>
    <w:rsid w:val="71440341"/>
    <w:rsid w:val="71531561"/>
    <w:rsid w:val="71597148"/>
    <w:rsid w:val="71693DCF"/>
    <w:rsid w:val="71715206"/>
    <w:rsid w:val="71743A1D"/>
    <w:rsid w:val="71774D56"/>
    <w:rsid w:val="71901CEF"/>
    <w:rsid w:val="719438F4"/>
    <w:rsid w:val="719D7F3F"/>
    <w:rsid w:val="71B55DFD"/>
    <w:rsid w:val="71B75A51"/>
    <w:rsid w:val="71B834E8"/>
    <w:rsid w:val="71BF4078"/>
    <w:rsid w:val="71D0750E"/>
    <w:rsid w:val="71D803D1"/>
    <w:rsid w:val="71DF4622"/>
    <w:rsid w:val="71E501C6"/>
    <w:rsid w:val="71F10578"/>
    <w:rsid w:val="71F40A44"/>
    <w:rsid w:val="71F56263"/>
    <w:rsid w:val="71FB6BC8"/>
    <w:rsid w:val="7202163F"/>
    <w:rsid w:val="72341FD3"/>
    <w:rsid w:val="72364FB6"/>
    <w:rsid w:val="723B04C8"/>
    <w:rsid w:val="724266AF"/>
    <w:rsid w:val="724E6817"/>
    <w:rsid w:val="725F40EB"/>
    <w:rsid w:val="72600D68"/>
    <w:rsid w:val="72604620"/>
    <w:rsid w:val="726B02C1"/>
    <w:rsid w:val="726D2C67"/>
    <w:rsid w:val="727C2338"/>
    <w:rsid w:val="72862316"/>
    <w:rsid w:val="729A0F74"/>
    <w:rsid w:val="72A21DB8"/>
    <w:rsid w:val="72A700F5"/>
    <w:rsid w:val="72BD1FAF"/>
    <w:rsid w:val="72BE7DA1"/>
    <w:rsid w:val="72C02A90"/>
    <w:rsid w:val="72EB23D5"/>
    <w:rsid w:val="72F03574"/>
    <w:rsid w:val="72F77CB6"/>
    <w:rsid w:val="72FA423D"/>
    <w:rsid w:val="73025BA4"/>
    <w:rsid w:val="731438BD"/>
    <w:rsid w:val="73216743"/>
    <w:rsid w:val="7327134F"/>
    <w:rsid w:val="732D5C49"/>
    <w:rsid w:val="733155C8"/>
    <w:rsid w:val="73403A1F"/>
    <w:rsid w:val="73407A23"/>
    <w:rsid w:val="73422D3C"/>
    <w:rsid w:val="735171FE"/>
    <w:rsid w:val="73625723"/>
    <w:rsid w:val="73661E78"/>
    <w:rsid w:val="736E3CD9"/>
    <w:rsid w:val="737007D9"/>
    <w:rsid w:val="738526B4"/>
    <w:rsid w:val="73861499"/>
    <w:rsid w:val="738B5B50"/>
    <w:rsid w:val="73AA53A0"/>
    <w:rsid w:val="73B04F6B"/>
    <w:rsid w:val="73D20D1A"/>
    <w:rsid w:val="73E168D2"/>
    <w:rsid w:val="73E873C4"/>
    <w:rsid w:val="73EC193B"/>
    <w:rsid w:val="73F07AA4"/>
    <w:rsid w:val="74010DBC"/>
    <w:rsid w:val="74054701"/>
    <w:rsid w:val="740D2C3F"/>
    <w:rsid w:val="74135925"/>
    <w:rsid w:val="74176620"/>
    <w:rsid w:val="74262CDB"/>
    <w:rsid w:val="742827DB"/>
    <w:rsid w:val="7429075B"/>
    <w:rsid w:val="742D098E"/>
    <w:rsid w:val="742D6CA9"/>
    <w:rsid w:val="742E58A2"/>
    <w:rsid w:val="742F147C"/>
    <w:rsid w:val="74525628"/>
    <w:rsid w:val="74562CF1"/>
    <w:rsid w:val="745F06BF"/>
    <w:rsid w:val="746740F9"/>
    <w:rsid w:val="746C713B"/>
    <w:rsid w:val="747607E0"/>
    <w:rsid w:val="748D2368"/>
    <w:rsid w:val="749217E0"/>
    <w:rsid w:val="749D7B3F"/>
    <w:rsid w:val="74B22D8C"/>
    <w:rsid w:val="74C26B38"/>
    <w:rsid w:val="74C55FC1"/>
    <w:rsid w:val="74CC7EC1"/>
    <w:rsid w:val="74D06B63"/>
    <w:rsid w:val="74DA7552"/>
    <w:rsid w:val="74E41FDD"/>
    <w:rsid w:val="74EF6361"/>
    <w:rsid w:val="74F00D7B"/>
    <w:rsid w:val="74F347DF"/>
    <w:rsid w:val="74FA7FE6"/>
    <w:rsid w:val="74FD4A9B"/>
    <w:rsid w:val="75036430"/>
    <w:rsid w:val="750B11C6"/>
    <w:rsid w:val="750C3FF3"/>
    <w:rsid w:val="750E6C81"/>
    <w:rsid w:val="751D43A6"/>
    <w:rsid w:val="75230A9A"/>
    <w:rsid w:val="75367802"/>
    <w:rsid w:val="754163AB"/>
    <w:rsid w:val="75453AE1"/>
    <w:rsid w:val="754F4BAD"/>
    <w:rsid w:val="75533119"/>
    <w:rsid w:val="75573AC9"/>
    <w:rsid w:val="75595449"/>
    <w:rsid w:val="755B307D"/>
    <w:rsid w:val="7572283C"/>
    <w:rsid w:val="757D16FB"/>
    <w:rsid w:val="758641A3"/>
    <w:rsid w:val="758A08EA"/>
    <w:rsid w:val="758B283A"/>
    <w:rsid w:val="75BD313A"/>
    <w:rsid w:val="75BF09C7"/>
    <w:rsid w:val="75BF6D3D"/>
    <w:rsid w:val="75C97F23"/>
    <w:rsid w:val="75D0419D"/>
    <w:rsid w:val="75D800EB"/>
    <w:rsid w:val="75DC1EF4"/>
    <w:rsid w:val="75DD7BCA"/>
    <w:rsid w:val="75E17EDC"/>
    <w:rsid w:val="75E50837"/>
    <w:rsid w:val="75ED02CE"/>
    <w:rsid w:val="75EF5520"/>
    <w:rsid w:val="75EF6BD7"/>
    <w:rsid w:val="75F63713"/>
    <w:rsid w:val="75FE4A3C"/>
    <w:rsid w:val="761258D4"/>
    <w:rsid w:val="76134713"/>
    <w:rsid w:val="76143A54"/>
    <w:rsid w:val="76284CE1"/>
    <w:rsid w:val="762D6256"/>
    <w:rsid w:val="7637074A"/>
    <w:rsid w:val="763B63B0"/>
    <w:rsid w:val="764772A3"/>
    <w:rsid w:val="76741EF9"/>
    <w:rsid w:val="767B7960"/>
    <w:rsid w:val="767E0C6B"/>
    <w:rsid w:val="76826888"/>
    <w:rsid w:val="7691181B"/>
    <w:rsid w:val="76956794"/>
    <w:rsid w:val="769A6195"/>
    <w:rsid w:val="769F5EDA"/>
    <w:rsid w:val="76A44430"/>
    <w:rsid w:val="76A71FBB"/>
    <w:rsid w:val="76AA5D81"/>
    <w:rsid w:val="76AB50DC"/>
    <w:rsid w:val="76B50450"/>
    <w:rsid w:val="76BB316D"/>
    <w:rsid w:val="76BB3C83"/>
    <w:rsid w:val="76C80EC7"/>
    <w:rsid w:val="76EC260D"/>
    <w:rsid w:val="76F229DF"/>
    <w:rsid w:val="76F73D47"/>
    <w:rsid w:val="77006E1F"/>
    <w:rsid w:val="77032A24"/>
    <w:rsid w:val="770E4D00"/>
    <w:rsid w:val="771670C1"/>
    <w:rsid w:val="772C164B"/>
    <w:rsid w:val="772C16E9"/>
    <w:rsid w:val="772E1F8C"/>
    <w:rsid w:val="77316A71"/>
    <w:rsid w:val="773736A8"/>
    <w:rsid w:val="77534E09"/>
    <w:rsid w:val="77536779"/>
    <w:rsid w:val="77683E14"/>
    <w:rsid w:val="77734EA5"/>
    <w:rsid w:val="777E537D"/>
    <w:rsid w:val="777F5BFE"/>
    <w:rsid w:val="77A06542"/>
    <w:rsid w:val="77A922C9"/>
    <w:rsid w:val="77AC049C"/>
    <w:rsid w:val="77B23714"/>
    <w:rsid w:val="77BB772D"/>
    <w:rsid w:val="77C33F18"/>
    <w:rsid w:val="77D43FD2"/>
    <w:rsid w:val="77E22F48"/>
    <w:rsid w:val="77EA419F"/>
    <w:rsid w:val="77F03E2F"/>
    <w:rsid w:val="77FA155A"/>
    <w:rsid w:val="781137AD"/>
    <w:rsid w:val="781D13FA"/>
    <w:rsid w:val="78242C2B"/>
    <w:rsid w:val="782817E9"/>
    <w:rsid w:val="78360DEC"/>
    <w:rsid w:val="78402148"/>
    <w:rsid w:val="78555C26"/>
    <w:rsid w:val="7857093C"/>
    <w:rsid w:val="785A4EEE"/>
    <w:rsid w:val="78640057"/>
    <w:rsid w:val="786F115C"/>
    <w:rsid w:val="787755B6"/>
    <w:rsid w:val="78810787"/>
    <w:rsid w:val="78826969"/>
    <w:rsid w:val="788E3AAC"/>
    <w:rsid w:val="78AB6B00"/>
    <w:rsid w:val="78B515B5"/>
    <w:rsid w:val="78BC6FFF"/>
    <w:rsid w:val="78C107B1"/>
    <w:rsid w:val="78C21620"/>
    <w:rsid w:val="78CE2D76"/>
    <w:rsid w:val="78EE2375"/>
    <w:rsid w:val="78FA244C"/>
    <w:rsid w:val="78FE1B78"/>
    <w:rsid w:val="79024116"/>
    <w:rsid w:val="790B5E4F"/>
    <w:rsid w:val="790D572F"/>
    <w:rsid w:val="7911339B"/>
    <w:rsid w:val="79233654"/>
    <w:rsid w:val="792C7D69"/>
    <w:rsid w:val="793E4F07"/>
    <w:rsid w:val="79455569"/>
    <w:rsid w:val="79470AE2"/>
    <w:rsid w:val="795123A8"/>
    <w:rsid w:val="79524E02"/>
    <w:rsid w:val="79535AC3"/>
    <w:rsid w:val="79620961"/>
    <w:rsid w:val="79815C5D"/>
    <w:rsid w:val="79987ED2"/>
    <w:rsid w:val="79AE1AE3"/>
    <w:rsid w:val="79AE77FB"/>
    <w:rsid w:val="79AF50E3"/>
    <w:rsid w:val="79B85AA8"/>
    <w:rsid w:val="79BB0014"/>
    <w:rsid w:val="79C342A8"/>
    <w:rsid w:val="79C34F9F"/>
    <w:rsid w:val="79C81B6A"/>
    <w:rsid w:val="79D46A29"/>
    <w:rsid w:val="79E83652"/>
    <w:rsid w:val="79EF6059"/>
    <w:rsid w:val="79FA50C7"/>
    <w:rsid w:val="7A074D7D"/>
    <w:rsid w:val="7A1053E1"/>
    <w:rsid w:val="7A17618B"/>
    <w:rsid w:val="7A177139"/>
    <w:rsid w:val="7A1E05C7"/>
    <w:rsid w:val="7A205516"/>
    <w:rsid w:val="7A3F1ABF"/>
    <w:rsid w:val="7A413A99"/>
    <w:rsid w:val="7A4609B6"/>
    <w:rsid w:val="7A4642A9"/>
    <w:rsid w:val="7A4972A5"/>
    <w:rsid w:val="7A4B4246"/>
    <w:rsid w:val="7A4B6B30"/>
    <w:rsid w:val="7A544A7B"/>
    <w:rsid w:val="7A5C009B"/>
    <w:rsid w:val="7A5D3D51"/>
    <w:rsid w:val="7A5F0CF7"/>
    <w:rsid w:val="7A6737D5"/>
    <w:rsid w:val="7A675EA5"/>
    <w:rsid w:val="7A6B3865"/>
    <w:rsid w:val="7A7041ED"/>
    <w:rsid w:val="7A832390"/>
    <w:rsid w:val="7A92679C"/>
    <w:rsid w:val="7A955810"/>
    <w:rsid w:val="7A985E92"/>
    <w:rsid w:val="7A9A1D5D"/>
    <w:rsid w:val="7A9C2E47"/>
    <w:rsid w:val="7AC019FF"/>
    <w:rsid w:val="7ACA6FB9"/>
    <w:rsid w:val="7AF406B1"/>
    <w:rsid w:val="7AF46C5F"/>
    <w:rsid w:val="7AF91BCC"/>
    <w:rsid w:val="7B0C5BAE"/>
    <w:rsid w:val="7B230651"/>
    <w:rsid w:val="7B2374FE"/>
    <w:rsid w:val="7B24476E"/>
    <w:rsid w:val="7B34342A"/>
    <w:rsid w:val="7B3873CB"/>
    <w:rsid w:val="7B412669"/>
    <w:rsid w:val="7B472446"/>
    <w:rsid w:val="7B4927AB"/>
    <w:rsid w:val="7B496993"/>
    <w:rsid w:val="7B6B35F1"/>
    <w:rsid w:val="7B763C81"/>
    <w:rsid w:val="7B783675"/>
    <w:rsid w:val="7B796807"/>
    <w:rsid w:val="7B8352C9"/>
    <w:rsid w:val="7BAA07E8"/>
    <w:rsid w:val="7BAB6832"/>
    <w:rsid w:val="7BAC2D3A"/>
    <w:rsid w:val="7BAE3C97"/>
    <w:rsid w:val="7BB16076"/>
    <w:rsid w:val="7BB46DB9"/>
    <w:rsid w:val="7BC12C72"/>
    <w:rsid w:val="7BD53F1A"/>
    <w:rsid w:val="7BD74454"/>
    <w:rsid w:val="7BE96DEC"/>
    <w:rsid w:val="7C0148DF"/>
    <w:rsid w:val="7C021A51"/>
    <w:rsid w:val="7C033C13"/>
    <w:rsid w:val="7C041A0F"/>
    <w:rsid w:val="7C110306"/>
    <w:rsid w:val="7C1A1B2C"/>
    <w:rsid w:val="7C1A63E7"/>
    <w:rsid w:val="7C212B8A"/>
    <w:rsid w:val="7C3C3809"/>
    <w:rsid w:val="7C3D66BC"/>
    <w:rsid w:val="7C6212C4"/>
    <w:rsid w:val="7C8464A1"/>
    <w:rsid w:val="7C9D2D7B"/>
    <w:rsid w:val="7CA26867"/>
    <w:rsid w:val="7CB43A8E"/>
    <w:rsid w:val="7CC106AB"/>
    <w:rsid w:val="7CCD289A"/>
    <w:rsid w:val="7CDF4250"/>
    <w:rsid w:val="7D09113D"/>
    <w:rsid w:val="7D0B1257"/>
    <w:rsid w:val="7D157A0E"/>
    <w:rsid w:val="7D1658AD"/>
    <w:rsid w:val="7D1B2E27"/>
    <w:rsid w:val="7D1D4159"/>
    <w:rsid w:val="7D243099"/>
    <w:rsid w:val="7D4071CA"/>
    <w:rsid w:val="7D4B3993"/>
    <w:rsid w:val="7D5F5E30"/>
    <w:rsid w:val="7D656BAD"/>
    <w:rsid w:val="7D680D06"/>
    <w:rsid w:val="7D6B45FB"/>
    <w:rsid w:val="7D6C208F"/>
    <w:rsid w:val="7D897D56"/>
    <w:rsid w:val="7D8F519C"/>
    <w:rsid w:val="7D9B14E5"/>
    <w:rsid w:val="7DA753B2"/>
    <w:rsid w:val="7DAA42B2"/>
    <w:rsid w:val="7DAA569A"/>
    <w:rsid w:val="7DAC0DCF"/>
    <w:rsid w:val="7DB025C3"/>
    <w:rsid w:val="7DB1501E"/>
    <w:rsid w:val="7DB31B42"/>
    <w:rsid w:val="7DB676D9"/>
    <w:rsid w:val="7DBE16CF"/>
    <w:rsid w:val="7DC37DE3"/>
    <w:rsid w:val="7DD45912"/>
    <w:rsid w:val="7DD93D26"/>
    <w:rsid w:val="7DF51E1E"/>
    <w:rsid w:val="7E01146C"/>
    <w:rsid w:val="7E0D4E8F"/>
    <w:rsid w:val="7E107D04"/>
    <w:rsid w:val="7E202441"/>
    <w:rsid w:val="7E214E29"/>
    <w:rsid w:val="7E2E0E57"/>
    <w:rsid w:val="7E304C9A"/>
    <w:rsid w:val="7E5341B1"/>
    <w:rsid w:val="7E5D785B"/>
    <w:rsid w:val="7E613E8F"/>
    <w:rsid w:val="7E616C7B"/>
    <w:rsid w:val="7E733A70"/>
    <w:rsid w:val="7E7B6F02"/>
    <w:rsid w:val="7E7C322C"/>
    <w:rsid w:val="7E8A0780"/>
    <w:rsid w:val="7E9465CC"/>
    <w:rsid w:val="7E974F26"/>
    <w:rsid w:val="7EA574A2"/>
    <w:rsid w:val="7EAF5D14"/>
    <w:rsid w:val="7EBB0DC0"/>
    <w:rsid w:val="7EC42E15"/>
    <w:rsid w:val="7EC50C54"/>
    <w:rsid w:val="7ED11A3C"/>
    <w:rsid w:val="7ED91C72"/>
    <w:rsid w:val="7EEB5BB3"/>
    <w:rsid w:val="7EF05AD7"/>
    <w:rsid w:val="7EFA2ADA"/>
    <w:rsid w:val="7F1568D7"/>
    <w:rsid w:val="7F2E0D24"/>
    <w:rsid w:val="7F312E91"/>
    <w:rsid w:val="7F33645C"/>
    <w:rsid w:val="7F370B28"/>
    <w:rsid w:val="7F497F59"/>
    <w:rsid w:val="7F4E4DC2"/>
    <w:rsid w:val="7F5A577A"/>
    <w:rsid w:val="7F66205C"/>
    <w:rsid w:val="7F704CA4"/>
    <w:rsid w:val="7F8A0815"/>
    <w:rsid w:val="7F9130F7"/>
    <w:rsid w:val="7F915ABD"/>
    <w:rsid w:val="7FA41496"/>
    <w:rsid w:val="7FA8327A"/>
    <w:rsid w:val="7FB12AEF"/>
    <w:rsid w:val="7FB32EED"/>
    <w:rsid w:val="7FB6358D"/>
    <w:rsid w:val="7FBF394E"/>
    <w:rsid w:val="7FD82F39"/>
    <w:rsid w:val="7FE076F1"/>
    <w:rsid w:val="7FF56F47"/>
    <w:rsid w:val="EBF78395"/>
    <w:rsid w:val="EFB350A0"/>
    <w:rsid w:val="F5D2B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next w:val="1"/>
    <w:qFormat/>
    <w:uiPriority w:val="99"/>
    <w:pPr>
      <w:widowControl w:val="0"/>
      <w:spacing w:before="120" w:after="200" w:line="276" w:lineRule="auto"/>
      <w:jc w:val="both"/>
    </w:pPr>
    <w:rPr>
      <w:rFonts w:ascii="Arial" w:hAnsi="Arial" w:eastAsia="宋体" w:cs="Times New Roman"/>
      <w:kern w:val="2"/>
      <w:sz w:val="24"/>
      <w:szCs w:val="21"/>
      <w:lang w:val="en-US" w:eastAsia="zh-CN" w:bidi="ar-SA"/>
    </w:r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9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character" w:customStyle="1" w:styleId="11">
    <w:name w:val="font21"/>
    <w:basedOn w:val="8"/>
    <w:qFormat/>
    <w:uiPriority w:val="0"/>
    <w:rPr>
      <w:rFonts w:ascii="宋体" w:hAnsi="宋体" w:eastAsia="宋体" w:cs="宋体"/>
      <w:color w:val="000000"/>
      <w:sz w:val="18"/>
      <w:szCs w:val="18"/>
      <w:u w:val="none"/>
    </w:rPr>
  </w:style>
  <w:style w:type="character" w:customStyle="1" w:styleId="12">
    <w:name w:val="font31"/>
    <w:basedOn w:val="8"/>
    <w:qFormat/>
    <w:uiPriority w:val="0"/>
    <w:rPr>
      <w:rFonts w:ascii="Arial" w:hAnsi="Arial" w:cs="Arial"/>
      <w:color w:val="000000"/>
      <w:sz w:val="12"/>
      <w:szCs w:val="12"/>
      <w:u w:val="none"/>
    </w:rPr>
  </w:style>
  <w:style w:type="character" w:customStyle="1" w:styleId="13">
    <w:name w:val="font41"/>
    <w:basedOn w:val="8"/>
    <w:qFormat/>
    <w:uiPriority w:val="0"/>
    <w:rPr>
      <w:rFonts w:ascii="宋体" w:hAnsi="宋体" w:eastAsia="宋体" w:cs="宋体"/>
      <w:color w:val="000000"/>
      <w:sz w:val="20"/>
      <w:szCs w:val="20"/>
      <w:u w:val="none"/>
    </w:rPr>
  </w:style>
  <w:style w:type="character" w:customStyle="1" w:styleId="14">
    <w:name w:val="font11"/>
    <w:basedOn w:val="8"/>
    <w:qFormat/>
    <w:uiPriority w:val="0"/>
    <w:rPr>
      <w:rFonts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8569</Words>
  <Characters>9211</Characters>
  <Lines>0</Lines>
  <Paragraphs>0</Paragraphs>
  <TotalTime>23</TotalTime>
  <ScaleCrop>false</ScaleCrop>
  <LinksUpToDate>false</LinksUpToDate>
  <CharactersWithSpaces>9269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2024-04-20T16:44:00Z</dcterms:created>
  <dc:creator>新一天</dc:creator>
  <cp:lastModifiedBy>烟雨胡同</cp:lastModifiedBy>
  <dcterms:modified xsi:type="dcterms:W3CDTF">2026-09-10T08:52:37Z</dcterms:modified>
  <dc:title>附件1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AE387B7822674CD6B5C92B003A2A20E6_13</vt:lpwstr>
  </property>
  <property fmtid="{D5CDD505-2E9C-101B-9397-08002B2CF9AE}" pid="4" name="KSOTemplateDocerSaveRecord">
    <vt:lpwstr>eyJoZGlkIjoiZWFkMzQ0MzRlNzcyNjcwMGM5NjNmNDc2MTJiNzBhYzgiLCJ1c2VySWQiOiI0MTIxMDY5NjYifQ==</vt:lpwstr>
  </property>
</Properties>
</file>