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2F78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 xml:space="preserve">  </w:t>
      </w:r>
    </w:p>
    <w:p w14:paraId="59A3C971">
      <w:pPr>
        <w:pStyle w:val="2"/>
        <w:rPr>
          <w:rFonts w:hint="default"/>
          <w:lang w:val="en-US" w:eastAsia="zh-CN"/>
        </w:rPr>
      </w:pPr>
    </w:p>
    <w:p w14:paraId="59AAF19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岳阳市岳阳楼区西塘中心幼儿园</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0D285C7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7D56E4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6B4BBBF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17AA8BFB">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5A1803B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1CC1A058">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0DEFEFC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69C9C26B">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601FB98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505400E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3D923715">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6819F385">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highlight w:val="none"/>
          <w:lang w:val="en-US" w:eastAsia="zh-CN"/>
        </w:rPr>
      </w:pPr>
      <w:r>
        <w:rPr>
          <w:rFonts w:hint="eastAsia" w:ascii="楷体_GB2312" w:hAnsi="楷体_GB2312" w:eastAsia="楷体_GB2312" w:cs="楷体_GB2312"/>
          <w:color w:val="000000"/>
          <w:spacing w:val="0"/>
          <w:position w:val="0"/>
          <w:sz w:val="36"/>
          <w:szCs w:val="36"/>
          <w:lang w:val="en-US" w:eastAsia="zh-CN"/>
        </w:rPr>
        <w:t>部门(单位)名称：</w:t>
      </w:r>
      <w:r>
        <w:rPr>
          <w:rFonts w:hint="eastAsia" w:ascii="楷体_GB2312" w:hAnsi="楷体_GB2312" w:eastAsia="楷体_GB2312" w:cs="楷体_GB2312"/>
          <w:color w:val="000000"/>
          <w:spacing w:val="0"/>
          <w:position w:val="0"/>
          <w:sz w:val="36"/>
          <w:szCs w:val="36"/>
          <w:highlight w:val="none"/>
          <w:lang w:val="en-US" w:eastAsia="zh-CN"/>
        </w:rPr>
        <w:t>岳阳市岳阳楼区西塘中心幼儿园</w:t>
      </w:r>
    </w:p>
    <w:p w14:paraId="48BF54B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 盖 章 )</w:t>
      </w:r>
    </w:p>
    <w:p w14:paraId="249E6652">
      <w:pPr>
        <w:widowControl w:val="0"/>
        <w:ind w:left="0" w:leftChars="0" w:firstLine="0" w:firstLineChars="0"/>
        <w:jc w:val="center"/>
        <w:rPr>
          <w:rFonts w:hint="eastAsia" w:ascii="方正小标宋简体" w:hAnsi="方正小标宋简体" w:eastAsia="方正小标宋简体" w:cs="方正小标宋简体"/>
          <w:spacing w:val="6"/>
          <w:kern w:val="2"/>
          <w:sz w:val="44"/>
          <w:szCs w:val="44"/>
          <w:lang w:val="en-US" w:eastAsia="zh-CN" w:bidi="ar-SA"/>
        </w:rPr>
      </w:pPr>
      <w:r>
        <w:rPr>
          <w:rFonts w:hint="eastAsia" w:ascii="楷体_GB2312" w:hAnsi="楷体_GB2312" w:eastAsia="楷体_GB2312" w:cs="楷体_GB2312"/>
          <w:color w:val="000000"/>
          <w:spacing w:val="0"/>
          <w:kern w:val="2"/>
          <w:position w:val="0"/>
          <w:sz w:val="36"/>
          <w:szCs w:val="36"/>
          <w:lang w:val="en-US" w:eastAsia="zh-CN" w:bidi="ar-SA"/>
        </w:rPr>
        <w:t>2025年07月12日</w:t>
      </w:r>
    </w:p>
    <w:p w14:paraId="36AEE5E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02EF7D3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2A983175">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岳阳市岳阳楼区西塘中心幼儿园</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6713ADCC">
      <w:pPr>
        <w:spacing w:line="283" w:lineRule="auto"/>
        <w:rPr>
          <w:rFonts w:ascii="Arial"/>
          <w:sz w:val="21"/>
        </w:rPr>
      </w:pPr>
    </w:p>
    <w:p w14:paraId="00656105">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333333"/>
          <w:sz w:val="30"/>
          <w:szCs w:val="30"/>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59D72D42">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（一）职能职责</w:t>
      </w:r>
    </w:p>
    <w:p w14:paraId="7EB84E43">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1、发展入园幼儿智力，培养正确运用感官和运用语言交往的基本能力，培养有益的兴趣和求知欲望，培养初步的动手能力。</w:t>
      </w:r>
    </w:p>
    <w:p w14:paraId="0EADEDB5">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2、促进幼儿身体正常发育和机能的协调发展，增强体质，培养良好的生活习惯、卫生习惯和参加体育活动的兴趣。</w:t>
      </w:r>
    </w:p>
    <w:p w14:paraId="687B2BA7">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3、培养入园幼儿初步的感受美和表现美的情趣和能力。</w:t>
      </w:r>
    </w:p>
    <w:p w14:paraId="5F206DAF">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4、为学龄前儿童提供保育和教育服务。</w:t>
      </w:r>
    </w:p>
    <w:p w14:paraId="024AC1D7">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（二）机构设置</w:t>
      </w:r>
    </w:p>
    <w:p w14:paraId="46BA9B3E">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本部门内设机构包括：园长办公室、综合办公室、财务室。根据编办核定，我校共有教职工</w:t>
      </w:r>
      <w:r>
        <w:rPr>
          <w:rFonts w:hint="eastAsia" w:ascii="仿宋" w:hAnsi="仿宋" w:eastAsia="仿宋" w:cs="仿宋"/>
          <w:color w:val="333333"/>
          <w:sz w:val="30"/>
          <w:szCs w:val="30"/>
          <w:lang w:val="en-US" w:eastAsia="zh-CN"/>
        </w:rPr>
        <w:t>3</w:t>
      </w:r>
      <w:r>
        <w:rPr>
          <w:rFonts w:hint="eastAsia" w:ascii="仿宋" w:hAnsi="仿宋" w:eastAsia="仿宋" w:cs="仿宋"/>
          <w:color w:val="333333"/>
          <w:sz w:val="30"/>
          <w:szCs w:val="30"/>
        </w:rPr>
        <w:t>人，其中：在职编制</w:t>
      </w:r>
      <w:r>
        <w:rPr>
          <w:rFonts w:hint="eastAsia" w:ascii="仿宋" w:hAnsi="仿宋" w:eastAsia="仿宋" w:cs="仿宋"/>
          <w:color w:val="333333"/>
          <w:sz w:val="30"/>
          <w:szCs w:val="30"/>
          <w:lang w:val="en-US" w:eastAsia="zh-CN"/>
        </w:rPr>
        <w:t>3</w:t>
      </w:r>
      <w:r>
        <w:rPr>
          <w:rFonts w:hint="eastAsia" w:ascii="仿宋" w:hAnsi="仿宋" w:eastAsia="仿宋" w:cs="仿宋"/>
          <w:color w:val="333333"/>
          <w:sz w:val="30"/>
          <w:szCs w:val="30"/>
        </w:rPr>
        <w:t>人；离退休</w:t>
      </w:r>
      <w:r>
        <w:rPr>
          <w:rFonts w:hint="eastAsia" w:ascii="仿宋" w:hAnsi="仿宋" w:eastAsia="仿宋" w:cs="仿宋"/>
          <w:color w:val="333333"/>
          <w:sz w:val="30"/>
          <w:szCs w:val="30"/>
          <w:lang w:val="en-US" w:eastAsia="zh-CN"/>
        </w:rPr>
        <w:t>0</w:t>
      </w:r>
      <w:r>
        <w:rPr>
          <w:rFonts w:hint="eastAsia" w:ascii="仿宋" w:hAnsi="仿宋" w:eastAsia="仿宋" w:cs="仿宋"/>
          <w:color w:val="333333"/>
          <w:sz w:val="30"/>
          <w:szCs w:val="30"/>
        </w:rPr>
        <w:t>人。其中：事业编制职工</w:t>
      </w:r>
      <w:r>
        <w:rPr>
          <w:rFonts w:hint="eastAsia" w:ascii="仿宋" w:hAnsi="仿宋" w:eastAsia="仿宋" w:cs="仿宋"/>
          <w:color w:val="333333"/>
          <w:sz w:val="30"/>
          <w:szCs w:val="30"/>
          <w:lang w:val="en-US" w:eastAsia="zh-CN"/>
        </w:rPr>
        <w:t>3</w:t>
      </w:r>
      <w:r>
        <w:rPr>
          <w:rFonts w:hint="eastAsia" w:ascii="仿宋" w:hAnsi="仿宋" w:eastAsia="仿宋" w:cs="仿宋"/>
          <w:color w:val="333333"/>
          <w:sz w:val="30"/>
          <w:szCs w:val="30"/>
        </w:rPr>
        <w:t>人。</w:t>
      </w:r>
    </w:p>
    <w:p w14:paraId="056DA490">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（三）年度工作内容</w:t>
      </w:r>
    </w:p>
    <w:p w14:paraId="7DB48869">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1：深入贯彻教育方针和幼教两个法规，坚持保教并重的原则，以促进幼儿体智德美全面发展为目标，全面实施素质教育，使幼儿园各项工作在稳中求发展。</w:t>
      </w:r>
    </w:p>
    <w:p w14:paraId="69FC485A">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2：定期开展安全知识培训，强化全体教职工安全意识，制定完善的安全事故制度和应急预案，并通过每月安全工作会议持续巩固。加强门卫管理，配备充足警备器材，严格执行出入来访登记制度和幼儿接送制度，把好校园安全第一关。</w:t>
      </w:r>
    </w:p>
    <w:p w14:paraId="0FD7305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3：努力优化幼儿园常规管理，坚持实施层层管理的组织网络。</w:t>
      </w:r>
    </w:p>
    <w:p w14:paraId="7CBC6F4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4：在后勤管理方面，认真做好传染病预防工作。传染病多发期，后勤人员严格执行晨检制度，上下午不定时到班级随检，落实因病缺勤病因追查与登记制度，做到早发现、早报告、早处置。制定完善的卫生消毒制度，班级、食堂严格按照规定对幼儿玩具、餐具、生活用品等进行消毒，并做好记录。保健老师不定期抽查卫生保健工作，督促保育教师做好每一个环节，保障幼儿健康成长。</w:t>
      </w:r>
    </w:p>
    <w:p w14:paraId="7D4E9C77">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660F7594">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7CB04CFF">
      <w:pPr>
        <w:spacing w:line="240" w:lineRule="auto"/>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一般公共预算基本支出202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lang w:val="en-US" w:eastAsia="zh-CN"/>
        </w:rPr>
        <w:t>43.15</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3FC62A72">
      <w:pPr>
        <w:spacing w:line="240" w:lineRule="auto"/>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43.15万元：包括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6.30</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元；津贴补贴</w:t>
      </w:r>
      <w:r>
        <w:rPr>
          <w:rFonts w:hint="eastAsia" w:ascii="仿宋" w:hAnsi="仿宋" w:eastAsia="仿宋" w:cs="仿宋"/>
          <w:bCs/>
          <w:sz w:val="30"/>
          <w:szCs w:val="30"/>
          <w:lang w:val="en-US" w:eastAsia="zh-CN"/>
        </w:rPr>
        <w:t>3.08万元；奖金11.03万元</w:t>
      </w:r>
      <w:r>
        <w:rPr>
          <w:rFonts w:hint="eastAsia" w:ascii="仿宋" w:hAnsi="仿宋" w:eastAsia="仿宋" w:cs="仿宋"/>
          <w:bCs/>
          <w:sz w:val="30"/>
          <w:szCs w:val="30"/>
        </w:rPr>
        <w:t>；</w:t>
      </w:r>
      <w:r>
        <w:rPr>
          <w:rFonts w:hint="eastAsia" w:ascii="仿宋" w:hAnsi="仿宋" w:eastAsia="仿宋" w:cs="仿宋"/>
          <w:bCs/>
          <w:sz w:val="30"/>
          <w:szCs w:val="30"/>
          <w:lang w:val="en-US" w:eastAsia="zh-CN"/>
        </w:rPr>
        <w:t>绩效工资7.40万元；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4.55万元；职业年金缴费0.41万元；职工基本医疗保险缴费2.00万元；其他社会保障缴费0.16万元；住房公积金4.38万元；其他工资福利支出3.84万元。</w:t>
      </w:r>
    </w:p>
    <w:p w14:paraId="427B6DBA">
      <w:pPr>
        <w:spacing w:line="240" w:lineRule="auto"/>
        <w:ind w:firstLine="600" w:firstLineChars="200"/>
        <w:rPr>
          <w:rFonts w:hint="default"/>
          <w:lang w:val="en-US"/>
        </w:rPr>
      </w:pPr>
      <w:r>
        <w:rPr>
          <w:rFonts w:hint="eastAsia" w:ascii="仿宋" w:hAnsi="仿宋" w:eastAsia="仿宋" w:cs="仿宋"/>
          <w:b w:val="0"/>
          <w:bCs/>
          <w:sz w:val="30"/>
          <w:szCs w:val="30"/>
        </w:rPr>
        <w:t>公用经费</w:t>
      </w:r>
      <w:r>
        <w:rPr>
          <w:rFonts w:hint="eastAsia" w:ascii="仿宋" w:hAnsi="仿宋" w:eastAsia="仿宋" w:cs="仿宋"/>
          <w:b w:val="0"/>
          <w:bCs/>
          <w:sz w:val="30"/>
          <w:szCs w:val="30"/>
          <w:lang w:val="en-US" w:eastAsia="zh-CN"/>
        </w:rPr>
        <w:t>0.00万元</w:t>
      </w:r>
      <w:r>
        <w:rPr>
          <w:rFonts w:hint="eastAsia" w:ascii="仿宋" w:hAnsi="仿宋" w:eastAsia="仿宋" w:cs="仿宋"/>
          <w:bCs/>
          <w:sz w:val="30"/>
          <w:szCs w:val="30"/>
          <w:lang w:val="en-US" w:eastAsia="zh-CN"/>
        </w:rPr>
        <w:t>。</w:t>
      </w:r>
    </w:p>
    <w:p w14:paraId="48D5D925">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4A9676F4">
      <w:pPr>
        <w:spacing w:line="240" w:lineRule="auto"/>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rPr>
        <w:t>本单位2024年度项目支出11.38万元。非重点绩效项目支出，未开展项目绩效自评，无项目绩效自评结果</w:t>
      </w:r>
      <w:r>
        <w:rPr>
          <w:rFonts w:hint="eastAsia" w:ascii="仿宋" w:hAnsi="仿宋" w:eastAsia="仿宋" w:cs="仿宋"/>
          <w:bCs/>
          <w:sz w:val="30"/>
          <w:szCs w:val="30"/>
          <w:lang w:val="en-US" w:eastAsia="zh-CN"/>
        </w:rPr>
        <w:t>。</w:t>
      </w:r>
    </w:p>
    <w:p w14:paraId="3D95E43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38BC49AF">
      <w:pPr>
        <w:widowControl w:val="0"/>
        <w:ind w:firstLine="600" w:firstLineChars="200"/>
        <w:jc w:val="both"/>
        <w:rPr>
          <w:rFonts w:hint="default"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本单位2024年度政府性基金预算支出0万元。</w:t>
      </w:r>
    </w:p>
    <w:p w14:paraId="1DF055E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40647862">
      <w:pPr>
        <w:widowControl w:val="0"/>
        <w:ind w:firstLine="600" w:firstLineChars="200"/>
        <w:jc w:val="both"/>
        <w:rPr>
          <w:rFonts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本单位2024年度国有资本经营预算支出0万元。</w:t>
      </w:r>
    </w:p>
    <w:p w14:paraId="799F0CF1">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7795CC89">
      <w:pPr>
        <w:widowControl w:val="0"/>
        <w:ind w:firstLine="600" w:firstLineChars="200"/>
        <w:jc w:val="both"/>
        <w:rPr>
          <w:rFonts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本单位2024年度社会保险基金预算支出0万元。</w:t>
      </w:r>
    </w:p>
    <w:p w14:paraId="27ED1FF2">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6870477E">
      <w:pPr>
        <w:numPr>
          <w:ilvl w:val="0"/>
          <w:numId w:val="0"/>
        </w:numPr>
        <w:spacing w:line="240" w:lineRule="auto"/>
        <w:ind w:firstLine="600" w:firstLineChars="200"/>
        <w:jc w:val="left"/>
        <w:rPr>
          <w:rFonts w:hint="eastAsia"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val="en-US" w:eastAsia="zh-CN"/>
        </w:rPr>
        <w:t>为深入贯彻落实全面实施预算绩效管理的要求，建立科学、合理的预算支出绩效评价体系，提升财政资源配置效率与使用效益，特对岳阳市岳阳楼区西塘中心幼儿园单位整体支出绩效情况进行全面剖析。旨在清晰呈现学校资金使用的全过程及效果，为后续优化管理提供有力依据。</w:t>
      </w:r>
    </w:p>
    <w:p w14:paraId="6E8DB23F">
      <w:pPr>
        <w:numPr>
          <w:ilvl w:val="0"/>
          <w:numId w:val="0"/>
        </w:numPr>
        <w:spacing w:line="240" w:lineRule="auto"/>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rPr>
        <w:t>产出指标完成情况分析</w:t>
      </w:r>
    </w:p>
    <w:p w14:paraId="4FF7EB94">
      <w:pPr>
        <w:numPr>
          <w:ilvl w:val="0"/>
          <w:numId w:val="4"/>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1F8F1A5D">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完成在园幼儿德智体美劳全面教育与培养59人。</w:t>
      </w:r>
    </w:p>
    <w:p w14:paraId="68F07C84">
      <w:pPr>
        <w:widowControl w:val="0"/>
        <w:ind w:firstLine="600" w:firstLineChars="200"/>
        <w:jc w:val="both"/>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2、质量指标</w:t>
      </w:r>
    </w:p>
    <w:p w14:paraId="42D73B1E">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深入贯彻教育方针和幼教两个法规，坚持保教并重的原则，以促进幼儿体智德美全面发展为目标，全面实施素质教育，使幼儿园各项工作在稳中求发展。我园努力优化幼儿园常规管理，坚持实施层层管理的组织网络。园长与班子各成员之间切实做到通力协作、勤政廉洁、扎实高效，幼儿园的班子人员讲奉献作表率，潜移默化引领着幼儿园良好的师德师风。幼儿园各部门、各岗位的工作有具体分工，责任到人，定期检查，常抓不懈，充分调动起每位教职工的积极性，发挥其潜能。进一步建立健全工会组织，充分发挥其合力作用,有效的带动全园教职工积极投身到幼教工作中。针对园内新教师多的情况，以对话的形式经常与教师沟通，给予耐心的指导和帮助，积极倡导务实的工作作风，引领着周围的年轻教师奋发向上，从一件件细致入微的小事入手，关心教职工的生活学习，充分发挥教职工的民主管理和监督作用，鼓励他们主动参与学校管理，通过情感化、弹性化的管理凝聚了全园教师的真心，激发了广大教职工工作的积极性、主动性、创造性。“没有规矩不成方圆”，幼儿园进一步完善了保健，食堂，安全，卫生等各类制度，明确各自的工作内容和职责后，本学期重点关注制度的执行情况，对于工作中发现的一些问题能及时整改，克服形式主义，把检查作为手段而不是最终目的，使全体教职工能站在幼儿、幼儿园及自身的发展角度上做好每一项工作，营造团结勤奋的团队精神。</w:t>
      </w:r>
    </w:p>
    <w:p w14:paraId="5967746D">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狠抓园本内涵建设，大力提升办园质量是新园的首要任务。 我们倡导教师悉心钻研教学艺术，提高保教质量。幼儿园定期组织业务学习，不断更新保教观念，积累教育智慧。</w:t>
      </w:r>
    </w:p>
    <w:p w14:paraId="6DAC4369">
      <w:pPr>
        <w:widowControl w:val="0"/>
        <w:ind w:firstLine="600" w:firstLineChars="200"/>
        <w:jc w:val="both"/>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3、时效指标</w:t>
      </w:r>
    </w:p>
    <w:p w14:paraId="39101F8A">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及时发放教职工的工资及福利待遇。</w:t>
      </w:r>
    </w:p>
    <w:p w14:paraId="5CDA8357">
      <w:pPr>
        <w:widowControl w:val="0"/>
        <w:numPr>
          <w:ilvl w:val="0"/>
          <w:numId w:val="5"/>
        </w:numPr>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成本指标</w:t>
      </w:r>
    </w:p>
    <w:p w14:paraId="17F2A4B1">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全年经费开支控制在预算以内。</w:t>
      </w:r>
    </w:p>
    <w:p w14:paraId="3E03F388">
      <w:pPr>
        <w:numPr>
          <w:ilvl w:val="0"/>
          <w:numId w:val="0"/>
        </w:numPr>
        <w:spacing w:line="240" w:lineRule="auto"/>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509CA91D">
      <w:pPr>
        <w:keepNext w:val="0"/>
        <w:keepLines w:val="0"/>
        <w:pageBreakBefore w:val="0"/>
        <w:widowControl w:val="0"/>
        <w:numPr>
          <w:ilvl w:val="0"/>
          <w:numId w:val="0"/>
        </w:numPr>
        <w:kinsoku/>
        <w:wordWrap/>
        <w:overflowPunct/>
        <w:topLinePunct w:val="0"/>
        <w:autoSpaceDE/>
        <w:autoSpaceDN/>
        <w:bidi w:val="0"/>
        <w:adjustRightInd/>
        <w:snapToGrid/>
        <w:spacing w:after="240" w:line="400" w:lineRule="exact"/>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49974959">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65975AE9">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70FE88CE">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幼儿园的工作离不开家长的支持与配合，本学年各班继续做好家长访谈、家访、家长园地，亲子活动、成长档案等工作，并将这些优秀形式以量化的方式纳入制度。突出常规管理，制定严格的工作程序，使各项工作更严谨，更规范。同时采用座谈，书面等形式听取家长意见，满足家长的合理要求，让家长成为管理的一份子，提高主人翁意识。如幼儿园亲子小制作评比活动，担任评委的都是家长。本学期我们通过多种形式的活动，提高家长素质，让家长共同参与幼儿的教育。开学初举办了新生家长学校开学典礼，让家长了解幼儿园，以便孩子尽快地适应幼儿园的集体生活。由于家园的密切配合，使得幼儿园的各项工作都能顺利开展，孩子各方面的能力得到提高。　　</w:t>
      </w:r>
    </w:p>
    <w:p w14:paraId="4F3AC7F3">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通过园外宣传橱窗、宣传资料等途径、主动宣传和介绍幼儿园的目标、计划、取得的成绩，提高幼儿园的声誉、树立良好的形象。 </w:t>
      </w:r>
    </w:p>
    <w:p w14:paraId="3BE6A0CF">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b w:val="0"/>
          <w:bCs w:val="0"/>
          <w:color w:val="000000"/>
          <w:sz w:val="30"/>
          <w:szCs w:val="30"/>
          <w:lang w:val="en-US" w:eastAsia="zh-CN"/>
        </w:rPr>
      </w:pPr>
      <w:r>
        <w:rPr>
          <w:rFonts w:hint="eastAsia" w:ascii="仿宋" w:hAnsi="仿宋" w:eastAsia="仿宋" w:cs="仿宋"/>
          <w:b w:val="0"/>
          <w:bCs w:val="0"/>
          <w:color w:val="000000"/>
          <w:sz w:val="30"/>
          <w:szCs w:val="30"/>
          <w:lang w:val="en-US" w:eastAsia="zh-CN"/>
        </w:rPr>
        <w:t>3、生态效益</w:t>
      </w:r>
    </w:p>
    <w:p w14:paraId="2761A72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通过开展垃圾分类活动，培养幼儿的生态环保意识。</w:t>
      </w:r>
    </w:p>
    <w:p w14:paraId="51C3B49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4、可持续影响</w:t>
      </w:r>
    </w:p>
    <w:p w14:paraId="4997AC97">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稳步提高教育质量，培植学校特色，打造学校品牌，促进教育事业持续发展。</w:t>
      </w:r>
    </w:p>
    <w:p w14:paraId="708D409D">
      <w:pPr>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社会公众满意度</w:t>
      </w:r>
    </w:p>
    <w:p w14:paraId="757F250E">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Calibri" w:hAnsi="Calibri" w:eastAsia="宋体" w:cs="Times New Roman"/>
          <w:kern w:val="2"/>
          <w:sz w:val="21"/>
          <w:szCs w:val="22"/>
          <w:lang w:val="en-US" w:eastAsia="zh-CN" w:bidi="ar-SA"/>
        </w:rPr>
      </w:pPr>
      <w:r>
        <w:rPr>
          <w:rFonts w:hint="eastAsia" w:ascii="仿宋" w:hAnsi="仿宋" w:eastAsia="仿宋" w:cs="仿宋"/>
          <w:kern w:val="2"/>
          <w:sz w:val="30"/>
          <w:szCs w:val="30"/>
          <w:lang w:val="en-US" w:eastAsia="zh-CN" w:bidi="ar-SA"/>
        </w:rPr>
        <w:t>家长满意度97%，社会公众满意度96%。</w:t>
      </w:r>
    </w:p>
    <w:p w14:paraId="3411B1F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1B3FCEA8">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1.预算编制准确性有待提高：虽然学校在预算编制过程中，充分考虑了各项工作的实际需求，但由于教育教学工作的复杂性和不确定性，部分预算项目的编制仍存在一定偏差。</w:t>
      </w:r>
    </w:p>
    <w:p w14:paraId="65EC91E4">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lang w:val="en-US" w:eastAsia="zh-CN"/>
        </w:rPr>
      </w:pPr>
      <w:r>
        <w:rPr>
          <w:rFonts w:hint="eastAsia" w:ascii="仿宋" w:hAnsi="仿宋" w:eastAsia="仿宋" w:cs="仿宋"/>
          <w:color w:val="000000"/>
          <w:sz w:val="30"/>
          <w:szCs w:val="30"/>
          <w:lang w:val="en-US" w:eastAsia="zh-CN"/>
        </w:rPr>
        <w:t>2.预算项目细化程度不够：部分预算项目在编制时，没有进行充分的细化和分解，导致在预算执行过程中，难以对具体支出进行有效的控制和管理。</w:t>
      </w:r>
    </w:p>
    <w:p w14:paraId="73C97EE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八、下一步改进措施</w:t>
      </w:r>
      <w:r>
        <w:rPr>
          <w:rFonts w:hint="eastAsia" w:ascii="黑体" w:hAnsi="黑体" w:eastAsia="黑体" w:cs="黑体"/>
          <w:spacing w:val="8"/>
          <w:sz w:val="31"/>
          <w:szCs w:val="31"/>
          <w:lang w:eastAsia="zh-CN"/>
        </w:rPr>
        <w:t>、</w:t>
      </w:r>
      <w:r>
        <w:rPr>
          <w:rFonts w:hint="eastAsia" w:ascii="黑体" w:hAnsi="黑体" w:eastAsia="黑体" w:cs="黑体"/>
          <w:spacing w:val="8"/>
          <w:sz w:val="31"/>
          <w:szCs w:val="31"/>
          <w:lang w:val="en-US" w:eastAsia="zh-CN"/>
        </w:rPr>
        <w:t>工作建议</w:t>
      </w:r>
    </w:p>
    <w:p w14:paraId="4029E75A">
      <w:pPr>
        <w:widowControl w:val="0"/>
        <w:ind w:firstLine="600" w:firstLineChars="200"/>
        <w:jc w:val="both"/>
        <w:rPr>
          <w:rFonts w:hint="eastAsia" w:ascii="仿宋" w:hAnsi="仿宋" w:eastAsia="仿宋" w:cs="仿宋"/>
          <w:color w:val="000000"/>
          <w:kern w:val="2"/>
          <w:sz w:val="30"/>
          <w:szCs w:val="30"/>
          <w:lang w:val="en-US" w:eastAsia="zh-CN" w:bidi="ar-SA"/>
        </w:rPr>
      </w:pPr>
      <w:r>
        <w:rPr>
          <w:rFonts w:hint="eastAsia" w:ascii="仿宋" w:hAnsi="仿宋" w:eastAsia="仿宋" w:cs="仿宋"/>
          <w:color w:val="000000"/>
          <w:kern w:val="2"/>
          <w:sz w:val="30"/>
          <w:szCs w:val="30"/>
          <w:lang w:val="en-US" w:eastAsia="zh-CN" w:bidi="ar-SA"/>
        </w:rPr>
        <w:t>1.加强预算编制的准确性：在预算编制前，组织相关部门对教育教学工作进行深入调研和分析，充分考虑各项工作的实际需求和可能出现的变化因素，提高预算编制的科学性和准确性。同时，加强与财政部门的沟通协调，及时了解财政政策和资金安排情况，确保预算编制与财政政策相衔接。</w:t>
      </w:r>
    </w:p>
    <w:p w14:paraId="37FBCDD7">
      <w:pPr>
        <w:widowControl w:val="0"/>
        <w:ind w:firstLine="600" w:firstLineChars="200"/>
        <w:jc w:val="both"/>
        <w:rPr>
          <w:rFonts w:hint="eastAsia" w:ascii="Calibri" w:hAnsi="Calibri" w:eastAsia="宋体" w:cs="Times New Roman"/>
          <w:kern w:val="2"/>
          <w:sz w:val="21"/>
          <w:szCs w:val="22"/>
          <w:lang w:val="en-US" w:eastAsia="zh-CN" w:bidi="ar-SA"/>
        </w:rPr>
      </w:pPr>
      <w:r>
        <w:rPr>
          <w:rFonts w:hint="eastAsia" w:ascii="仿宋" w:hAnsi="仿宋" w:eastAsia="仿宋" w:cs="仿宋"/>
          <w:color w:val="000000"/>
          <w:kern w:val="2"/>
          <w:sz w:val="30"/>
          <w:szCs w:val="30"/>
          <w:lang w:val="en-US" w:eastAsia="zh-CN" w:bidi="ar-SA"/>
        </w:rPr>
        <w:t>2.细化预算项目编制：对所有预算项目进行充分的细化和分解，明确各项支出的具体内容、标准和金额，为预算执行和控制提供详细的依据。在编制教学业务费预算时，要根据教学活动的实际情况，制定详细的费用标准和支出明细，严格控制各项教学活动的费用支出。</w:t>
      </w:r>
    </w:p>
    <w:p w14:paraId="4494DF60">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052B83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我校逐步建立绩效评价与部门预算相结合的结果应用机制，采取项目预期绩效目标申报制度，强化评价结果在部门预算编制和执行中的应用，实现绩效评价结果在部门预算编制和执行中的应用，促进财政资金的合理分配与有效使用。按规定在政府门户网站公开绩效自评的相关信息，数据真实、完整、准确，接受社会大众的监督。</w:t>
      </w:r>
    </w:p>
    <w:p w14:paraId="6E0C16B9">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77FBB707">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031B0767">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4BAD9948">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94A9863">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附件：1、单位整体支出绩效评价基础数据表</w:t>
      </w:r>
    </w:p>
    <w:p w14:paraId="35A24A4C">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2、单位整体支出绩效自评表</w:t>
      </w:r>
    </w:p>
    <w:p w14:paraId="59F3E72D">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3、项目支出绩效自评表</w:t>
      </w:r>
    </w:p>
    <w:p w14:paraId="2C160530">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3877C75E">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7565D0EE">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089B4DE">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2843B64C">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DB99E95">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40042EBB">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DB9D0BF">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7B9A3984">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3E5E48D2">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5CAD4E5F">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7C53E75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pPr>
    </w:p>
    <w:p w14:paraId="24B8A27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pPr>
    </w:p>
    <w:p w14:paraId="41CE48C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pPr>
    </w:p>
    <w:p w14:paraId="6DF3A09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pPr>
    </w:p>
    <w:p w14:paraId="08382B3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bookmarkStart w:id="0" w:name="_GoBack"/>
      <w:bookmarkEnd w:id="0"/>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2B429B93">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36"/>
          <w:szCs w:val="36"/>
        </w:rPr>
      </w:pPr>
      <w:r>
        <w:rPr>
          <w:rFonts w:hint="eastAsia" w:ascii="方正小标宋简体" w:hAnsi="方正小标宋简体" w:eastAsia="方正小标宋简体" w:cs="方正小标宋简体"/>
          <w:b w:val="0"/>
          <w:bCs w:val="0"/>
          <w:color w:val="000000"/>
          <w:spacing w:val="2"/>
          <w:sz w:val="36"/>
          <w:szCs w:val="36"/>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rPr>
        <w:t>年度</w:t>
      </w:r>
      <w:r>
        <w:rPr>
          <w:rFonts w:hint="eastAsia" w:ascii="方正小标宋简体" w:hAnsi="方正小标宋简体" w:eastAsia="方正小标宋简体" w:cs="方正小标宋简体"/>
          <w:b w:val="0"/>
          <w:bCs w:val="0"/>
          <w:color w:val="000000"/>
          <w:spacing w:val="2"/>
          <w:sz w:val="36"/>
          <w:szCs w:val="36"/>
          <w:lang w:eastAsia="zh-CN"/>
        </w:rPr>
        <w:t>预算单位</w:t>
      </w:r>
      <w:r>
        <w:rPr>
          <w:rFonts w:hint="eastAsia" w:ascii="方正小标宋简体" w:hAnsi="方正小标宋简体" w:eastAsia="方正小标宋简体" w:cs="方正小标宋简体"/>
          <w:b w:val="0"/>
          <w:bCs w:val="0"/>
          <w:color w:val="000000"/>
          <w:spacing w:val="2"/>
          <w:sz w:val="36"/>
          <w:szCs w:val="36"/>
        </w:rPr>
        <w:t>整体支出绩效评价基础数据表</w:t>
      </w:r>
    </w:p>
    <w:p w14:paraId="05AABF2B">
      <w:pPr>
        <w:spacing w:line="115" w:lineRule="exact"/>
        <w:rPr>
          <w:color w:val="000000"/>
        </w:rPr>
      </w:pPr>
    </w:p>
    <w:tbl>
      <w:tblPr>
        <w:tblStyle w:val="10"/>
        <w:tblW w:w="10056"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2"/>
        <w:gridCol w:w="1176"/>
        <w:gridCol w:w="948"/>
        <w:gridCol w:w="1176"/>
        <w:gridCol w:w="1056"/>
        <w:gridCol w:w="1056"/>
        <w:gridCol w:w="1152"/>
      </w:tblGrid>
      <w:tr w14:paraId="42D89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92" w:type="dxa"/>
            <w:tcBorders>
              <w:bottom w:val="nil"/>
            </w:tcBorders>
            <w:noWrap w:val="0"/>
            <w:vAlign w:val="center"/>
          </w:tcPr>
          <w:p w14:paraId="50ADFEC9">
            <w:pPr>
              <w:spacing w:before="33" w:line="198" w:lineRule="auto"/>
              <w:ind w:right="118" w:rightChars="0"/>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rPr>
              <w:t>预算</w:t>
            </w:r>
            <w:r>
              <w:rPr>
                <w:rFonts w:hint="eastAsia" w:ascii="宋体" w:hAnsi="宋体" w:eastAsia="宋体" w:cs="宋体"/>
                <w:color w:val="000000"/>
                <w:spacing w:val="2"/>
                <w:sz w:val="22"/>
                <w:szCs w:val="22"/>
                <w:lang w:eastAsia="zh-CN"/>
              </w:rPr>
              <w:t>单位</w:t>
            </w:r>
            <w:r>
              <w:rPr>
                <w:rFonts w:hint="eastAsia" w:ascii="宋体" w:hAnsi="宋体" w:eastAsia="宋体" w:cs="宋体"/>
                <w:color w:val="000000"/>
                <w:spacing w:val="2"/>
                <w:sz w:val="22"/>
                <w:szCs w:val="22"/>
              </w:rPr>
              <w:t>名称</w:t>
            </w:r>
          </w:p>
        </w:tc>
        <w:tc>
          <w:tcPr>
            <w:tcW w:w="6564" w:type="dxa"/>
            <w:gridSpan w:val="6"/>
            <w:noWrap w:val="0"/>
            <w:vAlign w:val="top"/>
          </w:tcPr>
          <w:p w14:paraId="671A5BB2">
            <w:pPr>
              <w:spacing w:before="103" w:line="219" w:lineRule="auto"/>
              <w:jc w:val="center"/>
              <w:rPr>
                <w:rFonts w:hint="default"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lang w:eastAsia="zh-CN"/>
              </w:rPr>
              <w:t>岳阳市岳阳楼区西塘中心幼儿园</w:t>
            </w:r>
          </w:p>
        </w:tc>
      </w:tr>
      <w:tr w14:paraId="3E623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492" w:type="dxa"/>
            <w:vMerge w:val="restart"/>
            <w:tcBorders>
              <w:bottom w:val="nil"/>
            </w:tcBorders>
            <w:noWrap w:val="0"/>
            <w:vAlign w:val="top"/>
          </w:tcPr>
          <w:p w14:paraId="069284B4">
            <w:pPr>
              <w:spacing w:before="262" w:line="219" w:lineRule="auto"/>
              <w:ind w:left="575"/>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财政供养人员情况(人)</w:t>
            </w:r>
          </w:p>
        </w:tc>
        <w:tc>
          <w:tcPr>
            <w:tcW w:w="2124" w:type="dxa"/>
            <w:gridSpan w:val="2"/>
            <w:noWrap w:val="0"/>
            <w:vAlign w:val="top"/>
          </w:tcPr>
          <w:p w14:paraId="76325931">
            <w:pPr>
              <w:spacing w:before="10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编制数</w:t>
            </w:r>
          </w:p>
        </w:tc>
        <w:tc>
          <w:tcPr>
            <w:tcW w:w="2232" w:type="dxa"/>
            <w:gridSpan w:val="2"/>
            <w:noWrap w:val="0"/>
            <w:vAlign w:val="top"/>
          </w:tcPr>
          <w:p w14:paraId="7CFEF521">
            <w:pPr>
              <w:spacing w:before="8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1"/>
                <w:sz w:val="22"/>
                <w:szCs w:val="22"/>
              </w:rPr>
              <w:t>202</w:t>
            </w:r>
            <w:r>
              <w:rPr>
                <w:rFonts w:hint="eastAsia" w:ascii="宋体" w:hAnsi="宋体" w:eastAsia="宋体" w:cs="宋体"/>
                <w:color w:val="000000"/>
                <w:spacing w:val="-1"/>
                <w:sz w:val="22"/>
                <w:szCs w:val="22"/>
                <w:lang w:val="en-US" w:eastAsia="zh-CN"/>
              </w:rPr>
              <w:t>4</w:t>
            </w:r>
            <w:r>
              <w:rPr>
                <w:rFonts w:hint="eastAsia" w:ascii="宋体" w:hAnsi="宋体" w:eastAsia="宋体" w:cs="宋体"/>
                <w:color w:val="000000"/>
                <w:spacing w:val="-1"/>
                <w:sz w:val="22"/>
                <w:szCs w:val="22"/>
              </w:rPr>
              <w:t>年实际在职人数</w:t>
            </w:r>
          </w:p>
        </w:tc>
        <w:tc>
          <w:tcPr>
            <w:tcW w:w="2208" w:type="dxa"/>
            <w:gridSpan w:val="2"/>
            <w:noWrap w:val="0"/>
            <w:vAlign w:val="top"/>
          </w:tcPr>
          <w:p w14:paraId="151AA2CC">
            <w:pPr>
              <w:spacing w:before="103" w:line="219" w:lineRule="auto"/>
              <w:ind w:left="708"/>
              <w:rPr>
                <w:rFonts w:hint="eastAsia" w:ascii="宋体" w:hAnsi="宋体" w:eastAsia="宋体" w:cs="宋体"/>
                <w:color w:val="000000"/>
                <w:sz w:val="22"/>
                <w:szCs w:val="22"/>
              </w:rPr>
            </w:pPr>
            <w:r>
              <w:rPr>
                <w:rFonts w:hint="eastAsia" w:ascii="宋体" w:hAnsi="宋体" w:eastAsia="宋体" w:cs="宋体"/>
                <w:color w:val="000000"/>
                <w:spacing w:val="-2"/>
                <w:sz w:val="22"/>
                <w:szCs w:val="22"/>
              </w:rPr>
              <w:t>控制率</w:t>
            </w:r>
          </w:p>
        </w:tc>
      </w:tr>
      <w:tr w14:paraId="0CED4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vMerge w:val="continue"/>
            <w:tcBorders>
              <w:top w:val="nil"/>
            </w:tcBorders>
            <w:noWrap w:val="0"/>
            <w:vAlign w:val="top"/>
          </w:tcPr>
          <w:p w14:paraId="5C422D4B">
            <w:pPr>
              <w:jc w:val="left"/>
              <w:rPr>
                <w:rFonts w:hint="eastAsia" w:ascii="宋体" w:hAnsi="宋体" w:eastAsia="宋体" w:cs="宋体"/>
                <w:color w:val="000000"/>
                <w:sz w:val="22"/>
                <w:szCs w:val="22"/>
              </w:rPr>
            </w:pPr>
          </w:p>
        </w:tc>
        <w:tc>
          <w:tcPr>
            <w:tcW w:w="2124" w:type="dxa"/>
            <w:gridSpan w:val="2"/>
            <w:noWrap w:val="0"/>
            <w:vAlign w:val="top"/>
          </w:tcPr>
          <w:p w14:paraId="0EB75D6D">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2232" w:type="dxa"/>
            <w:gridSpan w:val="2"/>
            <w:noWrap w:val="0"/>
            <w:vAlign w:val="top"/>
          </w:tcPr>
          <w:p w14:paraId="6A062E0C">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w:t>
            </w:r>
          </w:p>
        </w:tc>
        <w:tc>
          <w:tcPr>
            <w:tcW w:w="2208" w:type="dxa"/>
            <w:gridSpan w:val="2"/>
            <w:noWrap w:val="0"/>
            <w:vAlign w:val="top"/>
          </w:tcPr>
          <w:p w14:paraId="1A9C2655">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100.00%</w:t>
            </w:r>
          </w:p>
        </w:tc>
      </w:tr>
      <w:tr w14:paraId="5D8B5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92" w:type="dxa"/>
            <w:noWrap w:val="0"/>
            <w:vAlign w:val="top"/>
          </w:tcPr>
          <w:p w14:paraId="4B745729">
            <w:pPr>
              <w:spacing w:before="140" w:line="202" w:lineRule="auto"/>
              <w:ind w:left="684"/>
              <w:jc w:val="left"/>
              <w:rPr>
                <w:rFonts w:hint="eastAsia" w:ascii="宋体" w:hAnsi="宋体" w:eastAsia="宋体" w:cs="宋体"/>
                <w:color w:val="000000"/>
                <w:sz w:val="22"/>
                <w:szCs w:val="22"/>
              </w:rPr>
            </w:pPr>
            <w:r>
              <w:rPr>
                <w:rFonts w:hint="eastAsia" w:ascii="宋体" w:hAnsi="宋体" w:eastAsia="宋体" w:cs="宋体"/>
                <w:color w:val="000000"/>
                <w:spacing w:val="4"/>
                <w:sz w:val="22"/>
                <w:szCs w:val="22"/>
              </w:rPr>
              <w:t>经费控制情况(万元)</w:t>
            </w:r>
          </w:p>
        </w:tc>
        <w:tc>
          <w:tcPr>
            <w:tcW w:w="2124" w:type="dxa"/>
            <w:gridSpan w:val="2"/>
            <w:noWrap w:val="0"/>
            <w:vAlign w:val="top"/>
          </w:tcPr>
          <w:p w14:paraId="34E14EA1">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3</w:t>
            </w:r>
            <w:r>
              <w:rPr>
                <w:rFonts w:hint="eastAsia" w:ascii="宋体" w:hAnsi="宋体" w:eastAsia="宋体" w:cs="宋体"/>
                <w:color w:val="000000"/>
                <w:spacing w:val="-2"/>
                <w:sz w:val="22"/>
                <w:szCs w:val="22"/>
              </w:rPr>
              <w:t>年决算数</w:t>
            </w:r>
          </w:p>
        </w:tc>
        <w:tc>
          <w:tcPr>
            <w:tcW w:w="2232" w:type="dxa"/>
            <w:gridSpan w:val="2"/>
            <w:noWrap w:val="0"/>
            <w:vAlign w:val="top"/>
          </w:tcPr>
          <w:p w14:paraId="4059575C">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4</w:t>
            </w:r>
            <w:r>
              <w:rPr>
                <w:rFonts w:hint="eastAsia" w:ascii="宋体" w:hAnsi="宋体" w:eastAsia="宋体" w:cs="宋体"/>
                <w:color w:val="000000"/>
                <w:spacing w:val="-2"/>
                <w:sz w:val="22"/>
                <w:szCs w:val="22"/>
              </w:rPr>
              <w:t>年预算数</w:t>
            </w:r>
          </w:p>
        </w:tc>
        <w:tc>
          <w:tcPr>
            <w:tcW w:w="2208" w:type="dxa"/>
            <w:gridSpan w:val="2"/>
            <w:noWrap w:val="0"/>
            <w:vAlign w:val="top"/>
          </w:tcPr>
          <w:p w14:paraId="5C097148">
            <w:pPr>
              <w:spacing w:before="76" w:line="219" w:lineRule="auto"/>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pacing w:val="-4"/>
                <w:sz w:val="22"/>
                <w:szCs w:val="22"/>
              </w:rPr>
              <w:t>202</w:t>
            </w:r>
            <w:r>
              <w:rPr>
                <w:rFonts w:hint="eastAsia" w:ascii="宋体" w:hAnsi="宋体" w:eastAsia="宋体" w:cs="宋体"/>
                <w:b w:val="0"/>
                <w:bCs w:val="0"/>
                <w:color w:val="000000"/>
                <w:spacing w:val="-4"/>
                <w:sz w:val="22"/>
                <w:szCs w:val="22"/>
                <w:lang w:val="en-US" w:eastAsia="zh-CN"/>
              </w:rPr>
              <w:t>4</w:t>
            </w:r>
            <w:r>
              <w:rPr>
                <w:rFonts w:hint="eastAsia" w:ascii="宋体" w:hAnsi="宋体" w:eastAsia="宋体" w:cs="宋体"/>
                <w:b w:val="0"/>
                <w:bCs w:val="0"/>
                <w:color w:val="000000"/>
                <w:spacing w:val="-4"/>
                <w:sz w:val="22"/>
                <w:szCs w:val="22"/>
              </w:rPr>
              <w:t>年决算数</w:t>
            </w:r>
          </w:p>
        </w:tc>
      </w:tr>
      <w:tr w14:paraId="3633C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1EF596A8">
            <w:pPr>
              <w:spacing w:before="141" w:line="202"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三公经费</w:t>
            </w:r>
          </w:p>
        </w:tc>
        <w:tc>
          <w:tcPr>
            <w:tcW w:w="2124" w:type="dxa"/>
            <w:gridSpan w:val="2"/>
            <w:noWrap w:val="0"/>
            <w:vAlign w:val="top"/>
          </w:tcPr>
          <w:p w14:paraId="3AA38BD6">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67275010">
            <w:pPr>
              <w:jc w:val="center"/>
              <w:rPr>
                <w:rFonts w:hint="eastAsia" w:ascii="宋体" w:hAnsi="宋体" w:eastAsia="宋体" w:cs="宋体"/>
                <w:color w:val="000000"/>
                <w:sz w:val="22"/>
                <w:szCs w:val="22"/>
                <w:lang w:val="en-US" w:eastAsia="zh-CN"/>
              </w:rPr>
            </w:pPr>
          </w:p>
        </w:tc>
        <w:tc>
          <w:tcPr>
            <w:tcW w:w="2208" w:type="dxa"/>
            <w:gridSpan w:val="2"/>
            <w:noWrap w:val="0"/>
            <w:vAlign w:val="center"/>
          </w:tcPr>
          <w:p w14:paraId="447AFE43">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48CB3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492" w:type="dxa"/>
            <w:noWrap w:val="0"/>
            <w:vAlign w:val="top"/>
          </w:tcPr>
          <w:p w14:paraId="29EE0FE8">
            <w:pPr>
              <w:spacing w:before="149" w:line="193" w:lineRule="auto"/>
              <w:ind w:left="414"/>
              <w:jc w:val="left"/>
              <w:rPr>
                <w:rFonts w:hint="eastAsia" w:ascii="宋体" w:hAnsi="宋体" w:eastAsia="宋体" w:cs="宋体"/>
                <w:color w:val="000000"/>
                <w:sz w:val="22"/>
                <w:szCs w:val="22"/>
              </w:rPr>
            </w:pPr>
            <w:r>
              <w:rPr>
                <w:rFonts w:hint="eastAsia" w:ascii="宋体" w:hAnsi="宋体" w:eastAsia="宋体" w:cs="宋体"/>
                <w:color w:val="000000"/>
                <w:sz w:val="22"/>
                <w:szCs w:val="22"/>
              </w:rPr>
              <w:t>1、公务用车购置和维护经费</w:t>
            </w:r>
          </w:p>
        </w:tc>
        <w:tc>
          <w:tcPr>
            <w:tcW w:w="2124" w:type="dxa"/>
            <w:gridSpan w:val="2"/>
            <w:noWrap w:val="0"/>
            <w:vAlign w:val="top"/>
          </w:tcPr>
          <w:p w14:paraId="4C28C4CC">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6C9D7CB7">
            <w:pPr>
              <w:jc w:val="center"/>
              <w:rPr>
                <w:rFonts w:hint="eastAsia" w:ascii="宋体" w:hAnsi="宋体" w:eastAsia="宋体" w:cs="宋体"/>
                <w:color w:val="000000"/>
                <w:sz w:val="22"/>
                <w:szCs w:val="22"/>
                <w:lang w:val="en-US" w:eastAsia="zh-CN"/>
              </w:rPr>
            </w:pPr>
          </w:p>
        </w:tc>
        <w:tc>
          <w:tcPr>
            <w:tcW w:w="2208" w:type="dxa"/>
            <w:gridSpan w:val="2"/>
            <w:noWrap w:val="0"/>
            <w:vAlign w:val="center"/>
          </w:tcPr>
          <w:p w14:paraId="3D1035B4">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50C18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633D8BA4">
            <w:pPr>
              <w:spacing w:before="81" w:line="219" w:lineRule="auto"/>
              <w:ind w:left="81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其中：公车购置</w:t>
            </w:r>
          </w:p>
        </w:tc>
        <w:tc>
          <w:tcPr>
            <w:tcW w:w="2124" w:type="dxa"/>
            <w:gridSpan w:val="2"/>
            <w:noWrap w:val="0"/>
            <w:vAlign w:val="top"/>
          </w:tcPr>
          <w:p w14:paraId="02EE6580">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5D01CDDF">
            <w:pPr>
              <w:jc w:val="center"/>
              <w:rPr>
                <w:rFonts w:hint="eastAsia" w:ascii="宋体" w:hAnsi="宋体" w:eastAsia="宋体" w:cs="宋体"/>
                <w:color w:val="000000"/>
                <w:sz w:val="22"/>
                <w:szCs w:val="22"/>
                <w:lang w:val="en-US" w:eastAsia="zh-CN"/>
              </w:rPr>
            </w:pPr>
          </w:p>
        </w:tc>
        <w:tc>
          <w:tcPr>
            <w:tcW w:w="2208" w:type="dxa"/>
            <w:gridSpan w:val="2"/>
            <w:noWrap w:val="0"/>
            <w:vAlign w:val="center"/>
          </w:tcPr>
          <w:p w14:paraId="2F1C2AD0">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01D9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0E5C1357">
            <w:pPr>
              <w:spacing w:before="91" w:line="219" w:lineRule="auto"/>
              <w:ind w:left="142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公车运行维护</w:t>
            </w:r>
          </w:p>
        </w:tc>
        <w:tc>
          <w:tcPr>
            <w:tcW w:w="2124" w:type="dxa"/>
            <w:gridSpan w:val="2"/>
            <w:noWrap w:val="0"/>
            <w:vAlign w:val="top"/>
          </w:tcPr>
          <w:p w14:paraId="1C900752">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358DBAD5">
            <w:pPr>
              <w:jc w:val="center"/>
              <w:rPr>
                <w:rFonts w:hint="eastAsia" w:ascii="宋体" w:hAnsi="宋体" w:eastAsia="宋体" w:cs="宋体"/>
                <w:color w:val="000000"/>
                <w:sz w:val="22"/>
                <w:szCs w:val="22"/>
                <w:lang w:val="en-US" w:eastAsia="zh-CN"/>
              </w:rPr>
            </w:pPr>
          </w:p>
        </w:tc>
        <w:tc>
          <w:tcPr>
            <w:tcW w:w="2208" w:type="dxa"/>
            <w:gridSpan w:val="2"/>
            <w:noWrap w:val="0"/>
            <w:vAlign w:val="center"/>
          </w:tcPr>
          <w:p w14:paraId="3215FBF8">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55CAC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492" w:type="dxa"/>
            <w:noWrap w:val="0"/>
            <w:vAlign w:val="top"/>
          </w:tcPr>
          <w:p w14:paraId="23A4A5B0">
            <w:pPr>
              <w:spacing w:before="81" w:line="22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2、出国经费</w:t>
            </w:r>
          </w:p>
        </w:tc>
        <w:tc>
          <w:tcPr>
            <w:tcW w:w="2124" w:type="dxa"/>
            <w:gridSpan w:val="2"/>
            <w:noWrap w:val="0"/>
            <w:vAlign w:val="top"/>
          </w:tcPr>
          <w:p w14:paraId="1CB545B5">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53FAC394">
            <w:pPr>
              <w:jc w:val="center"/>
              <w:rPr>
                <w:rFonts w:hint="eastAsia" w:ascii="宋体" w:hAnsi="宋体" w:eastAsia="宋体" w:cs="宋体"/>
                <w:color w:val="000000"/>
                <w:sz w:val="22"/>
                <w:szCs w:val="22"/>
                <w:lang w:val="en-US" w:eastAsia="zh-CN"/>
              </w:rPr>
            </w:pPr>
          </w:p>
        </w:tc>
        <w:tc>
          <w:tcPr>
            <w:tcW w:w="2208" w:type="dxa"/>
            <w:gridSpan w:val="2"/>
            <w:noWrap w:val="0"/>
            <w:vAlign w:val="center"/>
          </w:tcPr>
          <w:p w14:paraId="73EDC7F1">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76228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27588FF3">
            <w:pPr>
              <w:spacing w:before="82"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3、公务接待</w:t>
            </w:r>
          </w:p>
        </w:tc>
        <w:tc>
          <w:tcPr>
            <w:tcW w:w="2124" w:type="dxa"/>
            <w:gridSpan w:val="2"/>
            <w:noWrap w:val="0"/>
            <w:vAlign w:val="top"/>
          </w:tcPr>
          <w:p w14:paraId="4147B7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32" w:type="dxa"/>
            <w:gridSpan w:val="2"/>
            <w:noWrap w:val="0"/>
            <w:vAlign w:val="top"/>
          </w:tcPr>
          <w:p w14:paraId="7E3C32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08" w:type="dxa"/>
            <w:gridSpan w:val="2"/>
            <w:noWrap w:val="0"/>
            <w:vAlign w:val="center"/>
          </w:tcPr>
          <w:p w14:paraId="0A63B7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F7C5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05506D0">
            <w:pPr>
              <w:spacing w:before="143" w:line="200" w:lineRule="auto"/>
              <w:ind w:left="84"/>
              <w:jc w:val="left"/>
              <w:rPr>
                <w:rFonts w:hint="eastAsia" w:ascii="宋体" w:hAnsi="宋体" w:eastAsia="宋体" w:cs="宋体"/>
                <w:color w:val="000000"/>
                <w:sz w:val="22"/>
                <w:szCs w:val="22"/>
              </w:rPr>
            </w:pPr>
            <w:r>
              <w:rPr>
                <w:rFonts w:hint="eastAsia" w:ascii="宋体" w:hAnsi="宋体" w:eastAsia="宋体" w:cs="宋体"/>
                <w:color w:val="000000"/>
                <w:spacing w:val="19"/>
                <w:sz w:val="22"/>
                <w:szCs w:val="22"/>
              </w:rPr>
              <w:t>项目支出：</w:t>
            </w:r>
          </w:p>
        </w:tc>
        <w:tc>
          <w:tcPr>
            <w:tcW w:w="2124" w:type="dxa"/>
            <w:gridSpan w:val="2"/>
            <w:noWrap w:val="0"/>
            <w:vAlign w:val="top"/>
          </w:tcPr>
          <w:p w14:paraId="1CA0BF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48B223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noWrap w:val="0"/>
            <w:vAlign w:val="center"/>
          </w:tcPr>
          <w:p w14:paraId="4B2913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11.38</w:t>
            </w:r>
          </w:p>
        </w:tc>
      </w:tr>
      <w:tr w14:paraId="60EF4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20FB664F">
            <w:pPr>
              <w:spacing w:before="133" w:line="200"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1、业务工作经费</w:t>
            </w:r>
          </w:p>
        </w:tc>
        <w:tc>
          <w:tcPr>
            <w:tcW w:w="2124" w:type="dxa"/>
            <w:gridSpan w:val="2"/>
            <w:noWrap w:val="0"/>
            <w:vAlign w:val="top"/>
          </w:tcPr>
          <w:p w14:paraId="715FAE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3082D6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noWrap w:val="0"/>
            <w:vAlign w:val="center"/>
          </w:tcPr>
          <w:p w14:paraId="68AEBD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11.38</w:t>
            </w:r>
          </w:p>
        </w:tc>
      </w:tr>
      <w:tr w14:paraId="1B74D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318B98E2">
            <w:pPr>
              <w:spacing w:before="143" w:line="209"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2、运行维护经费</w:t>
            </w:r>
          </w:p>
        </w:tc>
        <w:tc>
          <w:tcPr>
            <w:tcW w:w="2124" w:type="dxa"/>
            <w:gridSpan w:val="2"/>
            <w:noWrap w:val="0"/>
            <w:vAlign w:val="top"/>
          </w:tcPr>
          <w:p w14:paraId="5174DC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32" w:type="dxa"/>
            <w:gridSpan w:val="2"/>
            <w:noWrap w:val="0"/>
            <w:vAlign w:val="top"/>
          </w:tcPr>
          <w:p w14:paraId="586742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08" w:type="dxa"/>
            <w:gridSpan w:val="2"/>
            <w:noWrap w:val="0"/>
            <w:vAlign w:val="center"/>
          </w:tcPr>
          <w:p w14:paraId="3670FB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03B71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0B977F52">
            <w:pPr>
              <w:spacing w:before="93" w:line="219" w:lineRule="auto"/>
              <w:ind w:firstLine="224" w:firstLineChars="100"/>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3、</w:t>
            </w:r>
            <w:r>
              <w:rPr>
                <w:rFonts w:hint="eastAsia" w:ascii="宋体" w:hAnsi="宋体" w:eastAsia="宋体" w:cs="宋体"/>
                <w:color w:val="000000"/>
                <w:spacing w:val="2"/>
                <w:sz w:val="22"/>
                <w:szCs w:val="22"/>
                <w:lang w:eastAsia="zh-CN"/>
              </w:rPr>
              <w:t>区</w:t>
            </w:r>
            <w:r>
              <w:rPr>
                <w:rFonts w:hint="eastAsia" w:ascii="宋体" w:hAnsi="宋体" w:eastAsia="宋体" w:cs="宋体"/>
                <w:color w:val="000000"/>
                <w:spacing w:val="2"/>
                <w:sz w:val="22"/>
                <w:szCs w:val="22"/>
              </w:rPr>
              <w:t>级专项资金(一个专项一行)</w:t>
            </w:r>
          </w:p>
        </w:tc>
        <w:tc>
          <w:tcPr>
            <w:tcW w:w="2124" w:type="dxa"/>
            <w:gridSpan w:val="2"/>
            <w:noWrap w:val="0"/>
            <w:vAlign w:val="top"/>
          </w:tcPr>
          <w:p w14:paraId="4288B4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32" w:type="dxa"/>
            <w:gridSpan w:val="2"/>
            <w:noWrap w:val="0"/>
            <w:vAlign w:val="top"/>
          </w:tcPr>
          <w:p w14:paraId="1C6E72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08" w:type="dxa"/>
            <w:gridSpan w:val="2"/>
            <w:noWrap w:val="0"/>
            <w:vAlign w:val="center"/>
          </w:tcPr>
          <w:p w14:paraId="17C391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2AD5F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27E49CEA">
            <w:pPr>
              <w:spacing w:before="85" w:line="220" w:lineRule="auto"/>
              <w:ind w:firstLine="226" w:firstLineChars="100"/>
              <w:jc w:val="left"/>
              <w:rPr>
                <w:rFonts w:hint="eastAsia" w:ascii="宋体" w:hAnsi="宋体" w:eastAsia="宋体" w:cs="宋体"/>
                <w:color w:val="000000"/>
                <w:spacing w:val="3"/>
                <w:sz w:val="22"/>
                <w:szCs w:val="22"/>
                <w:lang w:val="en-US" w:eastAsia="zh-CN"/>
              </w:rPr>
            </w:pPr>
            <w:r>
              <w:rPr>
                <w:rFonts w:hint="eastAsia" w:ascii="宋体" w:hAnsi="宋体" w:eastAsia="宋体" w:cs="宋体"/>
                <w:color w:val="000000"/>
                <w:spacing w:val="3"/>
                <w:sz w:val="22"/>
                <w:szCs w:val="22"/>
                <w:lang w:val="en-US" w:eastAsia="zh-CN"/>
              </w:rPr>
              <w:t>4、上级转移支付</w:t>
            </w:r>
            <w:r>
              <w:rPr>
                <w:rFonts w:hint="eastAsia" w:ascii="宋体" w:hAnsi="宋体" w:eastAsia="宋体" w:cs="宋体"/>
                <w:color w:val="000000"/>
                <w:spacing w:val="2"/>
                <w:sz w:val="22"/>
                <w:szCs w:val="22"/>
              </w:rPr>
              <w:t>(一个专项一行</w:t>
            </w:r>
            <w:r>
              <w:rPr>
                <w:rFonts w:hint="eastAsia" w:ascii="宋体" w:hAnsi="宋体" w:eastAsia="宋体" w:cs="宋体"/>
                <w:color w:val="000000"/>
                <w:spacing w:val="2"/>
                <w:sz w:val="22"/>
                <w:szCs w:val="22"/>
                <w:lang w:eastAsia="zh-CN"/>
              </w:rPr>
              <w:t>）</w:t>
            </w:r>
          </w:p>
        </w:tc>
        <w:tc>
          <w:tcPr>
            <w:tcW w:w="2124" w:type="dxa"/>
            <w:gridSpan w:val="2"/>
            <w:noWrap w:val="0"/>
            <w:vAlign w:val="top"/>
          </w:tcPr>
          <w:p w14:paraId="116C0D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32" w:type="dxa"/>
            <w:gridSpan w:val="2"/>
            <w:noWrap w:val="0"/>
            <w:vAlign w:val="top"/>
          </w:tcPr>
          <w:p w14:paraId="39B86E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08" w:type="dxa"/>
            <w:gridSpan w:val="2"/>
            <w:noWrap w:val="0"/>
            <w:vAlign w:val="center"/>
          </w:tcPr>
          <w:p w14:paraId="59438A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5F7E8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573E3A81">
            <w:pPr>
              <w:spacing w:before="85" w:line="220" w:lineRule="auto"/>
              <w:ind w:left="9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公用经费</w:t>
            </w:r>
          </w:p>
        </w:tc>
        <w:tc>
          <w:tcPr>
            <w:tcW w:w="2124" w:type="dxa"/>
            <w:gridSpan w:val="2"/>
            <w:noWrap w:val="0"/>
            <w:vAlign w:val="top"/>
          </w:tcPr>
          <w:p w14:paraId="7A2C84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5ADFFA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center"/>
          </w:tcPr>
          <w:p w14:paraId="7A519F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default" w:ascii="宋体" w:hAnsi="宋体" w:eastAsia="宋体" w:cs="宋体"/>
                <w:color w:val="000000"/>
                <w:sz w:val="22"/>
                <w:szCs w:val="22"/>
                <w:lang w:val="en-US" w:eastAsia="zh-CN"/>
              </w:rPr>
              <w:t>106.2</w:t>
            </w:r>
            <w:r>
              <w:rPr>
                <w:rFonts w:hint="eastAsia" w:ascii="宋体" w:hAnsi="宋体" w:eastAsia="宋体" w:cs="宋体"/>
                <w:color w:val="000000"/>
                <w:sz w:val="22"/>
                <w:szCs w:val="22"/>
                <w:lang w:val="en-US" w:eastAsia="zh-CN"/>
              </w:rPr>
              <w:t>0</w:t>
            </w:r>
          </w:p>
        </w:tc>
      </w:tr>
      <w:tr w14:paraId="32C88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9BDA2F5">
            <w:pPr>
              <w:spacing w:before="85"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其中：办公经费</w:t>
            </w:r>
          </w:p>
        </w:tc>
        <w:tc>
          <w:tcPr>
            <w:tcW w:w="2124" w:type="dxa"/>
            <w:gridSpan w:val="2"/>
            <w:noWrap w:val="0"/>
            <w:vAlign w:val="top"/>
          </w:tcPr>
          <w:p w14:paraId="25F3F9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653914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center"/>
          </w:tcPr>
          <w:p w14:paraId="4CA72E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default" w:ascii="宋体" w:hAnsi="宋体" w:eastAsia="宋体" w:cs="宋体"/>
                <w:color w:val="000000"/>
                <w:sz w:val="22"/>
                <w:szCs w:val="22"/>
                <w:lang w:val="en-US" w:eastAsia="zh-CN"/>
              </w:rPr>
              <w:t>3.51</w:t>
            </w:r>
          </w:p>
        </w:tc>
      </w:tr>
      <w:tr w14:paraId="6FFD6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6729A564">
            <w:pPr>
              <w:spacing w:before="135" w:line="198" w:lineRule="auto"/>
              <w:ind w:left="1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水费、电费、差旅费</w:t>
            </w:r>
          </w:p>
        </w:tc>
        <w:tc>
          <w:tcPr>
            <w:tcW w:w="2124" w:type="dxa"/>
            <w:gridSpan w:val="2"/>
            <w:noWrap w:val="0"/>
            <w:vAlign w:val="top"/>
          </w:tcPr>
          <w:p w14:paraId="0A0039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2F6703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center"/>
          </w:tcPr>
          <w:p w14:paraId="19B0C2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5.53</w:t>
            </w:r>
          </w:p>
        </w:tc>
      </w:tr>
      <w:tr w14:paraId="6DBDC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3A75E93E">
            <w:pPr>
              <w:spacing w:before="144" w:line="198" w:lineRule="auto"/>
              <w:ind w:left="112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会议费、培训费</w:t>
            </w:r>
          </w:p>
        </w:tc>
        <w:tc>
          <w:tcPr>
            <w:tcW w:w="2124" w:type="dxa"/>
            <w:gridSpan w:val="2"/>
            <w:noWrap w:val="0"/>
            <w:vAlign w:val="top"/>
          </w:tcPr>
          <w:p w14:paraId="79BC0F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52EA4C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center"/>
          </w:tcPr>
          <w:p w14:paraId="5A7785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default" w:ascii="宋体" w:hAnsi="宋体" w:eastAsia="宋体" w:cs="宋体"/>
                <w:color w:val="000000"/>
                <w:sz w:val="22"/>
                <w:szCs w:val="22"/>
                <w:highlight w:val="none"/>
                <w:lang w:val="en-US" w:eastAsia="zh-CN"/>
              </w:rPr>
              <w:t>0.56</w:t>
            </w:r>
          </w:p>
        </w:tc>
      </w:tr>
      <w:tr w14:paraId="7B428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5617BCA6">
            <w:pPr>
              <w:spacing w:before="145" w:line="189" w:lineRule="auto"/>
              <w:ind w:left="10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政府采购金额</w:t>
            </w:r>
          </w:p>
        </w:tc>
        <w:tc>
          <w:tcPr>
            <w:tcW w:w="2124" w:type="dxa"/>
            <w:gridSpan w:val="2"/>
            <w:noWrap w:val="0"/>
            <w:vAlign w:val="top"/>
          </w:tcPr>
          <w:p w14:paraId="7604E0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center"/>
          </w:tcPr>
          <w:p w14:paraId="32C3CE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center"/>
          </w:tcPr>
          <w:p w14:paraId="2B4C68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default" w:ascii="宋体" w:hAnsi="宋体" w:eastAsia="宋体" w:cs="宋体"/>
                <w:color w:val="000000"/>
                <w:sz w:val="22"/>
                <w:szCs w:val="22"/>
                <w:lang w:val="en-US" w:eastAsia="zh-CN"/>
              </w:rPr>
              <w:t>3.09</w:t>
            </w:r>
          </w:p>
        </w:tc>
      </w:tr>
      <w:tr w14:paraId="60107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3492" w:type="dxa"/>
            <w:noWrap w:val="0"/>
            <w:vAlign w:val="top"/>
          </w:tcPr>
          <w:p w14:paraId="2CE29F51">
            <w:pPr>
              <w:spacing w:before="145" w:line="198"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部门基本支出预算调整</w:t>
            </w:r>
          </w:p>
        </w:tc>
        <w:tc>
          <w:tcPr>
            <w:tcW w:w="2124" w:type="dxa"/>
            <w:gridSpan w:val="2"/>
            <w:noWrap w:val="0"/>
            <w:vAlign w:val="top"/>
          </w:tcPr>
          <w:p w14:paraId="258E99C1">
            <w:pPr>
              <w:jc w:val="center"/>
              <w:rPr>
                <w:rFonts w:hint="eastAsia" w:ascii="宋体" w:hAnsi="宋体" w:eastAsia="宋体" w:cs="宋体"/>
                <w:color w:val="000000"/>
                <w:sz w:val="22"/>
                <w:szCs w:val="22"/>
              </w:rPr>
            </w:pPr>
          </w:p>
        </w:tc>
        <w:tc>
          <w:tcPr>
            <w:tcW w:w="2232" w:type="dxa"/>
            <w:gridSpan w:val="2"/>
            <w:noWrap w:val="0"/>
            <w:vAlign w:val="top"/>
          </w:tcPr>
          <w:p w14:paraId="689ABC8E">
            <w:pPr>
              <w:jc w:val="center"/>
              <w:rPr>
                <w:rFonts w:hint="eastAsia" w:ascii="宋体" w:hAnsi="宋体" w:eastAsia="宋体" w:cs="宋体"/>
                <w:color w:val="000000"/>
                <w:sz w:val="22"/>
                <w:szCs w:val="22"/>
              </w:rPr>
            </w:pPr>
          </w:p>
        </w:tc>
        <w:tc>
          <w:tcPr>
            <w:tcW w:w="2208" w:type="dxa"/>
            <w:gridSpan w:val="2"/>
            <w:noWrap w:val="0"/>
            <w:vAlign w:val="top"/>
          </w:tcPr>
          <w:p w14:paraId="1EF550BD">
            <w:pPr>
              <w:jc w:val="center"/>
              <w:rPr>
                <w:rFonts w:hint="eastAsia" w:ascii="宋体" w:hAnsi="宋体" w:eastAsia="宋体" w:cs="宋体"/>
                <w:color w:val="000000"/>
                <w:sz w:val="22"/>
                <w:szCs w:val="22"/>
              </w:rPr>
            </w:pPr>
          </w:p>
        </w:tc>
      </w:tr>
      <w:tr w14:paraId="0640F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492" w:type="dxa"/>
            <w:vMerge w:val="restart"/>
            <w:tcBorders>
              <w:bottom w:val="nil"/>
            </w:tcBorders>
            <w:noWrap w:val="0"/>
            <w:vAlign w:val="center"/>
          </w:tcPr>
          <w:p w14:paraId="42A94831">
            <w:pPr>
              <w:spacing w:before="65" w:line="390" w:lineRule="exact"/>
              <w:jc w:val="center"/>
              <w:rPr>
                <w:rFonts w:hint="eastAsia" w:ascii="宋体" w:hAnsi="宋体" w:eastAsia="宋体" w:cs="宋体"/>
                <w:color w:val="000000"/>
                <w:sz w:val="22"/>
                <w:szCs w:val="22"/>
              </w:rPr>
            </w:pPr>
            <w:r>
              <w:rPr>
                <w:rFonts w:hint="eastAsia" w:ascii="宋体" w:hAnsi="宋体" w:eastAsia="宋体" w:cs="宋体"/>
                <w:color w:val="000000"/>
                <w:spacing w:val="-1"/>
                <w:position w:val="14"/>
                <w:sz w:val="22"/>
                <w:szCs w:val="22"/>
              </w:rPr>
              <w:t>楼堂馆所控制情况</w:t>
            </w:r>
          </w:p>
          <w:p w14:paraId="03418F31">
            <w:pPr>
              <w:spacing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(202</w:t>
            </w:r>
            <w:r>
              <w:rPr>
                <w:rFonts w:hint="eastAsia" w:ascii="宋体" w:hAnsi="宋体" w:eastAsia="宋体" w:cs="宋体"/>
                <w:color w:val="000000"/>
                <w:spacing w:val="3"/>
                <w:sz w:val="22"/>
                <w:szCs w:val="22"/>
                <w:lang w:val="en-US" w:eastAsia="zh-CN"/>
              </w:rPr>
              <w:t>4</w:t>
            </w:r>
            <w:r>
              <w:rPr>
                <w:rFonts w:hint="eastAsia" w:ascii="宋体" w:hAnsi="宋体" w:eastAsia="宋体" w:cs="宋体"/>
                <w:color w:val="000000"/>
                <w:spacing w:val="3"/>
                <w:sz w:val="22"/>
                <w:szCs w:val="22"/>
              </w:rPr>
              <w:t>年完工项目)</w:t>
            </w:r>
          </w:p>
        </w:tc>
        <w:tc>
          <w:tcPr>
            <w:tcW w:w="1176" w:type="dxa"/>
            <w:noWrap w:val="0"/>
            <w:vAlign w:val="center"/>
          </w:tcPr>
          <w:p w14:paraId="7D54717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批复规模</w:t>
            </w:r>
          </w:p>
          <w:p w14:paraId="047A88A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(m²)</w:t>
            </w:r>
          </w:p>
        </w:tc>
        <w:tc>
          <w:tcPr>
            <w:tcW w:w="948" w:type="dxa"/>
            <w:noWrap w:val="0"/>
            <w:vAlign w:val="center"/>
          </w:tcPr>
          <w:p w14:paraId="3C58197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实际规</w:t>
            </w:r>
          </w:p>
          <w:p w14:paraId="2DA15D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模(m²)</w:t>
            </w:r>
          </w:p>
        </w:tc>
        <w:tc>
          <w:tcPr>
            <w:tcW w:w="1176" w:type="dxa"/>
            <w:noWrap w:val="0"/>
            <w:vAlign w:val="center"/>
          </w:tcPr>
          <w:p w14:paraId="662194F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规模控制率</w:t>
            </w:r>
          </w:p>
        </w:tc>
        <w:tc>
          <w:tcPr>
            <w:tcW w:w="1056" w:type="dxa"/>
            <w:noWrap w:val="0"/>
            <w:vAlign w:val="center"/>
          </w:tcPr>
          <w:p w14:paraId="1C073D4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预算投资</w:t>
            </w:r>
          </w:p>
          <w:p w14:paraId="498AFAA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056" w:type="dxa"/>
            <w:noWrap w:val="0"/>
            <w:vAlign w:val="center"/>
          </w:tcPr>
          <w:p w14:paraId="1B34E8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实际投资</w:t>
            </w:r>
          </w:p>
          <w:p w14:paraId="3ACCAEF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152" w:type="dxa"/>
            <w:noWrap w:val="0"/>
            <w:vAlign w:val="center"/>
          </w:tcPr>
          <w:p w14:paraId="2BD43AF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投资概算控制率</w:t>
            </w:r>
          </w:p>
        </w:tc>
      </w:tr>
      <w:tr w14:paraId="1ED18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vMerge w:val="continue"/>
            <w:tcBorders>
              <w:top w:val="nil"/>
            </w:tcBorders>
            <w:noWrap w:val="0"/>
            <w:vAlign w:val="top"/>
          </w:tcPr>
          <w:p w14:paraId="0B9423FC">
            <w:pPr>
              <w:jc w:val="left"/>
              <w:rPr>
                <w:rFonts w:hint="eastAsia" w:ascii="宋体" w:hAnsi="宋体" w:eastAsia="宋体" w:cs="宋体"/>
                <w:color w:val="000000"/>
                <w:sz w:val="22"/>
                <w:szCs w:val="22"/>
              </w:rPr>
            </w:pPr>
          </w:p>
        </w:tc>
        <w:tc>
          <w:tcPr>
            <w:tcW w:w="1176" w:type="dxa"/>
            <w:noWrap w:val="0"/>
            <w:vAlign w:val="top"/>
          </w:tcPr>
          <w:p w14:paraId="45148354">
            <w:pPr>
              <w:rPr>
                <w:rFonts w:hint="eastAsia" w:ascii="宋体" w:hAnsi="宋体" w:eastAsia="宋体" w:cs="宋体"/>
                <w:color w:val="000000"/>
                <w:sz w:val="22"/>
                <w:szCs w:val="22"/>
              </w:rPr>
            </w:pPr>
          </w:p>
        </w:tc>
        <w:tc>
          <w:tcPr>
            <w:tcW w:w="948" w:type="dxa"/>
            <w:noWrap w:val="0"/>
            <w:vAlign w:val="top"/>
          </w:tcPr>
          <w:p w14:paraId="0B5A05AB">
            <w:pPr>
              <w:rPr>
                <w:rFonts w:hint="eastAsia" w:ascii="宋体" w:hAnsi="宋体" w:eastAsia="宋体" w:cs="宋体"/>
                <w:color w:val="000000"/>
                <w:sz w:val="22"/>
                <w:szCs w:val="22"/>
              </w:rPr>
            </w:pPr>
          </w:p>
        </w:tc>
        <w:tc>
          <w:tcPr>
            <w:tcW w:w="1176" w:type="dxa"/>
            <w:noWrap w:val="0"/>
            <w:vAlign w:val="top"/>
          </w:tcPr>
          <w:p w14:paraId="38C16421">
            <w:pPr>
              <w:rPr>
                <w:rFonts w:hint="eastAsia" w:ascii="宋体" w:hAnsi="宋体" w:eastAsia="宋体" w:cs="宋体"/>
                <w:color w:val="000000"/>
                <w:sz w:val="22"/>
                <w:szCs w:val="22"/>
              </w:rPr>
            </w:pPr>
          </w:p>
        </w:tc>
        <w:tc>
          <w:tcPr>
            <w:tcW w:w="1056" w:type="dxa"/>
            <w:noWrap w:val="0"/>
            <w:vAlign w:val="top"/>
          </w:tcPr>
          <w:p w14:paraId="19B82233">
            <w:pPr>
              <w:rPr>
                <w:rFonts w:hint="eastAsia" w:ascii="宋体" w:hAnsi="宋体" w:eastAsia="宋体" w:cs="宋体"/>
                <w:color w:val="000000"/>
                <w:sz w:val="22"/>
                <w:szCs w:val="22"/>
              </w:rPr>
            </w:pPr>
          </w:p>
        </w:tc>
        <w:tc>
          <w:tcPr>
            <w:tcW w:w="1056" w:type="dxa"/>
            <w:noWrap w:val="0"/>
            <w:vAlign w:val="top"/>
          </w:tcPr>
          <w:p w14:paraId="3D15473C">
            <w:pPr>
              <w:rPr>
                <w:rFonts w:hint="eastAsia" w:ascii="宋体" w:hAnsi="宋体" w:eastAsia="宋体" w:cs="宋体"/>
                <w:color w:val="000000"/>
                <w:sz w:val="22"/>
                <w:szCs w:val="22"/>
              </w:rPr>
            </w:pPr>
          </w:p>
        </w:tc>
        <w:tc>
          <w:tcPr>
            <w:tcW w:w="1152" w:type="dxa"/>
            <w:noWrap w:val="0"/>
            <w:vAlign w:val="top"/>
          </w:tcPr>
          <w:p w14:paraId="6B13DCFB">
            <w:pPr>
              <w:rPr>
                <w:rFonts w:hint="eastAsia" w:ascii="宋体" w:hAnsi="宋体" w:eastAsia="宋体" w:cs="宋体"/>
                <w:color w:val="000000"/>
                <w:sz w:val="22"/>
                <w:szCs w:val="22"/>
              </w:rPr>
            </w:pPr>
          </w:p>
        </w:tc>
      </w:tr>
      <w:tr w14:paraId="133E8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276E95B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pacing w:val="1"/>
                <w:sz w:val="22"/>
                <w:szCs w:val="22"/>
              </w:rPr>
              <w:t>厉行节约保障措施</w:t>
            </w:r>
          </w:p>
        </w:tc>
        <w:tc>
          <w:tcPr>
            <w:tcW w:w="6564" w:type="dxa"/>
            <w:gridSpan w:val="6"/>
            <w:noWrap w:val="0"/>
            <w:vAlign w:val="top"/>
          </w:tcPr>
          <w:p w14:paraId="6802F9F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cs="宋体" w:eastAsiaTheme="majorEastAsia"/>
                <w:color w:val="000000"/>
                <w:sz w:val="22"/>
                <w:szCs w:val="22"/>
                <w:lang w:eastAsia="zh-CN"/>
              </w:rPr>
            </w:pPr>
            <w:r>
              <w:rPr>
                <w:rFonts w:hint="eastAsia" w:asciiTheme="majorEastAsia" w:hAnsiTheme="majorEastAsia" w:eastAsiaTheme="majorEastAsia" w:cstheme="majorEastAsia"/>
                <w:color w:val="000000" w:themeColor="text1"/>
                <w:sz w:val="21"/>
                <w14:textFill>
                  <w14:solidFill>
                    <w14:schemeClr w14:val="tx1"/>
                  </w14:solidFill>
                </w14:textFill>
              </w:rPr>
              <w:t>坚持开展宣传教育、建全工作机制、建章立制、监督检查、加强管理</w:t>
            </w:r>
            <w:r>
              <w:rPr>
                <w:rFonts w:hint="eastAsia" w:asciiTheme="majorEastAsia" w:hAnsiTheme="majorEastAsia" w:eastAsiaTheme="majorEastAsia" w:cstheme="majorEastAsia"/>
                <w:color w:val="000000" w:themeColor="text1"/>
                <w:sz w:val="21"/>
                <w:lang w:eastAsia="zh-CN"/>
                <w14:textFill>
                  <w14:solidFill>
                    <w14:schemeClr w14:val="tx1"/>
                  </w14:solidFill>
                </w14:textFill>
              </w:rPr>
              <w:t>。</w:t>
            </w:r>
          </w:p>
        </w:tc>
      </w:tr>
    </w:tbl>
    <w:p w14:paraId="1D32905B">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rPr>
      </w:pPr>
    </w:p>
    <w:p w14:paraId="5D6E22EC">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ascii="黑体" w:hAnsi="黑体" w:eastAsia="黑体" w:cs="黑体"/>
          <w:spacing w:val="-4"/>
          <w:sz w:val="31"/>
          <w:szCs w:val="31"/>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罗羽昕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联系电话：15080966837</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2025年7月12日</w:t>
      </w:r>
    </w:p>
    <w:p w14:paraId="16DC3AC3">
      <w:pPr>
        <w:spacing w:before="64" w:line="230" w:lineRule="auto"/>
        <w:rPr>
          <w:rFonts w:ascii="黑体" w:hAnsi="黑体" w:eastAsia="黑体" w:cs="黑体"/>
          <w:spacing w:val="-4"/>
          <w:sz w:val="31"/>
          <w:szCs w:val="31"/>
        </w:rPr>
      </w:pPr>
    </w:p>
    <w:p w14:paraId="39E9F390">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4EE1F370">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36"/>
          <w:szCs w:val="36"/>
          <w:lang w:eastAsia="zh-CN"/>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lang w:eastAsia="zh-CN"/>
        </w:rPr>
        <w:t>年度预算单位整体支出绩效自评表</w:t>
      </w:r>
    </w:p>
    <w:p w14:paraId="4822898D">
      <w:pPr>
        <w:spacing w:line="132" w:lineRule="exact"/>
      </w:pPr>
    </w:p>
    <w:tbl>
      <w:tblPr>
        <w:tblStyle w:val="10"/>
        <w:tblW w:w="10044" w:type="dxa"/>
        <w:tblInd w:w="-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1104"/>
        <w:gridCol w:w="984"/>
        <w:gridCol w:w="1332"/>
        <w:gridCol w:w="1584"/>
        <w:gridCol w:w="1164"/>
        <w:gridCol w:w="576"/>
        <w:gridCol w:w="960"/>
        <w:gridCol w:w="1236"/>
      </w:tblGrid>
      <w:tr w14:paraId="6F744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2" w:type="dxa"/>
            <w:gridSpan w:val="3"/>
            <w:noWrap w:val="0"/>
            <w:vAlign w:val="top"/>
          </w:tcPr>
          <w:p w14:paraId="3FEFE00D">
            <w:pPr>
              <w:spacing w:before="24" w:line="208" w:lineRule="auto"/>
              <w:ind w:left="120" w:firstLine="392" w:firstLineChars="200"/>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6852" w:type="dxa"/>
            <w:gridSpan w:val="6"/>
            <w:noWrap w:val="0"/>
            <w:vAlign w:val="center"/>
          </w:tcPr>
          <w:p w14:paraId="5D00A906">
            <w:pPr>
              <w:pStyle w:val="11"/>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岳阳市岳阳楼区西塘中心幼儿园</w:t>
            </w:r>
          </w:p>
        </w:tc>
      </w:tr>
      <w:tr w14:paraId="5126A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765604D9">
            <w:pPr>
              <w:pStyle w:val="11"/>
              <w:spacing w:line="467" w:lineRule="auto"/>
              <w:rPr>
                <w:rFonts w:hint="eastAsia" w:ascii="宋体" w:hAnsi="宋体" w:eastAsia="宋体" w:cs="宋体"/>
                <w:spacing w:val="2"/>
                <w:kern w:val="2"/>
                <w:sz w:val="18"/>
                <w:szCs w:val="18"/>
                <w:lang w:val="en-US" w:eastAsia="zh-CN" w:bidi="ar-SA"/>
              </w:rPr>
            </w:pPr>
          </w:p>
          <w:p w14:paraId="1227CB26">
            <w:pPr>
              <w:spacing w:line="280" w:lineRule="exact"/>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年度预</w:t>
            </w:r>
          </w:p>
          <w:p w14:paraId="49D41CF2">
            <w:pPr>
              <w:spacing w:line="219" w:lineRule="auto"/>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算申请</w:t>
            </w:r>
          </w:p>
          <w:p w14:paraId="4EA7F3FE">
            <w:pPr>
              <w:spacing w:before="62" w:line="232" w:lineRule="auto"/>
              <w:ind w:left="144" w:right="144" w:firstLine="104"/>
              <w:jc w:val="both"/>
              <w:rPr>
                <w:rFonts w:hint="eastAsia" w:ascii="宋体" w:hAnsi="宋体" w:eastAsia="宋体" w:cs="宋体"/>
                <w:sz w:val="18"/>
                <w:szCs w:val="18"/>
              </w:rPr>
            </w:pPr>
            <w:r>
              <w:rPr>
                <w:rFonts w:hint="eastAsia" w:ascii="宋体" w:hAnsi="宋体" w:eastAsia="宋体" w:cs="宋体"/>
                <w:spacing w:val="2"/>
                <w:kern w:val="2"/>
                <w:sz w:val="18"/>
                <w:szCs w:val="18"/>
                <w:lang w:val="en-US" w:eastAsia="zh-CN" w:bidi="ar-SA"/>
              </w:rPr>
              <w:t>(万元)</w:t>
            </w:r>
          </w:p>
        </w:tc>
        <w:tc>
          <w:tcPr>
            <w:tcW w:w="2088" w:type="dxa"/>
            <w:gridSpan w:val="2"/>
            <w:noWrap w:val="0"/>
            <w:vAlign w:val="top"/>
          </w:tcPr>
          <w:p w14:paraId="7622E9A5">
            <w:pPr>
              <w:pStyle w:val="11"/>
              <w:spacing w:line="235" w:lineRule="exact"/>
              <w:rPr>
                <w:rFonts w:hint="eastAsia" w:ascii="宋体" w:hAnsi="宋体" w:eastAsia="宋体" w:cs="宋体"/>
                <w:sz w:val="18"/>
                <w:szCs w:val="18"/>
              </w:rPr>
            </w:pPr>
          </w:p>
        </w:tc>
        <w:tc>
          <w:tcPr>
            <w:tcW w:w="1332" w:type="dxa"/>
            <w:noWrap w:val="0"/>
            <w:vAlign w:val="top"/>
          </w:tcPr>
          <w:p w14:paraId="12DC1689">
            <w:pPr>
              <w:spacing w:before="20" w:line="208" w:lineRule="auto"/>
              <w:ind w:left="140"/>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584" w:type="dxa"/>
            <w:noWrap w:val="0"/>
            <w:vAlign w:val="top"/>
          </w:tcPr>
          <w:p w14:paraId="44D44F0F">
            <w:pPr>
              <w:spacing w:before="20" w:line="208" w:lineRule="auto"/>
              <w:ind w:left="159" w:firstLine="196" w:firstLineChars="100"/>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164" w:type="dxa"/>
            <w:noWrap w:val="0"/>
            <w:vAlign w:val="top"/>
          </w:tcPr>
          <w:p w14:paraId="0EB4A1ED">
            <w:pPr>
              <w:spacing w:before="20" w:line="208" w:lineRule="auto"/>
              <w:ind w:left="138"/>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576" w:type="dxa"/>
            <w:noWrap w:val="0"/>
            <w:vAlign w:val="top"/>
          </w:tcPr>
          <w:p w14:paraId="5C021FD7">
            <w:pPr>
              <w:spacing w:before="20" w:line="208"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3D2366C6">
            <w:pPr>
              <w:spacing w:before="20" w:line="208" w:lineRule="auto"/>
              <w:ind w:left="147"/>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1236" w:type="dxa"/>
            <w:noWrap w:val="0"/>
            <w:vAlign w:val="top"/>
          </w:tcPr>
          <w:p w14:paraId="4363D51D">
            <w:pPr>
              <w:spacing w:before="20" w:line="208" w:lineRule="auto"/>
              <w:jc w:val="center"/>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2BA5D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301DB004">
            <w:pPr>
              <w:pStyle w:val="11"/>
              <w:rPr>
                <w:rFonts w:hint="eastAsia" w:ascii="宋体" w:hAnsi="宋体" w:eastAsia="宋体" w:cs="宋体"/>
                <w:sz w:val="18"/>
                <w:szCs w:val="18"/>
              </w:rPr>
            </w:pPr>
          </w:p>
        </w:tc>
        <w:tc>
          <w:tcPr>
            <w:tcW w:w="2088" w:type="dxa"/>
            <w:gridSpan w:val="2"/>
            <w:noWrap w:val="0"/>
            <w:vAlign w:val="top"/>
          </w:tcPr>
          <w:p w14:paraId="2FFE9E9E">
            <w:pPr>
              <w:spacing w:before="20" w:line="208" w:lineRule="auto"/>
              <w:ind w:left="463"/>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332" w:type="dxa"/>
            <w:noWrap w:val="0"/>
            <w:vAlign w:val="center"/>
          </w:tcPr>
          <w:p w14:paraId="27375D94">
            <w:pPr>
              <w:spacing w:line="239" w:lineRule="exact"/>
              <w:jc w:val="center"/>
              <w:rPr>
                <w:rFonts w:hint="default" w:ascii="宋体" w:hAnsi="宋体" w:eastAsia="宋体" w:cs="宋体"/>
                <w:sz w:val="18"/>
                <w:szCs w:val="18"/>
                <w:lang w:val="en-US" w:eastAsia="zh-CN"/>
              </w:rPr>
            </w:pPr>
          </w:p>
        </w:tc>
        <w:tc>
          <w:tcPr>
            <w:tcW w:w="1584" w:type="dxa"/>
            <w:noWrap w:val="0"/>
            <w:vAlign w:val="center"/>
          </w:tcPr>
          <w:p w14:paraId="12117154">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180.01</w:t>
            </w:r>
          </w:p>
        </w:tc>
        <w:tc>
          <w:tcPr>
            <w:tcW w:w="1164" w:type="dxa"/>
            <w:noWrap w:val="0"/>
            <w:vAlign w:val="center"/>
          </w:tcPr>
          <w:p w14:paraId="01A684EE">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179.02</w:t>
            </w:r>
          </w:p>
        </w:tc>
        <w:tc>
          <w:tcPr>
            <w:tcW w:w="576" w:type="dxa"/>
            <w:noWrap w:val="0"/>
            <w:vAlign w:val="top"/>
          </w:tcPr>
          <w:p w14:paraId="1996EF49">
            <w:pPr>
              <w:pStyle w:val="11"/>
              <w:spacing w:before="54" w:line="194" w:lineRule="auto"/>
              <w:ind w:left="27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2D13384F">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highlight w:val="none"/>
                <w:lang w:val="en-US" w:eastAsia="zh-CN"/>
              </w:rPr>
              <w:t>99.45%</w:t>
            </w:r>
          </w:p>
        </w:tc>
        <w:tc>
          <w:tcPr>
            <w:tcW w:w="1236" w:type="dxa"/>
            <w:noWrap w:val="0"/>
            <w:vAlign w:val="center"/>
          </w:tcPr>
          <w:p w14:paraId="510B0597">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highlight w:val="none"/>
                <w:lang w:val="en-US" w:eastAsia="zh-CN"/>
              </w:rPr>
              <w:t>9.94</w:t>
            </w:r>
          </w:p>
        </w:tc>
      </w:tr>
      <w:tr w14:paraId="38E73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702FAC4E">
            <w:pPr>
              <w:pStyle w:val="11"/>
              <w:rPr>
                <w:rFonts w:hint="eastAsia" w:ascii="宋体" w:hAnsi="宋体" w:eastAsia="宋体" w:cs="宋体"/>
                <w:sz w:val="18"/>
                <w:szCs w:val="18"/>
              </w:rPr>
            </w:pPr>
          </w:p>
        </w:tc>
        <w:tc>
          <w:tcPr>
            <w:tcW w:w="5004" w:type="dxa"/>
            <w:gridSpan w:val="4"/>
            <w:noWrap w:val="0"/>
            <w:vAlign w:val="center"/>
          </w:tcPr>
          <w:p w14:paraId="46780928">
            <w:pPr>
              <w:spacing w:line="193" w:lineRule="auto"/>
              <w:ind w:firstLine="180" w:firstLineChars="100"/>
              <w:jc w:val="left"/>
              <w:rPr>
                <w:rFonts w:hint="eastAsia" w:ascii="宋体" w:hAnsi="宋体" w:cs="宋体" w:eastAsiaTheme="minorEastAsia"/>
                <w:spacing w:val="8"/>
                <w:sz w:val="18"/>
                <w:szCs w:val="18"/>
                <w:lang w:eastAsia="zh-CN"/>
              </w:rPr>
            </w:pPr>
            <w:r>
              <w:rPr>
                <w:rFonts w:hint="eastAsia" w:asciiTheme="minorEastAsia" w:hAnsiTheme="minorEastAsia" w:cstheme="minorEastAsia"/>
                <w:color w:val="000000" w:themeColor="text1"/>
                <w:sz w:val="18"/>
                <w:szCs w:val="18"/>
                <w14:textFill>
                  <w14:solidFill>
                    <w14:schemeClr w14:val="tx1"/>
                  </w14:solidFill>
                </w14:textFill>
              </w:rPr>
              <w:t>按收入性质分</w:t>
            </w:r>
            <w:r>
              <w:rPr>
                <w:rFonts w:hint="eastAsia" w:asciiTheme="minorEastAsia" w:hAnsiTheme="minorEastAsia" w:cstheme="minorEastAsia"/>
                <w:color w:val="000000" w:themeColor="text1"/>
                <w:sz w:val="18"/>
                <w:szCs w:val="18"/>
                <w:lang w:eastAsia="zh-CN"/>
                <w14:textFill>
                  <w14:solidFill>
                    <w14:schemeClr w14:val="tx1"/>
                  </w14:solidFill>
                </w14:textFill>
              </w:rPr>
              <w:t>：</w:t>
            </w:r>
          </w:p>
        </w:tc>
        <w:tc>
          <w:tcPr>
            <w:tcW w:w="3936" w:type="dxa"/>
            <w:gridSpan w:val="4"/>
            <w:noWrap w:val="0"/>
            <w:vAlign w:val="center"/>
          </w:tcPr>
          <w:p w14:paraId="4A9C0CD9">
            <w:pPr>
              <w:spacing w:line="193" w:lineRule="auto"/>
              <w:ind w:firstLine="180" w:firstLineChars="100"/>
              <w:jc w:val="left"/>
              <w:rPr>
                <w:rFonts w:hint="eastAsia" w:ascii="宋体" w:hAnsi="宋体" w:eastAsia="宋体" w:cs="宋体"/>
                <w:spacing w:val="8"/>
                <w:sz w:val="18"/>
                <w:szCs w:val="18"/>
              </w:rPr>
            </w:pPr>
            <w:r>
              <w:rPr>
                <w:rFonts w:hint="eastAsia" w:asciiTheme="minorEastAsia" w:hAnsiTheme="minorEastAsia" w:cstheme="minorEastAsia"/>
                <w:color w:val="000000" w:themeColor="text1"/>
                <w:sz w:val="18"/>
                <w:szCs w:val="18"/>
                <w14:textFill>
                  <w14:solidFill>
                    <w14:schemeClr w14:val="tx1"/>
                  </w14:solidFill>
                </w14:textFill>
              </w:rPr>
              <w:t>按支出性质分：</w:t>
            </w:r>
          </w:p>
        </w:tc>
      </w:tr>
      <w:tr w14:paraId="01D7E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504A0546">
            <w:pPr>
              <w:pStyle w:val="11"/>
              <w:rPr>
                <w:rFonts w:hint="eastAsia" w:ascii="宋体" w:hAnsi="宋体" w:eastAsia="宋体" w:cs="宋体"/>
                <w:sz w:val="18"/>
                <w:szCs w:val="18"/>
              </w:rPr>
            </w:pPr>
          </w:p>
        </w:tc>
        <w:tc>
          <w:tcPr>
            <w:tcW w:w="5004" w:type="dxa"/>
            <w:gridSpan w:val="4"/>
            <w:noWrap w:val="0"/>
            <w:vAlign w:val="center"/>
          </w:tcPr>
          <w:p w14:paraId="23C6100F">
            <w:pPr>
              <w:spacing w:line="193"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 一般公共预算：</w:t>
            </w:r>
            <w:r>
              <w:rPr>
                <w:rFonts w:hint="eastAsia" w:asciiTheme="minorEastAsia" w:hAnsiTheme="minorEastAsia" w:cstheme="minorEastAsia"/>
                <w:color w:val="000000" w:themeColor="text1"/>
                <w:sz w:val="18"/>
                <w:szCs w:val="18"/>
                <w:lang w:val="en-US" w:eastAsia="zh-CN"/>
                <w14:textFill>
                  <w14:solidFill>
                    <w14:schemeClr w14:val="tx1"/>
                  </w14:solidFill>
                </w14:textFill>
              </w:rPr>
              <w:t>54.53</w:t>
            </w:r>
          </w:p>
        </w:tc>
        <w:tc>
          <w:tcPr>
            <w:tcW w:w="3936" w:type="dxa"/>
            <w:gridSpan w:val="4"/>
            <w:noWrap w:val="0"/>
            <w:vAlign w:val="center"/>
          </w:tcPr>
          <w:p w14:paraId="208D897C">
            <w:pPr>
              <w:spacing w:line="194"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其中：基本支出：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167.64</w:t>
            </w:r>
          </w:p>
        </w:tc>
      </w:tr>
      <w:tr w14:paraId="2759E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1104" w:type="dxa"/>
            <w:vMerge w:val="continue"/>
            <w:tcBorders>
              <w:top w:val="nil"/>
              <w:bottom w:val="nil"/>
            </w:tcBorders>
            <w:noWrap w:val="0"/>
            <w:vAlign w:val="top"/>
          </w:tcPr>
          <w:p w14:paraId="5A9E5D89">
            <w:pPr>
              <w:pStyle w:val="11"/>
              <w:rPr>
                <w:rFonts w:hint="eastAsia" w:ascii="宋体" w:hAnsi="宋体" w:eastAsia="宋体" w:cs="宋体"/>
                <w:sz w:val="18"/>
                <w:szCs w:val="18"/>
              </w:rPr>
            </w:pPr>
          </w:p>
        </w:tc>
        <w:tc>
          <w:tcPr>
            <w:tcW w:w="5004" w:type="dxa"/>
            <w:gridSpan w:val="4"/>
            <w:noWrap w:val="0"/>
            <w:vAlign w:val="center"/>
          </w:tcPr>
          <w:p w14:paraId="13502153">
            <w:pPr>
              <w:spacing w:line="20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政府性基金拨款：0.00</w:t>
            </w:r>
          </w:p>
        </w:tc>
        <w:tc>
          <w:tcPr>
            <w:tcW w:w="3936" w:type="dxa"/>
            <w:gridSpan w:val="4"/>
            <w:noWrap w:val="0"/>
            <w:vAlign w:val="center"/>
          </w:tcPr>
          <w:p w14:paraId="65763A77">
            <w:pPr>
              <w:spacing w:line="201" w:lineRule="auto"/>
              <w:ind w:firstLine="720" w:firstLineChars="4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项目支出：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11.38</w:t>
            </w:r>
          </w:p>
        </w:tc>
      </w:tr>
      <w:tr w14:paraId="77FC8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04E04D77">
            <w:pPr>
              <w:pStyle w:val="11"/>
              <w:rPr>
                <w:rFonts w:hint="eastAsia" w:ascii="宋体" w:hAnsi="宋体" w:eastAsia="宋体" w:cs="宋体"/>
                <w:sz w:val="18"/>
                <w:szCs w:val="18"/>
              </w:rPr>
            </w:pPr>
          </w:p>
        </w:tc>
        <w:tc>
          <w:tcPr>
            <w:tcW w:w="5004" w:type="dxa"/>
            <w:gridSpan w:val="4"/>
            <w:noWrap w:val="0"/>
            <w:vAlign w:val="center"/>
          </w:tcPr>
          <w:p w14:paraId="43FD116F">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纳入专户管理的非税收入拨款：0.00</w:t>
            </w:r>
          </w:p>
        </w:tc>
        <w:tc>
          <w:tcPr>
            <w:tcW w:w="3936" w:type="dxa"/>
            <w:gridSpan w:val="4"/>
            <w:noWrap w:val="0"/>
            <w:vAlign w:val="center"/>
          </w:tcPr>
          <w:p w14:paraId="4056431A">
            <w:pPr>
              <w:spacing w:line="239" w:lineRule="exact"/>
              <w:jc w:val="left"/>
              <w:rPr>
                <w:rFonts w:hint="eastAsia" w:ascii="宋体" w:hAnsi="宋体" w:eastAsia="宋体" w:cs="宋体"/>
                <w:spacing w:val="8"/>
                <w:sz w:val="18"/>
                <w:szCs w:val="18"/>
              </w:rPr>
            </w:pPr>
          </w:p>
        </w:tc>
      </w:tr>
      <w:tr w14:paraId="28ED7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tcBorders>
            <w:noWrap w:val="0"/>
            <w:vAlign w:val="top"/>
          </w:tcPr>
          <w:p w14:paraId="4A872792">
            <w:pPr>
              <w:pStyle w:val="11"/>
              <w:rPr>
                <w:rFonts w:hint="eastAsia" w:ascii="宋体" w:hAnsi="宋体" w:eastAsia="宋体" w:cs="宋体"/>
                <w:sz w:val="18"/>
                <w:szCs w:val="18"/>
              </w:rPr>
            </w:pPr>
          </w:p>
        </w:tc>
        <w:tc>
          <w:tcPr>
            <w:tcW w:w="5004" w:type="dxa"/>
            <w:gridSpan w:val="4"/>
            <w:noWrap w:val="0"/>
            <w:vAlign w:val="center"/>
          </w:tcPr>
          <w:p w14:paraId="50285E2A">
            <w:pPr>
              <w:spacing w:line="192" w:lineRule="auto"/>
              <w:ind w:firstLine="900" w:firstLineChars="500"/>
              <w:jc w:val="left"/>
              <w:rPr>
                <w:rFonts w:hint="default" w:ascii="宋体" w:hAnsi="宋体" w:cs="宋体" w:eastAsiaTheme="minorEastAsia"/>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其他资金：</w:t>
            </w:r>
            <w:r>
              <w:rPr>
                <w:rFonts w:hint="eastAsia" w:asciiTheme="minorEastAsia" w:hAnsiTheme="minorEastAsia" w:cstheme="minorEastAsia"/>
                <w:color w:val="000000" w:themeColor="text1"/>
                <w:sz w:val="18"/>
                <w:szCs w:val="18"/>
                <w:lang w:val="en-US" w:eastAsia="zh-CN"/>
                <w14:textFill>
                  <w14:solidFill>
                    <w14:schemeClr w14:val="tx1"/>
                  </w14:solidFill>
                </w14:textFill>
              </w:rPr>
              <w:t>124.49</w:t>
            </w:r>
          </w:p>
        </w:tc>
        <w:tc>
          <w:tcPr>
            <w:tcW w:w="3936" w:type="dxa"/>
            <w:gridSpan w:val="4"/>
            <w:noWrap w:val="0"/>
            <w:vAlign w:val="center"/>
          </w:tcPr>
          <w:p w14:paraId="35E6706D">
            <w:pPr>
              <w:spacing w:line="240" w:lineRule="exact"/>
              <w:jc w:val="left"/>
              <w:rPr>
                <w:rFonts w:hint="eastAsia" w:ascii="宋体" w:hAnsi="宋体" w:eastAsia="宋体" w:cs="宋体"/>
                <w:spacing w:val="8"/>
                <w:sz w:val="18"/>
                <w:szCs w:val="18"/>
              </w:rPr>
            </w:pPr>
          </w:p>
        </w:tc>
      </w:tr>
      <w:tr w14:paraId="29F0A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101E6744">
            <w:pPr>
              <w:pStyle w:val="11"/>
              <w:spacing w:line="242" w:lineRule="auto"/>
              <w:rPr>
                <w:rFonts w:hint="eastAsia" w:ascii="宋体" w:hAnsi="宋体" w:eastAsia="宋体" w:cs="宋体"/>
                <w:sz w:val="18"/>
                <w:szCs w:val="18"/>
              </w:rPr>
            </w:pPr>
          </w:p>
          <w:p w14:paraId="76908B63">
            <w:pPr>
              <w:spacing w:before="62" w:line="230" w:lineRule="auto"/>
              <w:ind w:left="382" w:right="139" w:hanging="232"/>
              <w:rPr>
                <w:rFonts w:hint="eastAsia" w:ascii="宋体" w:hAnsi="宋体" w:eastAsia="宋体" w:cs="宋体"/>
                <w:kern w:val="2"/>
                <w:sz w:val="18"/>
                <w:szCs w:val="18"/>
                <w:lang w:val="en-US" w:eastAsia="en-US" w:bidi="ar-SA"/>
              </w:rPr>
            </w:pPr>
          </w:p>
          <w:p w14:paraId="619493DD">
            <w:pPr>
              <w:spacing w:before="62" w:line="230" w:lineRule="auto"/>
              <w:ind w:left="382" w:right="139" w:hanging="232"/>
              <w:rPr>
                <w:rFonts w:hint="eastAsia" w:ascii="宋体" w:hAnsi="宋体" w:eastAsia="宋体" w:cs="宋体"/>
                <w:kern w:val="2"/>
                <w:sz w:val="18"/>
                <w:szCs w:val="18"/>
                <w:lang w:val="en-US" w:eastAsia="en-US" w:bidi="ar-SA"/>
              </w:rPr>
            </w:pPr>
          </w:p>
          <w:p w14:paraId="6005863B">
            <w:pPr>
              <w:spacing w:before="62" w:line="230" w:lineRule="auto"/>
              <w:ind w:left="358" w:leftChars="85" w:right="139" w:hanging="180" w:hangingChars="100"/>
              <w:rPr>
                <w:rFonts w:hint="eastAsia" w:ascii="宋体" w:hAnsi="宋体" w:eastAsia="宋体" w:cs="宋体"/>
                <w:kern w:val="2"/>
                <w:sz w:val="18"/>
                <w:szCs w:val="18"/>
                <w:lang w:val="en-US" w:eastAsia="en-US" w:bidi="ar-SA"/>
              </w:rPr>
            </w:pPr>
          </w:p>
          <w:p w14:paraId="1387E4F1">
            <w:pPr>
              <w:spacing w:before="62" w:line="230" w:lineRule="auto"/>
              <w:ind w:right="139"/>
              <w:jc w:val="center"/>
              <w:rPr>
                <w:rFonts w:hint="eastAsia" w:ascii="宋体" w:hAnsi="宋体" w:eastAsia="宋体" w:cs="宋体"/>
                <w:sz w:val="18"/>
                <w:szCs w:val="18"/>
              </w:rPr>
            </w:pPr>
            <w:r>
              <w:rPr>
                <w:rFonts w:hint="eastAsia" w:ascii="宋体" w:hAnsi="宋体" w:eastAsia="宋体" w:cs="宋体"/>
                <w:kern w:val="2"/>
                <w:sz w:val="18"/>
                <w:szCs w:val="18"/>
                <w:lang w:val="en-US" w:eastAsia="zh-CN" w:bidi="ar-SA"/>
              </w:rPr>
              <w:t xml:space="preserve"> </w:t>
            </w:r>
            <w:r>
              <w:rPr>
                <w:rFonts w:hint="eastAsia" w:ascii="宋体" w:hAnsi="宋体" w:eastAsia="宋体" w:cs="宋体"/>
                <w:kern w:val="2"/>
                <w:sz w:val="18"/>
                <w:szCs w:val="18"/>
                <w:lang w:val="en-US" w:eastAsia="en-US" w:bidi="ar-SA"/>
              </w:rPr>
              <w:t>年度总体目标</w:t>
            </w:r>
          </w:p>
        </w:tc>
        <w:tc>
          <w:tcPr>
            <w:tcW w:w="5004" w:type="dxa"/>
            <w:gridSpan w:val="4"/>
            <w:noWrap w:val="0"/>
            <w:vAlign w:val="top"/>
          </w:tcPr>
          <w:p w14:paraId="7234ABFD">
            <w:pPr>
              <w:spacing w:before="20" w:line="208" w:lineRule="auto"/>
              <w:ind w:left="1959"/>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3936" w:type="dxa"/>
            <w:gridSpan w:val="4"/>
            <w:noWrap w:val="0"/>
            <w:vAlign w:val="top"/>
          </w:tcPr>
          <w:p w14:paraId="48966CE7">
            <w:pPr>
              <w:spacing w:before="20" w:line="208" w:lineRule="auto"/>
              <w:ind w:left="1567"/>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23382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3" w:hRule="atLeast"/>
        </w:trPr>
        <w:tc>
          <w:tcPr>
            <w:tcW w:w="1104" w:type="dxa"/>
            <w:vMerge w:val="continue"/>
            <w:tcBorders>
              <w:top w:val="nil"/>
            </w:tcBorders>
            <w:noWrap w:val="0"/>
            <w:vAlign w:val="top"/>
          </w:tcPr>
          <w:p w14:paraId="5EA95CE9">
            <w:pPr>
              <w:pStyle w:val="11"/>
              <w:rPr>
                <w:rFonts w:hint="eastAsia" w:ascii="宋体" w:hAnsi="宋体" w:eastAsia="宋体" w:cs="宋体"/>
                <w:sz w:val="18"/>
                <w:szCs w:val="18"/>
              </w:rPr>
            </w:pPr>
          </w:p>
        </w:tc>
        <w:tc>
          <w:tcPr>
            <w:tcW w:w="5004" w:type="dxa"/>
            <w:gridSpan w:val="4"/>
            <w:noWrap w:val="0"/>
            <w:vAlign w:val="center"/>
          </w:tcPr>
          <w:p w14:paraId="1C8D0543">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1</w:t>
            </w:r>
            <w:r>
              <w:rPr>
                <w:rFonts w:hint="default" w:ascii="宋体" w:hAnsi="宋体" w:eastAsia="宋体" w:cs="宋体"/>
                <w:sz w:val="18"/>
                <w:szCs w:val="18"/>
                <w:lang w:val="en-US" w:eastAsia="zh-CN"/>
              </w:rPr>
              <w:t>：以《3-6 岁儿童学习与发展指南》为指引，进一步完善课程体系，深化特色课程（如民间游戏课程、食育课程）的实施，确保幼儿在语言、认知、动手操作等方面的综合素质测评优秀率较上一年度提升</w:t>
            </w:r>
            <w:r>
              <w:rPr>
                <w:rFonts w:hint="eastAsia" w:ascii="宋体" w:hAnsi="宋体" w:eastAsia="宋体" w:cs="宋体"/>
                <w:sz w:val="18"/>
                <w:szCs w:val="18"/>
                <w:lang w:val="en-US" w:eastAsia="zh-CN"/>
              </w:rPr>
              <w:t>；</w:t>
            </w:r>
          </w:p>
          <w:p w14:paraId="20235032">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2</w:t>
            </w:r>
            <w:r>
              <w:rPr>
                <w:rFonts w:hint="default" w:ascii="宋体" w:hAnsi="宋体" w:eastAsia="宋体" w:cs="宋体"/>
                <w:sz w:val="18"/>
                <w:szCs w:val="18"/>
                <w:lang w:val="en-US" w:eastAsia="zh-CN"/>
              </w:rPr>
              <w:t>：加强师资队伍专业化建设，园内教研活动每月至少</w:t>
            </w:r>
            <w:r>
              <w:rPr>
                <w:rFonts w:hint="eastAsia" w:ascii="宋体" w:hAnsi="宋体" w:eastAsia="宋体" w:cs="宋体"/>
                <w:sz w:val="18"/>
                <w:szCs w:val="18"/>
                <w:lang w:val="en-US" w:eastAsia="zh-CN"/>
              </w:rPr>
              <w:t>2</w:t>
            </w:r>
            <w:r>
              <w:rPr>
                <w:rFonts w:hint="default" w:ascii="宋体" w:hAnsi="宋体" w:eastAsia="宋体" w:cs="宋体"/>
                <w:sz w:val="18"/>
                <w:szCs w:val="18"/>
                <w:lang w:val="en-US" w:eastAsia="zh-CN"/>
              </w:rPr>
              <w:t>次，确保教师专业素养显著提升</w:t>
            </w:r>
            <w:r>
              <w:rPr>
                <w:rFonts w:hint="eastAsia" w:ascii="宋体" w:hAnsi="宋体" w:eastAsia="宋体" w:cs="宋体"/>
                <w:sz w:val="18"/>
                <w:szCs w:val="18"/>
                <w:lang w:val="en-US" w:eastAsia="zh-CN"/>
              </w:rPr>
              <w:t>；</w:t>
            </w:r>
          </w:p>
          <w:p w14:paraId="23DFBDA6">
            <w:pPr>
              <w:jc w:val="left"/>
              <w:rPr>
                <w:rFonts w:hint="eastAsia"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3</w:t>
            </w:r>
            <w:r>
              <w:rPr>
                <w:rFonts w:hint="default" w:ascii="宋体" w:hAnsi="宋体" w:eastAsia="宋体" w:cs="宋体"/>
                <w:sz w:val="18"/>
                <w:szCs w:val="18"/>
                <w:lang w:val="en-US" w:eastAsia="zh-CN"/>
              </w:rPr>
              <w:t>：严格执行预算管理制度，确保年度整体支出预算完成率达</w:t>
            </w:r>
            <w:r>
              <w:rPr>
                <w:rFonts w:hint="eastAsia" w:ascii="宋体" w:hAnsi="宋体" w:eastAsia="宋体" w:cs="宋体"/>
                <w:sz w:val="18"/>
                <w:szCs w:val="18"/>
                <w:lang w:val="en-US" w:eastAsia="zh-CN"/>
              </w:rPr>
              <w:t>到</w:t>
            </w:r>
            <w:r>
              <w:rPr>
                <w:rFonts w:hint="default" w:ascii="宋体" w:hAnsi="宋体" w:eastAsia="宋体" w:cs="宋体"/>
                <w:sz w:val="18"/>
                <w:szCs w:val="18"/>
                <w:lang w:val="en-US" w:eastAsia="zh-CN"/>
              </w:rPr>
              <w:t>95%以上，基本支出与项目支出均控制在预算范围内</w:t>
            </w:r>
            <w:r>
              <w:rPr>
                <w:rFonts w:hint="eastAsia" w:ascii="宋体" w:hAnsi="宋体" w:eastAsia="宋体" w:cs="宋体"/>
                <w:sz w:val="18"/>
                <w:szCs w:val="18"/>
                <w:lang w:val="en-US" w:eastAsia="zh-CN"/>
              </w:rPr>
              <w:t>；</w:t>
            </w:r>
          </w:p>
          <w:p w14:paraId="4F91CD93">
            <w:pPr>
              <w:pStyle w:val="2"/>
              <w:ind w:left="0" w:leftChars="0" w:firstLine="0" w:firstLineChars="0"/>
              <w:rPr>
                <w:rFonts w:hint="default"/>
                <w:lang w:val="en-US" w:eastAsia="zh-CN"/>
              </w:rPr>
            </w:pPr>
            <w:r>
              <w:rPr>
                <w:rFonts w:hint="eastAsia" w:ascii="宋体" w:hAnsi="宋体" w:cs="宋体"/>
                <w:sz w:val="18"/>
                <w:szCs w:val="18"/>
                <w:lang w:val="en-US" w:eastAsia="zh-CN"/>
              </w:rPr>
              <w:t>目标4：提高安全管理水平，为幼儿的健康快乐成长保驾护航。</w:t>
            </w:r>
          </w:p>
        </w:tc>
        <w:tc>
          <w:tcPr>
            <w:tcW w:w="3936" w:type="dxa"/>
            <w:gridSpan w:val="4"/>
            <w:noWrap w:val="0"/>
            <w:vAlign w:val="center"/>
          </w:tcPr>
          <w:p w14:paraId="6B0DB9D0">
            <w:pPr>
              <w:pStyle w:val="6"/>
              <w:spacing w:before="0" w:beforeAutospacing="0" w:after="0" w:afterAutospacing="0"/>
              <w:jc w:val="both"/>
              <w:rPr>
                <w:rFonts w:hint="default" w:ascii="宋体" w:hAnsi="宋体" w:eastAsia="宋体" w:cs="宋体"/>
                <w:sz w:val="18"/>
                <w:szCs w:val="18"/>
                <w:lang w:val="en-US"/>
              </w:rPr>
            </w:pPr>
            <w:r>
              <w:rPr>
                <w:rFonts w:hint="eastAsia" w:ascii="宋体" w:hAnsi="宋体" w:eastAsia="宋体" w:cs="宋体"/>
                <w:sz w:val="18"/>
                <w:szCs w:val="18"/>
              </w:rPr>
              <w:t>目标</w:t>
            </w:r>
            <w:r>
              <w:rPr>
                <w:rFonts w:hint="eastAsia" w:cs="宋体"/>
                <w:sz w:val="18"/>
                <w:szCs w:val="18"/>
                <w:lang w:val="en-US" w:eastAsia="zh-CN"/>
              </w:rPr>
              <w:t>1</w:t>
            </w:r>
            <w:r>
              <w:rPr>
                <w:rFonts w:hint="eastAsia" w:ascii="宋体" w:hAnsi="宋体" w:eastAsia="宋体" w:cs="宋体"/>
                <w:sz w:val="18"/>
                <w:szCs w:val="18"/>
              </w:rPr>
              <w:t>：</w:t>
            </w:r>
            <w:r>
              <w:rPr>
                <w:rFonts w:hint="default" w:ascii="宋体" w:hAnsi="宋体" w:eastAsia="宋体" w:cs="宋体"/>
                <w:sz w:val="18"/>
                <w:szCs w:val="18"/>
                <w:lang w:val="en-US" w:eastAsia="zh-CN"/>
              </w:rPr>
              <w:t>幼儿在语言、认知、动手操作等方面的综合素质测评优秀率较上一年度</w:t>
            </w:r>
            <w:r>
              <w:rPr>
                <w:rFonts w:hint="eastAsia" w:cs="宋体"/>
                <w:sz w:val="18"/>
                <w:szCs w:val="18"/>
                <w:lang w:val="en-US" w:eastAsia="zh-CN"/>
              </w:rPr>
              <w:t>显著提升；</w:t>
            </w:r>
          </w:p>
          <w:p w14:paraId="540AB770">
            <w:pPr>
              <w:pStyle w:val="6"/>
              <w:spacing w:before="0" w:beforeAutospacing="0" w:after="0" w:afterAutospacing="0"/>
              <w:jc w:val="both"/>
              <w:rPr>
                <w:rFonts w:hint="eastAsia" w:eastAsia="宋体" w:cs="宋体"/>
                <w:sz w:val="18"/>
                <w:szCs w:val="18"/>
                <w:lang w:eastAsia="zh-CN"/>
              </w:rPr>
            </w:pPr>
            <w:r>
              <w:rPr>
                <w:rFonts w:hint="eastAsia" w:ascii="宋体" w:hAnsi="宋体" w:eastAsia="宋体" w:cs="宋体"/>
                <w:sz w:val="18"/>
                <w:szCs w:val="18"/>
              </w:rPr>
              <w:t>目标</w:t>
            </w:r>
            <w:r>
              <w:rPr>
                <w:rFonts w:hint="eastAsia" w:cs="宋体"/>
                <w:sz w:val="18"/>
                <w:szCs w:val="18"/>
                <w:lang w:val="en-US" w:eastAsia="zh-CN"/>
              </w:rPr>
              <w:t>2</w:t>
            </w:r>
            <w:r>
              <w:rPr>
                <w:rFonts w:hint="eastAsia" w:ascii="宋体" w:hAnsi="宋体" w:eastAsia="宋体" w:cs="宋体"/>
                <w:sz w:val="18"/>
                <w:szCs w:val="18"/>
              </w:rPr>
              <w:t>：通过科学合理的绩效考核制度来提升教师的待遇水平，促进教师待遇及培训水平的不断提升</w:t>
            </w:r>
            <w:r>
              <w:rPr>
                <w:rFonts w:hint="eastAsia" w:cs="宋体"/>
                <w:sz w:val="18"/>
                <w:szCs w:val="18"/>
                <w:lang w:eastAsia="zh-CN"/>
              </w:rPr>
              <w:t>；</w:t>
            </w:r>
          </w:p>
          <w:p w14:paraId="5B044B02">
            <w:pPr>
              <w:pStyle w:val="6"/>
              <w:spacing w:before="0" w:beforeAutospacing="0" w:after="0" w:afterAutospacing="0"/>
              <w:jc w:val="both"/>
              <w:rPr>
                <w:rFonts w:hint="eastAsia" w:cs="宋体"/>
                <w:sz w:val="18"/>
                <w:szCs w:val="18"/>
                <w:lang w:val="en-US" w:eastAsia="zh-CN"/>
              </w:rPr>
            </w:pPr>
            <w:r>
              <w:rPr>
                <w:rFonts w:hint="eastAsia" w:ascii="宋体" w:hAnsi="宋体" w:eastAsia="宋体" w:cs="宋体"/>
                <w:sz w:val="18"/>
                <w:szCs w:val="18"/>
              </w:rPr>
              <w:t>目标</w:t>
            </w:r>
            <w:r>
              <w:rPr>
                <w:rFonts w:hint="eastAsia" w:cs="宋体"/>
                <w:sz w:val="18"/>
                <w:szCs w:val="18"/>
                <w:lang w:val="en-US" w:eastAsia="zh-CN"/>
              </w:rPr>
              <w:t>3</w:t>
            </w:r>
            <w:r>
              <w:rPr>
                <w:rFonts w:hint="eastAsia" w:ascii="宋体" w:hAnsi="宋体" w:eastAsia="宋体" w:cs="宋体"/>
                <w:sz w:val="18"/>
                <w:szCs w:val="18"/>
              </w:rPr>
              <w:t>：</w:t>
            </w:r>
            <w:r>
              <w:rPr>
                <w:rFonts w:hint="eastAsia" w:cs="宋体"/>
                <w:sz w:val="18"/>
                <w:szCs w:val="18"/>
                <w:lang w:val="en-US" w:eastAsia="zh-CN"/>
              </w:rPr>
              <w:t>支出控制在</w:t>
            </w:r>
            <w:r>
              <w:rPr>
                <w:rFonts w:hint="default" w:ascii="宋体" w:hAnsi="宋体" w:eastAsia="宋体" w:cs="宋体"/>
                <w:sz w:val="18"/>
                <w:szCs w:val="18"/>
                <w:lang w:val="en-US" w:eastAsia="zh-CN"/>
              </w:rPr>
              <w:t>预算范围内</w:t>
            </w:r>
            <w:r>
              <w:rPr>
                <w:rFonts w:hint="eastAsia" w:cs="宋体"/>
                <w:sz w:val="18"/>
                <w:szCs w:val="18"/>
                <w:lang w:val="en-US" w:eastAsia="zh-CN"/>
              </w:rPr>
              <w:t>；</w:t>
            </w:r>
          </w:p>
          <w:p w14:paraId="199C6395">
            <w:pPr>
              <w:pStyle w:val="6"/>
              <w:spacing w:before="0" w:beforeAutospacing="0" w:after="0" w:afterAutospacing="0"/>
              <w:jc w:val="both"/>
              <w:rPr>
                <w:rFonts w:hint="default" w:cs="宋体"/>
                <w:sz w:val="18"/>
                <w:szCs w:val="18"/>
                <w:lang w:val="en-US" w:eastAsia="zh-CN"/>
              </w:rPr>
            </w:pPr>
            <w:r>
              <w:rPr>
                <w:rFonts w:hint="eastAsia" w:cs="宋体"/>
                <w:sz w:val="18"/>
                <w:szCs w:val="18"/>
                <w:lang w:val="en-US" w:eastAsia="zh-CN"/>
              </w:rPr>
              <w:t>目标4：健全了各项安全管理规章制度、加强督查、落实各项安全防范措施，防止发生火灾、触电、碰伤、烫伤、食物中毒及交通事故等。加强门卫工作，严格把好门口关。班级卫生、消毒工作一丝不苟，随时满足幼儿饮水需求。随时注意幼儿衣物增减，养成饭前便后洗手的习惯。</w:t>
            </w:r>
          </w:p>
        </w:tc>
      </w:tr>
      <w:tr w14:paraId="469E4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04" w:type="dxa"/>
            <w:vMerge w:val="restart"/>
            <w:tcBorders>
              <w:bottom w:val="nil"/>
            </w:tcBorders>
            <w:noWrap w:val="0"/>
            <w:textDirection w:val="tbRlV"/>
            <w:vAlign w:val="top"/>
          </w:tcPr>
          <w:p w14:paraId="4E285791">
            <w:pPr>
              <w:pStyle w:val="11"/>
              <w:spacing w:line="364" w:lineRule="auto"/>
              <w:rPr>
                <w:rFonts w:hint="eastAsia" w:ascii="宋体" w:hAnsi="宋体" w:eastAsia="宋体" w:cs="宋体"/>
                <w:sz w:val="18"/>
                <w:szCs w:val="18"/>
              </w:rPr>
            </w:pPr>
          </w:p>
          <w:p w14:paraId="252708D8">
            <w:pPr>
              <w:spacing w:before="64" w:line="216" w:lineRule="auto"/>
              <w:ind w:left="3168"/>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104" w:type="dxa"/>
            <w:noWrap w:val="0"/>
            <w:vAlign w:val="top"/>
          </w:tcPr>
          <w:p w14:paraId="5E58B046">
            <w:pPr>
              <w:spacing w:before="141" w:line="226" w:lineRule="auto"/>
              <w:ind w:left="156"/>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984" w:type="dxa"/>
            <w:noWrap w:val="0"/>
            <w:vAlign w:val="top"/>
          </w:tcPr>
          <w:p w14:paraId="551DCF08">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332" w:type="dxa"/>
            <w:noWrap w:val="0"/>
            <w:vAlign w:val="top"/>
          </w:tcPr>
          <w:p w14:paraId="4FF31D64">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584" w:type="dxa"/>
            <w:noWrap w:val="0"/>
            <w:vAlign w:val="top"/>
          </w:tcPr>
          <w:p w14:paraId="5C236DCC">
            <w:pPr>
              <w:spacing w:before="141" w:line="226" w:lineRule="auto"/>
              <w:ind w:left="114"/>
              <w:jc w:val="center"/>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164" w:type="dxa"/>
            <w:noWrap w:val="0"/>
            <w:vAlign w:val="top"/>
          </w:tcPr>
          <w:p w14:paraId="6B807FAD">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576" w:type="dxa"/>
            <w:noWrap w:val="0"/>
            <w:vAlign w:val="top"/>
          </w:tcPr>
          <w:p w14:paraId="4C8D8201">
            <w:pPr>
              <w:spacing w:before="141" w:line="227" w:lineRule="auto"/>
              <w:jc w:val="center"/>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61032322">
            <w:pPr>
              <w:spacing w:before="174" w:line="218" w:lineRule="auto"/>
              <w:jc w:val="center"/>
              <w:rPr>
                <w:rFonts w:hint="eastAsia" w:ascii="宋体" w:hAnsi="宋体" w:eastAsia="宋体" w:cs="宋体"/>
                <w:sz w:val="18"/>
                <w:szCs w:val="18"/>
              </w:rPr>
            </w:pPr>
            <w:r>
              <w:rPr>
                <w:rFonts w:hint="eastAsia" w:ascii="宋体" w:hAnsi="宋体" w:eastAsia="宋体" w:cs="宋体"/>
                <w:spacing w:val="4"/>
                <w:sz w:val="18"/>
                <w:szCs w:val="18"/>
                <w:lang w:val="en-US" w:eastAsia="zh-CN"/>
              </w:rPr>
              <w:t>自</w:t>
            </w:r>
            <w:r>
              <w:rPr>
                <w:rFonts w:hint="eastAsia" w:ascii="宋体" w:hAnsi="宋体" w:eastAsia="宋体" w:cs="宋体"/>
                <w:spacing w:val="4"/>
                <w:sz w:val="18"/>
                <w:szCs w:val="18"/>
              </w:rPr>
              <w:t>评得分</w:t>
            </w:r>
          </w:p>
        </w:tc>
        <w:tc>
          <w:tcPr>
            <w:tcW w:w="1236" w:type="dxa"/>
            <w:noWrap w:val="0"/>
            <w:vAlign w:val="top"/>
          </w:tcPr>
          <w:p w14:paraId="4998F363">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3921C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104" w:type="dxa"/>
            <w:vMerge w:val="continue"/>
            <w:tcBorders>
              <w:top w:val="nil"/>
              <w:bottom w:val="nil"/>
            </w:tcBorders>
            <w:noWrap w:val="0"/>
            <w:textDirection w:val="tbRlV"/>
            <w:vAlign w:val="top"/>
          </w:tcPr>
          <w:p w14:paraId="428C3712">
            <w:pPr>
              <w:pStyle w:val="11"/>
              <w:rPr>
                <w:rFonts w:hint="eastAsia" w:ascii="宋体" w:hAnsi="宋体" w:eastAsia="宋体" w:cs="宋体"/>
                <w:sz w:val="18"/>
                <w:szCs w:val="18"/>
              </w:rPr>
            </w:pPr>
          </w:p>
        </w:tc>
        <w:tc>
          <w:tcPr>
            <w:tcW w:w="1104" w:type="dxa"/>
            <w:vMerge w:val="restart"/>
            <w:tcBorders>
              <w:bottom w:val="nil"/>
            </w:tcBorders>
            <w:noWrap w:val="0"/>
            <w:vAlign w:val="top"/>
          </w:tcPr>
          <w:p w14:paraId="26EA98AD">
            <w:pPr>
              <w:pStyle w:val="11"/>
              <w:spacing w:line="272" w:lineRule="auto"/>
              <w:rPr>
                <w:rFonts w:hint="eastAsia" w:ascii="宋体" w:hAnsi="宋体" w:eastAsia="宋体" w:cs="宋体"/>
                <w:sz w:val="18"/>
                <w:szCs w:val="18"/>
              </w:rPr>
            </w:pPr>
          </w:p>
          <w:p w14:paraId="0B0DBB62">
            <w:pPr>
              <w:pStyle w:val="11"/>
              <w:spacing w:line="272" w:lineRule="auto"/>
              <w:rPr>
                <w:rFonts w:hint="eastAsia" w:ascii="宋体" w:hAnsi="宋体" w:eastAsia="宋体" w:cs="宋体"/>
                <w:sz w:val="18"/>
                <w:szCs w:val="18"/>
              </w:rPr>
            </w:pPr>
          </w:p>
          <w:p w14:paraId="68C2BC5C">
            <w:pPr>
              <w:pStyle w:val="11"/>
              <w:spacing w:line="272" w:lineRule="auto"/>
              <w:rPr>
                <w:rFonts w:hint="eastAsia" w:ascii="宋体" w:hAnsi="宋体" w:eastAsia="宋体" w:cs="宋体"/>
                <w:sz w:val="18"/>
                <w:szCs w:val="18"/>
              </w:rPr>
            </w:pPr>
          </w:p>
          <w:p w14:paraId="6F98B847">
            <w:pPr>
              <w:pStyle w:val="11"/>
              <w:spacing w:line="273" w:lineRule="auto"/>
              <w:rPr>
                <w:rFonts w:hint="eastAsia" w:ascii="宋体" w:hAnsi="宋体" w:eastAsia="宋体" w:cs="宋体"/>
                <w:sz w:val="18"/>
                <w:szCs w:val="18"/>
              </w:rPr>
            </w:pPr>
          </w:p>
          <w:p w14:paraId="3E06E5AF">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0828D905">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984" w:type="dxa"/>
            <w:vMerge w:val="restart"/>
            <w:tcBorders>
              <w:bottom w:val="nil"/>
            </w:tcBorders>
            <w:noWrap w:val="0"/>
            <w:vAlign w:val="top"/>
          </w:tcPr>
          <w:p w14:paraId="5B6EECC6">
            <w:pPr>
              <w:spacing w:before="274" w:line="226" w:lineRule="auto"/>
              <w:ind w:firstLine="192" w:firstLineChars="100"/>
              <w:jc w:val="both"/>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332" w:type="dxa"/>
            <w:noWrap w:val="0"/>
            <w:vAlign w:val="center"/>
          </w:tcPr>
          <w:p w14:paraId="4326C3F8">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学生招生数量</w:t>
            </w:r>
          </w:p>
        </w:tc>
        <w:tc>
          <w:tcPr>
            <w:tcW w:w="1584" w:type="dxa"/>
            <w:noWrap w:val="0"/>
            <w:vAlign w:val="center"/>
          </w:tcPr>
          <w:p w14:paraId="13C4207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59人</w:t>
            </w:r>
          </w:p>
        </w:tc>
        <w:tc>
          <w:tcPr>
            <w:tcW w:w="1164" w:type="dxa"/>
            <w:noWrap w:val="0"/>
            <w:vAlign w:val="center"/>
          </w:tcPr>
          <w:p w14:paraId="067B0AF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59人</w:t>
            </w:r>
          </w:p>
        </w:tc>
        <w:tc>
          <w:tcPr>
            <w:tcW w:w="576" w:type="dxa"/>
            <w:noWrap w:val="0"/>
            <w:vAlign w:val="center"/>
          </w:tcPr>
          <w:p w14:paraId="7E82AA0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7B0CC63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4BEE810A">
            <w:pPr>
              <w:pStyle w:val="11"/>
              <w:spacing w:line="235" w:lineRule="exact"/>
              <w:jc w:val="center"/>
              <w:rPr>
                <w:rFonts w:hint="eastAsia" w:ascii="宋体" w:hAnsi="宋体" w:eastAsia="宋体" w:cs="宋体"/>
                <w:sz w:val="18"/>
                <w:szCs w:val="18"/>
              </w:rPr>
            </w:pPr>
          </w:p>
        </w:tc>
      </w:tr>
      <w:tr w14:paraId="04181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04" w:type="dxa"/>
            <w:vMerge w:val="continue"/>
            <w:tcBorders>
              <w:top w:val="nil"/>
              <w:bottom w:val="nil"/>
            </w:tcBorders>
            <w:noWrap w:val="0"/>
            <w:textDirection w:val="tbRlV"/>
            <w:vAlign w:val="top"/>
          </w:tcPr>
          <w:p w14:paraId="6C1432FB">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0A8F9666">
            <w:pPr>
              <w:pStyle w:val="11"/>
              <w:rPr>
                <w:rFonts w:hint="eastAsia" w:ascii="宋体" w:hAnsi="宋体" w:eastAsia="宋体" w:cs="宋体"/>
                <w:sz w:val="18"/>
                <w:szCs w:val="18"/>
              </w:rPr>
            </w:pPr>
          </w:p>
        </w:tc>
        <w:tc>
          <w:tcPr>
            <w:tcW w:w="984" w:type="dxa"/>
            <w:vMerge w:val="continue"/>
            <w:tcBorders>
              <w:top w:val="nil"/>
              <w:bottom w:val="nil"/>
            </w:tcBorders>
            <w:noWrap w:val="0"/>
            <w:vAlign w:val="top"/>
          </w:tcPr>
          <w:p w14:paraId="78EFE120">
            <w:pPr>
              <w:pStyle w:val="11"/>
              <w:rPr>
                <w:rFonts w:hint="eastAsia" w:ascii="宋体" w:hAnsi="宋体" w:eastAsia="宋体" w:cs="宋体"/>
                <w:sz w:val="18"/>
                <w:szCs w:val="18"/>
              </w:rPr>
            </w:pPr>
          </w:p>
        </w:tc>
        <w:tc>
          <w:tcPr>
            <w:tcW w:w="1332" w:type="dxa"/>
            <w:noWrap w:val="0"/>
            <w:vAlign w:val="top"/>
          </w:tcPr>
          <w:p w14:paraId="70B1E2E3">
            <w:pPr>
              <w:pStyle w:val="11"/>
              <w:spacing w:line="235" w:lineRule="exact"/>
              <w:jc w:val="lef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足额发放教职工工资及福利待遇</w:t>
            </w:r>
          </w:p>
        </w:tc>
        <w:tc>
          <w:tcPr>
            <w:tcW w:w="1584" w:type="dxa"/>
            <w:noWrap w:val="0"/>
            <w:vAlign w:val="center"/>
          </w:tcPr>
          <w:p w14:paraId="44C89EC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34452EEF">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0A3AB0A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6E94CF7F">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386A6F81">
            <w:pPr>
              <w:pStyle w:val="11"/>
              <w:spacing w:line="235" w:lineRule="exact"/>
              <w:jc w:val="center"/>
              <w:rPr>
                <w:rFonts w:hint="eastAsia" w:ascii="宋体" w:hAnsi="宋体" w:eastAsia="宋体" w:cs="宋体"/>
                <w:sz w:val="18"/>
                <w:szCs w:val="18"/>
              </w:rPr>
            </w:pPr>
          </w:p>
        </w:tc>
      </w:tr>
      <w:tr w14:paraId="5981E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104" w:type="dxa"/>
            <w:vMerge w:val="continue"/>
            <w:tcBorders>
              <w:top w:val="nil"/>
              <w:bottom w:val="nil"/>
            </w:tcBorders>
            <w:noWrap w:val="0"/>
            <w:textDirection w:val="tbRlV"/>
            <w:vAlign w:val="top"/>
          </w:tcPr>
          <w:p w14:paraId="748D59E3">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582CCD39">
            <w:pPr>
              <w:pStyle w:val="11"/>
              <w:rPr>
                <w:rFonts w:hint="eastAsia" w:ascii="宋体" w:hAnsi="宋体" w:eastAsia="宋体" w:cs="宋体"/>
                <w:sz w:val="18"/>
                <w:szCs w:val="18"/>
              </w:rPr>
            </w:pPr>
          </w:p>
        </w:tc>
        <w:tc>
          <w:tcPr>
            <w:tcW w:w="984" w:type="dxa"/>
            <w:vMerge w:val="restart"/>
            <w:tcBorders>
              <w:bottom w:val="nil"/>
            </w:tcBorders>
            <w:noWrap w:val="0"/>
            <w:vAlign w:val="top"/>
          </w:tcPr>
          <w:p w14:paraId="3CBFDCC1">
            <w:pPr>
              <w:spacing w:before="273" w:line="226" w:lineRule="auto"/>
              <w:ind w:firstLine="194" w:firstLineChars="100"/>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332" w:type="dxa"/>
            <w:noWrap w:val="0"/>
            <w:vAlign w:val="top"/>
          </w:tcPr>
          <w:p w14:paraId="598774A5">
            <w:pPr>
              <w:pStyle w:val="11"/>
              <w:spacing w:line="235" w:lineRule="exact"/>
              <w:rPr>
                <w:rFonts w:hint="eastAsia" w:ascii="宋体" w:hAnsi="宋体" w:eastAsia="宋体" w:cs="宋体"/>
                <w:sz w:val="18"/>
                <w:szCs w:val="18"/>
              </w:rPr>
            </w:pPr>
          </w:p>
          <w:p w14:paraId="7DFE778E">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rPr>
              <w:t>安全事故发生率</w:t>
            </w:r>
          </w:p>
        </w:tc>
        <w:tc>
          <w:tcPr>
            <w:tcW w:w="1584" w:type="dxa"/>
            <w:noWrap w:val="0"/>
            <w:vAlign w:val="center"/>
          </w:tcPr>
          <w:p w14:paraId="7DC91C6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1164" w:type="dxa"/>
            <w:noWrap w:val="0"/>
            <w:vAlign w:val="center"/>
          </w:tcPr>
          <w:p w14:paraId="734AEB7F">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576" w:type="dxa"/>
            <w:noWrap w:val="0"/>
            <w:vAlign w:val="center"/>
          </w:tcPr>
          <w:p w14:paraId="66CC268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25D05EF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236" w:type="dxa"/>
            <w:noWrap w:val="0"/>
            <w:vAlign w:val="top"/>
          </w:tcPr>
          <w:p w14:paraId="6D52D848">
            <w:pPr>
              <w:pStyle w:val="11"/>
              <w:spacing w:line="235" w:lineRule="exact"/>
              <w:jc w:val="center"/>
              <w:rPr>
                <w:rFonts w:hint="eastAsia" w:ascii="宋体" w:hAnsi="宋体" w:eastAsia="宋体" w:cs="宋体"/>
                <w:sz w:val="18"/>
                <w:szCs w:val="18"/>
              </w:rPr>
            </w:pPr>
          </w:p>
        </w:tc>
      </w:tr>
      <w:tr w14:paraId="5BEFA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104" w:type="dxa"/>
            <w:vMerge w:val="continue"/>
            <w:tcBorders>
              <w:top w:val="nil"/>
              <w:bottom w:val="nil"/>
            </w:tcBorders>
            <w:noWrap w:val="0"/>
            <w:textDirection w:val="tbRlV"/>
            <w:vAlign w:val="top"/>
          </w:tcPr>
          <w:p w14:paraId="0FF428A4">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7E5CB0D2">
            <w:pPr>
              <w:pStyle w:val="11"/>
              <w:rPr>
                <w:rFonts w:hint="eastAsia" w:ascii="宋体" w:hAnsi="宋体" w:eastAsia="宋体" w:cs="宋体"/>
                <w:sz w:val="18"/>
                <w:szCs w:val="18"/>
              </w:rPr>
            </w:pPr>
          </w:p>
        </w:tc>
        <w:tc>
          <w:tcPr>
            <w:tcW w:w="984" w:type="dxa"/>
            <w:vMerge w:val="continue"/>
            <w:tcBorders>
              <w:top w:val="nil"/>
              <w:bottom w:val="nil"/>
            </w:tcBorders>
            <w:noWrap w:val="0"/>
            <w:vAlign w:val="top"/>
          </w:tcPr>
          <w:p w14:paraId="1C07B98D">
            <w:pPr>
              <w:pStyle w:val="11"/>
              <w:rPr>
                <w:rFonts w:hint="eastAsia" w:ascii="宋体" w:hAnsi="宋体" w:eastAsia="宋体" w:cs="宋体"/>
                <w:sz w:val="18"/>
                <w:szCs w:val="18"/>
              </w:rPr>
            </w:pPr>
          </w:p>
        </w:tc>
        <w:tc>
          <w:tcPr>
            <w:tcW w:w="1332" w:type="dxa"/>
            <w:noWrap w:val="0"/>
            <w:vAlign w:val="top"/>
          </w:tcPr>
          <w:p w14:paraId="34490E60">
            <w:pPr>
              <w:pStyle w:val="11"/>
              <w:spacing w:line="235" w:lineRule="exact"/>
              <w:rPr>
                <w:rFonts w:hint="eastAsia" w:ascii="宋体" w:hAnsi="宋体" w:eastAsia="宋体" w:cs="宋体"/>
                <w:sz w:val="18"/>
                <w:szCs w:val="18"/>
              </w:rPr>
            </w:pPr>
          </w:p>
          <w:p w14:paraId="480F5CB8">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rPr>
              <w:t>新生入学率</w:t>
            </w:r>
          </w:p>
        </w:tc>
        <w:tc>
          <w:tcPr>
            <w:tcW w:w="1584" w:type="dxa"/>
            <w:noWrap w:val="0"/>
            <w:vAlign w:val="center"/>
          </w:tcPr>
          <w:p w14:paraId="4D2EE55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≥98%</w:t>
            </w:r>
          </w:p>
        </w:tc>
        <w:tc>
          <w:tcPr>
            <w:tcW w:w="1164" w:type="dxa"/>
            <w:noWrap w:val="0"/>
            <w:vAlign w:val="center"/>
          </w:tcPr>
          <w:p w14:paraId="76C8643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7E3D483C">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00651F61">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236" w:type="dxa"/>
            <w:noWrap w:val="0"/>
            <w:vAlign w:val="top"/>
          </w:tcPr>
          <w:p w14:paraId="3A1A27C5">
            <w:pPr>
              <w:pStyle w:val="11"/>
              <w:spacing w:line="235" w:lineRule="exact"/>
              <w:jc w:val="center"/>
              <w:rPr>
                <w:rFonts w:hint="eastAsia" w:ascii="宋体" w:hAnsi="宋体" w:eastAsia="宋体" w:cs="宋体"/>
                <w:sz w:val="18"/>
                <w:szCs w:val="18"/>
              </w:rPr>
            </w:pPr>
          </w:p>
        </w:tc>
      </w:tr>
      <w:tr w14:paraId="137BE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trPr>
        <w:tc>
          <w:tcPr>
            <w:tcW w:w="1104" w:type="dxa"/>
            <w:vMerge w:val="continue"/>
            <w:tcBorders>
              <w:top w:val="nil"/>
              <w:bottom w:val="nil"/>
            </w:tcBorders>
            <w:noWrap w:val="0"/>
            <w:textDirection w:val="tbRlV"/>
            <w:vAlign w:val="top"/>
          </w:tcPr>
          <w:p w14:paraId="7C9000E1">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61F5F20C">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5E749A8B">
            <w:pPr>
              <w:spacing w:before="274" w:line="226" w:lineRule="auto"/>
              <w:ind w:firstLine="186" w:firstLineChars="100"/>
              <w:jc w:val="both"/>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332" w:type="dxa"/>
            <w:tcBorders>
              <w:top w:val="single" w:color="auto" w:sz="4" w:space="0"/>
              <w:right w:val="single" w:color="auto" w:sz="4" w:space="0"/>
            </w:tcBorders>
            <w:noWrap w:val="0"/>
            <w:vAlign w:val="top"/>
          </w:tcPr>
          <w:p w14:paraId="25A8ADAC">
            <w:pPr>
              <w:pStyle w:val="11"/>
              <w:spacing w:line="235" w:lineRule="exact"/>
              <w:jc w:val="left"/>
              <w:rPr>
                <w:rFonts w:hint="eastAsia" w:eastAsia="宋体"/>
                <w:color w:val="000000" w:themeColor="text1"/>
                <w:sz w:val="18"/>
                <w:szCs w:val="18"/>
                <w:lang w:val="en-US" w:eastAsia="zh-CN"/>
                <w14:textFill>
                  <w14:solidFill>
                    <w14:schemeClr w14:val="tx1"/>
                  </w14:solidFill>
                </w14:textFill>
              </w:rPr>
            </w:pPr>
          </w:p>
          <w:p w14:paraId="4A8F6654">
            <w:pPr>
              <w:pStyle w:val="11"/>
              <w:spacing w:line="235" w:lineRule="exact"/>
              <w:jc w:val="left"/>
              <w:rPr>
                <w:rFonts w:hint="default" w:ascii="宋体" w:hAnsi="宋体" w:eastAsia="宋体" w:cs="宋体"/>
                <w:sz w:val="18"/>
                <w:szCs w:val="18"/>
                <w:lang w:val="en-US" w:eastAsia="zh-CN"/>
              </w:rPr>
            </w:pPr>
            <w:r>
              <w:rPr>
                <w:rFonts w:hint="eastAsia" w:eastAsia="宋体"/>
                <w:color w:val="000000" w:themeColor="text1"/>
                <w:sz w:val="18"/>
                <w:szCs w:val="18"/>
                <w:lang w:val="en-US" w:eastAsia="zh-CN"/>
                <w14:textFill>
                  <w14:solidFill>
                    <w14:schemeClr w14:val="tx1"/>
                  </w14:solidFill>
                </w14:textFill>
              </w:rPr>
              <w:t>毕业率完成时间</w:t>
            </w:r>
          </w:p>
        </w:tc>
        <w:tc>
          <w:tcPr>
            <w:tcW w:w="1584" w:type="dxa"/>
            <w:tcBorders>
              <w:left w:val="single" w:color="auto" w:sz="4" w:space="0"/>
            </w:tcBorders>
            <w:noWrap w:val="0"/>
            <w:vAlign w:val="center"/>
          </w:tcPr>
          <w:p w14:paraId="3135CF8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2024.6.30</w:t>
            </w:r>
          </w:p>
        </w:tc>
        <w:tc>
          <w:tcPr>
            <w:tcW w:w="1164" w:type="dxa"/>
            <w:noWrap w:val="0"/>
            <w:vAlign w:val="center"/>
          </w:tcPr>
          <w:p w14:paraId="024C801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2024.6.30</w:t>
            </w:r>
          </w:p>
        </w:tc>
        <w:tc>
          <w:tcPr>
            <w:tcW w:w="576" w:type="dxa"/>
            <w:noWrap w:val="0"/>
            <w:vAlign w:val="center"/>
          </w:tcPr>
          <w:p w14:paraId="2D247AF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6851AE7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787BBBD2">
            <w:pPr>
              <w:pStyle w:val="11"/>
              <w:spacing w:line="235" w:lineRule="exact"/>
              <w:jc w:val="center"/>
              <w:rPr>
                <w:rFonts w:hint="eastAsia" w:ascii="宋体" w:hAnsi="宋体" w:eastAsia="宋体" w:cs="宋体"/>
                <w:sz w:val="18"/>
                <w:szCs w:val="18"/>
              </w:rPr>
            </w:pPr>
          </w:p>
        </w:tc>
      </w:tr>
      <w:tr w14:paraId="44462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104" w:type="dxa"/>
            <w:vMerge w:val="continue"/>
            <w:tcBorders>
              <w:top w:val="nil"/>
              <w:bottom w:val="nil"/>
            </w:tcBorders>
            <w:noWrap w:val="0"/>
            <w:textDirection w:val="tbRlV"/>
            <w:vAlign w:val="top"/>
          </w:tcPr>
          <w:p w14:paraId="10732E6D">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45C8796F">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6440515D">
            <w:pPr>
              <w:spacing w:before="273" w:line="226" w:lineRule="auto"/>
              <w:ind w:left="125"/>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332" w:type="dxa"/>
            <w:tcBorders>
              <w:top w:val="single" w:color="auto" w:sz="4" w:space="0"/>
              <w:bottom w:val="single" w:color="auto" w:sz="4" w:space="0"/>
              <w:right w:val="single" w:color="auto" w:sz="4" w:space="0"/>
            </w:tcBorders>
            <w:noWrap w:val="0"/>
            <w:vAlign w:val="center"/>
          </w:tcPr>
          <w:p w14:paraId="6F901C27">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教育经费控制在预算内</w:t>
            </w:r>
          </w:p>
        </w:tc>
        <w:tc>
          <w:tcPr>
            <w:tcW w:w="1584" w:type="dxa"/>
            <w:tcBorders>
              <w:left w:val="single" w:color="auto" w:sz="4" w:space="0"/>
            </w:tcBorders>
            <w:noWrap w:val="0"/>
            <w:vAlign w:val="center"/>
          </w:tcPr>
          <w:p w14:paraId="62319AD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1164" w:type="dxa"/>
            <w:noWrap w:val="0"/>
            <w:vAlign w:val="center"/>
          </w:tcPr>
          <w:p w14:paraId="11298DC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576" w:type="dxa"/>
            <w:noWrap w:val="0"/>
            <w:vAlign w:val="center"/>
          </w:tcPr>
          <w:p w14:paraId="000D8AC7">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2F7B14C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236" w:type="dxa"/>
            <w:noWrap w:val="0"/>
            <w:vAlign w:val="top"/>
          </w:tcPr>
          <w:p w14:paraId="4E321986">
            <w:pPr>
              <w:pStyle w:val="11"/>
              <w:spacing w:line="235" w:lineRule="exact"/>
              <w:jc w:val="center"/>
              <w:rPr>
                <w:rFonts w:hint="eastAsia" w:ascii="宋体" w:hAnsi="宋体" w:eastAsia="宋体" w:cs="宋体"/>
                <w:sz w:val="18"/>
                <w:szCs w:val="18"/>
              </w:rPr>
            </w:pPr>
          </w:p>
        </w:tc>
      </w:tr>
      <w:tr w14:paraId="22307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72EBA40E">
            <w:pPr>
              <w:pStyle w:val="11"/>
              <w:rPr>
                <w:rFonts w:hint="eastAsia" w:ascii="宋体" w:hAnsi="宋体" w:eastAsia="宋体" w:cs="宋体"/>
                <w:sz w:val="18"/>
                <w:szCs w:val="18"/>
              </w:rPr>
            </w:pPr>
          </w:p>
        </w:tc>
        <w:tc>
          <w:tcPr>
            <w:tcW w:w="1104" w:type="dxa"/>
            <w:vMerge w:val="restart"/>
            <w:tcBorders>
              <w:bottom w:val="nil"/>
              <w:right w:val="single" w:color="auto" w:sz="4" w:space="0"/>
            </w:tcBorders>
            <w:noWrap w:val="0"/>
            <w:vAlign w:val="top"/>
          </w:tcPr>
          <w:p w14:paraId="5BFBDE90">
            <w:pPr>
              <w:pStyle w:val="11"/>
              <w:spacing w:line="256" w:lineRule="auto"/>
              <w:rPr>
                <w:rFonts w:hint="eastAsia" w:ascii="宋体" w:hAnsi="宋体" w:eastAsia="宋体" w:cs="宋体"/>
                <w:sz w:val="18"/>
                <w:szCs w:val="18"/>
              </w:rPr>
            </w:pPr>
          </w:p>
          <w:p w14:paraId="13197684">
            <w:pPr>
              <w:pStyle w:val="11"/>
              <w:spacing w:line="256" w:lineRule="auto"/>
              <w:rPr>
                <w:rFonts w:hint="eastAsia" w:ascii="宋体" w:hAnsi="宋体" w:eastAsia="宋体" w:cs="宋体"/>
                <w:sz w:val="18"/>
                <w:szCs w:val="18"/>
              </w:rPr>
            </w:pPr>
          </w:p>
          <w:p w14:paraId="426A5EDB">
            <w:pPr>
              <w:pStyle w:val="11"/>
              <w:spacing w:line="256" w:lineRule="auto"/>
              <w:rPr>
                <w:rFonts w:hint="eastAsia" w:ascii="宋体" w:hAnsi="宋体" w:eastAsia="宋体" w:cs="宋体"/>
                <w:sz w:val="18"/>
                <w:szCs w:val="18"/>
              </w:rPr>
            </w:pPr>
          </w:p>
          <w:p w14:paraId="74BD0149">
            <w:pPr>
              <w:pStyle w:val="11"/>
              <w:spacing w:line="256" w:lineRule="auto"/>
              <w:rPr>
                <w:rFonts w:hint="eastAsia" w:ascii="宋体" w:hAnsi="宋体" w:eastAsia="宋体" w:cs="宋体"/>
                <w:sz w:val="18"/>
                <w:szCs w:val="18"/>
              </w:rPr>
            </w:pPr>
          </w:p>
          <w:p w14:paraId="1FAEB931">
            <w:pPr>
              <w:spacing w:before="62" w:line="480" w:lineRule="exact"/>
              <w:ind w:left="115"/>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3266818E">
            <w:pPr>
              <w:spacing w:line="227" w:lineRule="auto"/>
              <w:ind w:left="107"/>
              <w:rPr>
                <w:rFonts w:hint="eastAsia" w:ascii="宋体" w:hAnsi="宋体" w:eastAsia="宋体" w:cs="宋体"/>
                <w:sz w:val="18"/>
                <w:szCs w:val="18"/>
              </w:rPr>
            </w:pPr>
            <w:r>
              <w:rPr>
                <w:rFonts w:hint="eastAsia" w:ascii="宋体" w:hAnsi="宋体" w:eastAsia="宋体" w:cs="宋体"/>
                <w:spacing w:val="3"/>
                <w:sz w:val="18"/>
                <w:szCs w:val="18"/>
              </w:rPr>
              <w:t>（30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tcBorders>
              <w:top w:val="single" w:color="auto" w:sz="4" w:space="0"/>
              <w:left w:val="single" w:color="auto" w:sz="4" w:space="0"/>
              <w:bottom w:val="single" w:color="auto" w:sz="4" w:space="0"/>
            </w:tcBorders>
            <w:noWrap w:val="0"/>
            <w:vAlign w:val="top"/>
          </w:tcPr>
          <w:p w14:paraId="66D18527">
            <w:pPr>
              <w:spacing w:before="154" w:line="233" w:lineRule="auto"/>
              <w:ind w:firstLine="190" w:firstLineChars="100"/>
              <w:rPr>
                <w:rFonts w:hint="eastAsia" w:ascii="宋体" w:hAnsi="宋体" w:eastAsia="宋体" w:cs="宋体"/>
                <w:sz w:val="18"/>
                <w:szCs w:val="18"/>
              </w:rPr>
            </w:pPr>
            <w:r>
              <w:rPr>
                <w:rFonts w:hint="eastAsia" w:ascii="宋体" w:hAnsi="宋体" w:eastAsia="宋体" w:cs="宋体"/>
                <w:spacing w:val="5"/>
                <w:sz w:val="18"/>
                <w:szCs w:val="18"/>
              </w:rPr>
              <w:t>经济效</w:t>
            </w:r>
          </w:p>
          <w:p w14:paraId="42B23602">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506ECA48">
            <w:pPr>
              <w:pStyle w:val="11"/>
              <w:spacing w:line="235" w:lineRule="exact"/>
              <w:rPr>
                <w:rFonts w:hint="eastAsia" w:ascii="宋体" w:hAnsi="宋体" w:eastAsia="宋体" w:cs="宋体"/>
                <w:sz w:val="18"/>
                <w:szCs w:val="18"/>
                <w:lang w:val="en-US" w:eastAsia="zh-CN"/>
              </w:rPr>
            </w:pPr>
          </w:p>
          <w:p w14:paraId="0A742AE3">
            <w:pPr>
              <w:pStyle w:val="11"/>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584" w:type="dxa"/>
            <w:tcBorders>
              <w:left w:val="single" w:color="auto" w:sz="4" w:space="0"/>
            </w:tcBorders>
            <w:noWrap w:val="0"/>
            <w:vAlign w:val="top"/>
          </w:tcPr>
          <w:p w14:paraId="70A50EDF">
            <w:pPr>
              <w:pStyle w:val="11"/>
              <w:spacing w:line="235" w:lineRule="exact"/>
              <w:jc w:val="center"/>
              <w:rPr>
                <w:rFonts w:hint="eastAsia" w:ascii="宋体" w:hAnsi="宋体" w:eastAsia="宋体" w:cs="宋体"/>
                <w:sz w:val="18"/>
                <w:szCs w:val="18"/>
                <w:lang w:val="en-US" w:eastAsia="zh-CN"/>
              </w:rPr>
            </w:pPr>
          </w:p>
          <w:p w14:paraId="16367895">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164" w:type="dxa"/>
            <w:noWrap w:val="0"/>
            <w:vAlign w:val="top"/>
          </w:tcPr>
          <w:p w14:paraId="5292FADB">
            <w:pPr>
              <w:pStyle w:val="11"/>
              <w:spacing w:line="235" w:lineRule="exact"/>
              <w:jc w:val="center"/>
              <w:rPr>
                <w:rFonts w:hint="eastAsia" w:ascii="宋体" w:hAnsi="宋体" w:eastAsia="宋体" w:cs="宋体"/>
                <w:sz w:val="18"/>
                <w:szCs w:val="18"/>
                <w:lang w:val="en-US" w:eastAsia="zh-CN"/>
              </w:rPr>
            </w:pPr>
          </w:p>
          <w:p w14:paraId="75D60BBD">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576" w:type="dxa"/>
            <w:noWrap w:val="0"/>
            <w:vAlign w:val="top"/>
          </w:tcPr>
          <w:p w14:paraId="44639B7C">
            <w:pPr>
              <w:pStyle w:val="11"/>
              <w:spacing w:line="235" w:lineRule="exact"/>
              <w:jc w:val="center"/>
              <w:rPr>
                <w:rFonts w:hint="eastAsia" w:ascii="宋体" w:hAnsi="宋体" w:eastAsia="宋体" w:cs="宋体"/>
                <w:sz w:val="18"/>
                <w:szCs w:val="18"/>
                <w:lang w:val="en-US" w:eastAsia="zh-CN"/>
              </w:rPr>
            </w:pPr>
          </w:p>
          <w:p w14:paraId="31B77A88">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960" w:type="dxa"/>
            <w:noWrap w:val="0"/>
            <w:vAlign w:val="top"/>
          </w:tcPr>
          <w:p w14:paraId="744FC3C8">
            <w:pPr>
              <w:pStyle w:val="11"/>
              <w:spacing w:line="235" w:lineRule="exact"/>
              <w:jc w:val="center"/>
              <w:rPr>
                <w:rFonts w:hint="eastAsia" w:ascii="宋体" w:hAnsi="宋体" w:eastAsia="宋体" w:cs="宋体"/>
                <w:sz w:val="18"/>
                <w:szCs w:val="18"/>
                <w:lang w:val="en-US" w:eastAsia="zh-CN"/>
              </w:rPr>
            </w:pPr>
          </w:p>
          <w:p w14:paraId="386EA911">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1236" w:type="dxa"/>
            <w:noWrap w:val="0"/>
            <w:vAlign w:val="top"/>
          </w:tcPr>
          <w:p w14:paraId="2FB72F0B">
            <w:pPr>
              <w:pStyle w:val="11"/>
              <w:spacing w:line="235" w:lineRule="exact"/>
              <w:jc w:val="center"/>
              <w:rPr>
                <w:rFonts w:hint="eastAsia" w:ascii="宋体" w:hAnsi="宋体" w:eastAsia="宋体" w:cs="宋体"/>
                <w:sz w:val="18"/>
                <w:szCs w:val="18"/>
              </w:rPr>
            </w:pPr>
          </w:p>
        </w:tc>
      </w:tr>
      <w:tr w14:paraId="6F342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1F765F2A">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46361FE3">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39F40F9E">
            <w:pPr>
              <w:spacing w:before="153" w:line="233" w:lineRule="auto"/>
              <w:ind w:firstLine="192" w:firstLineChars="100"/>
              <w:rPr>
                <w:rFonts w:hint="eastAsia" w:ascii="宋体" w:hAnsi="宋体" w:eastAsia="宋体" w:cs="宋体"/>
                <w:sz w:val="18"/>
                <w:szCs w:val="18"/>
              </w:rPr>
            </w:pPr>
            <w:r>
              <w:rPr>
                <w:rFonts w:hint="eastAsia" w:ascii="宋体" w:hAnsi="宋体" w:eastAsia="宋体" w:cs="宋体"/>
                <w:spacing w:val="6"/>
                <w:sz w:val="18"/>
                <w:szCs w:val="18"/>
              </w:rPr>
              <w:t>社会效</w:t>
            </w:r>
          </w:p>
          <w:p w14:paraId="08889DF8">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right w:val="single" w:color="auto" w:sz="4" w:space="0"/>
            </w:tcBorders>
            <w:noWrap w:val="0"/>
            <w:vAlign w:val="top"/>
          </w:tcPr>
          <w:p w14:paraId="5B4C6E60">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加强教师队伍建设，提高教师专业素养</w:t>
            </w:r>
          </w:p>
        </w:tc>
        <w:tc>
          <w:tcPr>
            <w:tcW w:w="1584" w:type="dxa"/>
            <w:tcBorders>
              <w:left w:val="single" w:color="auto" w:sz="4" w:space="0"/>
            </w:tcBorders>
            <w:noWrap w:val="0"/>
            <w:vAlign w:val="top"/>
          </w:tcPr>
          <w:p w14:paraId="3B44D192">
            <w:pPr>
              <w:pStyle w:val="11"/>
              <w:spacing w:line="235" w:lineRule="exact"/>
              <w:jc w:val="center"/>
              <w:rPr>
                <w:rFonts w:hint="eastAsia" w:ascii="宋体" w:hAnsi="宋体" w:eastAsia="宋体" w:cs="宋体"/>
                <w:sz w:val="18"/>
                <w:szCs w:val="18"/>
                <w:lang w:val="en-US" w:eastAsia="zh-CN"/>
              </w:rPr>
            </w:pPr>
          </w:p>
          <w:p w14:paraId="7EDC18B8">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有所加强</w:t>
            </w:r>
          </w:p>
        </w:tc>
        <w:tc>
          <w:tcPr>
            <w:tcW w:w="1164" w:type="dxa"/>
            <w:noWrap w:val="0"/>
            <w:vAlign w:val="top"/>
          </w:tcPr>
          <w:p w14:paraId="2695F4FF">
            <w:pPr>
              <w:pStyle w:val="11"/>
              <w:spacing w:line="235" w:lineRule="exact"/>
              <w:jc w:val="center"/>
              <w:rPr>
                <w:rFonts w:hint="eastAsia" w:ascii="宋体" w:hAnsi="宋体" w:eastAsia="宋体" w:cs="宋体"/>
                <w:sz w:val="18"/>
                <w:szCs w:val="18"/>
                <w:lang w:val="en-US" w:eastAsia="zh-CN"/>
              </w:rPr>
            </w:pPr>
          </w:p>
          <w:p w14:paraId="5DF7BC10">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有所加强</w:t>
            </w:r>
          </w:p>
        </w:tc>
        <w:tc>
          <w:tcPr>
            <w:tcW w:w="576" w:type="dxa"/>
            <w:noWrap w:val="0"/>
            <w:vAlign w:val="top"/>
          </w:tcPr>
          <w:p w14:paraId="0014E313">
            <w:pPr>
              <w:pStyle w:val="11"/>
              <w:spacing w:line="235" w:lineRule="exact"/>
              <w:jc w:val="center"/>
              <w:rPr>
                <w:rFonts w:hint="eastAsia" w:ascii="宋体" w:hAnsi="宋体" w:eastAsia="宋体" w:cs="宋体"/>
                <w:sz w:val="18"/>
                <w:szCs w:val="18"/>
                <w:lang w:val="en-US" w:eastAsia="zh-CN"/>
              </w:rPr>
            </w:pPr>
          </w:p>
          <w:p w14:paraId="560068A0">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0FB9E888">
            <w:pPr>
              <w:pStyle w:val="11"/>
              <w:spacing w:line="235" w:lineRule="exact"/>
              <w:jc w:val="center"/>
              <w:rPr>
                <w:rFonts w:hint="eastAsia" w:ascii="宋体" w:hAnsi="宋体" w:eastAsia="宋体" w:cs="宋体"/>
                <w:sz w:val="18"/>
                <w:szCs w:val="18"/>
                <w:lang w:val="en-US" w:eastAsia="zh-CN"/>
              </w:rPr>
            </w:pPr>
          </w:p>
          <w:p w14:paraId="4CF9BF54">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1236" w:type="dxa"/>
            <w:noWrap w:val="0"/>
            <w:vAlign w:val="top"/>
          </w:tcPr>
          <w:p w14:paraId="0B9475E0">
            <w:pPr>
              <w:pStyle w:val="11"/>
              <w:spacing w:line="235" w:lineRule="exact"/>
              <w:jc w:val="center"/>
              <w:rPr>
                <w:rFonts w:hint="eastAsia" w:ascii="宋体" w:hAnsi="宋体" w:eastAsia="宋体" w:cs="宋体"/>
                <w:sz w:val="18"/>
                <w:szCs w:val="18"/>
              </w:rPr>
            </w:pPr>
          </w:p>
        </w:tc>
      </w:tr>
      <w:tr w14:paraId="0DABA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293C8B93">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651E01B4">
            <w:pPr>
              <w:pStyle w:val="11"/>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5F75E563">
            <w:pPr>
              <w:spacing w:before="154" w:line="233" w:lineRule="auto"/>
              <w:ind w:firstLine="186" w:firstLineChars="100"/>
              <w:rPr>
                <w:rFonts w:hint="eastAsia" w:ascii="宋体" w:hAnsi="宋体" w:eastAsia="宋体" w:cs="宋体"/>
                <w:sz w:val="18"/>
                <w:szCs w:val="18"/>
              </w:rPr>
            </w:pPr>
            <w:r>
              <w:rPr>
                <w:rFonts w:hint="eastAsia" w:ascii="宋体" w:hAnsi="宋体" w:eastAsia="宋体" w:cs="宋体"/>
                <w:spacing w:val="3"/>
                <w:sz w:val="18"/>
                <w:szCs w:val="18"/>
              </w:rPr>
              <w:t>生态效</w:t>
            </w:r>
          </w:p>
          <w:p w14:paraId="5671F4A6">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58D023BA">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通过开展垃圾分类活动，培养幼儿的生态环保意识</w:t>
            </w:r>
          </w:p>
        </w:tc>
        <w:tc>
          <w:tcPr>
            <w:tcW w:w="1584" w:type="dxa"/>
            <w:tcBorders>
              <w:left w:val="single" w:color="auto" w:sz="4" w:space="0"/>
            </w:tcBorders>
            <w:noWrap w:val="0"/>
            <w:vAlign w:val="top"/>
          </w:tcPr>
          <w:p w14:paraId="4EE30FC0">
            <w:pPr>
              <w:pStyle w:val="11"/>
              <w:spacing w:line="235" w:lineRule="exact"/>
              <w:jc w:val="center"/>
              <w:rPr>
                <w:rFonts w:hint="eastAsia" w:ascii="宋体" w:hAnsi="宋体" w:eastAsia="宋体" w:cs="宋体"/>
                <w:sz w:val="18"/>
                <w:szCs w:val="18"/>
                <w:lang w:val="en-US" w:eastAsia="zh-CN"/>
              </w:rPr>
            </w:pPr>
          </w:p>
          <w:p w14:paraId="18FDD29D">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效果明显</w:t>
            </w:r>
          </w:p>
        </w:tc>
        <w:tc>
          <w:tcPr>
            <w:tcW w:w="1164" w:type="dxa"/>
            <w:noWrap w:val="0"/>
            <w:vAlign w:val="top"/>
          </w:tcPr>
          <w:p w14:paraId="18A7ED9F">
            <w:pPr>
              <w:pStyle w:val="11"/>
              <w:spacing w:line="235" w:lineRule="exact"/>
              <w:jc w:val="center"/>
              <w:rPr>
                <w:rFonts w:hint="eastAsia" w:ascii="宋体" w:hAnsi="宋体" w:eastAsia="宋体" w:cs="宋体"/>
                <w:sz w:val="18"/>
                <w:szCs w:val="18"/>
                <w:lang w:val="en-US" w:eastAsia="zh-CN"/>
              </w:rPr>
            </w:pPr>
          </w:p>
          <w:p w14:paraId="2CE5788A">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效果明显</w:t>
            </w:r>
          </w:p>
        </w:tc>
        <w:tc>
          <w:tcPr>
            <w:tcW w:w="576" w:type="dxa"/>
            <w:noWrap w:val="0"/>
            <w:vAlign w:val="top"/>
          </w:tcPr>
          <w:p w14:paraId="3D7243BB">
            <w:pPr>
              <w:pStyle w:val="11"/>
              <w:spacing w:line="235" w:lineRule="exact"/>
              <w:jc w:val="center"/>
              <w:rPr>
                <w:rFonts w:hint="eastAsia" w:ascii="宋体" w:hAnsi="宋体" w:eastAsia="宋体" w:cs="宋体"/>
                <w:sz w:val="18"/>
                <w:szCs w:val="18"/>
                <w:lang w:val="en-US" w:eastAsia="zh-CN"/>
              </w:rPr>
            </w:pPr>
          </w:p>
          <w:p w14:paraId="390A251E">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4852DDC9">
            <w:pPr>
              <w:pStyle w:val="11"/>
              <w:spacing w:line="235" w:lineRule="exact"/>
              <w:jc w:val="both"/>
              <w:rPr>
                <w:rFonts w:hint="eastAsia" w:ascii="宋体" w:hAnsi="宋体" w:eastAsia="宋体" w:cs="宋体"/>
                <w:sz w:val="18"/>
                <w:szCs w:val="18"/>
                <w:lang w:val="en-US" w:eastAsia="zh-CN"/>
              </w:rPr>
            </w:pPr>
          </w:p>
          <w:p w14:paraId="0B2ECBB0">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1236" w:type="dxa"/>
            <w:noWrap w:val="0"/>
            <w:vAlign w:val="top"/>
          </w:tcPr>
          <w:p w14:paraId="6BA34FE3">
            <w:pPr>
              <w:pStyle w:val="11"/>
              <w:spacing w:line="235" w:lineRule="exact"/>
              <w:jc w:val="center"/>
              <w:rPr>
                <w:rFonts w:hint="eastAsia" w:ascii="宋体" w:hAnsi="宋体" w:eastAsia="宋体" w:cs="宋体"/>
                <w:sz w:val="18"/>
                <w:szCs w:val="18"/>
              </w:rPr>
            </w:pPr>
          </w:p>
        </w:tc>
      </w:tr>
      <w:tr w14:paraId="289E0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104" w:type="dxa"/>
            <w:vMerge w:val="continue"/>
            <w:tcBorders>
              <w:top w:val="nil"/>
              <w:bottom w:val="nil"/>
            </w:tcBorders>
            <w:noWrap w:val="0"/>
            <w:textDirection w:val="tbRlV"/>
            <w:vAlign w:val="top"/>
          </w:tcPr>
          <w:p w14:paraId="418453D2">
            <w:pPr>
              <w:pStyle w:val="11"/>
              <w:rPr>
                <w:rFonts w:hint="eastAsia" w:ascii="宋体" w:hAnsi="宋体" w:eastAsia="宋体" w:cs="宋体"/>
                <w:sz w:val="18"/>
                <w:szCs w:val="18"/>
              </w:rPr>
            </w:pPr>
          </w:p>
        </w:tc>
        <w:tc>
          <w:tcPr>
            <w:tcW w:w="1104" w:type="dxa"/>
            <w:vMerge w:val="continue"/>
            <w:tcBorders>
              <w:top w:val="nil"/>
              <w:bottom w:val="single" w:color="auto" w:sz="4" w:space="0"/>
              <w:right w:val="single" w:color="auto" w:sz="4" w:space="0"/>
            </w:tcBorders>
            <w:noWrap w:val="0"/>
            <w:vAlign w:val="top"/>
          </w:tcPr>
          <w:p w14:paraId="053241FE">
            <w:pPr>
              <w:pStyle w:val="11"/>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5DCD3DBA">
            <w:pPr>
              <w:spacing w:before="207" w:line="230" w:lineRule="auto"/>
              <w:ind w:right="116"/>
              <w:rPr>
                <w:rFonts w:hint="eastAsia" w:ascii="宋体" w:hAnsi="宋体" w:eastAsia="宋体" w:cs="宋体"/>
                <w:sz w:val="18"/>
                <w:szCs w:val="18"/>
                <w:lang w:eastAsia="zh-CN"/>
              </w:rPr>
            </w:pPr>
            <w:r>
              <w:rPr>
                <w:rFonts w:hint="eastAsia" w:ascii="宋体" w:hAnsi="宋体" w:cs="宋体"/>
                <w:sz w:val="18"/>
                <w:szCs w:val="18"/>
                <w:lang w:eastAsia="zh-CN"/>
              </w:rPr>
              <w:t>可持续影响指标</w:t>
            </w:r>
          </w:p>
        </w:tc>
        <w:tc>
          <w:tcPr>
            <w:tcW w:w="1332" w:type="dxa"/>
            <w:tcBorders>
              <w:top w:val="single" w:color="auto" w:sz="4" w:space="0"/>
              <w:bottom w:val="single" w:color="auto" w:sz="4" w:space="0"/>
              <w:right w:val="single" w:color="auto" w:sz="4" w:space="0"/>
            </w:tcBorders>
            <w:noWrap w:val="0"/>
            <w:vAlign w:val="top"/>
          </w:tcPr>
          <w:p w14:paraId="003BD178">
            <w:pPr>
              <w:pStyle w:val="11"/>
              <w:spacing w:line="235" w:lineRule="exact"/>
              <w:rPr>
                <w:rFonts w:hint="eastAsia" w:ascii="宋体" w:hAnsi="宋体" w:eastAsia="宋体" w:cs="宋体"/>
                <w:i w:val="0"/>
                <w:iCs w:val="0"/>
                <w:color w:val="000000"/>
                <w:kern w:val="0"/>
                <w:sz w:val="18"/>
                <w:szCs w:val="18"/>
                <w:u w:val="none"/>
                <w:lang w:val="en-US" w:eastAsia="zh-CN" w:bidi="ar"/>
              </w:rPr>
            </w:pPr>
          </w:p>
          <w:p w14:paraId="37E85FC9">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培养儿童良好习惯</w:t>
            </w:r>
          </w:p>
        </w:tc>
        <w:tc>
          <w:tcPr>
            <w:tcW w:w="1584" w:type="dxa"/>
            <w:tcBorders>
              <w:left w:val="single" w:color="auto" w:sz="4" w:space="0"/>
            </w:tcBorders>
            <w:noWrap w:val="0"/>
            <w:vAlign w:val="center"/>
          </w:tcPr>
          <w:p w14:paraId="7A91A9C9">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长期坚持</w:t>
            </w:r>
          </w:p>
        </w:tc>
        <w:tc>
          <w:tcPr>
            <w:tcW w:w="1164" w:type="dxa"/>
            <w:noWrap w:val="0"/>
            <w:vAlign w:val="center"/>
          </w:tcPr>
          <w:p w14:paraId="7656225D">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长期坚持</w:t>
            </w:r>
          </w:p>
        </w:tc>
        <w:tc>
          <w:tcPr>
            <w:tcW w:w="576" w:type="dxa"/>
            <w:noWrap w:val="0"/>
            <w:vAlign w:val="center"/>
          </w:tcPr>
          <w:p w14:paraId="7CE051A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0A648B9C">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1236" w:type="dxa"/>
            <w:noWrap w:val="0"/>
            <w:vAlign w:val="top"/>
          </w:tcPr>
          <w:p w14:paraId="5081D81C">
            <w:pPr>
              <w:pStyle w:val="11"/>
              <w:jc w:val="center"/>
              <w:rPr>
                <w:rFonts w:hint="eastAsia" w:ascii="宋体" w:hAnsi="宋体" w:eastAsia="宋体" w:cs="宋体"/>
                <w:sz w:val="18"/>
                <w:szCs w:val="18"/>
              </w:rPr>
            </w:pPr>
          </w:p>
        </w:tc>
      </w:tr>
      <w:tr w14:paraId="1EAF8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104" w:type="dxa"/>
            <w:vMerge w:val="continue"/>
            <w:tcBorders>
              <w:top w:val="nil"/>
              <w:bottom w:val="nil"/>
              <w:right w:val="single" w:color="auto" w:sz="4" w:space="0"/>
            </w:tcBorders>
            <w:noWrap w:val="0"/>
            <w:textDirection w:val="tbRlV"/>
            <w:vAlign w:val="top"/>
          </w:tcPr>
          <w:p w14:paraId="70DFC5A4">
            <w:pPr>
              <w:pStyle w:val="11"/>
              <w:rPr>
                <w:rFonts w:hint="eastAsia" w:ascii="宋体" w:hAnsi="宋体" w:eastAsia="宋体" w:cs="宋体"/>
                <w:sz w:val="18"/>
                <w:szCs w:val="18"/>
              </w:rPr>
            </w:pPr>
          </w:p>
        </w:tc>
        <w:tc>
          <w:tcPr>
            <w:tcW w:w="1104" w:type="dxa"/>
            <w:vMerge w:val="restart"/>
            <w:tcBorders>
              <w:top w:val="single" w:color="auto" w:sz="4" w:space="0"/>
              <w:left w:val="single" w:color="auto" w:sz="4" w:space="0"/>
              <w:bottom w:val="single" w:color="auto" w:sz="4" w:space="0"/>
            </w:tcBorders>
            <w:noWrap w:val="0"/>
            <w:vAlign w:val="top"/>
          </w:tcPr>
          <w:p w14:paraId="60BFB6AB">
            <w:pPr>
              <w:spacing w:before="110" w:line="226" w:lineRule="auto"/>
              <w:ind w:firstLine="188" w:firstLineChars="100"/>
              <w:rPr>
                <w:rFonts w:hint="eastAsia" w:ascii="宋体" w:hAnsi="宋体" w:eastAsia="宋体" w:cs="宋体"/>
                <w:sz w:val="18"/>
                <w:szCs w:val="18"/>
              </w:rPr>
            </w:pPr>
            <w:r>
              <w:rPr>
                <w:rFonts w:hint="eastAsia" w:ascii="宋体" w:hAnsi="宋体" w:eastAsia="宋体" w:cs="宋体"/>
                <w:spacing w:val="4"/>
                <w:sz w:val="18"/>
                <w:szCs w:val="18"/>
              </w:rPr>
              <w:t>满意度</w:t>
            </w:r>
          </w:p>
          <w:p w14:paraId="3EFB4FF6">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07EA9B43">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vMerge w:val="restart"/>
            <w:tcBorders>
              <w:top w:val="single" w:color="auto" w:sz="4" w:space="0"/>
              <w:bottom w:val="single" w:color="auto" w:sz="4" w:space="0"/>
              <w:right w:val="single" w:color="auto" w:sz="4" w:space="0"/>
            </w:tcBorders>
            <w:noWrap w:val="0"/>
            <w:vAlign w:val="top"/>
          </w:tcPr>
          <w:p w14:paraId="6670BB23">
            <w:pPr>
              <w:spacing w:before="110" w:line="226" w:lineRule="auto"/>
              <w:rPr>
                <w:rFonts w:hint="eastAsia" w:ascii="宋体" w:hAnsi="宋体" w:eastAsia="宋体" w:cs="宋体"/>
                <w:sz w:val="18"/>
                <w:szCs w:val="18"/>
              </w:rPr>
            </w:pPr>
            <w:r>
              <w:rPr>
                <w:rFonts w:hint="eastAsia" w:ascii="宋体" w:hAnsi="宋体" w:eastAsia="宋体" w:cs="宋体"/>
                <w:spacing w:val="7"/>
                <w:sz w:val="18"/>
                <w:szCs w:val="18"/>
              </w:rPr>
              <w:t>服务对象</w:t>
            </w:r>
            <w:r>
              <w:rPr>
                <w:rFonts w:hint="eastAsia" w:ascii="宋体" w:hAnsi="宋体" w:eastAsia="宋体" w:cs="宋体"/>
                <w:spacing w:val="5"/>
                <w:sz w:val="18"/>
                <w:szCs w:val="18"/>
              </w:rPr>
              <w:t>满意度指</w:t>
            </w:r>
            <w:r>
              <w:rPr>
                <w:rFonts w:hint="eastAsia" w:ascii="宋体" w:hAnsi="宋体" w:eastAsia="宋体" w:cs="宋体"/>
                <w:spacing w:val="2"/>
                <w:sz w:val="18"/>
                <w:szCs w:val="18"/>
              </w:rPr>
              <w:t>标</w:t>
            </w:r>
          </w:p>
        </w:tc>
        <w:tc>
          <w:tcPr>
            <w:tcW w:w="1332" w:type="dxa"/>
            <w:tcBorders>
              <w:top w:val="single" w:color="auto" w:sz="4" w:space="0"/>
              <w:left w:val="single" w:color="auto" w:sz="4" w:space="0"/>
            </w:tcBorders>
            <w:noWrap w:val="0"/>
            <w:vAlign w:val="top"/>
          </w:tcPr>
          <w:p w14:paraId="1DE190B3">
            <w:pPr>
              <w:pStyle w:val="11"/>
              <w:spacing w:line="235" w:lineRule="exact"/>
              <w:rPr>
                <w:rFonts w:hint="eastAsia" w:ascii="宋体" w:hAnsi="宋体" w:eastAsia="宋体" w:cs="宋体"/>
                <w:sz w:val="18"/>
                <w:szCs w:val="18"/>
                <w:lang w:val="en-US" w:eastAsia="zh-CN"/>
              </w:rPr>
            </w:pPr>
          </w:p>
          <w:p w14:paraId="157AB58F">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家长满意度</w:t>
            </w:r>
          </w:p>
        </w:tc>
        <w:tc>
          <w:tcPr>
            <w:tcW w:w="1584" w:type="dxa"/>
            <w:noWrap w:val="0"/>
            <w:vAlign w:val="top"/>
          </w:tcPr>
          <w:p w14:paraId="170AA3C9">
            <w:pPr>
              <w:pStyle w:val="11"/>
              <w:spacing w:line="235" w:lineRule="exact"/>
              <w:jc w:val="center"/>
              <w:rPr>
                <w:rFonts w:hint="eastAsia" w:ascii="宋体" w:hAnsi="宋体" w:eastAsia="宋体" w:cs="宋体"/>
                <w:sz w:val="18"/>
                <w:szCs w:val="18"/>
                <w:lang w:val="en-US" w:eastAsia="zh-CN"/>
              </w:rPr>
            </w:pPr>
          </w:p>
          <w:p w14:paraId="6BC98776">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23C96F9B">
            <w:pPr>
              <w:pStyle w:val="11"/>
              <w:spacing w:line="235" w:lineRule="exact"/>
              <w:jc w:val="center"/>
              <w:rPr>
                <w:rFonts w:hint="eastAsia" w:ascii="宋体" w:hAnsi="宋体" w:eastAsia="宋体" w:cs="宋体"/>
                <w:sz w:val="18"/>
                <w:szCs w:val="18"/>
                <w:lang w:val="en-US" w:eastAsia="zh-CN"/>
              </w:rPr>
            </w:pPr>
          </w:p>
          <w:p w14:paraId="50D82B64">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97%</w:t>
            </w:r>
          </w:p>
        </w:tc>
        <w:tc>
          <w:tcPr>
            <w:tcW w:w="576" w:type="dxa"/>
            <w:noWrap w:val="0"/>
            <w:vAlign w:val="top"/>
          </w:tcPr>
          <w:p w14:paraId="22CC9B3D">
            <w:pPr>
              <w:pStyle w:val="11"/>
              <w:spacing w:line="235" w:lineRule="exact"/>
              <w:jc w:val="center"/>
              <w:rPr>
                <w:rFonts w:hint="eastAsia" w:ascii="宋体" w:hAnsi="宋体" w:eastAsia="宋体" w:cs="宋体"/>
                <w:sz w:val="18"/>
                <w:szCs w:val="18"/>
                <w:lang w:val="en-US" w:eastAsia="zh-CN"/>
              </w:rPr>
            </w:pPr>
          </w:p>
          <w:p w14:paraId="06F1DB6D">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960" w:type="dxa"/>
            <w:noWrap w:val="0"/>
            <w:vAlign w:val="top"/>
          </w:tcPr>
          <w:p w14:paraId="05EDFCE8">
            <w:pPr>
              <w:pStyle w:val="11"/>
              <w:spacing w:line="235" w:lineRule="exact"/>
              <w:jc w:val="center"/>
              <w:rPr>
                <w:rFonts w:hint="eastAsia" w:ascii="宋体" w:hAnsi="宋体" w:eastAsia="宋体" w:cs="宋体"/>
                <w:sz w:val="18"/>
                <w:szCs w:val="18"/>
                <w:lang w:val="en-US" w:eastAsia="zh-CN"/>
              </w:rPr>
            </w:pPr>
          </w:p>
          <w:p w14:paraId="559A98AC">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236" w:type="dxa"/>
            <w:noWrap w:val="0"/>
            <w:vAlign w:val="top"/>
          </w:tcPr>
          <w:p w14:paraId="19739CBB">
            <w:pPr>
              <w:pStyle w:val="11"/>
              <w:jc w:val="center"/>
              <w:rPr>
                <w:rFonts w:hint="eastAsia" w:ascii="宋体" w:hAnsi="宋体" w:eastAsia="宋体" w:cs="宋体"/>
                <w:sz w:val="18"/>
                <w:szCs w:val="18"/>
              </w:rPr>
            </w:pPr>
          </w:p>
        </w:tc>
      </w:tr>
      <w:tr w14:paraId="7DEE0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bottom w:val="nil"/>
              <w:right w:val="single" w:color="auto" w:sz="4" w:space="0"/>
            </w:tcBorders>
            <w:noWrap w:val="0"/>
            <w:textDirection w:val="tbRlV"/>
            <w:vAlign w:val="top"/>
          </w:tcPr>
          <w:p w14:paraId="6AC44577">
            <w:pPr>
              <w:pStyle w:val="11"/>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03F438A8">
            <w:pPr>
              <w:pStyle w:val="11"/>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7E01E645">
            <w:pPr>
              <w:pStyle w:val="11"/>
              <w:rPr>
                <w:rFonts w:hint="eastAsia" w:ascii="宋体" w:hAnsi="宋体" w:eastAsia="宋体" w:cs="宋体"/>
                <w:sz w:val="18"/>
                <w:szCs w:val="18"/>
              </w:rPr>
            </w:pPr>
          </w:p>
        </w:tc>
        <w:tc>
          <w:tcPr>
            <w:tcW w:w="1332" w:type="dxa"/>
            <w:tcBorders>
              <w:left w:val="single" w:color="auto" w:sz="4" w:space="0"/>
            </w:tcBorders>
            <w:noWrap w:val="0"/>
            <w:vAlign w:val="top"/>
          </w:tcPr>
          <w:p w14:paraId="5FE8AA7F">
            <w:pPr>
              <w:pStyle w:val="11"/>
              <w:spacing w:line="235" w:lineRule="exact"/>
              <w:rPr>
                <w:rFonts w:hint="eastAsia" w:ascii="宋体" w:hAnsi="宋体" w:eastAsia="宋体" w:cs="宋体"/>
                <w:sz w:val="18"/>
                <w:szCs w:val="18"/>
                <w:lang w:val="en-US" w:eastAsia="zh-CN"/>
              </w:rPr>
            </w:pPr>
          </w:p>
          <w:p w14:paraId="2CE0B557">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社会公众满意度</w:t>
            </w:r>
          </w:p>
        </w:tc>
        <w:tc>
          <w:tcPr>
            <w:tcW w:w="1584" w:type="dxa"/>
            <w:noWrap w:val="0"/>
            <w:vAlign w:val="top"/>
          </w:tcPr>
          <w:p w14:paraId="0713AC41">
            <w:pPr>
              <w:pStyle w:val="11"/>
              <w:spacing w:line="235" w:lineRule="exact"/>
              <w:jc w:val="center"/>
              <w:rPr>
                <w:rFonts w:hint="eastAsia" w:ascii="宋体" w:hAnsi="宋体" w:eastAsia="宋体" w:cs="宋体"/>
                <w:sz w:val="18"/>
                <w:szCs w:val="18"/>
                <w:lang w:val="en-US" w:eastAsia="zh-CN"/>
              </w:rPr>
            </w:pPr>
          </w:p>
          <w:p w14:paraId="1062BFAE">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54185517">
            <w:pPr>
              <w:pStyle w:val="11"/>
              <w:spacing w:line="235" w:lineRule="exact"/>
              <w:jc w:val="center"/>
              <w:rPr>
                <w:rFonts w:hint="eastAsia" w:ascii="宋体" w:hAnsi="宋体" w:eastAsia="宋体" w:cs="宋体"/>
                <w:sz w:val="18"/>
                <w:szCs w:val="18"/>
                <w:lang w:val="en-US" w:eastAsia="zh-CN"/>
              </w:rPr>
            </w:pPr>
          </w:p>
          <w:p w14:paraId="7B5CDF08">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576" w:type="dxa"/>
            <w:noWrap w:val="0"/>
            <w:vAlign w:val="top"/>
          </w:tcPr>
          <w:p w14:paraId="41E70518">
            <w:pPr>
              <w:pStyle w:val="11"/>
              <w:spacing w:line="235" w:lineRule="exact"/>
              <w:jc w:val="center"/>
              <w:rPr>
                <w:rFonts w:hint="eastAsia" w:ascii="宋体" w:hAnsi="宋体" w:eastAsia="宋体" w:cs="宋体"/>
                <w:sz w:val="18"/>
                <w:szCs w:val="18"/>
                <w:lang w:val="en-US" w:eastAsia="zh-CN"/>
              </w:rPr>
            </w:pPr>
          </w:p>
          <w:p w14:paraId="077F2B86">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960" w:type="dxa"/>
            <w:noWrap w:val="0"/>
            <w:vAlign w:val="top"/>
          </w:tcPr>
          <w:p w14:paraId="59017511">
            <w:pPr>
              <w:pStyle w:val="11"/>
              <w:spacing w:line="235" w:lineRule="exact"/>
              <w:jc w:val="center"/>
              <w:rPr>
                <w:rFonts w:hint="eastAsia" w:ascii="宋体" w:hAnsi="宋体" w:eastAsia="宋体" w:cs="宋体"/>
                <w:sz w:val="18"/>
                <w:szCs w:val="18"/>
                <w:lang w:val="en-US" w:eastAsia="zh-CN"/>
              </w:rPr>
            </w:pPr>
          </w:p>
          <w:p w14:paraId="60367857">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236" w:type="dxa"/>
            <w:noWrap w:val="0"/>
            <w:vAlign w:val="top"/>
          </w:tcPr>
          <w:p w14:paraId="69DD4AC9">
            <w:pPr>
              <w:pStyle w:val="11"/>
              <w:jc w:val="center"/>
              <w:rPr>
                <w:rFonts w:hint="eastAsia" w:ascii="宋体" w:hAnsi="宋体" w:eastAsia="宋体" w:cs="宋体"/>
                <w:sz w:val="18"/>
                <w:szCs w:val="18"/>
              </w:rPr>
            </w:pPr>
          </w:p>
        </w:tc>
      </w:tr>
      <w:tr w14:paraId="1D6E4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272" w:type="dxa"/>
            <w:gridSpan w:val="6"/>
            <w:noWrap w:val="0"/>
            <w:vAlign w:val="top"/>
          </w:tcPr>
          <w:p w14:paraId="662C90ED">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576" w:type="dxa"/>
            <w:noWrap w:val="0"/>
            <w:vAlign w:val="center"/>
          </w:tcPr>
          <w:p w14:paraId="4747153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60" w:type="dxa"/>
            <w:noWrap w:val="0"/>
            <w:vAlign w:val="center"/>
          </w:tcPr>
          <w:p w14:paraId="7C832F1F">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98.74</w:t>
            </w:r>
          </w:p>
        </w:tc>
        <w:tc>
          <w:tcPr>
            <w:tcW w:w="1236" w:type="dxa"/>
            <w:noWrap w:val="0"/>
            <w:vAlign w:val="top"/>
          </w:tcPr>
          <w:p w14:paraId="063E04A4">
            <w:pPr>
              <w:pStyle w:val="11"/>
              <w:rPr>
                <w:rFonts w:hint="eastAsia" w:ascii="宋体" w:hAnsi="宋体" w:eastAsia="宋体" w:cs="宋体"/>
                <w:sz w:val="18"/>
                <w:szCs w:val="18"/>
              </w:rPr>
            </w:pPr>
          </w:p>
        </w:tc>
      </w:tr>
    </w:tbl>
    <w:p w14:paraId="69DC06B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9250C67">
      <w:pPr>
        <w:tabs>
          <w:tab w:val="left" w:pos="2572"/>
        </w:tabs>
        <w:bidi w:val="0"/>
        <w:jc w:val="left"/>
        <w:rPr>
          <w:rFonts w:hint="eastAsia" w:eastAsiaTheme="minorEastAsia"/>
          <w:lang w:eastAsia="zh-CN"/>
        </w:rPr>
      </w:pPr>
    </w:p>
    <w:p w14:paraId="306FAA9E">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ascii="黑体" w:hAnsi="黑体" w:eastAsia="黑体" w:cs="黑体"/>
          <w:spacing w:val="-4"/>
          <w:sz w:val="31"/>
          <w:szCs w:val="31"/>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罗羽昕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联系电话：15080966837</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2025年7月12日</w:t>
      </w:r>
    </w:p>
    <w:p w14:paraId="20A94F47">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eastAsiaTheme="minorEastAsia"/>
          <w:lang w:eastAsia="zh-CN"/>
        </w:rPr>
      </w:pPr>
    </w:p>
    <w:p w14:paraId="28C03666">
      <w:pPr>
        <w:pStyle w:val="2"/>
        <w:rPr>
          <w:rFonts w:hint="eastAsia" w:eastAsiaTheme="minorEastAsia"/>
          <w:lang w:eastAsia="zh-CN"/>
        </w:rPr>
      </w:pPr>
    </w:p>
    <w:p w14:paraId="4A2448F4">
      <w:pPr>
        <w:pStyle w:val="2"/>
        <w:rPr>
          <w:rFonts w:hint="eastAsia" w:eastAsiaTheme="minorEastAsia"/>
          <w:lang w:eastAsia="zh-CN"/>
        </w:rPr>
      </w:pPr>
    </w:p>
    <w:p w14:paraId="7AEA2473">
      <w:pPr>
        <w:pStyle w:val="2"/>
        <w:rPr>
          <w:rFonts w:hint="eastAsia" w:eastAsiaTheme="minorEastAsia"/>
          <w:lang w:eastAsia="zh-CN"/>
        </w:rPr>
      </w:pPr>
    </w:p>
    <w:p w14:paraId="32CBD813">
      <w:pPr>
        <w:pStyle w:val="2"/>
        <w:rPr>
          <w:rFonts w:hint="eastAsia" w:eastAsiaTheme="minorEastAsia"/>
          <w:lang w:eastAsia="zh-CN"/>
        </w:rPr>
      </w:pPr>
    </w:p>
    <w:p w14:paraId="4070928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65CA4F5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25B5A0C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3E662C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6C2D8FC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E28460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0EEE160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325FE84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07670D4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717867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3A91FE7A">
      <w:pPr>
        <w:keepNext w:val="0"/>
        <w:keepLines w:val="0"/>
        <w:widowControl w:val="0"/>
        <w:suppressLineNumbers w:val="0"/>
        <w:spacing w:before="191" w:beforeAutospacing="0" w:after="0" w:afterAutospacing="0"/>
        <w:ind w:left="0" w:right="0"/>
        <w:jc w:val="both"/>
        <w:rPr>
          <w:rFonts w:hint="eastAsia" w:ascii="方正小标宋简体" w:hAnsi="方正小标宋简体" w:eastAsia="黑体" w:cs="方正小标宋简体"/>
          <w:kern w:val="2"/>
          <w:sz w:val="31"/>
          <w:szCs w:val="31"/>
        </w:rPr>
      </w:pPr>
      <w:r>
        <w:rPr>
          <w:rFonts w:hint="eastAsia" w:ascii="黑体" w:hAnsi="宋体" w:eastAsia="黑体" w:cs="黑体"/>
          <w:spacing w:val="-4"/>
          <w:kern w:val="2"/>
          <w:sz w:val="31"/>
          <w:szCs w:val="31"/>
          <w:lang w:val="en-US" w:eastAsia="zh-CN" w:bidi="ar"/>
        </w:rPr>
        <w:t>附件</w:t>
      </w:r>
      <w:r>
        <w:rPr>
          <w:rFonts w:hint="eastAsia" w:ascii="黑体" w:hAnsi="宋体" w:eastAsia="黑体" w:cs="黑体"/>
          <w:spacing w:val="-68"/>
          <w:kern w:val="2"/>
          <w:sz w:val="31"/>
          <w:szCs w:val="31"/>
          <w:lang w:val="en-US" w:eastAsia="zh-CN" w:bidi="ar"/>
        </w:rPr>
        <w:t>3</w:t>
      </w:r>
    </w:p>
    <w:p w14:paraId="61C1F9C0">
      <w:pPr>
        <w:keepNext w:val="0"/>
        <w:keepLines w:val="0"/>
        <w:widowControl w:val="0"/>
        <w:suppressLineNumbers w:val="0"/>
        <w:autoSpaceDE w:val="0"/>
        <w:autoSpaceDN/>
        <w:spacing w:before="0" w:beforeAutospacing="0" w:after="0" w:afterAutospacing="0" w:line="520" w:lineRule="exact"/>
        <w:ind w:left="0" w:right="0" w:firstLine="0" w:firstLineChars="0"/>
        <w:jc w:val="center"/>
        <w:rPr>
          <w:rFonts w:hint="default" w:ascii="方正小标宋简体" w:hAnsi="方正小标宋简体" w:eastAsia="方正小标宋简体" w:cs="方正小标宋简体"/>
          <w:b w:val="0"/>
          <w:bCs w:val="0"/>
          <w:color w:val="000000"/>
          <w:spacing w:val="2"/>
          <w:kern w:val="2"/>
          <w:sz w:val="42"/>
          <w:szCs w:val="42"/>
        </w:rPr>
      </w:pPr>
      <w:r>
        <w:rPr>
          <w:rFonts w:hint="default" w:ascii="方正小标宋简体" w:hAnsi="方正小标宋简体" w:eastAsia="方正小标宋简体" w:cs="方正小标宋简体"/>
          <w:b w:val="0"/>
          <w:bCs w:val="0"/>
          <w:color w:val="000000"/>
          <w:spacing w:val="2"/>
          <w:kern w:val="2"/>
          <w:sz w:val="42"/>
          <w:szCs w:val="42"/>
          <w:lang w:val="en-US" w:eastAsia="zh-CN" w:bidi="ar"/>
        </w:rPr>
        <w:t>2024年度项目支出绩效自评表</w:t>
      </w:r>
    </w:p>
    <w:tbl>
      <w:tblPr>
        <w:tblStyle w:val="10"/>
        <w:tblW w:w="9855"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744F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311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2576309D">
            <w:pPr>
              <w:keepNext w:val="0"/>
              <w:keepLines w:val="0"/>
              <w:widowControl w:val="0"/>
              <w:suppressLineNumbers w:val="0"/>
              <w:spacing w:before="41" w:beforeAutospacing="0" w:after="0" w:afterAutospacing="0"/>
              <w:ind w:left="967"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项目支出名称</w:t>
            </w:r>
          </w:p>
        </w:tc>
        <w:tc>
          <w:tcPr>
            <w:tcW w:w="673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6FD1225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r>
      <w:tr w14:paraId="5B4A3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tcBorders>
              <w:top w:val="single" w:color="000000" w:sz="2" w:space="0"/>
              <w:left w:val="single" w:color="000000" w:sz="2" w:space="0"/>
              <w:bottom w:val="single" w:color="000000" w:sz="2" w:space="0"/>
              <w:right w:val="single" w:color="000000" w:sz="2" w:space="0"/>
            </w:tcBorders>
            <w:shd w:val="clear" w:color="auto" w:fill="auto"/>
            <w:vAlign w:val="top"/>
          </w:tcPr>
          <w:p w14:paraId="3D3E96F8">
            <w:pPr>
              <w:keepNext w:val="0"/>
              <w:keepLines w:val="0"/>
              <w:widowControl w:val="0"/>
              <w:suppressLineNumbers w:val="0"/>
              <w:spacing w:before="32" w:beforeAutospacing="0" w:after="0" w:afterAutospacing="0"/>
              <w:ind w:left="124"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主管部门</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39C5AD57">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C203DA0">
            <w:pPr>
              <w:keepNext w:val="0"/>
              <w:keepLines w:val="0"/>
              <w:widowControl w:val="0"/>
              <w:suppressLineNumbers w:val="0"/>
              <w:spacing w:before="32" w:beforeAutospacing="0" w:after="0" w:afterAutospacing="0"/>
              <w:ind w:left="258"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实施单位</w:t>
            </w:r>
          </w:p>
        </w:tc>
        <w:tc>
          <w:tcPr>
            <w:tcW w:w="296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46A51A7D">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p>
        </w:tc>
      </w:tr>
      <w:tr w14:paraId="1DDB7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B95A3C2">
            <w:pPr>
              <w:keepNext w:val="0"/>
              <w:keepLines w:val="0"/>
              <w:widowControl w:val="0"/>
              <w:suppressLineNumbers w:val="0"/>
              <w:spacing w:before="61" w:beforeAutospacing="0" w:after="0" w:afterAutospacing="0"/>
              <w:ind w:left="0" w:right="141"/>
              <w:jc w:val="both"/>
              <w:rPr>
                <w:rFonts w:hint="eastAsia" w:ascii="宋体" w:hAnsi="宋体" w:eastAsia="宋体" w:cs="宋体"/>
                <w:kern w:val="2"/>
                <w:sz w:val="19"/>
                <w:szCs w:val="19"/>
              </w:rPr>
            </w:pPr>
          </w:p>
          <w:p w14:paraId="5021576E">
            <w:pPr>
              <w:keepNext w:val="0"/>
              <w:keepLines w:val="0"/>
              <w:widowControl w:val="0"/>
              <w:suppressLineNumbers w:val="0"/>
              <w:spacing w:before="61" w:beforeAutospacing="0" w:after="0" w:afterAutospacing="0"/>
              <w:ind w:left="0" w:right="141"/>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项目资金（万元）</w:t>
            </w: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10B8E27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7DE3E58">
            <w:pPr>
              <w:keepNext w:val="0"/>
              <w:keepLines w:val="0"/>
              <w:widowControl w:val="0"/>
              <w:suppressLineNumbers w:val="0"/>
              <w:spacing w:before="31" w:beforeAutospacing="0" w:after="0" w:afterAutospacing="0"/>
              <w:ind w:left="129" w:right="0"/>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年初预算数</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8E27A28">
            <w:pPr>
              <w:keepNext w:val="0"/>
              <w:keepLines w:val="0"/>
              <w:widowControl w:val="0"/>
              <w:suppressLineNumbers w:val="0"/>
              <w:spacing w:before="31" w:beforeAutospacing="0" w:after="0" w:afterAutospacing="0"/>
              <w:ind w:left="113"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全年预算数</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FCDFB64">
            <w:pPr>
              <w:keepNext w:val="0"/>
              <w:keepLines w:val="0"/>
              <w:widowControl w:val="0"/>
              <w:suppressLineNumbers w:val="0"/>
              <w:spacing w:before="31" w:beforeAutospacing="0" w:after="0" w:afterAutospacing="0"/>
              <w:ind w:left="146"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全年执行数</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BB08262">
            <w:pPr>
              <w:keepNext w:val="0"/>
              <w:keepLines w:val="0"/>
              <w:widowControl w:val="0"/>
              <w:suppressLineNumbers w:val="0"/>
              <w:spacing w:before="31" w:beforeAutospacing="0" w:after="0" w:afterAutospacing="0"/>
              <w:ind w:left="144" w:right="0"/>
              <w:jc w:val="center"/>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0C8D4C3">
            <w:pPr>
              <w:keepNext w:val="0"/>
              <w:keepLines w:val="0"/>
              <w:widowControl w:val="0"/>
              <w:suppressLineNumbers w:val="0"/>
              <w:spacing w:before="31" w:beforeAutospacing="0" w:after="0" w:afterAutospacing="0"/>
              <w:ind w:left="149"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执行率</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E581716">
            <w:pPr>
              <w:keepNext w:val="0"/>
              <w:keepLines w:val="0"/>
              <w:widowControl w:val="0"/>
              <w:suppressLineNumbers w:val="0"/>
              <w:spacing w:before="31" w:beforeAutospacing="0" w:after="0" w:afterAutospacing="0"/>
              <w:ind w:left="351" w:right="0"/>
              <w:jc w:val="center"/>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自评得分</w:t>
            </w:r>
          </w:p>
        </w:tc>
      </w:tr>
      <w:tr w14:paraId="42470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C6999D9">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68628C95">
            <w:pPr>
              <w:keepNext w:val="0"/>
              <w:keepLines w:val="0"/>
              <w:widowControl w:val="0"/>
              <w:suppressLineNumbers w:val="0"/>
              <w:spacing w:before="30" w:beforeAutospacing="0" w:after="0" w:afterAutospacing="0"/>
              <w:ind w:left="114"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年度资金总额</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8C3BF4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A224E4E">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4FBD3ED">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14E130C">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lang w:val="en-US" w:eastAsia="zh-CN" w:bidi="ar-SA"/>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0CC97E2">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F35F99E">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r>
      <w:tr w14:paraId="540CD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D800A79">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4E3CF598">
            <w:pPr>
              <w:keepNext w:val="0"/>
              <w:keepLines w:val="0"/>
              <w:widowControl w:val="0"/>
              <w:suppressLineNumbers w:val="0"/>
              <w:spacing w:before="30" w:beforeAutospacing="0" w:after="0" w:afterAutospacing="0"/>
              <w:ind w:left="111" w:right="0"/>
              <w:jc w:val="both"/>
              <w:rPr>
                <w:rFonts w:hint="eastAsia" w:ascii="宋体" w:hAnsi="宋体" w:eastAsia="宋体" w:cs="宋体"/>
                <w:kern w:val="2"/>
                <w:sz w:val="19"/>
                <w:szCs w:val="19"/>
              </w:rPr>
            </w:pPr>
            <w:r>
              <w:rPr>
                <w:rFonts w:hint="eastAsia" w:ascii="宋体" w:hAnsi="宋体" w:eastAsia="宋体" w:cs="宋体"/>
                <w:spacing w:val="9"/>
                <w:kern w:val="2"/>
                <w:sz w:val="19"/>
                <w:szCs w:val="19"/>
                <w:lang w:val="en-US" w:eastAsia="zh-CN" w:bidi="ar"/>
              </w:rPr>
              <w:t>其中：当年财政拨款</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F10D3F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8D7BFF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8D7646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6DC5BE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2A92AE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2374A1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7462C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0F1498A">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5B5B3B69">
            <w:pPr>
              <w:keepNext w:val="0"/>
              <w:keepLines w:val="0"/>
              <w:widowControl w:val="0"/>
              <w:suppressLineNumbers w:val="0"/>
              <w:spacing w:before="31" w:beforeAutospacing="0" w:after="0" w:afterAutospacing="0"/>
              <w:ind w:left="716"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上年结转资金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42DDAA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C75192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4B3BD89">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2FFD61B">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0D3044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41ADC2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343FE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E326B74">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1A476CAD">
            <w:pPr>
              <w:keepNext w:val="0"/>
              <w:keepLines w:val="0"/>
              <w:widowControl w:val="0"/>
              <w:suppressLineNumbers w:val="0"/>
              <w:spacing w:before="31" w:beforeAutospacing="0" w:after="0" w:afterAutospacing="0"/>
              <w:ind w:left="711"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其他资金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330BB5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6A13DB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E841CF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E92080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E77EAE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8BA82E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28096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8368174">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spacing w:val="7"/>
                <w:kern w:val="2"/>
                <w:sz w:val="19"/>
                <w:szCs w:val="19"/>
              </w:rPr>
            </w:pPr>
            <w:r>
              <w:rPr>
                <w:rFonts w:hint="eastAsia" w:ascii="宋体" w:hAnsi="宋体" w:eastAsia="宋体" w:cs="宋体"/>
                <w:spacing w:val="7"/>
                <w:kern w:val="2"/>
                <w:sz w:val="19"/>
                <w:szCs w:val="19"/>
                <w:lang w:val="en-US" w:eastAsia="zh-CN" w:bidi="ar"/>
              </w:rPr>
              <w:t>年度</w:t>
            </w:r>
          </w:p>
          <w:p w14:paraId="0DF15BBA">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总体</w:t>
            </w:r>
          </w:p>
          <w:p w14:paraId="526DCD3E">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目标</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7098EDEE">
            <w:pPr>
              <w:keepNext w:val="0"/>
              <w:keepLines w:val="0"/>
              <w:widowControl w:val="0"/>
              <w:suppressLineNumbers w:val="0"/>
              <w:spacing w:before="31" w:beforeAutospacing="0" w:after="0" w:afterAutospacing="0"/>
              <w:ind w:left="1873"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预期目标</w:t>
            </w: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5F37B855">
            <w:pPr>
              <w:keepNext w:val="0"/>
              <w:keepLines w:val="0"/>
              <w:widowControl w:val="0"/>
              <w:suppressLineNumbers w:val="0"/>
              <w:spacing w:before="31" w:beforeAutospacing="0" w:after="0" w:afterAutospacing="0"/>
              <w:ind w:left="1539"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实际完成情况</w:t>
            </w:r>
          </w:p>
        </w:tc>
      </w:tr>
      <w:tr w14:paraId="7B288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2305577">
            <w:pPr>
              <w:rPr>
                <w:rFonts w:hint="default" w:ascii="Times New Roman" w:hAnsi="Times New Roman" w:cs="Times New Roman"/>
                <w:sz w:val="20"/>
                <w:szCs w:val="20"/>
              </w:rPr>
            </w:pP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08F724F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7FCFDF07">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7534B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7"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8D9B146">
            <w:pPr>
              <w:keepNext w:val="0"/>
              <w:keepLines w:val="0"/>
              <w:widowControl w:val="0"/>
              <w:suppressLineNumbers w:val="0"/>
              <w:spacing w:before="0" w:beforeAutospacing="0" w:after="0" w:afterAutospacing="0" w:line="364" w:lineRule="auto"/>
              <w:ind w:left="0" w:right="0"/>
              <w:jc w:val="both"/>
              <w:rPr>
                <w:rFonts w:hint="eastAsia" w:ascii="宋体" w:hAnsi="宋体" w:eastAsia="宋体" w:cs="宋体"/>
                <w:kern w:val="2"/>
                <w:sz w:val="21"/>
                <w:szCs w:val="21"/>
                <w:lang w:val="en-US" w:eastAsia="zh-CN" w:bidi="ar-SA"/>
              </w:rPr>
            </w:pPr>
          </w:p>
          <w:p w14:paraId="43D50B07">
            <w:pPr>
              <w:keepNext w:val="0"/>
              <w:keepLines w:val="0"/>
              <w:widowControl w:val="0"/>
              <w:suppressLineNumbers w:val="0"/>
              <w:spacing w:before="63" w:beforeAutospacing="0" w:after="0" w:afterAutospacing="0"/>
              <w:ind w:left="3058"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绩</w:t>
            </w:r>
            <w:r>
              <w:rPr>
                <w:rFonts w:hint="eastAsia" w:ascii="宋体" w:hAnsi="宋体" w:eastAsia="宋体" w:cs="宋体"/>
                <w:spacing w:val="-31"/>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效</w:t>
            </w:r>
            <w:r>
              <w:rPr>
                <w:rFonts w:hint="eastAsia" w:ascii="宋体" w:hAnsi="宋体" w:eastAsia="宋体" w:cs="宋体"/>
                <w:spacing w:val="-34"/>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指</w:t>
            </w:r>
            <w:r>
              <w:rPr>
                <w:rFonts w:hint="eastAsia" w:ascii="宋体" w:hAnsi="宋体" w:eastAsia="宋体" w:cs="宋体"/>
                <w:spacing w:val="-32"/>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标</w:t>
            </w:r>
          </w:p>
        </w:tc>
        <w:tc>
          <w:tcPr>
            <w:tcW w:w="1079" w:type="dxa"/>
            <w:tcBorders>
              <w:top w:val="single" w:color="000000" w:sz="2" w:space="0"/>
              <w:left w:val="single" w:color="000000" w:sz="2" w:space="0"/>
              <w:bottom w:val="single" w:color="000000" w:sz="2" w:space="0"/>
              <w:right w:val="single" w:color="000000" w:sz="2" w:space="0"/>
            </w:tcBorders>
            <w:shd w:val="clear" w:color="auto" w:fill="auto"/>
            <w:vAlign w:val="top"/>
          </w:tcPr>
          <w:p w14:paraId="341C5EEA">
            <w:pPr>
              <w:keepNext w:val="0"/>
              <w:keepLines w:val="0"/>
              <w:widowControl w:val="0"/>
              <w:suppressLineNumbers w:val="0"/>
              <w:spacing w:before="141" w:beforeAutospacing="0" w:after="0" w:afterAutospacing="0"/>
              <w:ind w:left="156"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一级指标</w:t>
            </w:r>
          </w:p>
        </w:tc>
        <w:tc>
          <w:tcPr>
            <w:tcW w:w="955" w:type="dxa"/>
            <w:tcBorders>
              <w:top w:val="single" w:color="000000" w:sz="2" w:space="0"/>
              <w:left w:val="single" w:color="000000" w:sz="2" w:space="0"/>
              <w:bottom w:val="single" w:color="000000" w:sz="2" w:space="0"/>
              <w:right w:val="single" w:color="000000" w:sz="2" w:space="0"/>
            </w:tcBorders>
            <w:shd w:val="clear" w:color="auto" w:fill="auto"/>
            <w:vAlign w:val="top"/>
          </w:tcPr>
          <w:p w14:paraId="126AED9B">
            <w:pPr>
              <w:keepNext w:val="0"/>
              <w:keepLines w:val="0"/>
              <w:widowControl w:val="0"/>
              <w:suppressLineNumbers w:val="0"/>
              <w:spacing w:before="141" w:beforeAutospacing="0" w:after="0" w:afterAutospacing="0"/>
              <w:ind w:left="132" w:leftChars="0"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二级指标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18EE1AF">
            <w:pPr>
              <w:keepNext w:val="0"/>
              <w:keepLines w:val="0"/>
              <w:widowControl w:val="0"/>
              <w:suppressLineNumbers w:val="0"/>
              <w:spacing w:before="141" w:beforeAutospacing="0" w:after="0" w:afterAutospacing="0"/>
              <w:ind w:left="253"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三级指标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79D5C47">
            <w:pPr>
              <w:keepNext w:val="0"/>
              <w:keepLines w:val="0"/>
              <w:widowControl w:val="0"/>
              <w:suppressLineNumbers w:val="0"/>
              <w:spacing w:before="22" w:beforeAutospacing="0" w:after="0" w:afterAutospacing="0"/>
              <w:ind w:left="42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年度</w:t>
            </w:r>
          </w:p>
          <w:p w14:paraId="18126A2E">
            <w:pPr>
              <w:keepNext w:val="0"/>
              <w:keepLines w:val="0"/>
              <w:widowControl w:val="0"/>
              <w:suppressLineNumbers w:val="0"/>
              <w:spacing w:before="0" w:beforeAutospacing="0" w:after="0" w:afterAutospacing="0"/>
              <w:ind w:left="33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指标值</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AB98DD8">
            <w:pPr>
              <w:keepNext w:val="0"/>
              <w:keepLines w:val="0"/>
              <w:widowControl w:val="0"/>
              <w:suppressLineNumbers w:val="0"/>
              <w:spacing w:before="22" w:beforeAutospacing="0" w:after="0" w:afterAutospacing="0"/>
              <w:ind w:left="457" w:right="0"/>
              <w:jc w:val="both"/>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实际</w:t>
            </w:r>
          </w:p>
          <w:p w14:paraId="3927A0A8">
            <w:pPr>
              <w:keepNext w:val="0"/>
              <w:keepLines w:val="0"/>
              <w:widowControl w:val="0"/>
              <w:suppressLineNumbers w:val="0"/>
              <w:spacing w:before="0" w:beforeAutospacing="0" w:after="0" w:afterAutospacing="0"/>
              <w:ind w:left="357"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完成值</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51775F4">
            <w:pPr>
              <w:keepNext w:val="0"/>
              <w:keepLines w:val="0"/>
              <w:widowControl w:val="0"/>
              <w:suppressLineNumbers w:val="0"/>
              <w:spacing w:before="142" w:beforeAutospacing="0" w:after="0" w:afterAutospacing="0"/>
              <w:ind w:left="144"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1C48D25">
            <w:pPr>
              <w:keepNext w:val="0"/>
              <w:keepLines w:val="0"/>
              <w:widowControl w:val="0"/>
              <w:suppressLineNumbers w:val="0"/>
              <w:spacing w:before="175" w:beforeAutospacing="0" w:after="0" w:afterAutospacing="0"/>
              <w:ind w:left="150" w:right="0"/>
              <w:jc w:val="both"/>
              <w:rPr>
                <w:rFonts w:hint="eastAsia" w:ascii="宋体" w:hAnsi="宋体" w:eastAsia="宋体" w:cs="宋体"/>
                <w:kern w:val="2"/>
                <w:sz w:val="16"/>
                <w:szCs w:val="16"/>
              </w:rPr>
            </w:pPr>
            <w:r>
              <w:rPr>
                <w:rFonts w:hint="eastAsia" w:ascii="宋体" w:hAnsi="宋体" w:eastAsia="宋体" w:cs="宋体"/>
                <w:spacing w:val="-8"/>
                <w:kern w:val="2"/>
                <w:sz w:val="16"/>
                <w:szCs w:val="16"/>
                <w:lang w:val="en-US" w:eastAsia="zh-CN" w:bidi="ar"/>
              </w:rPr>
              <w:t>自评得分</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F4B9A84">
            <w:pPr>
              <w:keepNext w:val="0"/>
              <w:keepLines w:val="0"/>
              <w:widowControl w:val="0"/>
              <w:suppressLineNumbers w:val="0"/>
              <w:spacing w:before="23" w:beforeAutospacing="0" w:after="0" w:afterAutospacing="0"/>
              <w:ind w:left="113" w:right="109" w:firstLine="1"/>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偏差原因分析及改进措施</w:t>
            </w:r>
          </w:p>
        </w:tc>
      </w:tr>
      <w:tr w14:paraId="10DDC1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DDEDA67">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14F2C6A">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7D88D4D3">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4A06F54C">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28DF4037">
            <w:pPr>
              <w:keepNext w:val="0"/>
              <w:keepLines w:val="0"/>
              <w:widowControl w:val="0"/>
              <w:suppressLineNumbers w:val="0"/>
              <w:spacing w:before="0" w:beforeAutospacing="0" w:after="0" w:afterAutospacing="0" w:line="256" w:lineRule="auto"/>
              <w:ind w:left="0" w:right="0"/>
              <w:jc w:val="both"/>
              <w:rPr>
                <w:rFonts w:hint="eastAsia" w:ascii="宋体" w:hAnsi="宋体" w:eastAsia="宋体" w:cs="宋体"/>
                <w:kern w:val="2"/>
                <w:sz w:val="21"/>
                <w:szCs w:val="21"/>
                <w:lang w:val="en-US" w:eastAsia="zh-CN" w:bidi="ar-SA"/>
              </w:rPr>
            </w:pPr>
          </w:p>
          <w:p w14:paraId="68CCC573">
            <w:pPr>
              <w:keepNext w:val="0"/>
              <w:keepLines w:val="0"/>
              <w:widowControl w:val="0"/>
              <w:suppressLineNumbers w:val="0"/>
              <w:spacing w:before="62" w:beforeAutospacing="0" w:after="0" w:afterAutospacing="0" w:line="457" w:lineRule="exact"/>
              <w:ind w:left="142" w:right="0"/>
              <w:jc w:val="both"/>
              <w:rPr>
                <w:rFonts w:hint="eastAsia" w:ascii="宋体" w:hAnsi="宋体" w:eastAsia="宋体" w:cs="宋体"/>
                <w:kern w:val="2"/>
                <w:sz w:val="19"/>
                <w:szCs w:val="19"/>
              </w:rPr>
            </w:pPr>
            <w:r>
              <w:rPr>
                <w:rFonts w:hint="eastAsia" w:ascii="宋体" w:hAnsi="宋体" w:eastAsia="宋体" w:cs="宋体"/>
                <w:spacing w:val="7"/>
                <w:kern w:val="2"/>
                <w:position w:val="20"/>
                <w:sz w:val="19"/>
                <w:szCs w:val="19"/>
                <w:lang w:val="en-US" w:eastAsia="zh-CN" w:bidi="ar"/>
              </w:rPr>
              <w:t>产出指标</w:t>
            </w:r>
          </w:p>
          <w:p w14:paraId="477CF5E5">
            <w:pPr>
              <w:keepNext w:val="0"/>
              <w:keepLines w:val="0"/>
              <w:widowControl w:val="0"/>
              <w:suppressLineNumbers w:val="0"/>
              <w:spacing w:before="0" w:beforeAutospacing="0" w:after="0" w:afterAutospacing="0" w:line="261" w:lineRule="exact"/>
              <w:ind w:left="253" w:right="0"/>
              <w:jc w:val="both"/>
              <w:rPr>
                <w:rFonts w:hint="eastAsia" w:ascii="宋体" w:hAnsi="宋体" w:eastAsia="宋体" w:cs="宋体"/>
                <w:kern w:val="2"/>
                <w:sz w:val="19"/>
                <w:szCs w:val="19"/>
              </w:rPr>
            </w:pPr>
            <w:r>
              <w:rPr>
                <w:rFonts w:hint="eastAsia" w:ascii="宋体" w:hAnsi="宋体" w:eastAsia="宋体" w:cs="宋体"/>
                <w:spacing w:val="1"/>
                <w:kern w:val="2"/>
                <w:position w:val="2"/>
                <w:sz w:val="19"/>
                <w:szCs w:val="19"/>
                <w:lang w:val="en-US" w:eastAsia="zh-CN" w:bidi="ar"/>
              </w:rPr>
              <w:t>(50分)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FCEDB03">
            <w:pPr>
              <w:keepNext w:val="0"/>
              <w:keepLines w:val="0"/>
              <w:widowControl w:val="0"/>
              <w:suppressLineNumbers w:val="0"/>
              <w:spacing w:before="274" w:beforeAutospacing="0" w:after="0" w:afterAutospacing="0"/>
              <w:ind w:left="126"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数量指标</w:t>
            </w:r>
          </w:p>
          <w:p w14:paraId="0A913ADC">
            <w:pPr>
              <w:keepNext w:val="0"/>
              <w:keepLines w:val="0"/>
              <w:widowControl w:val="0"/>
              <w:suppressLineNumbers w:val="0"/>
              <w:spacing w:before="126"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8C4140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6E9776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860EA1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84FF0A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4328E3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315169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BA9E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44D8581">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8BD7F46">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609832A">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1E430C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77DAE5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E8E9A0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CC5D71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119005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958661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99AB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0D7D3D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4FE0A59">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48730C2">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4A9A16E">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C496B7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C50CC1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2731DB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CEC59C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652637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9B94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8EF2FC3">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DC6619C">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C430CA3">
            <w:pPr>
              <w:keepNext w:val="0"/>
              <w:keepLines w:val="0"/>
              <w:widowControl w:val="0"/>
              <w:suppressLineNumbers w:val="0"/>
              <w:spacing w:before="273" w:beforeAutospacing="0" w:after="0" w:afterAutospacing="0"/>
              <w:ind w:left="121" w:leftChars="0"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质量指标</w:t>
            </w:r>
          </w:p>
          <w:p w14:paraId="26F14DB4">
            <w:pPr>
              <w:keepNext w:val="0"/>
              <w:keepLines w:val="0"/>
              <w:widowControl w:val="0"/>
              <w:suppressLineNumbers w:val="0"/>
              <w:spacing w:before="126" w:beforeAutospacing="0" w:after="0" w:afterAutospacing="0"/>
              <w:ind w:left="379" w:right="175" w:hanging="19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0B0A16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2F8C40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504517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1DF438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E90184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86FC12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E029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EE958A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B249566">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2F556CC">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E42185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3BAEE6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5EA148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2482A3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01C37B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C64D2A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4CF11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DCCDB2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5FEA16D">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471A40D">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209B2C1">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6FDC01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A2BC5F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E72475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85C7D2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61EC99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9B22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7B1C876">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D693317">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E55E40F">
            <w:pPr>
              <w:keepNext w:val="0"/>
              <w:keepLines w:val="0"/>
              <w:widowControl w:val="0"/>
              <w:suppressLineNumbers w:val="0"/>
              <w:spacing w:before="274" w:beforeAutospacing="0" w:after="0" w:afterAutospacing="0"/>
              <w:ind w:left="139"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时效指标</w:t>
            </w:r>
          </w:p>
          <w:p w14:paraId="7337BCF8">
            <w:pPr>
              <w:keepNext w:val="0"/>
              <w:keepLines w:val="0"/>
              <w:widowControl w:val="0"/>
              <w:suppressLineNumbers w:val="0"/>
              <w:spacing w:before="126" w:beforeAutospacing="0" w:after="0" w:afterAutospacing="0"/>
              <w:ind w:left="379" w:right="175" w:hanging="178"/>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E0EC171">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1D2C413">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6F8EAE3">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4039099">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AABBA4A">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563D508">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r>
      <w:tr w14:paraId="64E2A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FD7EC6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20E3FB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9FF03A1">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A57316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7E17BD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29E141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D08F73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F8E2D7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90BAB4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BB6E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4342991">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F87FF76">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FD1B844">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B2BE4E9">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F64FCD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59C175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D87F70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1B9506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8C4ED9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FAE3A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E6939C3">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A5FC89A">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7BFD6FE">
            <w:pPr>
              <w:keepNext w:val="0"/>
              <w:keepLines w:val="0"/>
              <w:widowControl w:val="0"/>
              <w:suppressLineNumbers w:val="0"/>
              <w:spacing w:before="273" w:beforeAutospacing="0" w:after="0" w:afterAutospacing="0"/>
              <w:ind w:left="125"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成本指标</w:t>
            </w:r>
          </w:p>
          <w:p w14:paraId="3AE33CC4">
            <w:pPr>
              <w:keepNext w:val="0"/>
              <w:keepLines w:val="0"/>
              <w:widowControl w:val="0"/>
              <w:suppressLineNumbers w:val="0"/>
              <w:spacing w:before="127"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368B11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0EB07D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971390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35141B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589E51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24E985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437F9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6241B0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527D79F">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D2F9E7A">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1D0D6C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2A9C9F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66C4BE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606A4E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9355DC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B74953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45801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B922A86">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539E21F">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80F2F1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B019ACE">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140D91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0C4B2A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8CC755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5F8239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DA0D8F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5953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F7D793A">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AF33EB4">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4D98F61A">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35D7725B">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4E3EB6C8">
            <w:pPr>
              <w:keepNext w:val="0"/>
              <w:keepLines w:val="0"/>
              <w:widowControl w:val="0"/>
              <w:suppressLineNumbers w:val="0"/>
              <w:spacing w:before="62" w:beforeAutospacing="0" w:after="0" w:afterAutospacing="0" w:line="489" w:lineRule="exact"/>
              <w:ind w:left="117" w:right="0"/>
              <w:jc w:val="both"/>
              <w:rPr>
                <w:rFonts w:hint="eastAsia" w:ascii="宋体" w:hAnsi="宋体" w:eastAsia="宋体" w:cs="宋体"/>
                <w:kern w:val="2"/>
                <w:sz w:val="19"/>
                <w:szCs w:val="19"/>
              </w:rPr>
            </w:pPr>
            <w:r>
              <w:rPr>
                <w:rFonts w:hint="eastAsia" w:ascii="宋体" w:hAnsi="宋体" w:eastAsia="宋体" w:cs="宋体"/>
                <w:spacing w:val="6"/>
                <w:kern w:val="2"/>
                <w:position w:val="22"/>
                <w:sz w:val="19"/>
                <w:szCs w:val="19"/>
                <w:lang w:val="en-US" w:eastAsia="zh-CN" w:bidi="ar"/>
              </w:rPr>
              <w:t>效益指标</w:t>
            </w:r>
          </w:p>
          <w:p w14:paraId="2E8B83E5">
            <w:pPr>
              <w:keepNext w:val="0"/>
              <w:keepLines w:val="0"/>
              <w:widowControl w:val="0"/>
              <w:suppressLineNumbers w:val="0"/>
              <w:spacing w:before="0" w:beforeAutospacing="0" w:after="0" w:afterAutospacing="0"/>
              <w:ind w:left="10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（30分）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0E59618">
            <w:pPr>
              <w:keepNext w:val="0"/>
              <w:keepLines w:val="0"/>
              <w:widowControl w:val="0"/>
              <w:suppressLineNumbers w:val="0"/>
              <w:spacing w:before="154" w:beforeAutospacing="0" w:after="0" w:afterAutospacing="0"/>
              <w:ind w:left="226"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经济效</w:t>
            </w:r>
          </w:p>
          <w:p w14:paraId="3C149284">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738984B6">
            <w:pPr>
              <w:keepNext w:val="0"/>
              <w:keepLines w:val="0"/>
              <w:widowControl w:val="0"/>
              <w:suppressLineNumbers w:val="0"/>
              <w:spacing w:before="127" w:beforeAutospacing="0" w:after="0" w:afterAutospacing="0"/>
              <w:ind w:left="193"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045C0B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096215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AF91EF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A3924C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F9D5FC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D181A6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659B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9B9B3B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E75B246">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6D05193">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26BBAB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8D546E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544BD1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FBD03B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F92B6A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A2F1F9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E94B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AA0720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EAA25F8">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54D405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3F345AD">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9118BF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5D275A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95F675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900BF1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DE2D96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0F83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079333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4C187CF">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B49640E">
            <w:pPr>
              <w:keepNext w:val="0"/>
              <w:keepLines w:val="0"/>
              <w:widowControl w:val="0"/>
              <w:suppressLineNumbers w:val="0"/>
              <w:spacing w:before="153" w:beforeAutospacing="0" w:after="0" w:afterAutospacing="0"/>
              <w:ind w:left="225"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社会效</w:t>
            </w:r>
          </w:p>
          <w:p w14:paraId="4C3E896C">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2B2CA89D">
            <w:pPr>
              <w:keepNext w:val="0"/>
              <w:keepLines w:val="0"/>
              <w:widowControl w:val="0"/>
              <w:suppressLineNumbers w:val="0"/>
              <w:spacing w:before="127" w:beforeAutospacing="0" w:after="0" w:afterAutospacing="0"/>
              <w:ind w:left="192"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1DF378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E764C4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6C5FBF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5B1089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8C8068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0CC7A7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E204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970ECBA">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4A44E5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B963011">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FF3133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06CF21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F0C9F5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577A00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C37137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59D097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4541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E7EA6D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85CE44E">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E82E498">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AAE87D6">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66FCDC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B8D3A7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C7CF29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30FB2B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1937AE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1719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186FB1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923545E">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5A3D260F">
            <w:pPr>
              <w:keepNext w:val="0"/>
              <w:keepLines w:val="0"/>
              <w:widowControl w:val="0"/>
              <w:suppressLineNumbers w:val="0"/>
              <w:spacing w:before="154" w:beforeAutospacing="0" w:after="0" w:afterAutospacing="0"/>
              <w:ind w:left="234"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生态效</w:t>
            </w:r>
          </w:p>
          <w:p w14:paraId="52E8EE90">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607A57BE">
            <w:pPr>
              <w:keepNext w:val="0"/>
              <w:keepLines w:val="0"/>
              <w:widowControl w:val="0"/>
              <w:suppressLineNumbers w:val="0"/>
              <w:spacing w:before="127" w:beforeAutospacing="0" w:after="0" w:afterAutospacing="0"/>
              <w:ind w:left="193" w:right="175" w:firstLine="1"/>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F95CEA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DB31BE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ED0A6E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3DBCCA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3C64FF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6D66DC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D75A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663644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E84ACC7">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0B08BF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03927A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42EA54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D6DCF5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C0E011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6FF8CB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C5050D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1CC2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86D46BF">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E679448">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C6843D8">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893940A">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B54217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28FC0E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8ACA26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5D1514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392ACC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1559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373E386">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3E2B796">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8B5BAE9">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可持续影响指标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A7BB56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9C2F50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B50F9C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7E099E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BA467C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9DF885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20A5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34796A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3767F53">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FE474E0">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639198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D07576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05E510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A5EB5D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EA6AD2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E88075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4864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CB00B3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462AC06">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A6490FE">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0ACE93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404233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A9AC45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BC3713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096143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DDD552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74D2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418DC70">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507C11F">
            <w:pPr>
              <w:keepNext w:val="0"/>
              <w:keepLines w:val="0"/>
              <w:widowControl w:val="0"/>
              <w:suppressLineNumbers w:val="0"/>
              <w:spacing w:before="33" w:beforeAutospacing="0" w:after="0" w:afterAutospacing="0"/>
              <w:ind w:left="252"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满意度</w:t>
            </w:r>
          </w:p>
          <w:p w14:paraId="68F5D1A7">
            <w:pPr>
              <w:keepNext w:val="0"/>
              <w:keepLines w:val="0"/>
              <w:widowControl w:val="0"/>
              <w:suppressLineNumbers w:val="0"/>
              <w:spacing w:before="26" w:beforeAutospacing="0" w:after="0" w:afterAutospacing="0"/>
              <w:ind w:left="346"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指标</w:t>
            </w:r>
          </w:p>
          <w:p w14:paraId="7E86E4B3">
            <w:pPr>
              <w:keepNext w:val="0"/>
              <w:keepLines w:val="0"/>
              <w:widowControl w:val="0"/>
              <w:suppressLineNumbers w:val="0"/>
              <w:spacing w:before="27" w:beforeAutospacing="0" w:after="0" w:afterAutospacing="0"/>
              <w:ind w:left="115"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（10分）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4E03006">
            <w:pPr>
              <w:keepNext w:val="0"/>
              <w:keepLines w:val="0"/>
              <w:widowControl w:val="0"/>
              <w:suppressLineNumbers w:val="0"/>
              <w:spacing w:before="110" w:beforeAutospacing="0" w:after="0" w:afterAutospacing="0"/>
              <w:ind w:left="123"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服务对象</w:t>
            </w:r>
          </w:p>
          <w:p w14:paraId="5C8E5D6A">
            <w:pPr>
              <w:keepNext w:val="0"/>
              <w:keepLines w:val="0"/>
              <w:widowControl w:val="0"/>
              <w:suppressLineNumbers w:val="0"/>
              <w:spacing w:before="7" w:beforeAutospacing="0" w:after="0" w:afterAutospacing="0"/>
              <w:ind w:left="129"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满意度指</w:t>
            </w:r>
          </w:p>
          <w:p w14:paraId="45A7D63D">
            <w:pPr>
              <w:keepNext w:val="0"/>
              <w:keepLines w:val="0"/>
              <w:widowControl w:val="0"/>
              <w:suppressLineNumbers w:val="0"/>
              <w:spacing w:before="7" w:beforeAutospacing="0" w:after="0" w:afterAutospacing="0"/>
              <w:ind w:left="419" w:leftChars="0" w:right="0"/>
              <w:jc w:val="both"/>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16334E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968F61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C33AD4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BFBC6A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5CEE8C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9913B9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6B95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20FACC9">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4C42194">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9CFE84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60429F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F334E1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FE75F3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2B4A68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F63E3C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023FA5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5631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02"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304A9F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19A7BE3">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F7555FD">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B0F4D04">
            <w:pPr>
              <w:keepNext w:val="0"/>
              <w:keepLines w:val="0"/>
              <w:widowControl w:val="0"/>
              <w:suppressLineNumbers w:val="0"/>
              <w:spacing w:before="204" w:beforeAutospacing="0" w:after="0" w:afterAutospacing="0" w:line="60"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AE2B9D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7E2147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D09452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528EC9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66FC7C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6A744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688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5127A1A5">
            <w:pPr>
              <w:keepNext w:val="0"/>
              <w:keepLines w:val="0"/>
              <w:widowControl w:val="0"/>
              <w:suppressLineNumbers w:val="0"/>
              <w:spacing w:before="36" w:beforeAutospacing="0" w:after="0" w:afterAutospacing="0"/>
              <w:ind w:left="3263" w:right="0"/>
              <w:jc w:val="both"/>
              <w:rPr>
                <w:rFonts w:hint="eastAsia" w:ascii="宋体" w:hAnsi="宋体" w:eastAsia="宋体" w:cs="宋体"/>
                <w:kern w:val="2"/>
                <w:sz w:val="19"/>
                <w:szCs w:val="19"/>
              </w:rPr>
            </w:pPr>
            <w:r>
              <w:rPr>
                <w:rFonts w:hint="eastAsia" w:ascii="宋体" w:hAnsi="宋体" w:eastAsia="宋体" w:cs="宋体"/>
                <w:spacing w:val="-1"/>
                <w:kern w:val="2"/>
                <w:sz w:val="19"/>
                <w:szCs w:val="19"/>
                <w:lang w:val="en-US" w:eastAsia="zh-CN" w:bidi="ar"/>
              </w:rPr>
              <w:t>总分</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94C8ABD">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lang w:val="en-US" w:eastAsia="zh-CN" w:bidi="ar-SA"/>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EA66967">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59B020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bl>
    <w:p w14:paraId="16BC7ADF">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rPr>
      </w:pPr>
    </w:p>
    <w:p w14:paraId="1D744E9D">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ascii="黑体" w:hAnsi="黑体" w:eastAsia="黑体" w:cs="黑体"/>
          <w:spacing w:val="-4"/>
          <w:sz w:val="31"/>
          <w:szCs w:val="31"/>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罗羽昕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联系电话：15080966837</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2025年7月12日</w:t>
      </w:r>
    </w:p>
    <w:p w14:paraId="55628E4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03A32BF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5EDC2ED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78287C8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66AB9C9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2F73596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0804DB9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4CFE1F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435D872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C70A0B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64FDC0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4BF3155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6B474B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7A43E89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32FC81A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3B03850A">
      <w:pPr>
        <w:pStyle w:val="2"/>
        <w:ind w:left="0" w:leftChars="0" w:firstLine="0" w:firstLineChars="0"/>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sectPr>
      <w:footerReference r:id="rId3" w:type="default"/>
      <w:pgSz w:w="11906" w:h="16838"/>
      <w:pgMar w:top="1701" w:right="1134" w:bottom="1701"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微软雅黑"/>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altName w:val="宋体"/>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B314A77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A730">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F9525FE"/>
    <w:multiLevelType w:val="singleLevel"/>
    <w:tmpl w:val="8F9525FE"/>
    <w:lvl w:ilvl="0" w:tentative="0">
      <w:start w:val="1"/>
      <w:numFmt w:val="chineseCounting"/>
      <w:suff w:val="nothing"/>
      <w:lvlText w:val="%1、"/>
      <w:lvlJc w:val="left"/>
      <w:rPr>
        <w:rFonts w:hint="eastAsia"/>
      </w:rPr>
    </w:lvl>
  </w:abstractNum>
  <w:abstractNum w:abstractNumId="2">
    <w:nsid w:val="A106682A"/>
    <w:multiLevelType w:val="singleLevel"/>
    <w:tmpl w:val="A106682A"/>
    <w:lvl w:ilvl="0" w:tentative="0">
      <w:start w:val="10"/>
      <w:numFmt w:val="chineseCounting"/>
      <w:suff w:val="space"/>
      <w:lvlText w:val="%1、"/>
      <w:lvlJc w:val="left"/>
      <w:rPr>
        <w:rFonts w:hint="eastAsia"/>
      </w:rPr>
    </w:lvl>
  </w:abstractNum>
  <w:abstractNum w:abstractNumId="3">
    <w:nsid w:val="C3452724"/>
    <w:multiLevelType w:val="singleLevel"/>
    <w:tmpl w:val="C3452724"/>
    <w:lvl w:ilvl="0" w:tentative="0">
      <w:start w:val="4"/>
      <w:numFmt w:val="decimal"/>
      <w:suff w:val="nothing"/>
      <w:lvlText w:val="%1、"/>
      <w:lvlJc w:val="left"/>
    </w:lvl>
  </w:abstractNum>
  <w:abstractNum w:abstractNumId="4">
    <w:nsid w:val="DFC0C5EF"/>
    <w:multiLevelType w:val="singleLevel"/>
    <w:tmpl w:val="DFC0C5EF"/>
    <w:lvl w:ilvl="0" w:tentative="0">
      <w:start w:val="2"/>
      <w:numFmt w:val="chineseCounting"/>
      <w:suff w:val="nothing"/>
      <w:lvlText w:val="（%1）"/>
      <w:lvlJc w:val="left"/>
      <w:rPr>
        <w:rFonts w:hint="eastAsia"/>
      </w:rPr>
    </w:lvl>
  </w:abstractNum>
  <w:abstractNum w:abstractNumId="5">
    <w:nsid w:val="3316DE5C"/>
    <w:multiLevelType w:val="singleLevel"/>
    <w:tmpl w:val="3316DE5C"/>
    <w:lvl w:ilvl="0" w:tentative="0">
      <w:start w:val="1"/>
      <w:numFmt w:val="decimal"/>
      <w:suff w:val="nothing"/>
      <w:lvlText w:val="%1、"/>
      <w:lvlJc w:val="left"/>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A3765"/>
    <w:rsid w:val="00134A95"/>
    <w:rsid w:val="001D7282"/>
    <w:rsid w:val="0039081D"/>
    <w:rsid w:val="003C408C"/>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27A74"/>
    <w:rsid w:val="00D61779"/>
    <w:rsid w:val="00E831C8"/>
    <w:rsid w:val="00EF287A"/>
    <w:rsid w:val="010408F9"/>
    <w:rsid w:val="01057CDE"/>
    <w:rsid w:val="01087C0B"/>
    <w:rsid w:val="010B4A82"/>
    <w:rsid w:val="01192786"/>
    <w:rsid w:val="01201E6A"/>
    <w:rsid w:val="01273801"/>
    <w:rsid w:val="012D57C0"/>
    <w:rsid w:val="012E7568"/>
    <w:rsid w:val="01457029"/>
    <w:rsid w:val="014900E3"/>
    <w:rsid w:val="014C6B51"/>
    <w:rsid w:val="014F5749"/>
    <w:rsid w:val="015123B9"/>
    <w:rsid w:val="01521E95"/>
    <w:rsid w:val="015A2163"/>
    <w:rsid w:val="015E107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8D6C7E"/>
    <w:rsid w:val="03911277"/>
    <w:rsid w:val="039A540B"/>
    <w:rsid w:val="03A54408"/>
    <w:rsid w:val="03A6732C"/>
    <w:rsid w:val="03AE7047"/>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400E"/>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D4BCD"/>
    <w:rsid w:val="05E616EC"/>
    <w:rsid w:val="05EC1380"/>
    <w:rsid w:val="06146BAF"/>
    <w:rsid w:val="061E2EEE"/>
    <w:rsid w:val="06286BB6"/>
    <w:rsid w:val="062C52C2"/>
    <w:rsid w:val="06405E9C"/>
    <w:rsid w:val="064D5380"/>
    <w:rsid w:val="064E0F6B"/>
    <w:rsid w:val="06517717"/>
    <w:rsid w:val="065B5774"/>
    <w:rsid w:val="065E4BB4"/>
    <w:rsid w:val="065F1D56"/>
    <w:rsid w:val="06617309"/>
    <w:rsid w:val="0663745A"/>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852C2"/>
    <w:rsid w:val="076912F0"/>
    <w:rsid w:val="076971BD"/>
    <w:rsid w:val="076D43AE"/>
    <w:rsid w:val="077323CA"/>
    <w:rsid w:val="0775145F"/>
    <w:rsid w:val="077C65FF"/>
    <w:rsid w:val="0780202B"/>
    <w:rsid w:val="078C68F4"/>
    <w:rsid w:val="07967DE0"/>
    <w:rsid w:val="07970994"/>
    <w:rsid w:val="07A56559"/>
    <w:rsid w:val="07B913B4"/>
    <w:rsid w:val="07BA1C6A"/>
    <w:rsid w:val="07BB0F05"/>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4780"/>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DD4D63"/>
    <w:rsid w:val="08DE0995"/>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32BF3"/>
    <w:rsid w:val="09FD61A8"/>
    <w:rsid w:val="0A002E0D"/>
    <w:rsid w:val="0A0D0FD1"/>
    <w:rsid w:val="0A140987"/>
    <w:rsid w:val="0A241A5C"/>
    <w:rsid w:val="0A2E3566"/>
    <w:rsid w:val="0A320A98"/>
    <w:rsid w:val="0A3229D0"/>
    <w:rsid w:val="0A393280"/>
    <w:rsid w:val="0A402880"/>
    <w:rsid w:val="0A47534A"/>
    <w:rsid w:val="0A4E7092"/>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2C1E61"/>
    <w:rsid w:val="0C3840B9"/>
    <w:rsid w:val="0C55038F"/>
    <w:rsid w:val="0C6B7DF9"/>
    <w:rsid w:val="0C6C2574"/>
    <w:rsid w:val="0C6E2A56"/>
    <w:rsid w:val="0C7A708D"/>
    <w:rsid w:val="0C8C17DB"/>
    <w:rsid w:val="0C8E7AF0"/>
    <w:rsid w:val="0C9D6ABD"/>
    <w:rsid w:val="0CA954B5"/>
    <w:rsid w:val="0CC37237"/>
    <w:rsid w:val="0CCA7495"/>
    <w:rsid w:val="0CD16BA2"/>
    <w:rsid w:val="0CDE4E30"/>
    <w:rsid w:val="0CEC1B65"/>
    <w:rsid w:val="0CEE7B51"/>
    <w:rsid w:val="0CF0652B"/>
    <w:rsid w:val="0D012A51"/>
    <w:rsid w:val="0D0736AA"/>
    <w:rsid w:val="0D090121"/>
    <w:rsid w:val="0D094F84"/>
    <w:rsid w:val="0D0A7E4B"/>
    <w:rsid w:val="0D117883"/>
    <w:rsid w:val="0D280615"/>
    <w:rsid w:val="0D2879E0"/>
    <w:rsid w:val="0D2C07EB"/>
    <w:rsid w:val="0D2F57DE"/>
    <w:rsid w:val="0D353632"/>
    <w:rsid w:val="0D392C4E"/>
    <w:rsid w:val="0D3F756A"/>
    <w:rsid w:val="0D3F766A"/>
    <w:rsid w:val="0D422DA4"/>
    <w:rsid w:val="0D482FA9"/>
    <w:rsid w:val="0D485348"/>
    <w:rsid w:val="0D4A4299"/>
    <w:rsid w:val="0D4A5004"/>
    <w:rsid w:val="0D4E2C38"/>
    <w:rsid w:val="0D5905E3"/>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D7796"/>
    <w:rsid w:val="0E9F1954"/>
    <w:rsid w:val="0EA82097"/>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3B0151"/>
    <w:rsid w:val="0F4675CA"/>
    <w:rsid w:val="0F471A79"/>
    <w:rsid w:val="0F500384"/>
    <w:rsid w:val="0F517477"/>
    <w:rsid w:val="0F5A50BB"/>
    <w:rsid w:val="0F5B4015"/>
    <w:rsid w:val="0F6071C8"/>
    <w:rsid w:val="0F69565A"/>
    <w:rsid w:val="0F7B0394"/>
    <w:rsid w:val="0FA00CB6"/>
    <w:rsid w:val="0FA434D3"/>
    <w:rsid w:val="0FB16CA3"/>
    <w:rsid w:val="0FB471F7"/>
    <w:rsid w:val="0FC95C51"/>
    <w:rsid w:val="0FC965F5"/>
    <w:rsid w:val="0FCD6B4B"/>
    <w:rsid w:val="0FCF7138"/>
    <w:rsid w:val="0FD35AB6"/>
    <w:rsid w:val="0FDF43EB"/>
    <w:rsid w:val="0FE017B9"/>
    <w:rsid w:val="0FE04B17"/>
    <w:rsid w:val="0FEC2891"/>
    <w:rsid w:val="0FF71EB7"/>
    <w:rsid w:val="0FFB7051"/>
    <w:rsid w:val="0FFE76A9"/>
    <w:rsid w:val="1004684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A4683"/>
    <w:rsid w:val="10AD356D"/>
    <w:rsid w:val="10C8346E"/>
    <w:rsid w:val="10EF4366"/>
    <w:rsid w:val="10FE6AB1"/>
    <w:rsid w:val="1112624E"/>
    <w:rsid w:val="11153798"/>
    <w:rsid w:val="11170F69"/>
    <w:rsid w:val="11195AAD"/>
    <w:rsid w:val="11297158"/>
    <w:rsid w:val="112C3426"/>
    <w:rsid w:val="112E2896"/>
    <w:rsid w:val="11422B48"/>
    <w:rsid w:val="114B2C9B"/>
    <w:rsid w:val="114D3E70"/>
    <w:rsid w:val="114F2941"/>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31724"/>
    <w:rsid w:val="11C43676"/>
    <w:rsid w:val="11EA3CA0"/>
    <w:rsid w:val="11F10C7F"/>
    <w:rsid w:val="11F403BB"/>
    <w:rsid w:val="11FA6A1C"/>
    <w:rsid w:val="120B6973"/>
    <w:rsid w:val="12116853"/>
    <w:rsid w:val="12155876"/>
    <w:rsid w:val="12183A1B"/>
    <w:rsid w:val="121A16F7"/>
    <w:rsid w:val="12275114"/>
    <w:rsid w:val="12283A71"/>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3A6CDD"/>
    <w:rsid w:val="1441725F"/>
    <w:rsid w:val="14430D66"/>
    <w:rsid w:val="14470936"/>
    <w:rsid w:val="14477E65"/>
    <w:rsid w:val="144D4FA7"/>
    <w:rsid w:val="14710CBF"/>
    <w:rsid w:val="14774392"/>
    <w:rsid w:val="14791934"/>
    <w:rsid w:val="147D213D"/>
    <w:rsid w:val="14A04833"/>
    <w:rsid w:val="14B12779"/>
    <w:rsid w:val="14B37576"/>
    <w:rsid w:val="14BD7ADB"/>
    <w:rsid w:val="14C5688E"/>
    <w:rsid w:val="14C87095"/>
    <w:rsid w:val="14DB1415"/>
    <w:rsid w:val="14E83CF0"/>
    <w:rsid w:val="14F4219E"/>
    <w:rsid w:val="150135C1"/>
    <w:rsid w:val="151C632A"/>
    <w:rsid w:val="152E4EB1"/>
    <w:rsid w:val="153A7503"/>
    <w:rsid w:val="153E3566"/>
    <w:rsid w:val="154034C3"/>
    <w:rsid w:val="15560B2D"/>
    <w:rsid w:val="15691ED9"/>
    <w:rsid w:val="156B153A"/>
    <w:rsid w:val="156B6CDB"/>
    <w:rsid w:val="157165EA"/>
    <w:rsid w:val="15726626"/>
    <w:rsid w:val="15781F39"/>
    <w:rsid w:val="15820278"/>
    <w:rsid w:val="1585593D"/>
    <w:rsid w:val="159266A5"/>
    <w:rsid w:val="15931764"/>
    <w:rsid w:val="15A42FA4"/>
    <w:rsid w:val="15A6418F"/>
    <w:rsid w:val="15AA091B"/>
    <w:rsid w:val="15BC6BD3"/>
    <w:rsid w:val="15C454F7"/>
    <w:rsid w:val="15C848D8"/>
    <w:rsid w:val="15CF095E"/>
    <w:rsid w:val="15DA784E"/>
    <w:rsid w:val="15DB017B"/>
    <w:rsid w:val="15E6370B"/>
    <w:rsid w:val="15E84717"/>
    <w:rsid w:val="15EE2D2E"/>
    <w:rsid w:val="160F0091"/>
    <w:rsid w:val="16144614"/>
    <w:rsid w:val="162029BF"/>
    <w:rsid w:val="1623520D"/>
    <w:rsid w:val="163E3AB2"/>
    <w:rsid w:val="164719BE"/>
    <w:rsid w:val="165044C3"/>
    <w:rsid w:val="165E3F72"/>
    <w:rsid w:val="166A5620"/>
    <w:rsid w:val="166D0110"/>
    <w:rsid w:val="16702E03"/>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7C5953"/>
    <w:rsid w:val="178D50A9"/>
    <w:rsid w:val="178F0FE3"/>
    <w:rsid w:val="17AD14F4"/>
    <w:rsid w:val="17B85018"/>
    <w:rsid w:val="17E339CC"/>
    <w:rsid w:val="17F33C57"/>
    <w:rsid w:val="18021A7F"/>
    <w:rsid w:val="180C34C0"/>
    <w:rsid w:val="181D4FAC"/>
    <w:rsid w:val="182B38C1"/>
    <w:rsid w:val="18351597"/>
    <w:rsid w:val="18353961"/>
    <w:rsid w:val="18410FBC"/>
    <w:rsid w:val="18474510"/>
    <w:rsid w:val="184B31F7"/>
    <w:rsid w:val="184F1D16"/>
    <w:rsid w:val="1852374B"/>
    <w:rsid w:val="185315CB"/>
    <w:rsid w:val="185629F1"/>
    <w:rsid w:val="18574E71"/>
    <w:rsid w:val="18685D91"/>
    <w:rsid w:val="186C4AD3"/>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8599F"/>
    <w:rsid w:val="192F135C"/>
    <w:rsid w:val="193964B7"/>
    <w:rsid w:val="193F08F1"/>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AF858A7"/>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4F7B"/>
    <w:rsid w:val="1B84594F"/>
    <w:rsid w:val="1B884364"/>
    <w:rsid w:val="1B901B23"/>
    <w:rsid w:val="1B9238A2"/>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32383"/>
    <w:rsid w:val="1D4E7169"/>
    <w:rsid w:val="1D554265"/>
    <w:rsid w:val="1D5A53AE"/>
    <w:rsid w:val="1D6722E2"/>
    <w:rsid w:val="1D69344A"/>
    <w:rsid w:val="1D6B31E8"/>
    <w:rsid w:val="1D6B7F83"/>
    <w:rsid w:val="1D745F75"/>
    <w:rsid w:val="1D776C3D"/>
    <w:rsid w:val="1D8B7F05"/>
    <w:rsid w:val="1D95321A"/>
    <w:rsid w:val="1DA80CFE"/>
    <w:rsid w:val="1DB45D52"/>
    <w:rsid w:val="1DB85E5C"/>
    <w:rsid w:val="1DBB71A4"/>
    <w:rsid w:val="1DC46662"/>
    <w:rsid w:val="1DCA5E3A"/>
    <w:rsid w:val="1DCF5405"/>
    <w:rsid w:val="1DD75183"/>
    <w:rsid w:val="1DDE2626"/>
    <w:rsid w:val="1DDF66A8"/>
    <w:rsid w:val="1DFD7C50"/>
    <w:rsid w:val="1E013FFC"/>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EFE3C43"/>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11374"/>
    <w:rsid w:val="1F8815CD"/>
    <w:rsid w:val="1F8D1995"/>
    <w:rsid w:val="1F935BDD"/>
    <w:rsid w:val="1F963600"/>
    <w:rsid w:val="1F9730E6"/>
    <w:rsid w:val="1F994A7B"/>
    <w:rsid w:val="1FA0297C"/>
    <w:rsid w:val="1FA87477"/>
    <w:rsid w:val="1FC404E1"/>
    <w:rsid w:val="1FD17F79"/>
    <w:rsid w:val="1FDE0273"/>
    <w:rsid w:val="1FDE31D9"/>
    <w:rsid w:val="1FE65D75"/>
    <w:rsid w:val="1FE90789"/>
    <w:rsid w:val="1FEF73C9"/>
    <w:rsid w:val="1FF26468"/>
    <w:rsid w:val="20020491"/>
    <w:rsid w:val="20255BE6"/>
    <w:rsid w:val="203C7C11"/>
    <w:rsid w:val="20421AEB"/>
    <w:rsid w:val="20471AED"/>
    <w:rsid w:val="20487E48"/>
    <w:rsid w:val="204E17C3"/>
    <w:rsid w:val="20655F7F"/>
    <w:rsid w:val="20666EBF"/>
    <w:rsid w:val="206F239E"/>
    <w:rsid w:val="207D78ED"/>
    <w:rsid w:val="2086258B"/>
    <w:rsid w:val="20A45C99"/>
    <w:rsid w:val="20AD18F5"/>
    <w:rsid w:val="20AE5207"/>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67307"/>
    <w:rsid w:val="217B2C80"/>
    <w:rsid w:val="217D2EA2"/>
    <w:rsid w:val="21851E83"/>
    <w:rsid w:val="21861507"/>
    <w:rsid w:val="218976A0"/>
    <w:rsid w:val="219020E3"/>
    <w:rsid w:val="21916EE8"/>
    <w:rsid w:val="2193486E"/>
    <w:rsid w:val="219A12E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C20A9"/>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91715"/>
    <w:rsid w:val="22BF1067"/>
    <w:rsid w:val="22C13FD4"/>
    <w:rsid w:val="22C24771"/>
    <w:rsid w:val="22CB0895"/>
    <w:rsid w:val="23033650"/>
    <w:rsid w:val="2308343A"/>
    <w:rsid w:val="231527D7"/>
    <w:rsid w:val="23185AD8"/>
    <w:rsid w:val="232D58F1"/>
    <w:rsid w:val="23336451"/>
    <w:rsid w:val="23474320"/>
    <w:rsid w:val="23492735"/>
    <w:rsid w:val="235B5F37"/>
    <w:rsid w:val="235C3EA6"/>
    <w:rsid w:val="235F3317"/>
    <w:rsid w:val="23604810"/>
    <w:rsid w:val="23830488"/>
    <w:rsid w:val="23932D47"/>
    <w:rsid w:val="23BC0C9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06D8A"/>
    <w:rsid w:val="24C13E9B"/>
    <w:rsid w:val="24C252E5"/>
    <w:rsid w:val="24C93BB5"/>
    <w:rsid w:val="24CE311C"/>
    <w:rsid w:val="24D02E03"/>
    <w:rsid w:val="24DE5A93"/>
    <w:rsid w:val="24E41611"/>
    <w:rsid w:val="24ED7226"/>
    <w:rsid w:val="25010438"/>
    <w:rsid w:val="250F44FD"/>
    <w:rsid w:val="2514288A"/>
    <w:rsid w:val="25174EE8"/>
    <w:rsid w:val="251A2540"/>
    <w:rsid w:val="254B095F"/>
    <w:rsid w:val="255061EE"/>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6F004B"/>
    <w:rsid w:val="27722B9A"/>
    <w:rsid w:val="27742391"/>
    <w:rsid w:val="277602F5"/>
    <w:rsid w:val="278038CA"/>
    <w:rsid w:val="278B013C"/>
    <w:rsid w:val="27934C2A"/>
    <w:rsid w:val="27AB0974"/>
    <w:rsid w:val="27C33BB0"/>
    <w:rsid w:val="27C55F98"/>
    <w:rsid w:val="27CC0CD0"/>
    <w:rsid w:val="27D071BC"/>
    <w:rsid w:val="27D108B2"/>
    <w:rsid w:val="27D4538F"/>
    <w:rsid w:val="27DD3821"/>
    <w:rsid w:val="27DE15AE"/>
    <w:rsid w:val="27E03A2F"/>
    <w:rsid w:val="27E96237"/>
    <w:rsid w:val="27F506B1"/>
    <w:rsid w:val="27FD1E4C"/>
    <w:rsid w:val="28083AAF"/>
    <w:rsid w:val="280D297A"/>
    <w:rsid w:val="281573ED"/>
    <w:rsid w:val="282705F3"/>
    <w:rsid w:val="28276A98"/>
    <w:rsid w:val="282D426D"/>
    <w:rsid w:val="283757FF"/>
    <w:rsid w:val="283F0D93"/>
    <w:rsid w:val="28467CC2"/>
    <w:rsid w:val="284A4950"/>
    <w:rsid w:val="285710C8"/>
    <w:rsid w:val="285C4BAF"/>
    <w:rsid w:val="285D0F42"/>
    <w:rsid w:val="28703320"/>
    <w:rsid w:val="287643B1"/>
    <w:rsid w:val="289539A5"/>
    <w:rsid w:val="289F019A"/>
    <w:rsid w:val="28BB307C"/>
    <w:rsid w:val="28CC6ED5"/>
    <w:rsid w:val="28D31000"/>
    <w:rsid w:val="28D96244"/>
    <w:rsid w:val="28F010D9"/>
    <w:rsid w:val="28F05C88"/>
    <w:rsid w:val="29082E70"/>
    <w:rsid w:val="29113F9A"/>
    <w:rsid w:val="291343EF"/>
    <w:rsid w:val="291360B7"/>
    <w:rsid w:val="29166F16"/>
    <w:rsid w:val="292E77DA"/>
    <w:rsid w:val="29394AFC"/>
    <w:rsid w:val="294D5371"/>
    <w:rsid w:val="295867A0"/>
    <w:rsid w:val="295A0917"/>
    <w:rsid w:val="295A5964"/>
    <w:rsid w:val="296248B4"/>
    <w:rsid w:val="29626133"/>
    <w:rsid w:val="29657F00"/>
    <w:rsid w:val="296A2440"/>
    <w:rsid w:val="29702C6A"/>
    <w:rsid w:val="298756CC"/>
    <w:rsid w:val="29A81FA5"/>
    <w:rsid w:val="29AB297C"/>
    <w:rsid w:val="29C535D7"/>
    <w:rsid w:val="29C65905"/>
    <w:rsid w:val="29CD16A4"/>
    <w:rsid w:val="29D478FA"/>
    <w:rsid w:val="29DA5777"/>
    <w:rsid w:val="29DF2425"/>
    <w:rsid w:val="29E40890"/>
    <w:rsid w:val="29E46D67"/>
    <w:rsid w:val="2A02302A"/>
    <w:rsid w:val="2A0E6FDD"/>
    <w:rsid w:val="2A142C99"/>
    <w:rsid w:val="2A1E4871"/>
    <w:rsid w:val="2A214539"/>
    <w:rsid w:val="2A2E251E"/>
    <w:rsid w:val="2A367BB2"/>
    <w:rsid w:val="2A3B610C"/>
    <w:rsid w:val="2A3D54FD"/>
    <w:rsid w:val="2A410FE5"/>
    <w:rsid w:val="2A4E7CF6"/>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802F50"/>
    <w:rsid w:val="2C993631"/>
    <w:rsid w:val="2C9B7E11"/>
    <w:rsid w:val="2C9E0609"/>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937732"/>
    <w:rsid w:val="2DA20908"/>
    <w:rsid w:val="2DB45073"/>
    <w:rsid w:val="2DB713DE"/>
    <w:rsid w:val="2DC72B92"/>
    <w:rsid w:val="2DE44256"/>
    <w:rsid w:val="2DE557EB"/>
    <w:rsid w:val="2E020414"/>
    <w:rsid w:val="2E0449DE"/>
    <w:rsid w:val="2E0E6D42"/>
    <w:rsid w:val="2E0F4249"/>
    <w:rsid w:val="2E2F0A58"/>
    <w:rsid w:val="2E301D0F"/>
    <w:rsid w:val="2E4111DC"/>
    <w:rsid w:val="2E447583"/>
    <w:rsid w:val="2E4B4467"/>
    <w:rsid w:val="2E5520B9"/>
    <w:rsid w:val="2E5E24D0"/>
    <w:rsid w:val="2E63548C"/>
    <w:rsid w:val="2E640C1C"/>
    <w:rsid w:val="2E642D9D"/>
    <w:rsid w:val="2E6B523D"/>
    <w:rsid w:val="2E704114"/>
    <w:rsid w:val="2E763513"/>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76588"/>
    <w:rsid w:val="2F4A6DBB"/>
    <w:rsid w:val="2F4D295B"/>
    <w:rsid w:val="2F5034C7"/>
    <w:rsid w:val="2F583C3E"/>
    <w:rsid w:val="2F5E4FF7"/>
    <w:rsid w:val="2F625574"/>
    <w:rsid w:val="2F743362"/>
    <w:rsid w:val="2F783818"/>
    <w:rsid w:val="2F963610"/>
    <w:rsid w:val="2FA3249D"/>
    <w:rsid w:val="2FA44A0B"/>
    <w:rsid w:val="2FAF57D0"/>
    <w:rsid w:val="2FB83480"/>
    <w:rsid w:val="2FC05B92"/>
    <w:rsid w:val="2FC70776"/>
    <w:rsid w:val="2FDE3BE4"/>
    <w:rsid w:val="2FE3743A"/>
    <w:rsid w:val="2FE74C6C"/>
    <w:rsid w:val="2FEB3FA9"/>
    <w:rsid w:val="2FEC1413"/>
    <w:rsid w:val="2FEF5C51"/>
    <w:rsid w:val="301F1E0F"/>
    <w:rsid w:val="302E6295"/>
    <w:rsid w:val="303329F0"/>
    <w:rsid w:val="3038011D"/>
    <w:rsid w:val="303818E5"/>
    <w:rsid w:val="303A25F6"/>
    <w:rsid w:val="303F1851"/>
    <w:rsid w:val="303F79AD"/>
    <w:rsid w:val="30492212"/>
    <w:rsid w:val="304C3A2B"/>
    <w:rsid w:val="30596318"/>
    <w:rsid w:val="30680BB0"/>
    <w:rsid w:val="306F339C"/>
    <w:rsid w:val="30762710"/>
    <w:rsid w:val="307E1E29"/>
    <w:rsid w:val="30814CF1"/>
    <w:rsid w:val="308E4163"/>
    <w:rsid w:val="309F0234"/>
    <w:rsid w:val="309F57C7"/>
    <w:rsid w:val="30A03CD3"/>
    <w:rsid w:val="30AA77AB"/>
    <w:rsid w:val="30B422FB"/>
    <w:rsid w:val="30C20BA4"/>
    <w:rsid w:val="30C478ED"/>
    <w:rsid w:val="30CE1E1E"/>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65F0E"/>
    <w:rsid w:val="31A801F9"/>
    <w:rsid w:val="31C57FB2"/>
    <w:rsid w:val="31C932E2"/>
    <w:rsid w:val="31CC7EE5"/>
    <w:rsid w:val="31F61F62"/>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4A25AB"/>
    <w:rsid w:val="32565E63"/>
    <w:rsid w:val="326037CA"/>
    <w:rsid w:val="32643522"/>
    <w:rsid w:val="326470BA"/>
    <w:rsid w:val="326D0D7C"/>
    <w:rsid w:val="326F1BEE"/>
    <w:rsid w:val="32744A8B"/>
    <w:rsid w:val="32753DA5"/>
    <w:rsid w:val="32763BC7"/>
    <w:rsid w:val="32886DB3"/>
    <w:rsid w:val="32895C45"/>
    <w:rsid w:val="328C67A7"/>
    <w:rsid w:val="32983017"/>
    <w:rsid w:val="329D4B54"/>
    <w:rsid w:val="32A13DC3"/>
    <w:rsid w:val="32A43D99"/>
    <w:rsid w:val="32A66F6B"/>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7417D"/>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4FC170E"/>
    <w:rsid w:val="350233D4"/>
    <w:rsid w:val="35195F01"/>
    <w:rsid w:val="35313A72"/>
    <w:rsid w:val="353973DC"/>
    <w:rsid w:val="35493C91"/>
    <w:rsid w:val="355C0228"/>
    <w:rsid w:val="356A29C5"/>
    <w:rsid w:val="35770D21"/>
    <w:rsid w:val="357800DF"/>
    <w:rsid w:val="358044B2"/>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34233"/>
    <w:rsid w:val="37076618"/>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BA43E6"/>
    <w:rsid w:val="37BE19E1"/>
    <w:rsid w:val="37C244FC"/>
    <w:rsid w:val="37CA1D15"/>
    <w:rsid w:val="37D95C79"/>
    <w:rsid w:val="37DC0098"/>
    <w:rsid w:val="37E75BE2"/>
    <w:rsid w:val="37E81F7B"/>
    <w:rsid w:val="37E82F8E"/>
    <w:rsid w:val="37E91E9F"/>
    <w:rsid w:val="37E920E0"/>
    <w:rsid w:val="37FB64C2"/>
    <w:rsid w:val="38026A1B"/>
    <w:rsid w:val="3807648B"/>
    <w:rsid w:val="380E4C98"/>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21B6F"/>
    <w:rsid w:val="3953338B"/>
    <w:rsid w:val="39553940"/>
    <w:rsid w:val="396B7002"/>
    <w:rsid w:val="396C2A15"/>
    <w:rsid w:val="39707C30"/>
    <w:rsid w:val="39793DDC"/>
    <w:rsid w:val="397A3554"/>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5E06B2"/>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10638"/>
    <w:rsid w:val="3CB765A9"/>
    <w:rsid w:val="3CBA4326"/>
    <w:rsid w:val="3CBC0BE3"/>
    <w:rsid w:val="3CBD2C25"/>
    <w:rsid w:val="3CC4370D"/>
    <w:rsid w:val="3CC614DA"/>
    <w:rsid w:val="3CD01DA9"/>
    <w:rsid w:val="3CDA38F5"/>
    <w:rsid w:val="3CDD517D"/>
    <w:rsid w:val="3CE214AA"/>
    <w:rsid w:val="3CE33FC3"/>
    <w:rsid w:val="3CE80E5E"/>
    <w:rsid w:val="3CEA3B31"/>
    <w:rsid w:val="3CF66FA0"/>
    <w:rsid w:val="3CF9401E"/>
    <w:rsid w:val="3CFC6325"/>
    <w:rsid w:val="3D030B63"/>
    <w:rsid w:val="3D093C71"/>
    <w:rsid w:val="3D0F72F6"/>
    <w:rsid w:val="3D131752"/>
    <w:rsid w:val="3D1A22C0"/>
    <w:rsid w:val="3D1B601B"/>
    <w:rsid w:val="3D294B1B"/>
    <w:rsid w:val="3D2B034D"/>
    <w:rsid w:val="3D2B37F6"/>
    <w:rsid w:val="3D4A6765"/>
    <w:rsid w:val="3D505411"/>
    <w:rsid w:val="3D5A60CA"/>
    <w:rsid w:val="3D636A1C"/>
    <w:rsid w:val="3D662058"/>
    <w:rsid w:val="3D6677CE"/>
    <w:rsid w:val="3D8450A9"/>
    <w:rsid w:val="3D915310"/>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791A"/>
    <w:rsid w:val="3DF169A7"/>
    <w:rsid w:val="3DF2399F"/>
    <w:rsid w:val="3DF40FE4"/>
    <w:rsid w:val="3DF650A4"/>
    <w:rsid w:val="3E0519AD"/>
    <w:rsid w:val="3E167168"/>
    <w:rsid w:val="3E214014"/>
    <w:rsid w:val="3E2A55D1"/>
    <w:rsid w:val="3E352F2A"/>
    <w:rsid w:val="3E4A1D40"/>
    <w:rsid w:val="3E4C287B"/>
    <w:rsid w:val="3E506F79"/>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726C4"/>
    <w:rsid w:val="3F6D5029"/>
    <w:rsid w:val="3F7F592D"/>
    <w:rsid w:val="3F8D0AC8"/>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8C4833"/>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2009F"/>
    <w:rsid w:val="42432A91"/>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DC5FBB"/>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1A7E31"/>
    <w:rsid w:val="44210C59"/>
    <w:rsid w:val="44222CD2"/>
    <w:rsid w:val="44223BA1"/>
    <w:rsid w:val="44390E25"/>
    <w:rsid w:val="443F6D81"/>
    <w:rsid w:val="44405E6B"/>
    <w:rsid w:val="44433468"/>
    <w:rsid w:val="44437F9F"/>
    <w:rsid w:val="44493A52"/>
    <w:rsid w:val="444F5C68"/>
    <w:rsid w:val="446138AA"/>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6D30D1"/>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8F0F0B"/>
    <w:rsid w:val="4694259D"/>
    <w:rsid w:val="46974BEE"/>
    <w:rsid w:val="46A64B43"/>
    <w:rsid w:val="46A87EB8"/>
    <w:rsid w:val="46AA5A85"/>
    <w:rsid w:val="46AC6264"/>
    <w:rsid w:val="46B16BA9"/>
    <w:rsid w:val="46B441C2"/>
    <w:rsid w:val="46BF0760"/>
    <w:rsid w:val="46C01696"/>
    <w:rsid w:val="46C52BE0"/>
    <w:rsid w:val="46CB099D"/>
    <w:rsid w:val="46D01F89"/>
    <w:rsid w:val="46D118AB"/>
    <w:rsid w:val="46DA5672"/>
    <w:rsid w:val="46F84006"/>
    <w:rsid w:val="470033AC"/>
    <w:rsid w:val="47013507"/>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15063C"/>
    <w:rsid w:val="48216C79"/>
    <w:rsid w:val="48234E9F"/>
    <w:rsid w:val="48267835"/>
    <w:rsid w:val="482F10F4"/>
    <w:rsid w:val="48396D65"/>
    <w:rsid w:val="483C2C0A"/>
    <w:rsid w:val="483F2EDB"/>
    <w:rsid w:val="48474DE5"/>
    <w:rsid w:val="484B208D"/>
    <w:rsid w:val="48606A0B"/>
    <w:rsid w:val="486D78BB"/>
    <w:rsid w:val="486E4136"/>
    <w:rsid w:val="48915636"/>
    <w:rsid w:val="48985F31"/>
    <w:rsid w:val="48AC6E35"/>
    <w:rsid w:val="48B619BB"/>
    <w:rsid w:val="48B7306A"/>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A213C2"/>
    <w:rsid w:val="49B415EE"/>
    <w:rsid w:val="49B63FD6"/>
    <w:rsid w:val="49BF4D00"/>
    <w:rsid w:val="49CA22AA"/>
    <w:rsid w:val="49D1562B"/>
    <w:rsid w:val="49DE1EF5"/>
    <w:rsid w:val="49E579C4"/>
    <w:rsid w:val="49EA2381"/>
    <w:rsid w:val="49F43753"/>
    <w:rsid w:val="49F510D8"/>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733143"/>
    <w:rsid w:val="4A8C584B"/>
    <w:rsid w:val="4A906B51"/>
    <w:rsid w:val="4A9C47ED"/>
    <w:rsid w:val="4AA71D5E"/>
    <w:rsid w:val="4AAA6CA9"/>
    <w:rsid w:val="4AAC134C"/>
    <w:rsid w:val="4AC951F4"/>
    <w:rsid w:val="4AE008D2"/>
    <w:rsid w:val="4AE2639D"/>
    <w:rsid w:val="4B023033"/>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C18B5"/>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06478"/>
    <w:rsid w:val="4F594DAC"/>
    <w:rsid w:val="4F5E44D9"/>
    <w:rsid w:val="4F6C3F07"/>
    <w:rsid w:val="4F6D1E98"/>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B1BCB"/>
    <w:rsid w:val="509D389C"/>
    <w:rsid w:val="50A642FD"/>
    <w:rsid w:val="50AF647F"/>
    <w:rsid w:val="50BB317D"/>
    <w:rsid w:val="50C76AEB"/>
    <w:rsid w:val="50D06E68"/>
    <w:rsid w:val="50D37C72"/>
    <w:rsid w:val="50E466DC"/>
    <w:rsid w:val="50E75A57"/>
    <w:rsid w:val="50EA1869"/>
    <w:rsid w:val="50F71D3E"/>
    <w:rsid w:val="50FD00F4"/>
    <w:rsid w:val="50FF056E"/>
    <w:rsid w:val="50FF3EC3"/>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7D7C2E"/>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F1C0E"/>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1437E"/>
    <w:rsid w:val="5407756C"/>
    <w:rsid w:val="540A5EE2"/>
    <w:rsid w:val="5417794B"/>
    <w:rsid w:val="54191438"/>
    <w:rsid w:val="542247A4"/>
    <w:rsid w:val="5427381E"/>
    <w:rsid w:val="543B788E"/>
    <w:rsid w:val="543F0981"/>
    <w:rsid w:val="5442060B"/>
    <w:rsid w:val="54447CBB"/>
    <w:rsid w:val="544C5487"/>
    <w:rsid w:val="545062A7"/>
    <w:rsid w:val="545071C4"/>
    <w:rsid w:val="545C3555"/>
    <w:rsid w:val="5461132F"/>
    <w:rsid w:val="54617320"/>
    <w:rsid w:val="547A28DC"/>
    <w:rsid w:val="54827775"/>
    <w:rsid w:val="548C3C7E"/>
    <w:rsid w:val="54A63A44"/>
    <w:rsid w:val="54A656E0"/>
    <w:rsid w:val="54AC5134"/>
    <w:rsid w:val="54B04F50"/>
    <w:rsid w:val="54CB0351"/>
    <w:rsid w:val="54DE502D"/>
    <w:rsid w:val="54DE6078"/>
    <w:rsid w:val="54DF2784"/>
    <w:rsid w:val="54E86EBD"/>
    <w:rsid w:val="54F20167"/>
    <w:rsid w:val="54F2526E"/>
    <w:rsid w:val="55075D9B"/>
    <w:rsid w:val="550B3CF8"/>
    <w:rsid w:val="55162F3C"/>
    <w:rsid w:val="55184BBF"/>
    <w:rsid w:val="551874CA"/>
    <w:rsid w:val="551E6A56"/>
    <w:rsid w:val="552006D3"/>
    <w:rsid w:val="552511A0"/>
    <w:rsid w:val="55292282"/>
    <w:rsid w:val="55295FC7"/>
    <w:rsid w:val="55301CB3"/>
    <w:rsid w:val="55327054"/>
    <w:rsid w:val="55377506"/>
    <w:rsid w:val="553A26BA"/>
    <w:rsid w:val="553D4226"/>
    <w:rsid w:val="554B637E"/>
    <w:rsid w:val="554D6204"/>
    <w:rsid w:val="5556054C"/>
    <w:rsid w:val="557B1A25"/>
    <w:rsid w:val="55862A42"/>
    <w:rsid w:val="55901C1B"/>
    <w:rsid w:val="55990578"/>
    <w:rsid w:val="55A56891"/>
    <w:rsid w:val="55AC66CB"/>
    <w:rsid w:val="55B71F92"/>
    <w:rsid w:val="55BA5A5D"/>
    <w:rsid w:val="55C33131"/>
    <w:rsid w:val="55CA39AC"/>
    <w:rsid w:val="55CD41AB"/>
    <w:rsid w:val="55CD7903"/>
    <w:rsid w:val="55E172A0"/>
    <w:rsid w:val="55E24605"/>
    <w:rsid w:val="55F81C60"/>
    <w:rsid w:val="55FA0F14"/>
    <w:rsid w:val="55FB747E"/>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025C8"/>
    <w:rsid w:val="56A17AE8"/>
    <w:rsid w:val="56A8574D"/>
    <w:rsid w:val="56B1636C"/>
    <w:rsid w:val="56B21E36"/>
    <w:rsid w:val="56C34766"/>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E1C0D"/>
    <w:rsid w:val="574216FD"/>
    <w:rsid w:val="574511BD"/>
    <w:rsid w:val="5747259E"/>
    <w:rsid w:val="57540996"/>
    <w:rsid w:val="57802A35"/>
    <w:rsid w:val="57815555"/>
    <w:rsid w:val="57882730"/>
    <w:rsid w:val="578C3658"/>
    <w:rsid w:val="57AD2F12"/>
    <w:rsid w:val="57AD7E3A"/>
    <w:rsid w:val="57B66918"/>
    <w:rsid w:val="57B67E42"/>
    <w:rsid w:val="57BA5F2B"/>
    <w:rsid w:val="57BB3665"/>
    <w:rsid w:val="57BC796D"/>
    <w:rsid w:val="57BD6FCE"/>
    <w:rsid w:val="57C72EBF"/>
    <w:rsid w:val="57CE5E8C"/>
    <w:rsid w:val="57D214D2"/>
    <w:rsid w:val="57DA1A42"/>
    <w:rsid w:val="57DD425E"/>
    <w:rsid w:val="57E5791F"/>
    <w:rsid w:val="57E75092"/>
    <w:rsid w:val="57FD7EA9"/>
    <w:rsid w:val="58002D08"/>
    <w:rsid w:val="58057728"/>
    <w:rsid w:val="5813707A"/>
    <w:rsid w:val="58142903"/>
    <w:rsid w:val="58150BC0"/>
    <w:rsid w:val="581D1F94"/>
    <w:rsid w:val="582872BA"/>
    <w:rsid w:val="5829318A"/>
    <w:rsid w:val="582D7EE9"/>
    <w:rsid w:val="58312C61"/>
    <w:rsid w:val="583343BB"/>
    <w:rsid w:val="583439B3"/>
    <w:rsid w:val="58387563"/>
    <w:rsid w:val="583B5787"/>
    <w:rsid w:val="58567936"/>
    <w:rsid w:val="58595511"/>
    <w:rsid w:val="58610B63"/>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8F04FE"/>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3E202C"/>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3A6B8F"/>
    <w:rsid w:val="5B4E6BD4"/>
    <w:rsid w:val="5B561D67"/>
    <w:rsid w:val="5B7416B3"/>
    <w:rsid w:val="5B741939"/>
    <w:rsid w:val="5B774FD6"/>
    <w:rsid w:val="5B7924BC"/>
    <w:rsid w:val="5B814790"/>
    <w:rsid w:val="5B82237F"/>
    <w:rsid w:val="5B824855"/>
    <w:rsid w:val="5B856A19"/>
    <w:rsid w:val="5B88245B"/>
    <w:rsid w:val="5B8A0D7A"/>
    <w:rsid w:val="5B8B0F7C"/>
    <w:rsid w:val="5B9E05AD"/>
    <w:rsid w:val="5BA337D9"/>
    <w:rsid w:val="5BBB1AC4"/>
    <w:rsid w:val="5BE11C63"/>
    <w:rsid w:val="5BE220CB"/>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A65D6"/>
    <w:rsid w:val="5CFD9166"/>
    <w:rsid w:val="5D130D14"/>
    <w:rsid w:val="5D3F028D"/>
    <w:rsid w:val="5D464016"/>
    <w:rsid w:val="5D563089"/>
    <w:rsid w:val="5D566DF5"/>
    <w:rsid w:val="5D5736EC"/>
    <w:rsid w:val="5D592213"/>
    <w:rsid w:val="5D5F6AC4"/>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C620C"/>
    <w:rsid w:val="5EAF12A6"/>
    <w:rsid w:val="5EB56E43"/>
    <w:rsid w:val="5EBF60CC"/>
    <w:rsid w:val="5EBF6AA7"/>
    <w:rsid w:val="5ED82627"/>
    <w:rsid w:val="5EDB6E5E"/>
    <w:rsid w:val="5F050603"/>
    <w:rsid w:val="5F073AC0"/>
    <w:rsid w:val="5F0D1104"/>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EF697F"/>
    <w:rsid w:val="5FFB751D"/>
    <w:rsid w:val="5FFC1DCE"/>
    <w:rsid w:val="600475A4"/>
    <w:rsid w:val="600B2CBA"/>
    <w:rsid w:val="600F19CA"/>
    <w:rsid w:val="602423C7"/>
    <w:rsid w:val="603F2394"/>
    <w:rsid w:val="60421A96"/>
    <w:rsid w:val="604407B5"/>
    <w:rsid w:val="60487E62"/>
    <w:rsid w:val="605A5C34"/>
    <w:rsid w:val="60630B92"/>
    <w:rsid w:val="606E4C0D"/>
    <w:rsid w:val="60734E0E"/>
    <w:rsid w:val="60811477"/>
    <w:rsid w:val="60844109"/>
    <w:rsid w:val="608A1A1F"/>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82C33"/>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1FF4EE7"/>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5086B"/>
    <w:rsid w:val="62893709"/>
    <w:rsid w:val="629105C7"/>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3F4B95"/>
    <w:rsid w:val="63403C73"/>
    <w:rsid w:val="6351410B"/>
    <w:rsid w:val="635D4427"/>
    <w:rsid w:val="635F082F"/>
    <w:rsid w:val="63710CD7"/>
    <w:rsid w:val="637D427E"/>
    <w:rsid w:val="639A0C81"/>
    <w:rsid w:val="639A36B2"/>
    <w:rsid w:val="63A00543"/>
    <w:rsid w:val="63B31BEC"/>
    <w:rsid w:val="63BE2991"/>
    <w:rsid w:val="63D62DC2"/>
    <w:rsid w:val="63D672A4"/>
    <w:rsid w:val="63DC07E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A90C43"/>
    <w:rsid w:val="64B83FE9"/>
    <w:rsid w:val="64C76164"/>
    <w:rsid w:val="64D3186F"/>
    <w:rsid w:val="64EF2266"/>
    <w:rsid w:val="64F33559"/>
    <w:rsid w:val="64FB44D4"/>
    <w:rsid w:val="64FD2EEA"/>
    <w:rsid w:val="64FF1ABC"/>
    <w:rsid w:val="650B22E3"/>
    <w:rsid w:val="650E3520"/>
    <w:rsid w:val="651D0967"/>
    <w:rsid w:val="654069DE"/>
    <w:rsid w:val="65413B3E"/>
    <w:rsid w:val="65442DDF"/>
    <w:rsid w:val="654B3E81"/>
    <w:rsid w:val="6551078B"/>
    <w:rsid w:val="65534AD5"/>
    <w:rsid w:val="65547627"/>
    <w:rsid w:val="655555A6"/>
    <w:rsid w:val="655B28DC"/>
    <w:rsid w:val="655B5AF2"/>
    <w:rsid w:val="655D3488"/>
    <w:rsid w:val="655F14F0"/>
    <w:rsid w:val="65660277"/>
    <w:rsid w:val="656E6D13"/>
    <w:rsid w:val="65913850"/>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313EA"/>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A22BE"/>
    <w:rsid w:val="672C3BD3"/>
    <w:rsid w:val="67441F0C"/>
    <w:rsid w:val="674465E9"/>
    <w:rsid w:val="67456CEF"/>
    <w:rsid w:val="674B779D"/>
    <w:rsid w:val="67594618"/>
    <w:rsid w:val="675B3954"/>
    <w:rsid w:val="675F4E37"/>
    <w:rsid w:val="676B6466"/>
    <w:rsid w:val="6776404D"/>
    <w:rsid w:val="679406A3"/>
    <w:rsid w:val="67954429"/>
    <w:rsid w:val="67A2383F"/>
    <w:rsid w:val="67A904C7"/>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8A2F04"/>
    <w:rsid w:val="68945561"/>
    <w:rsid w:val="689A6532"/>
    <w:rsid w:val="689D6C87"/>
    <w:rsid w:val="68A05E34"/>
    <w:rsid w:val="68AD0074"/>
    <w:rsid w:val="68CF78A2"/>
    <w:rsid w:val="68D4182F"/>
    <w:rsid w:val="68DA458B"/>
    <w:rsid w:val="68E565D8"/>
    <w:rsid w:val="68ED4DA7"/>
    <w:rsid w:val="68FC5EBD"/>
    <w:rsid w:val="690D65A1"/>
    <w:rsid w:val="69122538"/>
    <w:rsid w:val="6915145E"/>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152F3C"/>
    <w:rsid w:val="6A242290"/>
    <w:rsid w:val="6A2622A1"/>
    <w:rsid w:val="6A29523C"/>
    <w:rsid w:val="6A35577F"/>
    <w:rsid w:val="6A3A22EA"/>
    <w:rsid w:val="6A3B76D1"/>
    <w:rsid w:val="6A3F2D1D"/>
    <w:rsid w:val="6A592054"/>
    <w:rsid w:val="6A6E7F3A"/>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56F14"/>
    <w:rsid w:val="6B2B6878"/>
    <w:rsid w:val="6B313A43"/>
    <w:rsid w:val="6B496DF2"/>
    <w:rsid w:val="6B585A95"/>
    <w:rsid w:val="6B5C172C"/>
    <w:rsid w:val="6B631DB7"/>
    <w:rsid w:val="6B633F4F"/>
    <w:rsid w:val="6B70680D"/>
    <w:rsid w:val="6B816F14"/>
    <w:rsid w:val="6B82736C"/>
    <w:rsid w:val="6B89079D"/>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5E0586"/>
    <w:rsid w:val="6D604FD1"/>
    <w:rsid w:val="6D635FBA"/>
    <w:rsid w:val="6D6534EB"/>
    <w:rsid w:val="6D6972E3"/>
    <w:rsid w:val="6D6C0EA8"/>
    <w:rsid w:val="6D7025D5"/>
    <w:rsid w:val="6D732F9C"/>
    <w:rsid w:val="6D747CDF"/>
    <w:rsid w:val="6D846F22"/>
    <w:rsid w:val="6D9239A2"/>
    <w:rsid w:val="6DA524EE"/>
    <w:rsid w:val="6DAE5920"/>
    <w:rsid w:val="6DB664EE"/>
    <w:rsid w:val="6DC325DE"/>
    <w:rsid w:val="6DC64BAC"/>
    <w:rsid w:val="6DC80F56"/>
    <w:rsid w:val="6DC91BE5"/>
    <w:rsid w:val="6DCD6500"/>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1224B"/>
    <w:rsid w:val="6E895767"/>
    <w:rsid w:val="6E936F9B"/>
    <w:rsid w:val="6EAA56FE"/>
    <w:rsid w:val="6EB37B5B"/>
    <w:rsid w:val="6EC1762C"/>
    <w:rsid w:val="6ED50081"/>
    <w:rsid w:val="6ED70BA2"/>
    <w:rsid w:val="6EDB7671"/>
    <w:rsid w:val="6EED2D72"/>
    <w:rsid w:val="6EF77260"/>
    <w:rsid w:val="6F0B4C6A"/>
    <w:rsid w:val="6F1D10D4"/>
    <w:rsid w:val="6F226923"/>
    <w:rsid w:val="6F2302E3"/>
    <w:rsid w:val="6F2F294F"/>
    <w:rsid w:val="6F314C13"/>
    <w:rsid w:val="6F382FA6"/>
    <w:rsid w:val="6F391F60"/>
    <w:rsid w:val="6F3C2274"/>
    <w:rsid w:val="6F4E521A"/>
    <w:rsid w:val="6F694006"/>
    <w:rsid w:val="6F6C5490"/>
    <w:rsid w:val="6F6D23E0"/>
    <w:rsid w:val="6F6D4CE5"/>
    <w:rsid w:val="6F6D6A5C"/>
    <w:rsid w:val="6F75014C"/>
    <w:rsid w:val="6F761900"/>
    <w:rsid w:val="6F800BDC"/>
    <w:rsid w:val="6FA71AD5"/>
    <w:rsid w:val="6FAF2607"/>
    <w:rsid w:val="6FB761F3"/>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6978A3"/>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45A61"/>
    <w:rsid w:val="711D7FAC"/>
    <w:rsid w:val="71262528"/>
    <w:rsid w:val="713173E8"/>
    <w:rsid w:val="71420658"/>
    <w:rsid w:val="7143472C"/>
    <w:rsid w:val="71440341"/>
    <w:rsid w:val="71525B0B"/>
    <w:rsid w:val="71531561"/>
    <w:rsid w:val="71597148"/>
    <w:rsid w:val="71693DCF"/>
    <w:rsid w:val="71715206"/>
    <w:rsid w:val="71743A1D"/>
    <w:rsid w:val="71774D56"/>
    <w:rsid w:val="71901CEF"/>
    <w:rsid w:val="719438F4"/>
    <w:rsid w:val="719D7F3F"/>
    <w:rsid w:val="71AB6039"/>
    <w:rsid w:val="71B55DFD"/>
    <w:rsid w:val="71B75A51"/>
    <w:rsid w:val="71B834E8"/>
    <w:rsid w:val="71BF4078"/>
    <w:rsid w:val="71D0750E"/>
    <w:rsid w:val="71D803D1"/>
    <w:rsid w:val="71DF4622"/>
    <w:rsid w:val="71E501C6"/>
    <w:rsid w:val="71F10578"/>
    <w:rsid w:val="71F40A44"/>
    <w:rsid w:val="71F56263"/>
    <w:rsid w:val="71FB6BC8"/>
    <w:rsid w:val="7202163F"/>
    <w:rsid w:val="72026C5E"/>
    <w:rsid w:val="722822EE"/>
    <w:rsid w:val="72341FD3"/>
    <w:rsid w:val="72364FB6"/>
    <w:rsid w:val="72367553"/>
    <w:rsid w:val="723B04C8"/>
    <w:rsid w:val="724266AF"/>
    <w:rsid w:val="724B6F7F"/>
    <w:rsid w:val="724E6817"/>
    <w:rsid w:val="725F40EB"/>
    <w:rsid w:val="72600D68"/>
    <w:rsid w:val="72604620"/>
    <w:rsid w:val="726B02C1"/>
    <w:rsid w:val="726D2C67"/>
    <w:rsid w:val="7271394F"/>
    <w:rsid w:val="72753AFF"/>
    <w:rsid w:val="727C2338"/>
    <w:rsid w:val="72862316"/>
    <w:rsid w:val="729A0F74"/>
    <w:rsid w:val="72A21DB8"/>
    <w:rsid w:val="72A700F5"/>
    <w:rsid w:val="72BD1FAF"/>
    <w:rsid w:val="72BE7DA1"/>
    <w:rsid w:val="72C02A90"/>
    <w:rsid w:val="72EB23D5"/>
    <w:rsid w:val="72F03574"/>
    <w:rsid w:val="72F77CB6"/>
    <w:rsid w:val="72FA423D"/>
    <w:rsid w:val="73025BA4"/>
    <w:rsid w:val="730C25E0"/>
    <w:rsid w:val="731438BD"/>
    <w:rsid w:val="73156456"/>
    <w:rsid w:val="73216743"/>
    <w:rsid w:val="732D5C49"/>
    <w:rsid w:val="733155C8"/>
    <w:rsid w:val="73403A1F"/>
    <w:rsid w:val="73407A23"/>
    <w:rsid w:val="73422D3C"/>
    <w:rsid w:val="735171FE"/>
    <w:rsid w:val="73625723"/>
    <w:rsid w:val="73661E78"/>
    <w:rsid w:val="737007D9"/>
    <w:rsid w:val="7375655F"/>
    <w:rsid w:val="73861499"/>
    <w:rsid w:val="738B5B50"/>
    <w:rsid w:val="73AA53A0"/>
    <w:rsid w:val="73B04F6B"/>
    <w:rsid w:val="73D20D1A"/>
    <w:rsid w:val="73E168D2"/>
    <w:rsid w:val="73E873C4"/>
    <w:rsid w:val="73EC193B"/>
    <w:rsid w:val="73F07AA4"/>
    <w:rsid w:val="73F8659C"/>
    <w:rsid w:val="74010DBC"/>
    <w:rsid w:val="74054701"/>
    <w:rsid w:val="740D2C3F"/>
    <w:rsid w:val="74135925"/>
    <w:rsid w:val="74176620"/>
    <w:rsid w:val="741D1829"/>
    <w:rsid w:val="74262CDB"/>
    <w:rsid w:val="742827DB"/>
    <w:rsid w:val="7429075B"/>
    <w:rsid w:val="742D098E"/>
    <w:rsid w:val="742D6CA9"/>
    <w:rsid w:val="742E58A2"/>
    <w:rsid w:val="742F147C"/>
    <w:rsid w:val="74525628"/>
    <w:rsid w:val="74562CF1"/>
    <w:rsid w:val="745F06BF"/>
    <w:rsid w:val="746C713B"/>
    <w:rsid w:val="746E36DA"/>
    <w:rsid w:val="748D2368"/>
    <w:rsid w:val="749217E0"/>
    <w:rsid w:val="749D7B3F"/>
    <w:rsid w:val="74B22D8C"/>
    <w:rsid w:val="74C26B38"/>
    <w:rsid w:val="74C55FC1"/>
    <w:rsid w:val="74CC7EC1"/>
    <w:rsid w:val="74D06B63"/>
    <w:rsid w:val="74D67A4D"/>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3F12"/>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4E3008"/>
    <w:rsid w:val="76741EF9"/>
    <w:rsid w:val="767B7960"/>
    <w:rsid w:val="767E0C6B"/>
    <w:rsid w:val="767E3AE5"/>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702AA"/>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57FA6"/>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23449"/>
    <w:rsid w:val="793E4F07"/>
    <w:rsid w:val="79420C91"/>
    <w:rsid w:val="79455569"/>
    <w:rsid w:val="79470AE2"/>
    <w:rsid w:val="795123A8"/>
    <w:rsid w:val="79524E02"/>
    <w:rsid w:val="79535AC3"/>
    <w:rsid w:val="79620961"/>
    <w:rsid w:val="797038BC"/>
    <w:rsid w:val="797F5F56"/>
    <w:rsid w:val="79967B57"/>
    <w:rsid w:val="79987ED2"/>
    <w:rsid w:val="79AE1AE3"/>
    <w:rsid w:val="79AE77FB"/>
    <w:rsid w:val="79AF50E3"/>
    <w:rsid w:val="79B85AA8"/>
    <w:rsid w:val="79C342A8"/>
    <w:rsid w:val="79C34F9F"/>
    <w:rsid w:val="79C81B6A"/>
    <w:rsid w:val="79D46A29"/>
    <w:rsid w:val="79E0359D"/>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6F5AB6"/>
    <w:rsid w:val="7A7041ED"/>
    <w:rsid w:val="7A832390"/>
    <w:rsid w:val="7A86225F"/>
    <w:rsid w:val="7A92679C"/>
    <w:rsid w:val="7A955810"/>
    <w:rsid w:val="7A985E92"/>
    <w:rsid w:val="7A9A1D5D"/>
    <w:rsid w:val="7A9C2E47"/>
    <w:rsid w:val="7AA8546C"/>
    <w:rsid w:val="7AC019FF"/>
    <w:rsid w:val="7ACA6FB9"/>
    <w:rsid w:val="7AE11278"/>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178B"/>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542B7E"/>
    <w:rsid w:val="7C6212C4"/>
    <w:rsid w:val="7C6E7115"/>
    <w:rsid w:val="7C8464A1"/>
    <w:rsid w:val="7C9D2D7B"/>
    <w:rsid w:val="7CA26867"/>
    <w:rsid w:val="7CB43A8E"/>
    <w:rsid w:val="7CC03363"/>
    <w:rsid w:val="7CC106AB"/>
    <w:rsid w:val="7CDF4250"/>
    <w:rsid w:val="7D09113D"/>
    <w:rsid w:val="7D0B1257"/>
    <w:rsid w:val="7D157A0E"/>
    <w:rsid w:val="7D1658AD"/>
    <w:rsid w:val="7D18778C"/>
    <w:rsid w:val="7D1B2E27"/>
    <w:rsid w:val="7D1D4159"/>
    <w:rsid w:val="7D243099"/>
    <w:rsid w:val="7D37125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4D81"/>
    <w:rsid w:val="7DC37DE3"/>
    <w:rsid w:val="7DCA783A"/>
    <w:rsid w:val="7DD45912"/>
    <w:rsid w:val="7DD93D26"/>
    <w:rsid w:val="7DF51E1E"/>
    <w:rsid w:val="7E0D4E8F"/>
    <w:rsid w:val="7E107D04"/>
    <w:rsid w:val="7E202441"/>
    <w:rsid w:val="7E214E29"/>
    <w:rsid w:val="7E2E0E57"/>
    <w:rsid w:val="7E304C9A"/>
    <w:rsid w:val="7E3A2967"/>
    <w:rsid w:val="7E3E411D"/>
    <w:rsid w:val="7E5341B1"/>
    <w:rsid w:val="7E613E8F"/>
    <w:rsid w:val="7E616C7B"/>
    <w:rsid w:val="7E733A70"/>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568D7"/>
    <w:rsid w:val="7F274003"/>
    <w:rsid w:val="7F2E0D24"/>
    <w:rsid w:val="7F2F3A2C"/>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7FF939E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9">
    <w:name w:val="Strong"/>
    <w:basedOn w:val="8"/>
    <w:qFormat/>
    <w:uiPriority w:val="0"/>
    <w:rPr>
      <w:b/>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4584</Words>
  <Characters>4886</Characters>
  <Lines>0</Lines>
  <Paragraphs>0</Paragraphs>
  <TotalTime>4</TotalTime>
  <ScaleCrop>false</ScaleCrop>
  <LinksUpToDate>false</LinksUpToDate>
  <CharactersWithSpaces>4965</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Hedy</cp:lastModifiedBy>
  <dcterms:modified xsi:type="dcterms:W3CDTF">2026-09-13T12:21:31Z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D334FA5F86B94EF78AA00DC3623007E8_13</vt:lpwstr>
  </property>
  <property fmtid="{D5CDD505-2E9C-101B-9397-08002B2CF9AE}" pid="4" name="KSOTemplateDocerSaveRecord">
    <vt:lpwstr>eyJoZGlkIjoiMjQ1ZmUyNDc3YjAxZmVhZDllMDRlMWYyZDFkZjdiYmUiLCJ1c2VySWQiOiI0MzUwOTIzMjYifQ==</vt:lpwstr>
  </property>
</Properties>
</file>