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6E58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34A1E8">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default" w:ascii="方正小标宋简体" w:hAnsi="方正小标宋简体" w:eastAsia="方正小标宋简体" w:cs="方正小标宋简体"/>
          <w:b w:val="0"/>
          <w:bCs w:val="0"/>
          <w:color w:val="000000"/>
          <w:spacing w:val="2"/>
          <w:sz w:val="42"/>
          <w:szCs w:val="42"/>
          <w:lang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EF8842B">
      <w:pPr>
        <w:spacing w:line="115" w:lineRule="exact"/>
        <w:rPr>
          <w:color w:val="000000"/>
        </w:rPr>
      </w:pPr>
    </w:p>
    <w:tbl>
      <w:tblPr>
        <w:tblStyle w:val="10"/>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59341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68327ADE">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72523557">
            <w:pPr>
              <w:spacing w:before="103" w:line="219" w:lineRule="auto"/>
              <w:ind w:left="708"/>
              <w:rPr>
                <w:rFonts w:hint="eastAsia" w:ascii="宋体" w:hAnsi="宋体" w:eastAsia="宋体" w:cs="宋体"/>
                <w:color w:val="000000"/>
                <w:spacing w:val="-2"/>
                <w:sz w:val="20"/>
                <w:szCs w:val="20"/>
                <w:lang w:eastAsia="zh-CN"/>
              </w:rPr>
            </w:pPr>
            <w:r>
              <w:rPr>
                <w:rFonts w:hint="eastAsia" w:ascii="宋体" w:hAnsi="宋体" w:eastAsia="宋体" w:cs="宋体"/>
                <w:color w:val="000000"/>
                <w:spacing w:val="-2"/>
                <w:sz w:val="20"/>
                <w:szCs w:val="20"/>
                <w:lang w:eastAsia="zh-CN"/>
              </w:rPr>
              <w:t>中国国际贸易促进委员会岳阳楼区委员会</w:t>
            </w:r>
          </w:p>
        </w:tc>
      </w:tr>
      <w:tr w14:paraId="4E373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453FC10C">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7D3012B4">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401BBEF2">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default" w:ascii="宋体" w:hAnsi="宋体" w:eastAsia="宋体" w:cs="宋体"/>
                <w:color w:val="000000"/>
                <w:spacing w:val="-1"/>
                <w:sz w:val="24"/>
                <w:szCs w:val="24"/>
                <w:lang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13C81436">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B1A3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69615659">
            <w:pPr>
              <w:jc w:val="left"/>
              <w:rPr>
                <w:rFonts w:hint="eastAsia" w:ascii="宋体" w:hAnsi="宋体" w:eastAsia="宋体" w:cs="宋体"/>
                <w:color w:val="000000"/>
                <w:sz w:val="24"/>
                <w:szCs w:val="24"/>
              </w:rPr>
            </w:pPr>
          </w:p>
        </w:tc>
        <w:tc>
          <w:tcPr>
            <w:tcW w:w="1815" w:type="dxa"/>
            <w:gridSpan w:val="2"/>
            <w:noWrap w:val="0"/>
            <w:vAlign w:val="top"/>
          </w:tcPr>
          <w:p w14:paraId="6D19C14A">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w:t>
            </w:r>
          </w:p>
        </w:tc>
        <w:tc>
          <w:tcPr>
            <w:tcW w:w="2325" w:type="dxa"/>
            <w:gridSpan w:val="2"/>
            <w:noWrap w:val="0"/>
            <w:vAlign w:val="top"/>
          </w:tcPr>
          <w:p w14:paraId="09586E33">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w:t>
            </w:r>
          </w:p>
        </w:tc>
        <w:tc>
          <w:tcPr>
            <w:tcW w:w="1679" w:type="dxa"/>
            <w:gridSpan w:val="2"/>
            <w:noWrap w:val="0"/>
            <w:vAlign w:val="top"/>
          </w:tcPr>
          <w:p w14:paraId="18C5F158">
            <w:pPr>
              <w:ind w:firstLine="720" w:firstLineChars="3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5253D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4547AE3">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45241FC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default" w:ascii="宋体" w:hAnsi="宋体" w:eastAsia="宋体" w:cs="宋体"/>
                <w:color w:val="000000"/>
                <w:spacing w:val="-2"/>
                <w:sz w:val="24"/>
                <w:szCs w:val="24"/>
                <w:lang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2368125C">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default" w:ascii="宋体" w:hAnsi="宋体" w:eastAsia="宋体" w:cs="宋体"/>
                <w:color w:val="000000"/>
                <w:spacing w:val="-2"/>
                <w:sz w:val="24"/>
                <w:szCs w:val="24"/>
                <w:lang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0B4D3B2C">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default" w:ascii="宋体" w:hAnsi="宋体" w:eastAsia="宋体" w:cs="宋体"/>
                <w:b w:val="0"/>
                <w:bCs w:val="0"/>
                <w:color w:val="000000"/>
                <w:spacing w:val="-4"/>
                <w:sz w:val="24"/>
                <w:szCs w:val="24"/>
                <w:lang w:eastAsia="zh-CN"/>
              </w:rPr>
              <w:t>4</w:t>
            </w:r>
            <w:r>
              <w:rPr>
                <w:rFonts w:hint="eastAsia" w:ascii="宋体" w:hAnsi="宋体" w:eastAsia="宋体" w:cs="宋体"/>
                <w:b w:val="0"/>
                <w:bCs w:val="0"/>
                <w:color w:val="000000"/>
                <w:spacing w:val="-4"/>
                <w:sz w:val="24"/>
                <w:szCs w:val="24"/>
              </w:rPr>
              <w:t>年决算数</w:t>
            </w:r>
          </w:p>
        </w:tc>
      </w:tr>
      <w:tr w14:paraId="544DF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3E646DD">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center"/>
          </w:tcPr>
          <w:p w14:paraId="0284731A">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325" w:type="dxa"/>
            <w:gridSpan w:val="2"/>
            <w:noWrap w:val="0"/>
            <w:vAlign w:val="center"/>
          </w:tcPr>
          <w:p w14:paraId="68FD5EFE">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center"/>
          </w:tcPr>
          <w:p w14:paraId="542B3FBC">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196A9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F155111">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center"/>
          </w:tcPr>
          <w:p w14:paraId="50277120">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325" w:type="dxa"/>
            <w:gridSpan w:val="2"/>
            <w:noWrap w:val="0"/>
            <w:vAlign w:val="center"/>
          </w:tcPr>
          <w:p w14:paraId="1252F7E0">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center"/>
          </w:tcPr>
          <w:p w14:paraId="7889D6A2">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3C358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635390A">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center"/>
          </w:tcPr>
          <w:p w14:paraId="0A0B0E27">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325" w:type="dxa"/>
            <w:gridSpan w:val="2"/>
            <w:noWrap w:val="0"/>
            <w:vAlign w:val="center"/>
          </w:tcPr>
          <w:p w14:paraId="59B9C5A0">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center"/>
          </w:tcPr>
          <w:p w14:paraId="4E32D68E">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25920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63441202">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center"/>
          </w:tcPr>
          <w:p w14:paraId="6D9CD411">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325" w:type="dxa"/>
            <w:gridSpan w:val="2"/>
            <w:noWrap w:val="0"/>
            <w:vAlign w:val="center"/>
          </w:tcPr>
          <w:p w14:paraId="5EA8D9F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center"/>
          </w:tcPr>
          <w:p w14:paraId="57556B9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7B552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26604243">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center"/>
          </w:tcPr>
          <w:p w14:paraId="00FA21E3">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325" w:type="dxa"/>
            <w:gridSpan w:val="2"/>
            <w:noWrap w:val="0"/>
            <w:vAlign w:val="center"/>
          </w:tcPr>
          <w:p w14:paraId="2268F3B8">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center"/>
          </w:tcPr>
          <w:p w14:paraId="343132EF">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247B4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4F58069">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center"/>
          </w:tcPr>
          <w:p w14:paraId="0BA91457">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325" w:type="dxa"/>
            <w:gridSpan w:val="2"/>
            <w:noWrap w:val="0"/>
            <w:vAlign w:val="center"/>
          </w:tcPr>
          <w:p w14:paraId="7DCDE3ED">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center"/>
          </w:tcPr>
          <w:p w14:paraId="5161418A">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14F83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6B6417B">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center"/>
          </w:tcPr>
          <w:p w14:paraId="2AEE3DAE">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1151.44</w:t>
            </w:r>
          </w:p>
        </w:tc>
        <w:tc>
          <w:tcPr>
            <w:tcW w:w="2325" w:type="dxa"/>
            <w:gridSpan w:val="2"/>
            <w:noWrap w:val="0"/>
            <w:vAlign w:val="center"/>
          </w:tcPr>
          <w:p w14:paraId="2A56B8DB">
            <w:pPr>
              <w:jc w:val="center"/>
              <w:rPr>
                <w:rFonts w:hint="default" w:ascii="宋体" w:hAnsi="宋体" w:eastAsia="宋体" w:cs="宋体"/>
                <w:color w:val="000000"/>
                <w:sz w:val="24"/>
                <w:szCs w:val="24"/>
                <w:lang w:eastAsia="zh-CN"/>
              </w:rPr>
            </w:pPr>
            <w:r>
              <w:rPr>
                <w:rFonts w:hint="default" w:ascii="宋体" w:hAnsi="宋体" w:eastAsia="宋体" w:cs="宋体"/>
                <w:color w:val="000000"/>
                <w:sz w:val="24"/>
                <w:szCs w:val="24"/>
                <w:lang w:eastAsia="zh-CN"/>
              </w:rPr>
              <w:t>40</w:t>
            </w:r>
          </w:p>
        </w:tc>
        <w:tc>
          <w:tcPr>
            <w:tcW w:w="1679" w:type="dxa"/>
            <w:gridSpan w:val="2"/>
            <w:noWrap w:val="0"/>
            <w:vAlign w:val="center"/>
          </w:tcPr>
          <w:p w14:paraId="6F868AC7">
            <w:pPr>
              <w:jc w:val="center"/>
              <w:rPr>
                <w:rFonts w:hint="default" w:ascii="宋体" w:hAnsi="宋体" w:eastAsia="宋体" w:cs="宋体"/>
                <w:color w:val="000000"/>
                <w:sz w:val="24"/>
                <w:szCs w:val="24"/>
                <w:lang w:eastAsia="zh-CN"/>
              </w:rPr>
            </w:pPr>
            <w:r>
              <w:rPr>
                <w:rFonts w:hint="default" w:ascii="宋体" w:hAnsi="宋体" w:eastAsia="宋体" w:cs="宋体"/>
                <w:color w:val="000000"/>
                <w:sz w:val="24"/>
                <w:szCs w:val="24"/>
                <w:lang w:eastAsia="zh-CN"/>
              </w:rPr>
              <w:t>1483</w:t>
            </w:r>
          </w:p>
        </w:tc>
      </w:tr>
      <w:tr w14:paraId="32AE9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AA8D9CF">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center"/>
          </w:tcPr>
          <w:p w14:paraId="548CA02D">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1151.44</w:t>
            </w:r>
          </w:p>
        </w:tc>
        <w:tc>
          <w:tcPr>
            <w:tcW w:w="2325" w:type="dxa"/>
            <w:gridSpan w:val="2"/>
            <w:noWrap w:val="0"/>
            <w:vAlign w:val="center"/>
          </w:tcPr>
          <w:p w14:paraId="52CD76E5">
            <w:pPr>
              <w:jc w:val="center"/>
              <w:rPr>
                <w:rFonts w:hint="default" w:ascii="宋体" w:hAnsi="宋体" w:eastAsia="宋体" w:cs="宋体"/>
                <w:color w:val="000000"/>
                <w:sz w:val="24"/>
                <w:szCs w:val="24"/>
                <w:lang w:eastAsia="zh-CN"/>
              </w:rPr>
            </w:pPr>
            <w:r>
              <w:rPr>
                <w:rFonts w:hint="default" w:ascii="宋体" w:hAnsi="宋体" w:eastAsia="宋体" w:cs="宋体"/>
                <w:color w:val="000000"/>
                <w:sz w:val="24"/>
                <w:szCs w:val="24"/>
                <w:lang w:eastAsia="zh-CN"/>
              </w:rPr>
              <w:t>40</w:t>
            </w:r>
          </w:p>
        </w:tc>
        <w:tc>
          <w:tcPr>
            <w:tcW w:w="1679" w:type="dxa"/>
            <w:gridSpan w:val="2"/>
            <w:noWrap w:val="0"/>
            <w:vAlign w:val="center"/>
          </w:tcPr>
          <w:p w14:paraId="0709ACFA">
            <w:pPr>
              <w:jc w:val="center"/>
              <w:rPr>
                <w:rFonts w:hint="default" w:ascii="宋体" w:hAnsi="宋体" w:eastAsia="宋体" w:cs="宋体"/>
                <w:color w:val="000000"/>
                <w:sz w:val="24"/>
                <w:szCs w:val="24"/>
                <w:lang w:eastAsia="zh-CN"/>
              </w:rPr>
            </w:pPr>
            <w:r>
              <w:rPr>
                <w:rFonts w:hint="default" w:ascii="宋体" w:hAnsi="宋体" w:eastAsia="宋体" w:cs="宋体"/>
                <w:color w:val="000000"/>
                <w:sz w:val="24"/>
                <w:szCs w:val="24"/>
                <w:lang w:eastAsia="zh-CN"/>
              </w:rPr>
              <w:t>1483</w:t>
            </w:r>
          </w:p>
        </w:tc>
      </w:tr>
      <w:tr w14:paraId="59CC0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DB8E0FF">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center"/>
          </w:tcPr>
          <w:p w14:paraId="5A1F82E5">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c>
          <w:tcPr>
            <w:tcW w:w="2325" w:type="dxa"/>
            <w:gridSpan w:val="2"/>
            <w:noWrap w:val="0"/>
            <w:vAlign w:val="center"/>
          </w:tcPr>
          <w:p w14:paraId="00D8B49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center"/>
          </w:tcPr>
          <w:p w14:paraId="11E6A05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170E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6ABB905">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noWrap w:val="0"/>
            <w:vAlign w:val="center"/>
          </w:tcPr>
          <w:p w14:paraId="60A25979">
            <w:pPr>
              <w:jc w:val="center"/>
              <w:rPr>
                <w:rFonts w:hint="eastAsia" w:ascii="宋体" w:hAnsi="宋体" w:eastAsia="宋体" w:cs="宋体"/>
                <w:color w:val="000000"/>
                <w:kern w:val="2"/>
                <w:sz w:val="24"/>
                <w:szCs w:val="24"/>
                <w:lang w:val="en-US" w:eastAsia="zh-CN" w:bidi="ar-SA"/>
              </w:rPr>
            </w:pPr>
          </w:p>
        </w:tc>
        <w:tc>
          <w:tcPr>
            <w:tcW w:w="2325" w:type="dxa"/>
            <w:gridSpan w:val="2"/>
            <w:noWrap w:val="0"/>
            <w:vAlign w:val="center"/>
          </w:tcPr>
          <w:p w14:paraId="01234F5E">
            <w:pPr>
              <w:jc w:val="center"/>
              <w:rPr>
                <w:rFonts w:hint="eastAsia" w:ascii="宋体" w:hAnsi="宋体" w:eastAsia="宋体" w:cs="宋体"/>
                <w:color w:val="000000"/>
                <w:sz w:val="24"/>
                <w:szCs w:val="24"/>
              </w:rPr>
            </w:pPr>
          </w:p>
        </w:tc>
        <w:tc>
          <w:tcPr>
            <w:tcW w:w="1679" w:type="dxa"/>
            <w:gridSpan w:val="2"/>
            <w:noWrap w:val="0"/>
            <w:vAlign w:val="center"/>
          </w:tcPr>
          <w:p w14:paraId="01AB38E6">
            <w:pPr>
              <w:jc w:val="center"/>
              <w:rPr>
                <w:rFonts w:hint="eastAsia" w:ascii="宋体" w:hAnsi="宋体" w:eastAsia="宋体" w:cs="宋体"/>
                <w:color w:val="000000"/>
                <w:sz w:val="24"/>
                <w:szCs w:val="24"/>
              </w:rPr>
            </w:pPr>
          </w:p>
        </w:tc>
      </w:tr>
      <w:tr w14:paraId="068D5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42741039">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center"/>
          </w:tcPr>
          <w:p w14:paraId="6E5F53EA">
            <w:pPr>
              <w:jc w:val="center"/>
              <w:rPr>
                <w:rFonts w:hint="eastAsia" w:ascii="宋体" w:hAnsi="宋体" w:eastAsia="宋体" w:cs="宋体"/>
                <w:color w:val="000000"/>
                <w:kern w:val="2"/>
                <w:sz w:val="24"/>
                <w:szCs w:val="24"/>
                <w:lang w:val="en-US" w:eastAsia="zh-CN" w:bidi="ar-SA"/>
              </w:rPr>
            </w:pPr>
          </w:p>
        </w:tc>
        <w:tc>
          <w:tcPr>
            <w:tcW w:w="2325" w:type="dxa"/>
            <w:gridSpan w:val="2"/>
            <w:noWrap w:val="0"/>
            <w:vAlign w:val="center"/>
          </w:tcPr>
          <w:p w14:paraId="24E7036C">
            <w:pPr>
              <w:jc w:val="center"/>
              <w:rPr>
                <w:rFonts w:hint="eastAsia" w:ascii="宋体" w:hAnsi="宋体" w:eastAsia="宋体" w:cs="宋体"/>
                <w:color w:val="000000"/>
                <w:sz w:val="24"/>
                <w:szCs w:val="24"/>
              </w:rPr>
            </w:pPr>
          </w:p>
        </w:tc>
        <w:tc>
          <w:tcPr>
            <w:tcW w:w="1679" w:type="dxa"/>
            <w:gridSpan w:val="2"/>
            <w:noWrap w:val="0"/>
            <w:vAlign w:val="center"/>
          </w:tcPr>
          <w:p w14:paraId="64CD28D9">
            <w:pPr>
              <w:jc w:val="center"/>
              <w:rPr>
                <w:rFonts w:hint="eastAsia" w:ascii="宋体" w:hAnsi="宋体" w:eastAsia="宋体" w:cs="宋体"/>
                <w:color w:val="000000"/>
                <w:sz w:val="24"/>
                <w:szCs w:val="24"/>
              </w:rPr>
            </w:pPr>
          </w:p>
        </w:tc>
      </w:tr>
      <w:tr w14:paraId="55B43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2106D2C">
            <w:pPr>
              <w:jc w:val="left"/>
              <w:rPr>
                <w:rFonts w:hint="eastAsia" w:ascii="宋体" w:hAnsi="宋体" w:eastAsia="宋体" w:cs="宋体"/>
                <w:color w:val="000000"/>
                <w:sz w:val="24"/>
                <w:szCs w:val="24"/>
              </w:rPr>
            </w:pPr>
          </w:p>
        </w:tc>
        <w:tc>
          <w:tcPr>
            <w:tcW w:w="1815" w:type="dxa"/>
            <w:gridSpan w:val="2"/>
            <w:noWrap w:val="0"/>
            <w:vAlign w:val="center"/>
          </w:tcPr>
          <w:p w14:paraId="2DAEEBC9">
            <w:pPr>
              <w:jc w:val="center"/>
              <w:rPr>
                <w:rFonts w:hint="eastAsia" w:ascii="宋体" w:hAnsi="宋体" w:eastAsia="宋体" w:cs="宋体"/>
                <w:color w:val="000000"/>
                <w:kern w:val="2"/>
                <w:sz w:val="24"/>
                <w:szCs w:val="24"/>
                <w:lang w:val="en-US" w:eastAsia="zh-CN" w:bidi="ar-SA"/>
              </w:rPr>
            </w:pPr>
          </w:p>
        </w:tc>
        <w:tc>
          <w:tcPr>
            <w:tcW w:w="2325" w:type="dxa"/>
            <w:gridSpan w:val="2"/>
            <w:noWrap w:val="0"/>
            <w:vAlign w:val="center"/>
          </w:tcPr>
          <w:p w14:paraId="2B446CD2">
            <w:pPr>
              <w:jc w:val="center"/>
              <w:rPr>
                <w:rFonts w:hint="eastAsia" w:ascii="宋体" w:hAnsi="宋体" w:eastAsia="宋体" w:cs="宋体"/>
                <w:color w:val="000000"/>
                <w:sz w:val="24"/>
                <w:szCs w:val="24"/>
              </w:rPr>
            </w:pPr>
          </w:p>
        </w:tc>
        <w:tc>
          <w:tcPr>
            <w:tcW w:w="1679" w:type="dxa"/>
            <w:gridSpan w:val="2"/>
            <w:noWrap w:val="0"/>
            <w:vAlign w:val="center"/>
          </w:tcPr>
          <w:p w14:paraId="46085F75">
            <w:pPr>
              <w:jc w:val="center"/>
              <w:rPr>
                <w:rFonts w:hint="eastAsia" w:ascii="宋体" w:hAnsi="宋体" w:eastAsia="宋体" w:cs="宋体"/>
                <w:color w:val="000000"/>
                <w:sz w:val="24"/>
                <w:szCs w:val="24"/>
              </w:rPr>
            </w:pPr>
          </w:p>
        </w:tc>
      </w:tr>
      <w:tr w14:paraId="0CDE9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413712C">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center"/>
          </w:tcPr>
          <w:p w14:paraId="55F4F46B">
            <w:pPr>
              <w:jc w:val="center"/>
              <w:rPr>
                <w:rFonts w:hint="eastAsia" w:ascii="宋体" w:hAnsi="宋体" w:eastAsia="宋体" w:cs="宋体"/>
                <w:color w:val="000000"/>
                <w:kern w:val="2"/>
                <w:sz w:val="24"/>
                <w:szCs w:val="24"/>
                <w:lang w:val="en-US" w:eastAsia="zh-CN" w:bidi="ar-SA"/>
              </w:rPr>
            </w:pPr>
          </w:p>
        </w:tc>
        <w:tc>
          <w:tcPr>
            <w:tcW w:w="2325" w:type="dxa"/>
            <w:gridSpan w:val="2"/>
            <w:noWrap w:val="0"/>
            <w:vAlign w:val="center"/>
          </w:tcPr>
          <w:p w14:paraId="5E739D9A">
            <w:pPr>
              <w:jc w:val="center"/>
              <w:rPr>
                <w:rFonts w:hint="default" w:ascii="宋体" w:hAnsi="宋体" w:eastAsia="宋体" w:cs="宋体"/>
                <w:color w:val="000000"/>
                <w:sz w:val="24"/>
                <w:szCs w:val="24"/>
                <w:lang w:val="en-US" w:eastAsia="zh-CN"/>
              </w:rPr>
            </w:pPr>
          </w:p>
        </w:tc>
        <w:tc>
          <w:tcPr>
            <w:tcW w:w="1679" w:type="dxa"/>
            <w:gridSpan w:val="2"/>
            <w:noWrap w:val="0"/>
            <w:vAlign w:val="center"/>
          </w:tcPr>
          <w:p w14:paraId="1D2DCDF7">
            <w:pPr>
              <w:jc w:val="center"/>
              <w:rPr>
                <w:rFonts w:hint="eastAsia" w:ascii="宋体" w:hAnsi="宋体" w:eastAsia="宋体" w:cs="宋体"/>
                <w:color w:val="000000"/>
                <w:sz w:val="24"/>
                <w:szCs w:val="24"/>
              </w:rPr>
            </w:pPr>
          </w:p>
        </w:tc>
      </w:tr>
      <w:tr w14:paraId="6558D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0F28F289">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center"/>
          </w:tcPr>
          <w:p w14:paraId="50519ECB">
            <w:pPr>
              <w:jc w:val="center"/>
              <w:rPr>
                <w:rFonts w:hint="default" w:ascii="宋体" w:hAnsi="宋体" w:eastAsia="宋体" w:cs="宋体"/>
                <w:color w:val="000000"/>
                <w:kern w:val="2"/>
                <w:sz w:val="24"/>
                <w:szCs w:val="24"/>
                <w:lang w:eastAsia="zh-CN" w:bidi="ar-SA"/>
              </w:rPr>
            </w:pPr>
            <w:r>
              <w:rPr>
                <w:rFonts w:hint="default" w:ascii="宋体" w:hAnsi="宋体" w:eastAsia="宋体" w:cs="宋体"/>
                <w:color w:val="000000"/>
                <w:kern w:val="2"/>
                <w:sz w:val="24"/>
                <w:szCs w:val="24"/>
                <w:lang w:eastAsia="zh-CN" w:bidi="ar-SA"/>
              </w:rPr>
              <w:t>12.06</w:t>
            </w:r>
          </w:p>
        </w:tc>
        <w:tc>
          <w:tcPr>
            <w:tcW w:w="2325" w:type="dxa"/>
            <w:gridSpan w:val="2"/>
            <w:noWrap w:val="0"/>
            <w:vAlign w:val="center"/>
          </w:tcPr>
          <w:p w14:paraId="130DE576">
            <w:pPr>
              <w:jc w:val="center"/>
              <w:rPr>
                <w:rFonts w:hint="default"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12.6</w:t>
            </w:r>
            <w:r>
              <w:rPr>
                <w:rFonts w:hint="default" w:ascii="宋体" w:hAnsi="宋体" w:eastAsia="宋体" w:cs="宋体"/>
                <w:color w:val="000000"/>
                <w:sz w:val="24"/>
                <w:szCs w:val="24"/>
                <w:lang w:eastAsia="zh-CN"/>
              </w:rPr>
              <w:t>0</w:t>
            </w:r>
          </w:p>
        </w:tc>
        <w:tc>
          <w:tcPr>
            <w:tcW w:w="1679" w:type="dxa"/>
            <w:gridSpan w:val="2"/>
            <w:noWrap w:val="0"/>
            <w:vAlign w:val="center"/>
          </w:tcPr>
          <w:p w14:paraId="5BDE9BAE">
            <w:pPr>
              <w:jc w:val="center"/>
              <w:rPr>
                <w:rFonts w:hint="default" w:ascii="宋体" w:hAnsi="宋体" w:eastAsia="宋体" w:cs="宋体"/>
                <w:color w:val="000000"/>
                <w:sz w:val="24"/>
                <w:szCs w:val="24"/>
                <w:lang w:eastAsia="zh-CN"/>
              </w:rPr>
            </w:pPr>
            <w:r>
              <w:rPr>
                <w:rFonts w:hint="default" w:ascii="宋体" w:hAnsi="宋体" w:eastAsia="宋体" w:cs="宋体"/>
                <w:color w:val="000000"/>
                <w:sz w:val="24"/>
                <w:szCs w:val="24"/>
                <w:lang w:eastAsia="zh-CN"/>
              </w:rPr>
              <w:t>11.88</w:t>
            </w:r>
          </w:p>
        </w:tc>
      </w:tr>
      <w:tr w14:paraId="3567C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BE0E0A5">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center"/>
          </w:tcPr>
          <w:p w14:paraId="67E54BFB">
            <w:pPr>
              <w:jc w:val="center"/>
              <w:rPr>
                <w:rFonts w:hint="default" w:ascii="宋体" w:hAnsi="宋体" w:eastAsia="宋体" w:cs="宋体"/>
                <w:color w:val="000000"/>
                <w:kern w:val="2"/>
                <w:sz w:val="24"/>
                <w:szCs w:val="24"/>
                <w:lang w:eastAsia="zh-CN" w:bidi="ar-SA"/>
              </w:rPr>
            </w:pPr>
            <w:r>
              <w:rPr>
                <w:rFonts w:hint="default" w:ascii="宋体" w:hAnsi="宋体" w:eastAsia="宋体" w:cs="宋体"/>
                <w:color w:val="000000"/>
                <w:sz w:val="24"/>
                <w:szCs w:val="24"/>
                <w:lang w:eastAsia="zh-CN"/>
              </w:rPr>
              <w:t>3.5</w:t>
            </w:r>
          </w:p>
        </w:tc>
        <w:tc>
          <w:tcPr>
            <w:tcW w:w="2325" w:type="dxa"/>
            <w:gridSpan w:val="2"/>
            <w:noWrap w:val="0"/>
            <w:vAlign w:val="center"/>
          </w:tcPr>
          <w:p w14:paraId="7E787646">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3.91</w:t>
            </w:r>
          </w:p>
        </w:tc>
        <w:tc>
          <w:tcPr>
            <w:tcW w:w="1679" w:type="dxa"/>
            <w:gridSpan w:val="2"/>
            <w:noWrap w:val="0"/>
            <w:vAlign w:val="center"/>
          </w:tcPr>
          <w:p w14:paraId="4A49490C">
            <w:pPr>
              <w:jc w:val="center"/>
              <w:rPr>
                <w:rFonts w:hint="default" w:ascii="宋体" w:hAnsi="宋体" w:eastAsia="宋体" w:cs="宋体"/>
                <w:color w:val="000000"/>
                <w:sz w:val="24"/>
                <w:szCs w:val="24"/>
                <w:lang w:val="en-US" w:eastAsia="zh-CN"/>
              </w:rPr>
            </w:pPr>
          </w:p>
        </w:tc>
      </w:tr>
      <w:tr w14:paraId="106D0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F680E20">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center"/>
          </w:tcPr>
          <w:p w14:paraId="6206B8F2">
            <w:pPr>
              <w:jc w:val="center"/>
              <w:rPr>
                <w:rFonts w:hint="eastAsia" w:ascii="宋体" w:hAnsi="宋体" w:eastAsia="宋体" w:cs="宋体"/>
                <w:color w:val="000000"/>
                <w:kern w:val="2"/>
                <w:sz w:val="24"/>
                <w:szCs w:val="24"/>
                <w:lang w:val="en-US" w:eastAsia="zh-CN" w:bidi="ar-SA"/>
              </w:rPr>
            </w:pPr>
          </w:p>
        </w:tc>
        <w:tc>
          <w:tcPr>
            <w:tcW w:w="2325" w:type="dxa"/>
            <w:gridSpan w:val="2"/>
            <w:noWrap w:val="0"/>
            <w:vAlign w:val="center"/>
          </w:tcPr>
          <w:p w14:paraId="373A284E">
            <w:pPr>
              <w:jc w:val="center"/>
              <w:rPr>
                <w:rFonts w:hint="eastAsia" w:ascii="宋体" w:hAnsi="宋体" w:eastAsia="宋体" w:cs="宋体"/>
                <w:color w:val="000000"/>
                <w:sz w:val="24"/>
                <w:szCs w:val="24"/>
              </w:rPr>
            </w:pPr>
          </w:p>
        </w:tc>
        <w:tc>
          <w:tcPr>
            <w:tcW w:w="1679" w:type="dxa"/>
            <w:gridSpan w:val="2"/>
            <w:noWrap w:val="0"/>
            <w:vAlign w:val="center"/>
          </w:tcPr>
          <w:p w14:paraId="12069D9F">
            <w:pPr>
              <w:jc w:val="center"/>
              <w:rPr>
                <w:rFonts w:hint="default" w:ascii="宋体" w:hAnsi="宋体" w:eastAsia="宋体" w:cs="宋体"/>
                <w:color w:val="000000"/>
                <w:sz w:val="24"/>
                <w:szCs w:val="24"/>
                <w:lang w:val="en-US" w:eastAsia="zh-CN"/>
              </w:rPr>
            </w:pPr>
          </w:p>
        </w:tc>
      </w:tr>
      <w:tr w14:paraId="40768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1804AED">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center"/>
          </w:tcPr>
          <w:p w14:paraId="486C9D09">
            <w:pPr>
              <w:jc w:val="center"/>
              <w:rPr>
                <w:rFonts w:hint="eastAsia" w:ascii="宋体" w:hAnsi="宋体" w:eastAsia="宋体" w:cs="宋体"/>
                <w:color w:val="000000"/>
                <w:kern w:val="2"/>
                <w:sz w:val="24"/>
                <w:szCs w:val="24"/>
                <w:lang w:val="en-US" w:eastAsia="zh-CN" w:bidi="ar-SA"/>
              </w:rPr>
            </w:pPr>
          </w:p>
        </w:tc>
        <w:tc>
          <w:tcPr>
            <w:tcW w:w="2325" w:type="dxa"/>
            <w:gridSpan w:val="2"/>
            <w:noWrap w:val="0"/>
            <w:vAlign w:val="center"/>
          </w:tcPr>
          <w:p w14:paraId="68DC7171">
            <w:pPr>
              <w:jc w:val="center"/>
              <w:rPr>
                <w:rFonts w:hint="eastAsia" w:ascii="宋体" w:hAnsi="宋体" w:eastAsia="宋体" w:cs="宋体"/>
                <w:color w:val="000000"/>
                <w:sz w:val="24"/>
                <w:szCs w:val="24"/>
              </w:rPr>
            </w:pPr>
          </w:p>
        </w:tc>
        <w:tc>
          <w:tcPr>
            <w:tcW w:w="1679" w:type="dxa"/>
            <w:gridSpan w:val="2"/>
            <w:noWrap w:val="0"/>
            <w:vAlign w:val="center"/>
          </w:tcPr>
          <w:p w14:paraId="19AFC808">
            <w:pPr>
              <w:jc w:val="center"/>
              <w:rPr>
                <w:rFonts w:hint="eastAsia" w:ascii="宋体" w:hAnsi="宋体" w:eastAsia="宋体" w:cs="宋体"/>
                <w:color w:val="000000"/>
                <w:sz w:val="24"/>
                <w:szCs w:val="24"/>
              </w:rPr>
            </w:pPr>
          </w:p>
        </w:tc>
      </w:tr>
      <w:tr w14:paraId="71565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2C92E74">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center"/>
          </w:tcPr>
          <w:p w14:paraId="70A44B14">
            <w:pPr>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0</w:t>
            </w:r>
          </w:p>
        </w:tc>
        <w:tc>
          <w:tcPr>
            <w:tcW w:w="2325" w:type="dxa"/>
            <w:gridSpan w:val="2"/>
            <w:noWrap w:val="0"/>
            <w:vAlign w:val="center"/>
          </w:tcPr>
          <w:p w14:paraId="18B0F7F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r>
              <w:rPr>
                <w:rFonts w:hint="eastAsia" w:ascii="宋体" w:hAnsi="宋体" w:cs="宋体"/>
                <w:color w:val="000000"/>
                <w:sz w:val="24"/>
                <w:szCs w:val="24"/>
                <w:lang w:val="en-US" w:eastAsia="zh-CN"/>
              </w:rPr>
              <w:t>1</w:t>
            </w:r>
          </w:p>
        </w:tc>
        <w:tc>
          <w:tcPr>
            <w:tcW w:w="1679" w:type="dxa"/>
            <w:gridSpan w:val="2"/>
            <w:noWrap w:val="0"/>
            <w:vAlign w:val="center"/>
          </w:tcPr>
          <w:p w14:paraId="008D496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3BB56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FFCDB31">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center"/>
          </w:tcPr>
          <w:p w14:paraId="728604A0">
            <w:pPr>
              <w:jc w:val="center"/>
              <w:rPr>
                <w:rFonts w:hint="eastAsia" w:ascii="宋体" w:hAnsi="宋体" w:eastAsia="宋体" w:cs="宋体"/>
                <w:color w:val="000000"/>
                <w:kern w:val="2"/>
                <w:sz w:val="24"/>
                <w:szCs w:val="24"/>
                <w:lang w:val="en-US" w:eastAsia="zh-CN" w:bidi="ar-SA"/>
              </w:rPr>
            </w:pPr>
          </w:p>
        </w:tc>
        <w:tc>
          <w:tcPr>
            <w:tcW w:w="2325" w:type="dxa"/>
            <w:gridSpan w:val="2"/>
            <w:noWrap w:val="0"/>
            <w:vAlign w:val="center"/>
          </w:tcPr>
          <w:p w14:paraId="58ACE919">
            <w:pPr>
              <w:jc w:val="center"/>
              <w:rPr>
                <w:rFonts w:hint="eastAsia" w:ascii="宋体" w:hAnsi="宋体" w:eastAsia="宋体" w:cs="宋体"/>
                <w:color w:val="000000"/>
                <w:sz w:val="24"/>
                <w:szCs w:val="24"/>
              </w:rPr>
            </w:pPr>
          </w:p>
        </w:tc>
        <w:tc>
          <w:tcPr>
            <w:tcW w:w="1679" w:type="dxa"/>
            <w:gridSpan w:val="2"/>
            <w:noWrap w:val="0"/>
            <w:vAlign w:val="center"/>
          </w:tcPr>
          <w:p w14:paraId="3B801848">
            <w:pPr>
              <w:jc w:val="center"/>
              <w:rPr>
                <w:rFonts w:hint="eastAsia" w:ascii="宋体" w:hAnsi="宋体" w:eastAsia="宋体" w:cs="宋体"/>
                <w:color w:val="000000"/>
                <w:sz w:val="24"/>
                <w:szCs w:val="24"/>
              </w:rPr>
            </w:pPr>
          </w:p>
        </w:tc>
      </w:tr>
      <w:tr w14:paraId="2F411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13DDF8C1">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13EC2B8C">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eastAsia="宋体" w:cs="宋体"/>
                <w:color w:val="000000"/>
                <w:spacing w:val="3"/>
                <w:sz w:val="24"/>
                <w:szCs w:val="24"/>
                <w:lang w:val="en-US" w:eastAsia="zh-CN"/>
              </w:rPr>
              <w:t>3</w:t>
            </w:r>
            <w:r>
              <w:rPr>
                <w:rFonts w:hint="eastAsia" w:ascii="宋体" w:hAnsi="宋体" w:eastAsia="宋体" w:cs="宋体"/>
                <w:color w:val="000000"/>
                <w:spacing w:val="3"/>
                <w:sz w:val="24"/>
                <w:szCs w:val="24"/>
              </w:rPr>
              <w:t>年完工项目)</w:t>
            </w:r>
          </w:p>
        </w:tc>
        <w:tc>
          <w:tcPr>
            <w:tcW w:w="825" w:type="dxa"/>
            <w:noWrap w:val="0"/>
            <w:vAlign w:val="center"/>
          </w:tcPr>
          <w:p w14:paraId="07AD3BD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65D12B4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370D24D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2537972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00CE8B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1B532E7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B35AD2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48641C6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4474A34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6F08068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392380F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2574FB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7FA17FB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2F34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711B76C4">
            <w:pPr>
              <w:jc w:val="left"/>
              <w:rPr>
                <w:rFonts w:hint="eastAsia" w:ascii="宋体" w:hAnsi="宋体" w:eastAsia="宋体" w:cs="宋体"/>
                <w:color w:val="000000"/>
                <w:sz w:val="24"/>
                <w:szCs w:val="24"/>
              </w:rPr>
            </w:pPr>
          </w:p>
        </w:tc>
        <w:tc>
          <w:tcPr>
            <w:tcW w:w="825" w:type="dxa"/>
            <w:noWrap w:val="0"/>
            <w:vAlign w:val="top"/>
          </w:tcPr>
          <w:p w14:paraId="6CAFED4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90" w:type="dxa"/>
            <w:noWrap w:val="0"/>
            <w:vAlign w:val="top"/>
          </w:tcPr>
          <w:p w14:paraId="2D634F08">
            <w:pPr>
              <w:jc w:val="center"/>
              <w:rPr>
                <w:rFonts w:hint="eastAsia" w:ascii="宋体" w:hAnsi="宋体" w:eastAsia="宋体" w:cs="宋体"/>
                <w:color w:val="000000"/>
                <w:sz w:val="21"/>
              </w:rPr>
            </w:pPr>
          </w:p>
        </w:tc>
        <w:tc>
          <w:tcPr>
            <w:tcW w:w="1140" w:type="dxa"/>
            <w:noWrap w:val="0"/>
            <w:vAlign w:val="top"/>
          </w:tcPr>
          <w:p w14:paraId="5E9CC0F7">
            <w:pPr>
              <w:jc w:val="center"/>
              <w:rPr>
                <w:rFonts w:hint="eastAsia" w:ascii="宋体" w:hAnsi="宋体" w:eastAsia="宋体" w:cs="宋体"/>
                <w:color w:val="000000"/>
                <w:sz w:val="21"/>
              </w:rPr>
            </w:pPr>
          </w:p>
        </w:tc>
        <w:tc>
          <w:tcPr>
            <w:tcW w:w="1185" w:type="dxa"/>
            <w:noWrap w:val="0"/>
            <w:vAlign w:val="top"/>
          </w:tcPr>
          <w:p w14:paraId="3DD64016">
            <w:pPr>
              <w:jc w:val="center"/>
              <w:rPr>
                <w:rFonts w:hint="eastAsia" w:ascii="宋体" w:hAnsi="宋体" w:eastAsia="宋体" w:cs="宋体"/>
                <w:color w:val="000000"/>
                <w:sz w:val="21"/>
              </w:rPr>
            </w:pPr>
          </w:p>
        </w:tc>
        <w:tc>
          <w:tcPr>
            <w:tcW w:w="810" w:type="dxa"/>
            <w:noWrap w:val="0"/>
            <w:vAlign w:val="top"/>
          </w:tcPr>
          <w:p w14:paraId="78CC9F96">
            <w:pPr>
              <w:jc w:val="center"/>
              <w:rPr>
                <w:rFonts w:hint="eastAsia" w:ascii="宋体" w:hAnsi="宋体" w:eastAsia="宋体" w:cs="宋体"/>
                <w:color w:val="000000"/>
                <w:sz w:val="21"/>
              </w:rPr>
            </w:pPr>
          </w:p>
        </w:tc>
        <w:tc>
          <w:tcPr>
            <w:tcW w:w="869" w:type="dxa"/>
            <w:noWrap w:val="0"/>
            <w:vAlign w:val="top"/>
          </w:tcPr>
          <w:p w14:paraId="2C548F64">
            <w:pPr>
              <w:jc w:val="center"/>
              <w:rPr>
                <w:rFonts w:hint="eastAsia" w:ascii="宋体" w:hAnsi="宋体" w:eastAsia="宋体" w:cs="宋体"/>
                <w:color w:val="000000"/>
                <w:sz w:val="21"/>
              </w:rPr>
            </w:pPr>
          </w:p>
        </w:tc>
      </w:tr>
      <w:tr w14:paraId="3B6C7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E0A706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1A2D199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40BD331D">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cs="宋体"/>
          <w:color w:val="000000"/>
          <w:spacing w:val="0"/>
          <w:position w:val="0"/>
          <w:sz w:val="23"/>
          <w:szCs w:val="23"/>
          <w:lang w:eastAsia="zh-CN"/>
        </w:rPr>
        <w:t>胡旋</w:t>
      </w:r>
      <w:r>
        <w:rPr>
          <w:rFonts w:hint="eastAsia" w:ascii="宋体" w:hAnsi="宋体" w:eastAsia="宋体" w:cs="宋体"/>
          <w:color w:val="000000"/>
          <w:spacing w:val="0"/>
          <w:position w:val="0"/>
          <w:sz w:val="23"/>
          <w:szCs w:val="23"/>
        </w:rPr>
        <w:t xml:space="preserve">    联系电话：</w:t>
      </w:r>
      <w:r>
        <w:rPr>
          <w:rFonts w:hint="eastAsia" w:ascii="宋体" w:hAnsi="宋体" w:cs="宋体"/>
          <w:color w:val="000000"/>
          <w:spacing w:val="0"/>
          <w:position w:val="0"/>
          <w:sz w:val="23"/>
          <w:szCs w:val="23"/>
          <w:lang w:val="en-US" w:eastAsia="zh-CN"/>
        </w:rPr>
        <w:t>13975060104</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val="en-US" w:eastAsia="zh-CN"/>
        </w:rPr>
        <w:t>2025.9.10</w:t>
      </w:r>
    </w:p>
    <w:p w14:paraId="6295BD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sectPr>
          <w:footerReference r:id="rId3" w:type="default"/>
          <w:pgSz w:w="11906" w:h="16838"/>
          <w:pgMar w:top="1134" w:right="1417" w:bottom="1134" w:left="1134" w:header="851" w:footer="992" w:gutter="0"/>
          <w:pgNumType w:fmt="decimal"/>
          <w:cols w:space="720" w:num="1"/>
          <w:rtlGutter w:val="0"/>
          <w:docGrid w:type="lines" w:linePitch="312" w:charSpace="0"/>
        </w:sectPr>
      </w:pPr>
    </w:p>
    <w:p w14:paraId="72DB36B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2</w:t>
      </w:r>
    </w:p>
    <w:p w14:paraId="67FE36E0">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rPr>
      </w:pPr>
      <w:r>
        <w:rPr>
          <w:rFonts w:hint="eastAsia" w:ascii="方正小标宋简体" w:hAnsi="方正小标宋简体" w:eastAsia="方正小标宋简体" w:cs="方正小标宋简体"/>
          <w:b w:val="0"/>
          <w:bCs w:val="0"/>
          <w:color w:val="000000"/>
          <w:spacing w:val="2"/>
          <w:sz w:val="42"/>
          <w:szCs w:val="42"/>
          <w:lang w:val="en-US" w:eastAsia="zh-CN"/>
        </w:rPr>
        <w:t xml:space="preserve">  </w:t>
      </w:r>
      <w:r>
        <w:rPr>
          <w:rFonts w:hint="eastAsia" w:ascii="方正小标宋简体" w:hAnsi="方正小标宋简体" w:eastAsia="方正小标宋简体" w:cs="方正小标宋简体"/>
          <w:b w:val="0"/>
          <w:bCs w:val="0"/>
          <w:color w:val="000000"/>
          <w:spacing w:val="2"/>
          <w:sz w:val="42"/>
          <w:szCs w:val="42"/>
        </w:rPr>
        <w:t>202</w:t>
      </w:r>
      <w:r>
        <w:rPr>
          <w:rFonts w:hint="default" w:ascii="方正小标宋简体" w:hAnsi="方正小标宋简体" w:eastAsia="方正小标宋简体" w:cs="方正小标宋简体"/>
          <w:b w:val="0"/>
          <w:bCs w:val="0"/>
          <w:color w:val="000000"/>
          <w:spacing w:val="2"/>
          <w:sz w:val="42"/>
          <w:szCs w:val="42"/>
          <w:lang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整体支出绩效自评表</w:t>
      </w:r>
    </w:p>
    <w:p w14:paraId="767B946B">
      <w:pPr>
        <w:spacing w:line="168" w:lineRule="exact"/>
        <w:rPr>
          <w:color w:val="000000"/>
        </w:rPr>
      </w:pPr>
    </w:p>
    <w:tbl>
      <w:tblPr>
        <w:tblStyle w:val="10"/>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79"/>
        <w:gridCol w:w="1029"/>
        <w:gridCol w:w="1269"/>
        <w:gridCol w:w="1319"/>
        <w:gridCol w:w="1259"/>
        <w:gridCol w:w="719"/>
        <w:gridCol w:w="802"/>
        <w:gridCol w:w="1275"/>
      </w:tblGrid>
      <w:tr w14:paraId="58CA0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4" w:type="dxa"/>
            <w:noWrap w:val="0"/>
            <w:vAlign w:val="top"/>
          </w:tcPr>
          <w:p w14:paraId="00852A29">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ascii="宋体" w:hAnsi="宋体" w:eastAsia="宋体" w:cs="宋体"/>
                <w:color w:val="000000"/>
                <w:sz w:val="21"/>
                <w:szCs w:val="21"/>
              </w:rPr>
            </w:pPr>
            <w:r>
              <w:rPr>
                <w:rFonts w:ascii="宋体" w:hAnsi="宋体" w:eastAsia="宋体" w:cs="宋体"/>
                <w:color w:val="000000"/>
                <w:spacing w:val="2"/>
                <w:sz w:val="21"/>
                <w:szCs w:val="21"/>
              </w:rPr>
              <w:t>预算</w:t>
            </w:r>
            <w:r>
              <w:rPr>
                <w:rFonts w:hint="eastAsia" w:ascii="宋体" w:hAnsi="宋体" w:eastAsia="宋体" w:cs="宋体"/>
                <w:color w:val="000000"/>
                <w:spacing w:val="2"/>
                <w:sz w:val="21"/>
                <w:szCs w:val="21"/>
                <w:lang w:eastAsia="zh-CN"/>
              </w:rPr>
              <w:t>单位</w:t>
            </w:r>
            <w:r>
              <w:rPr>
                <w:rFonts w:hint="eastAsia" w:ascii="宋体" w:hAnsi="宋体" w:eastAsia="宋体" w:cs="宋体"/>
                <w:color w:val="000000"/>
                <w:spacing w:val="2"/>
                <w:sz w:val="21"/>
                <w:szCs w:val="21"/>
                <w:lang w:val="en-US" w:eastAsia="zh-CN"/>
              </w:rPr>
              <w:t xml:space="preserve"> </w:t>
            </w:r>
            <w:r>
              <w:rPr>
                <w:rFonts w:ascii="宋体" w:hAnsi="宋体" w:eastAsia="宋体" w:cs="宋体"/>
                <w:color w:val="000000"/>
                <w:spacing w:val="2"/>
                <w:sz w:val="21"/>
                <w:szCs w:val="21"/>
              </w:rPr>
              <w:t>名称</w:t>
            </w:r>
          </w:p>
        </w:tc>
        <w:tc>
          <w:tcPr>
            <w:tcW w:w="8751" w:type="dxa"/>
            <w:gridSpan w:val="8"/>
            <w:noWrap w:val="0"/>
            <w:vAlign w:val="top"/>
          </w:tcPr>
          <w:p w14:paraId="05AE2814">
            <w:pPr>
              <w:rPr>
                <w:rFonts w:hint="eastAsia" w:ascii="Arial" w:eastAsia="宋体"/>
                <w:color w:val="000000"/>
                <w:sz w:val="21"/>
                <w:lang w:val="en-US" w:eastAsia="zh-CN"/>
              </w:rPr>
            </w:pPr>
            <w:r>
              <w:rPr>
                <w:rFonts w:hint="eastAsia" w:ascii="Arial"/>
                <w:color w:val="000000"/>
                <w:sz w:val="21"/>
                <w:lang w:val="en-US" w:eastAsia="zh-CN"/>
              </w:rPr>
              <w:t>中国国际贸易促进委员会岳阳楼区委员会</w:t>
            </w:r>
          </w:p>
        </w:tc>
      </w:tr>
      <w:tr w14:paraId="5093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restart"/>
            <w:tcBorders>
              <w:bottom w:val="nil"/>
            </w:tcBorders>
            <w:noWrap w:val="0"/>
            <w:vAlign w:val="top"/>
          </w:tcPr>
          <w:p w14:paraId="6EE67FF1">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ascii="Arial"/>
                <w:color w:val="000000"/>
                <w:sz w:val="21"/>
                <w:szCs w:val="21"/>
              </w:rPr>
            </w:pPr>
          </w:p>
          <w:p w14:paraId="4F79890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ascii="宋体" w:hAnsi="宋体" w:eastAsia="宋体" w:cs="宋体"/>
                <w:color w:val="000000"/>
                <w:sz w:val="21"/>
                <w:szCs w:val="21"/>
              </w:rPr>
            </w:pPr>
            <w:r>
              <w:rPr>
                <w:rFonts w:ascii="宋体" w:hAnsi="宋体" w:eastAsia="宋体" w:cs="宋体"/>
                <w:color w:val="000000"/>
                <w:spacing w:val="-3"/>
                <w:position w:val="4"/>
                <w:sz w:val="21"/>
                <w:szCs w:val="21"/>
              </w:rPr>
              <w:t>年度预</w:t>
            </w:r>
          </w:p>
          <w:p w14:paraId="48AD74DD">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算申请</w:t>
            </w:r>
          </w:p>
          <w:p w14:paraId="17C1FA6F">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ascii="宋体" w:hAnsi="宋体" w:eastAsia="宋体" w:cs="宋体"/>
                <w:color w:val="000000"/>
                <w:sz w:val="21"/>
                <w:szCs w:val="21"/>
              </w:rPr>
            </w:pPr>
            <w:r>
              <w:rPr>
                <w:rFonts w:ascii="宋体" w:hAnsi="宋体" w:eastAsia="宋体" w:cs="宋体"/>
                <w:color w:val="000000"/>
                <w:spacing w:val="11"/>
                <w:sz w:val="21"/>
                <w:szCs w:val="21"/>
              </w:rPr>
              <w:t>(万元)</w:t>
            </w:r>
          </w:p>
        </w:tc>
        <w:tc>
          <w:tcPr>
            <w:tcW w:w="2108" w:type="dxa"/>
            <w:gridSpan w:val="2"/>
            <w:noWrap w:val="0"/>
            <w:vAlign w:val="center"/>
          </w:tcPr>
          <w:p w14:paraId="5906F57F">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spacing w:val="0"/>
                <w:sz w:val="20"/>
              </w:rPr>
            </w:pPr>
          </w:p>
        </w:tc>
        <w:tc>
          <w:tcPr>
            <w:tcW w:w="1269" w:type="dxa"/>
            <w:noWrap w:val="0"/>
            <w:vAlign w:val="center"/>
          </w:tcPr>
          <w:p w14:paraId="15B8E3E1">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年初预算数</w:t>
            </w:r>
          </w:p>
        </w:tc>
        <w:tc>
          <w:tcPr>
            <w:tcW w:w="1319" w:type="dxa"/>
            <w:noWrap w:val="0"/>
            <w:vAlign w:val="center"/>
          </w:tcPr>
          <w:p w14:paraId="6B05CDF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全年预算数</w:t>
            </w:r>
          </w:p>
        </w:tc>
        <w:tc>
          <w:tcPr>
            <w:tcW w:w="1259" w:type="dxa"/>
            <w:noWrap w:val="0"/>
            <w:vAlign w:val="center"/>
          </w:tcPr>
          <w:p w14:paraId="2748062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全年执行数</w:t>
            </w:r>
          </w:p>
        </w:tc>
        <w:tc>
          <w:tcPr>
            <w:tcW w:w="719" w:type="dxa"/>
            <w:noWrap w:val="0"/>
            <w:vAlign w:val="center"/>
          </w:tcPr>
          <w:p w14:paraId="24AC5BE1">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分值</w:t>
            </w:r>
          </w:p>
        </w:tc>
        <w:tc>
          <w:tcPr>
            <w:tcW w:w="802" w:type="dxa"/>
            <w:noWrap w:val="0"/>
            <w:vAlign w:val="center"/>
          </w:tcPr>
          <w:p w14:paraId="44D7535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执行率</w:t>
            </w:r>
          </w:p>
        </w:tc>
        <w:tc>
          <w:tcPr>
            <w:tcW w:w="1275" w:type="dxa"/>
            <w:noWrap w:val="0"/>
            <w:vAlign w:val="center"/>
          </w:tcPr>
          <w:p w14:paraId="360A0AEA">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得分</w:t>
            </w:r>
          </w:p>
        </w:tc>
      </w:tr>
      <w:tr w14:paraId="13712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4C3A99C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sz w:val="21"/>
                <w:szCs w:val="21"/>
              </w:rPr>
            </w:pPr>
          </w:p>
        </w:tc>
        <w:tc>
          <w:tcPr>
            <w:tcW w:w="2108" w:type="dxa"/>
            <w:gridSpan w:val="2"/>
            <w:noWrap w:val="0"/>
            <w:vAlign w:val="center"/>
          </w:tcPr>
          <w:p w14:paraId="449EA7B6">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年度资金总额</w:t>
            </w:r>
          </w:p>
        </w:tc>
        <w:tc>
          <w:tcPr>
            <w:tcW w:w="1269" w:type="dxa"/>
            <w:noWrap w:val="0"/>
            <w:vAlign w:val="center"/>
          </w:tcPr>
          <w:p w14:paraId="0C34FB6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pacing w:val="0"/>
                <w:sz w:val="21"/>
                <w:szCs w:val="21"/>
                <w:lang w:eastAsia="zh-CN"/>
              </w:rPr>
            </w:pPr>
            <w:r>
              <w:rPr>
                <w:rFonts w:hint="eastAsia" w:ascii="宋体" w:hAnsi="宋体" w:eastAsia="宋体" w:cs="宋体"/>
                <w:color w:val="000000"/>
                <w:spacing w:val="0"/>
                <w:sz w:val="21"/>
                <w:szCs w:val="21"/>
                <w:lang w:eastAsia="zh-CN"/>
              </w:rPr>
              <w:t>162.33</w:t>
            </w:r>
          </w:p>
        </w:tc>
        <w:tc>
          <w:tcPr>
            <w:tcW w:w="1319" w:type="dxa"/>
            <w:noWrap w:val="0"/>
            <w:vAlign w:val="center"/>
          </w:tcPr>
          <w:p w14:paraId="7FBD55A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pacing w:val="0"/>
                <w:sz w:val="21"/>
                <w:szCs w:val="21"/>
                <w:lang w:eastAsia="zh-CN"/>
              </w:rPr>
            </w:pPr>
            <w:r>
              <w:rPr>
                <w:rFonts w:hint="eastAsia" w:ascii="宋体" w:hAnsi="宋体" w:eastAsia="宋体" w:cs="宋体"/>
                <w:color w:val="000000"/>
                <w:spacing w:val="0"/>
                <w:sz w:val="21"/>
                <w:szCs w:val="21"/>
                <w:lang w:eastAsia="zh-CN"/>
              </w:rPr>
              <w:t>1647.67</w:t>
            </w:r>
          </w:p>
        </w:tc>
        <w:tc>
          <w:tcPr>
            <w:tcW w:w="1259" w:type="dxa"/>
            <w:noWrap w:val="0"/>
            <w:vAlign w:val="center"/>
          </w:tcPr>
          <w:p w14:paraId="794E55D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eastAsia="zh-CN"/>
              </w:rPr>
              <w:t>1</w:t>
            </w:r>
            <w:r>
              <w:rPr>
                <w:rFonts w:hint="eastAsia" w:ascii="宋体" w:hAnsi="宋体" w:eastAsia="宋体" w:cs="宋体"/>
                <w:color w:val="000000"/>
                <w:spacing w:val="0"/>
                <w:sz w:val="21"/>
                <w:szCs w:val="21"/>
                <w:lang w:val="en-US" w:eastAsia="zh-CN"/>
              </w:rPr>
              <w:t>594.84</w:t>
            </w:r>
          </w:p>
        </w:tc>
        <w:tc>
          <w:tcPr>
            <w:tcW w:w="719" w:type="dxa"/>
            <w:noWrap w:val="0"/>
            <w:vAlign w:val="center"/>
          </w:tcPr>
          <w:p w14:paraId="3BF65B73">
            <w:pPr>
              <w:keepNext w:val="0"/>
              <w:keepLines w:val="0"/>
              <w:pageBreakBefore w:val="0"/>
              <w:widowControl w:val="0"/>
              <w:kinsoku/>
              <w:wordWrap/>
              <w:overflowPunct/>
              <w:topLinePunct w:val="0"/>
              <w:autoSpaceDE/>
              <w:autoSpaceDN/>
              <w:bidi w:val="0"/>
              <w:adjustRightInd/>
              <w:snapToGrid/>
              <w:spacing w:line="147" w:lineRule="exact"/>
              <w:ind w:left="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position w:val="-3"/>
                <w:sz w:val="21"/>
                <w:szCs w:val="21"/>
              </w:rPr>
              <w:t>10</w:t>
            </w:r>
          </w:p>
        </w:tc>
        <w:tc>
          <w:tcPr>
            <w:tcW w:w="802" w:type="dxa"/>
            <w:noWrap w:val="0"/>
            <w:vAlign w:val="center"/>
          </w:tcPr>
          <w:p w14:paraId="5E78D32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96.79%</w:t>
            </w:r>
          </w:p>
        </w:tc>
        <w:tc>
          <w:tcPr>
            <w:tcW w:w="1275" w:type="dxa"/>
            <w:noWrap w:val="0"/>
            <w:vAlign w:val="center"/>
          </w:tcPr>
          <w:p w14:paraId="5CA8BF80">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9.68</w:t>
            </w:r>
          </w:p>
        </w:tc>
      </w:tr>
      <w:tr w14:paraId="23E13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3C2B5CB2">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sz w:val="21"/>
                <w:szCs w:val="21"/>
              </w:rPr>
            </w:pPr>
          </w:p>
        </w:tc>
        <w:tc>
          <w:tcPr>
            <w:tcW w:w="4696" w:type="dxa"/>
            <w:gridSpan w:val="4"/>
            <w:noWrap w:val="0"/>
            <w:vAlign w:val="center"/>
          </w:tcPr>
          <w:p w14:paraId="317EC4B8">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按收入性质分：</w:t>
            </w:r>
          </w:p>
        </w:tc>
        <w:tc>
          <w:tcPr>
            <w:tcW w:w="4055" w:type="dxa"/>
            <w:gridSpan w:val="4"/>
            <w:noWrap w:val="0"/>
            <w:vAlign w:val="center"/>
          </w:tcPr>
          <w:p w14:paraId="08255AC2">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按支出性质分：</w:t>
            </w:r>
          </w:p>
        </w:tc>
      </w:tr>
      <w:tr w14:paraId="52CB8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3B170A1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sz w:val="21"/>
                <w:szCs w:val="21"/>
              </w:rPr>
            </w:pPr>
          </w:p>
        </w:tc>
        <w:tc>
          <w:tcPr>
            <w:tcW w:w="4696" w:type="dxa"/>
            <w:gridSpan w:val="4"/>
            <w:noWrap w:val="0"/>
            <w:vAlign w:val="center"/>
          </w:tcPr>
          <w:p w14:paraId="34963313">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 xml:space="preserve">其中： </w:t>
            </w:r>
            <w:r>
              <w:rPr>
                <w:rFonts w:hint="eastAsia" w:ascii="宋体" w:hAnsi="宋体" w:eastAsia="宋体" w:cs="宋体"/>
                <w:color w:val="000000"/>
                <w:spacing w:val="0"/>
                <w:sz w:val="21"/>
                <w:szCs w:val="21"/>
                <w:lang w:val="en-US" w:eastAsia="zh-CN"/>
              </w:rPr>
              <w:t xml:space="preserve"> </w:t>
            </w:r>
            <w:r>
              <w:rPr>
                <w:rFonts w:hint="eastAsia" w:ascii="宋体" w:hAnsi="宋体" w:eastAsia="宋体" w:cs="宋体"/>
                <w:color w:val="000000"/>
                <w:spacing w:val="0"/>
                <w:sz w:val="21"/>
                <w:szCs w:val="21"/>
              </w:rPr>
              <w:t>一般公共预算：</w:t>
            </w:r>
            <w:r>
              <w:rPr>
                <w:rFonts w:hint="eastAsia" w:ascii="宋体" w:hAnsi="宋体" w:eastAsia="宋体" w:cs="宋体"/>
                <w:color w:val="000000"/>
                <w:spacing w:val="0"/>
                <w:sz w:val="21"/>
                <w:szCs w:val="21"/>
                <w:lang w:eastAsia="zh-CN"/>
              </w:rPr>
              <w:t>1586.</w:t>
            </w:r>
            <w:r>
              <w:rPr>
                <w:rFonts w:hint="eastAsia" w:ascii="宋体" w:hAnsi="宋体" w:eastAsia="宋体" w:cs="宋体"/>
                <w:color w:val="000000"/>
                <w:spacing w:val="0"/>
                <w:sz w:val="21"/>
                <w:szCs w:val="21"/>
                <w:lang w:val="en-US" w:eastAsia="zh-CN"/>
              </w:rPr>
              <w:t>09</w:t>
            </w:r>
          </w:p>
        </w:tc>
        <w:tc>
          <w:tcPr>
            <w:tcW w:w="4055" w:type="dxa"/>
            <w:gridSpan w:val="4"/>
            <w:noWrap w:val="0"/>
            <w:vAlign w:val="center"/>
          </w:tcPr>
          <w:p w14:paraId="06C64CF6">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其中：基本支出：</w:t>
            </w:r>
            <w:r>
              <w:rPr>
                <w:rFonts w:hint="eastAsia" w:ascii="宋体" w:hAnsi="宋体" w:eastAsia="宋体" w:cs="宋体"/>
                <w:color w:val="000000"/>
                <w:spacing w:val="0"/>
                <w:sz w:val="21"/>
                <w:szCs w:val="21"/>
                <w:lang w:eastAsia="zh-CN"/>
              </w:rPr>
              <w:t>111.8</w:t>
            </w:r>
            <w:r>
              <w:rPr>
                <w:rFonts w:hint="eastAsia" w:ascii="宋体" w:hAnsi="宋体" w:eastAsia="宋体" w:cs="宋体"/>
                <w:color w:val="000000"/>
                <w:spacing w:val="0"/>
                <w:sz w:val="21"/>
                <w:szCs w:val="21"/>
                <w:lang w:val="en-US" w:eastAsia="zh-CN"/>
              </w:rPr>
              <w:t>4</w:t>
            </w:r>
          </w:p>
        </w:tc>
      </w:tr>
      <w:tr w14:paraId="36A45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vAlign w:val="top"/>
          </w:tcPr>
          <w:p w14:paraId="01FA9472">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sz w:val="21"/>
                <w:szCs w:val="21"/>
              </w:rPr>
            </w:pPr>
          </w:p>
        </w:tc>
        <w:tc>
          <w:tcPr>
            <w:tcW w:w="4696" w:type="dxa"/>
            <w:gridSpan w:val="4"/>
            <w:noWrap w:val="0"/>
            <w:vAlign w:val="center"/>
          </w:tcPr>
          <w:p w14:paraId="5171F21C">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政府性基金拨款：</w:t>
            </w:r>
          </w:p>
        </w:tc>
        <w:tc>
          <w:tcPr>
            <w:tcW w:w="4055" w:type="dxa"/>
            <w:gridSpan w:val="4"/>
            <w:noWrap w:val="0"/>
            <w:vAlign w:val="center"/>
          </w:tcPr>
          <w:p w14:paraId="1247C5E1">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项目支出：</w:t>
            </w:r>
            <w:r>
              <w:rPr>
                <w:rFonts w:hint="eastAsia" w:ascii="宋体" w:hAnsi="宋体" w:eastAsia="宋体" w:cs="宋体"/>
                <w:color w:val="000000"/>
                <w:sz w:val="21"/>
                <w:szCs w:val="21"/>
                <w:lang w:eastAsia="zh-CN"/>
              </w:rPr>
              <w:t>14</w:t>
            </w:r>
            <w:r>
              <w:rPr>
                <w:rFonts w:hint="eastAsia" w:ascii="宋体" w:hAnsi="宋体" w:eastAsia="宋体" w:cs="宋体"/>
                <w:color w:val="000000"/>
                <w:sz w:val="21"/>
                <w:szCs w:val="21"/>
                <w:lang w:val="en-US" w:eastAsia="zh-CN"/>
              </w:rPr>
              <w:t>83.00</w:t>
            </w:r>
          </w:p>
        </w:tc>
      </w:tr>
      <w:tr w14:paraId="29B23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696CFAE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sz w:val="21"/>
                <w:szCs w:val="21"/>
              </w:rPr>
            </w:pPr>
          </w:p>
        </w:tc>
        <w:tc>
          <w:tcPr>
            <w:tcW w:w="4696" w:type="dxa"/>
            <w:gridSpan w:val="4"/>
            <w:noWrap w:val="0"/>
            <w:vAlign w:val="center"/>
          </w:tcPr>
          <w:p w14:paraId="4793E9AB">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纳入专户管理的非税收入拨款：</w:t>
            </w:r>
          </w:p>
        </w:tc>
        <w:tc>
          <w:tcPr>
            <w:tcW w:w="4055" w:type="dxa"/>
            <w:gridSpan w:val="4"/>
            <w:noWrap w:val="0"/>
            <w:vAlign w:val="center"/>
          </w:tcPr>
          <w:p w14:paraId="7B7D1340">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spacing w:val="0"/>
                <w:sz w:val="21"/>
                <w:szCs w:val="21"/>
              </w:rPr>
            </w:pPr>
          </w:p>
        </w:tc>
      </w:tr>
      <w:tr w14:paraId="71906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23CEE818">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sz w:val="21"/>
                <w:szCs w:val="21"/>
              </w:rPr>
            </w:pPr>
          </w:p>
        </w:tc>
        <w:tc>
          <w:tcPr>
            <w:tcW w:w="4696" w:type="dxa"/>
            <w:gridSpan w:val="4"/>
            <w:noWrap w:val="0"/>
            <w:vAlign w:val="center"/>
          </w:tcPr>
          <w:p w14:paraId="4B1E2008">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其他资金：</w:t>
            </w:r>
            <w:r>
              <w:rPr>
                <w:rFonts w:hint="eastAsia" w:ascii="宋体" w:hAnsi="宋体" w:eastAsia="宋体" w:cs="宋体"/>
                <w:color w:val="000000"/>
                <w:spacing w:val="0"/>
                <w:sz w:val="21"/>
                <w:szCs w:val="21"/>
                <w:lang w:val="en-US" w:eastAsia="zh-CN"/>
              </w:rPr>
              <w:t>8.75</w:t>
            </w:r>
          </w:p>
        </w:tc>
        <w:tc>
          <w:tcPr>
            <w:tcW w:w="4055" w:type="dxa"/>
            <w:gridSpan w:val="4"/>
            <w:noWrap w:val="0"/>
            <w:vAlign w:val="center"/>
          </w:tcPr>
          <w:p w14:paraId="64837A8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spacing w:val="0"/>
                <w:sz w:val="21"/>
                <w:szCs w:val="21"/>
              </w:rPr>
            </w:pPr>
          </w:p>
        </w:tc>
      </w:tr>
      <w:tr w14:paraId="3E3A2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restart"/>
            <w:tcBorders>
              <w:bottom w:val="nil"/>
            </w:tcBorders>
            <w:noWrap w:val="0"/>
            <w:vAlign w:val="top"/>
          </w:tcPr>
          <w:p w14:paraId="243D3CC0">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ascii="宋体" w:hAnsi="宋体" w:eastAsia="宋体" w:cs="宋体"/>
                <w:color w:val="000000"/>
                <w:sz w:val="21"/>
                <w:szCs w:val="21"/>
              </w:rPr>
            </w:pPr>
            <w:r>
              <w:rPr>
                <w:rFonts w:ascii="宋体" w:hAnsi="宋体" w:eastAsia="宋体" w:cs="宋体"/>
                <w:color w:val="000000"/>
                <w:spacing w:val="7"/>
                <w:sz w:val="21"/>
                <w:szCs w:val="21"/>
              </w:rPr>
              <w:t>年度总体</w:t>
            </w:r>
            <w:r>
              <w:rPr>
                <w:rFonts w:ascii="宋体" w:hAnsi="宋体" w:eastAsia="宋体" w:cs="宋体"/>
                <w:color w:val="000000"/>
                <w:spacing w:val="1"/>
                <w:sz w:val="21"/>
                <w:szCs w:val="21"/>
              </w:rPr>
              <w:t xml:space="preserve"> </w:t>
            </w:r>
            <w:r>
              <w:rPr>
                <w:rFonts w:ascii="宋体" w:hAnsi="宋体" w:eastAsia="宋体" w:cs="宋体"/>
                <w:color w:val="000000"/>
                <w:spacing w:val="-19"/>
                <w:sz w:val="21"/>
                <w:szCs w:val="21"/>
              </w:rPr>
              <w:t>目</w:t>
            </w:r>
            <w:r>
              <w:rPr>
                <w:rFonts w:ascii="宋体" w:hAnsi="宋体" w:eastAsia="宋体" w:cs="宋体"/>
                <w:color w:val="000000"/>
                <w:spacing w:val="-35"/>
                <w:sz w:val="21"/>
                <w:szCs w:val="21"/>
              </w:rPr>
              <w:t xml:space="preserve"> </w:t>
            </w:r>
            <w:r>
              <w:rPr>
                <w:rFonts w:ascii="宋体" w:hAnsi="宋体" w:eastAsia="宋体" w:cs="宋体"/>
                <w:color w:val="000000"/>
                <w:spacing w:val="-19"/>
                <w:sz w:val="21"/>
                <w:szCs w:val="21"/>
              </w:rPr>
              <w:t>标</w:t>
            </w:r>
          </w:p>
        </w:tc>
        <w:tc>
          <w:tcPr>
            <w:tcW w:w="4696" w:type="dxa"/>
            <w:gridSpan w:val="4"/>
            <w:noWrap w:val="0"/>
            <w:vAlign w:val="center"/>
          </w:tcPr>
          <w:p w14:paraId="11547610">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预期目标</w:t>
            </w:r>
          </w:p>
        </w:tc>
        <w:tc>
          <w:tcPr>
            <w:tcW w:w="4055" w:type="dxa"/>
            <w:gridSpan w:val="4"/>
            <w:noWrap w:val="0"/>
            <w:vAlign w:val="center"/>
          </w:tcPr>
          <w:p w14:paraId="3500002F">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实际完成情况</w:t>
            </w:r>
          </w:p>
        </w:tc>
      </w:tr>
      <w:tr w14:paraId="16309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055AE896">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sz w:val="21"/>
                <w:szCs w:val="21"/>
              </w:rPr>
            </w:pPr>
          </w:p>
        </w:tc>
        <w:tc>
          <w:tcPr>
            <w:tcW w:w="4696" w:type="dxa"/>
            <w:gridSpan w:val="4"/>
            <w:noWrap w:val="0"/>
            <w:vAlign w:val="center"/>
          </w:tcPr>
          <w:p w14:paraId="2C695D89">
            <w:pPr>
              <w:keepNext w:val="0"/>
              <w:keepLines w:val="0"/>
              <w:pageBreakBefore w:val="0"/>
              <w:widowControl w:val="0"/>
              <w:kinsoku/>
              <w:wordWrap/>
              <w:overflowPunct/>
              <w:topLinePunct w:val="0"/>
              <w:autoSpaceDE/>
              <w:autoSpaceDN/>
              <w:bidi w:val="0"/>
              <w:adjustRightInd/>
              <w:snapToGrid/>
              <w:spacing w:line="240" w:lineRule="exact"/>
              <w:ind w:left="0"/>
              <w:jc w:val="both"/>
              <w:textAlignment w:val="auto"/>
              <w:rPr>
                <w:rFonts w:hint="eastAsia" w:ascii="Arial"/>
                <w:color w:val="000000"/>
                <w:spacing w:val="0"/>
                <w:sz w:val="20"/>
                <w:lang w:val="en-US" w:eastAsia="zh-CN"/>
              </w:rPr>
            </w:pPr>
            <w:r>
              <w:rPr>
                <w:rFonts w:hint="eastAsia" w:ascii="Arial"/>
                <w:color w:val="000000"/>
                <w:spacing w:val="0"/>
                <w:sz w:val="20"/>
                <w:lang w:val="en-US" w:eastAsia="zh-CN"/>
              </w:rPr>
              <w:t>1、全区续建和新引进内资项目15个，协议引资200亿元。</w:t>
            </w:r>
          </w:p>
          <w:p w14:paraId="787A5ACB">
            <w:pPr>
              <w:pStyle w:val="2"/>
              <w:ind w:left="0" w:leftChars="0" w:firstLine="0" w:firstLineChars="0"/>
              <w:rPr>
                <w:rFonts w:hint="eastAsia" w:ascii="Arial" w:cs="Times New Roman"/>
                <w:color w:val="000000"/>
                <w:spacing w:val="0"/>
                <w:kern w:val="2"/>
                <w:sz w:val="20"/>
                <w:szCs w:val="24"/>
                <w:lang w:val="en-US" w:eastAsia="zh-CN" w:bidi="ar-SA"/>
              </w:rPr>
            </w:pPr>
            <w:r>
              <w:rPr>
                <w:rFonts w:hint="eastAsia" w:ascii="Arial" w:hAnsi="Calibri" w:eastAsia="宋体" w:cs="Times New Roman"/>
                <w:color w:val="000000"/>
                <w:spacing w:val="0"/>
                <w:kern w:val="2"/>
                <w:sz w:val="20"/>
                <w:szCs w:val="24"/>
                <w:lang w:val="en-US" w:eastAsia="zh-CN" w:bidi="ar-SA"/>
              </w:rPr>
              <w:t>2、引进新注册“三类500强”企业1个，完成湘商回归项目</w:t>
            </w:r>
            <w:r>
              <w:rPr>
                <w:rFonts w:hint="eastAsia" w:ascii="Arial" w:cs="Times New Roman"/>
                <w:color w:val="000000"/>
                <w:spacing w:val="0"/>
                <w:kern w:val="2"/>
                <w:sz w:val="20"/>
                <w:szCs w:val="24"/>
                <w:lang w:val="en-US" w:eastAsia="zh-CN" w:bidi="ar-SA"/>
              </w:rPr>
              <w:t>5</w:t>
            </w:r>
            <w:r>
              <w:rPr>
                <w:rFonts w:hint="eastAsia" w:ascii="Arial" w:hAnsi="Calibri" w:eastAsia="宋体" w:cs="Times New Roman"/>
                <w:color w:val="000000"/>
                <w:spacing w:val="0"/>
                <w:kern w:val="2"/>
                <w:sz w:val="20"/>
                <w:szCs w:val="24"/>
                <w:lang w:val="en-US" w:eastAsia="zh-CN" w:bidi="ar-SA"/>
              </w:rPr>
              <w:t>个</w:t>
            </w:r>
            <w:r>
              <w:rPr>
                <w:rFonts w:hint="eastAsia" w:ascii="Arial" w:cs="Times New Roman"/>
                <w:color w:val="000000"/>
                <w:spacing w:val="0"/>
                <w:kern w:val="2"/>
                <w:sz w:val="20"/>
                <w:szCs w:val="24"/>
                <w:lang w:val="en-US" w:eastAsia="zh-CN" w:bidi="ar-SA"/>
              </w:rPr>
              <w:t>。</w:t>
            </w:r>
          </w:p>
          <w:p w14:paraId="78310EDE">
            <w:pPr>
              <w:keepNext w:val="0"/>
              <w:keepLines w:val="0"/>
              <w:pageBreakBefore w:val="0"/>
              <w:widowControl w:val="0"/>
              <w:kinsoku/>
              <w:wordWrap/>
              <w:overflowPunct/>
              <w:topLinePunct w:val="0"/>
              <w:autoSpaceDE/>
              <w:autoSpaceDN/>
              <w:bidi w:val="0"/>
              <w:adjustRightInd/>
              <w:snapToGrid/>
              <w:spacing w:line="240" w:lineRule="exact"/>
              <w:ind w:left="0"/>
              <w:jc w:val="both"/>
              <w:textAlignment w:val="auto"/>
              <w:rPr>
                <w:rFonts w:ascii="Arial"/>
                <w:color w:val="000000"/>
                <w:spacing w:val="0"/>
                <w:sz w:val="20"/>
              </w:rPr>
            </w:pPr>
            <w:r>
              <w:rPr>
                <w:rFonts w:hint="eastAsia" w:ascii="Arial" w:cs="Times New Roman"/>
                <w:color w:val="000000"/>
                <w:spacing w:val="0"/>
                <w:kern w:val="2"/>
                <w:sz w:val="20"/>
                <w:szCs w:val="24"/>
                <w:lang w:val="en-US" w:eastAsia="zh-CN" w:bidi="ar-SA"/>
              </w:rPr>
              <w:t>3、引进新数字行业企业50家。</w:t>
            </w:r>
          </w:p>
        </w:tc>
        <w:tc>
          <w:tcPr>
            <w:tcW w:w="4055" w:type="dxa"/>
            <w:gridSpan w:val="4"/>
            <w:noWrap w:val="0"/>
            <w:vAlign w:val="center"/>
          </w:tcPr>
          <w:p w14:paraId="0CDD5801">
            <w:pPr>
              <w:keepNext w:val="0"/>
              <w:keepLines w:val="0"/>
              <w:pageBreakBefore w:val="0"/>
              <w:widowControl w:val="0"/>
              <w:kinsoku/>
              <w:wordWrap/>
              <w:overflowPunct/>
              <w:topLinePunct w:val="0"/>
              <w:autoSpaceDE/>
              <w:autoSpaceDN/>
              <w:bidi w:val="0"/>
              <w:adjustRightInd/>
              <w:snapToGrid/>
              <w:spacing w:line="240" w:lineRule="exact"/>
              <w:ind w:left="0"/>
              <w:jc w:val="both"/>
              <w:textAlignment w:val="auto"/>
              <w:rPr>
                <w:rFonts w:hint="eastAsia" w:ascii="Arial"/>
                <w:color w:val="000000"/>
                <w:spacing w:val="0"/>
                <w:sz w:val="20"/>
                <w:lang w:val="en-US" w:eastAsia="zh-CN"/>
              </w:rPr>
            </w:pPr>
            <w:r>
              <w:rPr>
                <w:rFonts w:hint="eastAsia" w:ascii="Arial"/>
                <w:color w:val="000000"/>
                <w:spacing w:val="0"/>
                <w:sz w:val="20"/>
                <w:lang w:val="en-US" w:eastAsia="zh-CN"/>
              </w:rPr>
              <w:t>1、全区续建和新引进内资项目20个，协议引资307亿元，全年到位资金101亿元。</w:t>
            </w:r>
          </w:p>
          <w:p w14:paraId="6B0C7C5D">
            <w:pPr>
              <w:pStyle w:val="2"/>
              <w:ind w:left="0" w:leftChars="0" w:firstLine="0" w:firstLineChars="0"/>
              <w:rPr>
                <w:rFonts w:hint="eastAsia" w:ascii="Arial" w:cs="Times New Roman"/>
                <w:color w:val="000000"/>
                <w:spacing w:val="0"/>
                <w:kern w:val="2"/>
                <w:sz w:val="20"/>
                <w:szCs w:val="24"/>
                <w:lang w:val="en-US" w:eastAsia="zh-CN" w:bidi="ar-SA"/>
              </w:rPr>
            </w:pPr>
            <w:r>
              <w:rPr>
                <w:rFonts w:hint="eastAsia" w:ascii="Arial" w:hAnsi="Calibri" w:eastAsia="宋体" w:cs="Times New Roman"/>
                <w:color w:val="000000"/>
                <w:spacing w:val="0"/>
                <w:kern w:val="2"/>
                <w:sz w:val="20"/>
                <w:szCs w:val="24"/>
                <w:lang w:val="en-US" w:eastAsia="zh-CN" w:bidi="ar-SA"/>
              </w:rPr>
              <w:t>2、引进新注册“三类500强”企业1个，完成湘商回归项目8个，顺利完成全年目标任务</w:t>
            </w:r>
            <w:r>
              <w:rPr>
                <w:rFonts w:hint="eastAsia" w:ascii="Arial" w:cs="Times New Roman"/>
                <w:color w:val="000000"/>
                <w:spacing w:val="0"/>
                <w:kern w:val="2"/>
                <w:sz w:val="20"/>
                <w:szCs w:val="24"/>
                <w:lang w:val="en-US" w:eastAsia="zh-CN" w:bidi="ar-SA"/>
              </w:rPr>
              <w:t>。</w:t>
            </w:r>
          </w:p>
          <w:p w14:paraId="2253D235">
            <w:pPr>
              <w:pStyle w:val="2"/>
              <w:ind w:left="0" w:leftChars="0" w:firstLine="0" w:firstLineChars="0"/>
              <w:rPr>
                <w:rFonts w:hint="default" w:ascii="Arial" w:cs="Times New Roman"/>
                <w:color w:val="000000"/>
                <w:spacing w:val="0"/>
                <w:kern w:val="2"/>
                <w:sz w:val="20"/>
                <w:szCs w:val="24"/>
                <w:lang w:val="en-US" w:eastAsia="zh-CN" w:bidi="ar-SA"/>
              </w:rPr>
            </w:pPr>
            <w:r>
              <w:rPr>
                <w:rFonts w:hint="eastAsia" w:ascii="Arial" w:cs="Times New Roman"/>
                <w:color w:val="000000"/>
                <w:spacing w:val="0"/>
                <w:kern w:val="2"/>
                <w:sz w:val="20"/>
                <w:szCs w:val="24"/>
                <w:lang w:val="en-US" w:eastAsia="zh-CN" w:bidi="ar-SA"/>
              </w:rPr>
              <w:t>3、引进新数字行业企业133家。</w:t>
            </w:r>
          </w:p>
        </w:tc>
      </w:tr>
      <w:tr w14:paraId="27332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84" w:type="dxa"/>
            <w:vMerge w:val="restart"/>
            <w:tcBorders>
              <w:bottom w:val="nil"/>
            </w:tcBorders>
            <w:noWrap w:val="0"/>
            <w:textDirection w:val="tbRlV"/>
            <w:vAlign w:val="top"/>
          </w:tcPr>
          <w:p w14:paraId="01CDF02F">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ascii="Arial"/>
                <w:color w:val="000000"/>
                <w:sz w:val="21"/>
                <w:szCs w:val="21"/>
              </w:rPr>
            </w:pPr>
          </w:p>
          <w:p w14:paraId="2870CE0C">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ascii="宋体" w:hAnsi="宋体" w:eastAsia="宋体" w:cs="宋体"/>
                <w:color w:val="000000"/>
                <w:sz w:val="21"/>
                <w:szCs w:val="21"/>
              </w:rPr>
            </w:pPr>
            <w:r>
              <w:rPr>
                <w:rFonts w:ascii="宋体" w:hAnsi="宋体" w:eastAsia="宋体" w:cs="宋体"/>
                <w:color w:val="000000"/>
                <w:sz w:val="21"/>
                <w:szCs w:val="21"/>
              </w:rPr>
              <w:t>绩效指标</w:t>
            </w:r>
          </w:p>
        </w:tc>
        <w:tc>
          <w:tcPr>
            <w:tcW w:w="1079" w:type="dxa"/>
            <w:noWrap w:val="0"/>
            <w:vAlign w:val="center"/>
          </w:tcPr>
          <w:p w14:paraId="71C762F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一级指标</w:t>
            </w:r>
          </w:p>
        </w:tc>
        <w:tc>
          <w:tcPr>
            <w:tcW w:w="1029" w:type="dxa"/>
            <w:noWrap w:val="0"/>
            <w:vAlign w:val="center"/>
          </w:tcPr>
          <w:p w14:paraId="6DFBF2F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二级指标</w:t>
            </w:r>
          </w:p>
        </w:tc>
        <w:tc>
          <w:tcPr>
            <w:tcW w:w="1269" w:type="dxa"/>
            <w:noWrap w:val="0"/>
            <w:vAlign w:val="center"/>
          </w:tcPr>
          <w:p w14:paraId="521EC33F">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三级指标</w:t>
            </w:r>
          </w:p>
        </w:tc>
        <w:tc>
          <w:tcPr>
            <w:tcW w:w="1319" w:type="dxa"/>
            <w:noWrap w:val="0"/>
            <w:vAlign w:val="center"/>
          </w:tcPr>
          <w:p w14:paraId="68B3EC63">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年度指标值</w:t>
            </w:r>
          </w:p>
        </w:tc>
        <w:tc>
          <w:tcPr>
            <w:tcW w:w="1259" w:type="dxa"/>
            <w:noWrap w:val="0"/>
            <w:vAlign w:val="center"/>
          </w:tcPr>
          <w:p w14:paraId="252C3DB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实际完成值</w:t>
            </w:r>
          </w:p>
        </w:tc>
        <w:tc>
          <w:tcPr>
            <w:tcW w:w="719" w:type="dxa"/>
            <w:noWrap w:val="0"/>
            <w:vAlign w:val="center"/>
          </w:tcPr>
          <w:p w14:paraId="5F5E093C">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分值</w:t>
            </w:r>
          </w:p>
        </w:tc>
        <w:tc>
          <w:tcPr>
            <w:tcW w:w="802" w:type="dxa"/>
            <w:noWrap w:val="0"/>
            <w:vAlign w:val="center"/>
          </w:tcPr>
          <w:p w14:paraId="46517B6C">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得分</w:t>
            </w:r>
          </w:p>
        </w:tc>
        <w:tc>
          <w:tcPr>
            <w:tcW w:w="1275" w:type="dxa"/>
            <w:noWrap w:val="0"/>
            <w:vAlign w:val="center"/>
          </w:tcPr>
          <w:p w14:paraId="2E46FDB1">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偏差原因分析</w:t>
            </w:r>
          </w:p>
          <w:p w14:paraId="479C7E86">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ascii="宋体" w:hAnsi="宋体" w:eastAsia="宋体" w:cs="宋体"/>
                <w:color w:val="000000"/>
                <w:spacing w:val="0"/>
                <w:sz w:val="21"/>
                <w:szCs w:val="21"/>
              </w:rPr>
            </w:pPr>
            <w:r>
              <w:rPr>
                <w:rFonts w:ascii="宋体" w:hAnsi="宋体" w:eastAsia="宋体" w:cs="宋体"/>
                <w:color w:val="000000"/>
                <w:spacing w:val="0"/>
                <w:sz w:val="21"/>
                <w:szCs w:val="21"/>
              </w:rPr>
              <w:t>及改进措施</w:t>
            </w:r>
          </w:p>
        </w:tc>
      </w:tr>
      <w:tr w14:paraId="4BFD4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084" w:type="dxa"/>
            <w:vMerge w:val="continue"/>
            <w:tcBorders>
              <w:top w:val="nil"/>
              <w:bottom w:val="nil"/>
            </w:tcBorders>
            <w:noWrap w:val="0"/>
            <w:textDirection w:val="tbRlV"/>
            <w:vAlign w:val="top"/>
          </w:tcPr>
          <w:p w14:paraId="27E0C023">
            <w:pPr>
              <w:rPr>
                <w:rFonts w:ascii="Arial"/>
                <w:color w:val="000000"/>
                <w:sz w:val="21"/>
              </w:rPr>
            </w:pPr>
          </w:p>
        </w:tc>
        <w:tc>
          <w:tcPr>
            <w:tcW w:w="1079" w:type="dxa"/>
            <w:vMerge w:val="restart"/>
            <w:tcBorders>
              <w:bottom w:val="nil"/>
            </w:tcBorders>
            <w:noWrap w:val="0"/>
            <w:vAlign w:val="center"/>
          </w:tcPr>
          <w:p w14:paraId="72800430">
            <w:pPr>
              <w:keepNext w:val="0"/>
              <w:keepLines w:val="0"/>
              <w:pageBreakBefore w:val="0"/>
              <w:widowControl w:val="0"/>
              <w:kinsoku/>
              <w:wordWrap/>
              <w:overflowPunct/>
              <w:topLinePunct w:val="0"/>
              <w:autoSpaceDE/>
              <w:autoSpaceDN/>
              <w:bidi w:val="0"/>
              <w:adjustRightInd/>
              <w:snapToGrid/>
              <w:spacing w:line="269" w:lineRule="auto"/>
              <w:ind w:left="0"/>
              <w:jc w:val="center"/>
              <w:textAlignment w:val="auto"/>
              <w:rPr>
                <w:rFonts w:ascii="Arial"/>
                <w:color w:val="000000"/>
                <w:sz w:val="21"/>
              </w:rPr>
            </w:pPr>
          </w:p>
          <w:p w14:paraId="0545516C">
            <w:pPr>
              <w:keepNext w:val="0"/>
              <w:keepLines w:val="0"/>
              <w:pageBreakBefore w:val="0"/>
              <w:widowControl w:val="0"/>
              <w:kinsoku/>
              <w:wordWrap/>
              <w:overflowPunct/>
              <w:topLinePunct w:val="0"/>
              <w:autoSpaceDE/>
              <w:autoSpaceDN/>
              <w:bidi w:val="0"/>
              <w:adjustRightInd/>
              <w:snapToGrid/>
              <w:spacing w:line="269" w:lineRule="auto"/>
              <w:ind w:left="0"/>
              <w:jc w:val="center"/>
              <w:textAlignment w:val="auto"/>
              <w:rPr>
                <w:rFonts w:ascii="Arial"/>
                <w:color w:val="000000"/>
                <w:sz w:val="21"/>
              </w:rPr>
            </w:pPr>
          </w:p>
          <w:p w14:paraId="72C224B4">
            <w:pPr>
              <w:keepNext w:val="0"/>
              <w:keepLines w:val="0"/>
              <w:pageBreakBefore w:val="0"/>
              <w:widowControl w:val="0"/>
              <w:kinsoku/>
              <w:wordWrap/>
              <w:overflowPunct/>
              <w:topLinePunct w:val="0"/>
              <w:autoSpaceDE/>
              <w:autoSpaceDN/>
              <w:bidi w:val="0"/>
              <w:adjustRightInd/>
              <w:snapToGrid/>
              <w:spacing w:line="270" w:lineRule="auto"/>
              <w:ind w:left="0"/>
              <w:jc w:val="center"/>
              <w:textAlignment w:val="auto"/>
              <w:rPr>
                <w:rFonts w:ascii="Arial"/>
                <w:color w:val="000000"/>
                <w:sz w:val="21"/>
              </w:rPr>
            </w:pPr>
          </w:p>
          <w:p w14:paraId="693552A7">
            <w:pPr>
              <w:keepNext w:val="0"/>
              <w:keepLines w:val="0"/>
              <w:pageBreakBefore w:val="0"/>
              <w:widowControl w:val="0"/>
              <w:kinsoku/>
              <w:wordWrap/>
              <w:overflowPunct/>
              <w:topLinePunct w:val="0"/>
              <w:autoSpaceDE/>
              <w:autoSpaceDN/>
              <w:bidi w:val="0"/>
              <w:adjustRightInd/>
              <w:snapToGrid/>
              <w:spacing w:line="270" w:lineRule="auto"/>
              <w:ind w:left="0"/>
              <w:jc w:val="center"/>
              <w:textAlignment w:val="auto"/>
              <w:rPr>
                <w:rFonts w:ascii="Arial"/>
                <w:color w:val="000000"/>
                <w:sz w:val="21"/>
              </w:rPr>
            </w:pPr>
          </w:p>
          <w:p w14:paraId="28CB27A0">
            <w:pPr>
              <w:keepNext w:val="0"/>
              <w:keepLines w:val="0"/>
              <w:pageBreakBefore w:val="0"/>
              <w:widowControl w:val="0"/>
              <w:kinsoku/>
              <w:wordWrap/>
              <w:overflowPunct/>
              <w:topLinePunct w:val="0"/>
              <w:autoSpaceDE/>
              <w:autoSpaceDN/>
              <w:bidi w:val="0"/>
              <w:adjustRightInd/>
              <w:snapToGrid/>
              <w:spacing w:line="481" w:lineRule="exact"/>
              <w:ind w:left="0"/>
              <w:jc w:val="center"/>
              <w:textAlignment w:val="auto"/>
              <w:rPr>
                <w:rFonts w:ascii="宋体" w:hAnsi="宋体" w:eastAsia="宋体" w:cs="宋体"/>
                <w:color w:val="000000"/>
                <w:sz w:val="21"/>
                <w:szCs w:val="21"/>
              </w:rPr>
            </w:pPr>
            <w:r>
              <w:rPr>
                <w:rFonts w:ascii="宋体" w:hAnsi="宋体" w:eastAsia="宋体" w:cs="宋体"/>
                <w:color w:val="000000"/>
                <w:spacing w:val="-2"/>
                <w:position w:val="20"/>
                <w:sz w:val="21"/>
                <w:szCs w:val="21"/>
              </w:rPr>
              <w:t>产出指标</w:t>
            </w:r>
          </w:p>
          <w:p w14:paraId="016585F9">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9"/>
                <w:sz w:val="21"/>
                <w:szCs w:val="21"/>
              </w:rPr>
              <w:t>(50分)</w:t>
            </w:r>
          </w:p>
        </w:tc>
        <w:tc>
          <w:tcPr>
            <w:tcW w:w="1029" w:type="dxa"/>
            <w:vMerge w:val="restart"/>
            <w:tcBorders>
              <w:bottom w:val="nil"/>
            </w:tcBorders>
            <w:noWrap w:val="0"/>
            <w:vAlign w:val="center"/>
          </w:tcPr>
          <w:p w14:paraId="0A92B369">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sz w:val="21"/>
                <w:szCs w:val="21"/>
                <w:highlight w:val="none"/>
              </w:rPr>
            </w:pPr>
            <w:r>
              <w:rPr>
                <w:rFonts w:ascii="宋体" w:hAnsi="宋体" w:eastAsia="宋体" w:cs="宋体"/>
                <w:color w:val="auto"/>
                <w:spacing w:val="-2"/>
                <w:sz w:val="21"/>
                <w:szCs w:val="21"/>
                <w:highlight w:val="none"/>
              </w:rPr>
              <w:t>数量指标</w:t>
            </w:r>
          </w:p>
        </w:tc>
        <w:tc>
          <w:tcPr>
            <w:tcW w:w="1269" w:type="dxa"/>
            <w:noWrap w:val="0"/>
            <w:vAlign w:val="center"/>
          </w:tcPr>
          <w:p w14:paraId="27711F52">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续建和新引进内资项目</w:t>
            </w:r>
          </w:p>
        </w:tc>
        <w:tc>
          <w:tcPr>
            <w:tcW w:w="1319" w:type="dxa"/>
            <w:noWrap w:val="0"/>
            <w:vAlign w:val="center"/>
          </w:tcPr>
          <w:p w14:paraId="144D6C5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≥15个</w:t>
            </w:r>
          </w:p>
        </w:tc>
        <w:tc>
          <w:tcPr>
            <w:tcW w:w="1259" w:type="dxa"/>
            <w:noWrap w:val="0"/>
            <w:vAlign w:val="center"/>
          </w:tcPr>
          <w:p w14:paraId="7F8FB64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20个</w:t>
            </w:r>
          </w:p>
        </w:tc>
        <w:tc>
          <w:tcPr>
            <w:tcW w:w="719" w:type="dxa"/>
            <w:noWrap w:val="0"/>
            <w:vAlign w:val="center"/>
          </w:tcPr>
          <w:p w14:paraId="1149FB3B">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802" w:type="dxa"/>
            <w:noWrap w:val="0"/>
            <w:vAlign w:val="center"/>
          </w:tcPr>
          <w:p w14:paraId="3ABA4B0F">
            <w:pPr>
              <w:keepNext w:val="0"/>
              <w:keepLines w:val="0"/>
              <w:pageBreakBefore w:val="0"/>
              <w:widowControl w:val="0"/>
              <w:kinsoku/>
              <w:wordWrap/>
              <w:overflowPunct/>
              <w:topLinePunct w:val="0"/>
              <w:autoSpaceDE/>
              <w:autoSpaceDN/>
              <w:bidi w:val="0"/>
              <w:adjustRightInd/>
              <w:snapToGrid/>
              <w:spacing w:line="23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1275" w:type="dxa"/>
            <w:noWrap w:val="0"/>
            <w:vAlign w:val="center"/>
          </w:tcPr>
          <w:p w14:paraId="4CAEFE38">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宋体" w:hAnsi="宋体" w:eastAsia="宋体" w:cs="宋体"/>
                <w:color w:val="000000"/>
                <w:sz w:val="21"/>
                <w:szCs w:val="21"/>
              </w:rPr>
            </w:pPr>
          </w:p>
        </w:tc>
      </w:tr>
      <w:tr w14:paraId="4AFEC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textDirection w:val="tbRlV"/>
            <w:vAlign w:val="top"/>
          </w:tcPr>
          <w:p w14:paraId="73675594">
            <w:pPr>
              <w:rPr>
                <w:rFonts w:ascii="Arial"/>
                <w:color w:val="000000"/>
                <w:sz w:val="21"/>
              </w:rPr>
            </w:pPr>
          </w:p>
        </w:tc>
        <w:tc>
          <w:tcPr>
            <w:tcW w:w="1079" w:type="dxa"/>
            <w:vMerge w:val="continue"/>
            <w:tcBorders>
              <w:top w:val="nil"/>
              <w:bottom w:val="nil"/>
            </w:tcBorders>
            <w:noWrap w:val="0"/>
            <w:vAlign w:val="center"/>
          </w:tcPr>
          <w:p w14:paraId="3FA05904">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vMerge w:val="continue"/>
            <w:tcBorders>
              <w:top w:val="nil"/>
              <w:bottom w:val="nil"/>
            </w:tcBorders>
            <w:noWrap w:val="0"/>
            <w:vAlign w:val="center"/>
          </w:tcPr>
          <w:p w14:paraId="24D52D39">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269" w:type="dxa"/>
            <w:noWrap w:val="0"/>
            <w:vAlign w:val="center"/>
          </w:tcPr>
          <w:p w14:paraId="273CF55D">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rPr>
            </w:pPr>
            <w:r>
              <w:rPr>
                <w:rFonts w:hint="eastAsia" w:ascii="宋体" w:hAnsi="宋体" w:eastAsia="宋体" w:cs="宋体"/>
                <w:color w:val="000000"/>
                <w:spacing w:val="-2"/>
                <w:sz w:val="21"/>
                <w:szCs w:val="21"/>
                <w:lang w:val="en-US" w:eastAsia="zh-CN"/>
              </w:rPr>
              <w:t>完成湘商回归项目</w:t>
            </w:r>
          </w:p>
        </w:tc>
        <w:tc>
          <w:tcPr>
            <w:tcW w:w="1319" w:type="dxa"/>
            <w:noWrap w:val="0"/>
            <w:vAlign w:val="center"/>
          </w:tcPr>
          <w:p w14:paraId="78E21CAA">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≥5个</w:t>
            </w:r>
          </w:p>
        </w:tc>
        <w:tc>
          <w:tcPr>
            <w:tcW w:w="1259" w:type="dxa"/>
            <w:noWrap w:val="0"/>
            <w:vAlign w:val="center"/>
          </w:tcPr>
          <w:p w14:paraId="48292ED6">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8个</w:t>
            </w:r>
          </w:p>
        </w:tc>
        <w:tc>
          <w:tcPr>
            <w:tcW w:w="719" w:type="dxa"/>
            <w:noWrap w:val="0"/>
            <w:vAlign w:val="center"/>
          </w:tcPr>
          <w:p w14:paraId="00B9DF5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802" w:type="dxa"/>
            <w:noWrap w:val="0"/>
            <w:vAlign w:val="center"/>
          </w:tcPr>
          <w:p w14:paraId="19D4BE9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1275" w:type="dxa"/>
            <w:noWrap w:val="0"/>
            <w:vAlign w:val="center"/>
          </w:tcPr>
          <w:p w14:paraId="5EDD9A0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sz w:val="21"/>
                <w:szCs w:val="21"/>
              </w:rPr>
            </w:pPr>
          </w:p>
        </w:tc>
      </w:tr>
      <w:tr w14:paraId="0595D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5503B7DE">
            <w:pPr>
              <w:rPr>
                <w:rFonts w:ascii="Arial"/>
                <w:color w:val="000000"/>
                <w:sz w:val="21"/>
              </w:rPr>
            </w:pPr>
          </w:p>
        </w:tc>
        <w:tc>
          <w:tcPr>
            <w:tcW w:w="1079" w:type="dxa"/>
            <w:vMerge w:val="continue"/>
            <w:tcBorders>
              <w:top w:val="nil"/>
              <w:bottom w:val="nil"/>
            </w:tcBorders>
            <w:noWrap w:val="0"/>
            <w:vAlign w:val="center"/>
          </w:tcPr>
          <w:p w14:paraId="5414481D">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tcBorders>
              <w:bottom w:val="nil"/>
            </w:tcBorders>
            <w:noWrap w:val="0"/>
            <w:vAlign w:val="center"/>
          </w:tcPr>
          <w:p w14:paraId="11548BEF">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highlight w:val="none"/>
              </w:rPr>
            </w:pPr>
            <w:r>
              <w:rPr>
                <w:rFonts w:ascii="宋体" w:hAnsi="宋体" w:eastAsia="宋体" w:cs="宋体"/>
                <w:color w:val="000000"/>
                <w:spacing w:val="-2"/>
                <w:sz w:val="21"/>
                <w:szCs w:val="21"/>
                <w:highlight w:val="none"/>
              </w:rPr>
              <w:t>质量指标</w:t>
            </w:r>
          </w:p>
        </w:tc>
        <w:tc>
          <w:tcPr>
            <w:tcW w:w="1269" w:type="dxa"/>
            <w:noWrap w:val="0"/>
            <w:vAlign w:val="center"/>
          </w:tcPr>
          <w:p w14:paraId="7A797E7B">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rPr>
            </w:pPr>
            <w:r>
              <w:rPr>
                <w:rFonts w:hint="eastAsia" w:ascii="宋体" w:hAnsi="宋体" w:eastAsia="宋体" w:cs="宋体"/>
                <w:color w:val="000000"/>
                <w:spacing w:val="-2"/>
                <w:sz w:val="21"/>
                <w:szCs w:val="21"/>
                <w:lang w:val="en-US" w:eastAsia="zh-CN"/>
              </w:rPr>
              <w:t>年初任务指标完成率</w:t>
            </w:r>
          </w:p>
        </w:tc>
        <w:tc>
          <w:tcPr>
            <w:tcW w:w="1319" w:type="dxa"/>
            <w:noWrap w:val="0"/>
            <w:vAlign w:val="center"/>
          </w:tcPr>
          <w:p w14:paraId="76EF545F">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≥95%</w:t>
            </w:r>
          </w:p>
        </w:tc>
        <w:tc>
          <w:tcPr>
            <w:tcW w:w="1259" w:type="dxa"/>
            <w:noWrap w:val="0"/>
            <w:vAlign w:val="center"/>
          </w:tcPr>
          <w:p w14:paraId="71D11251">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c>
          <w:tcPr>
            <w:tcW w:w="719" w:type="dxa"/>
            <w:noWrap w:val="0"/>
            <w:vAlign w:val="center"/>
          </w:tcPr>
          <w:p w14:paraId="67D24F63">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802" w:type="dxa"/>
            <w:noWrap w:val="0"/>
            <w:vAlign w:val="center"/>
          </w:tcPr>
          <w:p w14:paraId="62B072F9">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1275" w:type="dxa"/>
            <w:noWrap w:val="0"/>
            <w:vAlign w:val="center"/>
          </w:tcPr>
          <w:p w14:paraId="0670F8D1">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color w:val="000000"/>
                <w:sz w:val="21"/>
                <w:szCs w:val="21"/>
              </w:rPr>
            </w:pPr>
          </w:p>
        </w:tc>
      </w:tr>
      <w:tr w14:paraId="0C736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14:paraId="13C27593">
            <w:pPr>
              <w:rPr>
                <w:rFonts w:ascii="Arial"/>
                <w:color w:val="000000"/>
                <w:sz w:val="21"/>
              </w:rPr>
            </w:pPr>
          </w:p>
        </w:tc>
        <w:tc>
          <w:tcPr>
            <w:tcW w:w="1079" w:type="dxa"/>
            <w:vMerge w:val="continue"/>
            <w:tcBorders>
              <w:top w:val="nil"/>
              <w:bottom w:val="nil"/>
            </w:tcBorders>
            <w:noWrap w:val="0"/>
            <w:vAlign w:val="center"/>
          </w:tcPr>
          <w:p w14:paraId="1D944329">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vMerge w:val="restart"/>
            <w:tcBorders>
              <w:bottom w:val="nil"/>
            </w:tcBorders>
            <w:noWrap w:val="0"/>
            <w:vAlign w:val="center"/>
          </w:tcPr>
          <w:p w14:paraId="208232D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highlight w:val="none"/>
              </w:rPr>
            </w:pPr>
            <w:r>
              <w:rPr>
                <w:rFonts w:ascii="宋体" w:hAnsi="宋体" w:eastAsia="宋体" w:cs="宋体"/>
                <w:color w:val="000000"/>
                <w:spacing w:val="2"/>
                <w:sz w:val="21"/>
                <w:szCs w:val="21"/>
                <w:highlight w:val="none"/>
              </w:rPr>
              <w:t>时效指标</w:t>
            </w:r>
          </w:p>
        </w:tc>
        <w:tc>
          <w:tcPr>
            <w:tcW w:w="1269" w:type="dxa"/>
            <w:noWrap w:val="0"/>
            <w:vAlign w:val="center"/>
          </w:tcPr>
          <w:p w14:paraId="527C2F79">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经费当年下达及时率</w:t>
            </w:r>
          </w:p>
        </w:tc>
        <w:tc>
          <w:tcPr>
            <w:tcW w:w="1319" w:type="dxa"/>
            <w:noWrap w:val="0"/>
            <w:vAlign w:val="center"/>
          </w:tcPr>
          <w:p w14:paraId="7343BC2D">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100%</w:t>
            </w:r>
          </w:p>
        </w:tc>
        <w:tc>
          <w:tcPr>
            <w:tcW w:w="1259" w:type="dxa"/>
            <w:noWrap w:val="0"/>
            <w:vAlign w:val="center"/>
          </w:tcPr>
          <w:p w14:paraId="05EFF014">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c>
          <w:tcPr>
            <w:tcW w:w="719" w:type="dxa"/>
            <w:noWrap w:val="0"/>
            <w:vAlign w:val="center"/>
          </w:tcPr>
          <w:p w14:paraId="5836B055">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802" w:type="dxa"/>
            <w:noWrap w:val="0"/>
            <w:vAlign w:val="center"/>
          </w:tcPr>
          <w:p w14:paraId="3495B9AA">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1275" w:type="dxa"/>
            <w:noWrap w:val="0"/>
            <w:vAlign w:val="center"/>
          </w:tcPr>
          <w:p w14:paraId="0522DCE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z w:val="21"/>
                <w:szCs w:val="21"/>
              </w:rPr>
            </w:pPr>
          </w:p>
        </w:tc>
      </w:tr>
      <w:tr w14:paraId="7C3E9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textDirection w:val="tbRlV"/>
            <w:vAlign w:val="top"/>
          </w:tcPr>
          <w:p w14:paraId="47748457">
            <w:pPr>
              <w:rPr>
                <w:rFonts w:ascii="Arial"/>
                <w:color w:val="000000"/>
                <w:sz w:val="21"/>
              </w:rPr>
            </w:pPr>
          </w:p>
        </w:tc>
        <w:tc>
          <w:tcPr>
            <w:tcW w:w="1079" w:type="dxa"/>
            <w:vMerge w:val="continue"/>
            <w:tcBorders>
              <w:top w:val="nil"/>
              <w:bottom w:val="nil"/>
            </w:tcBorders>
            <w:noWrap w:val="0"/>
            <w:vAlign w:val="center"/>
          </w:tcPr>
          <w:p w14:paraId="37803CF9">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vMerge w:val="continue"/>
            <w:tcBorders>
              <w:top w:val="nil"/>
              <w:bottom w:val="nil"/>
            </w:tcBorders>
            <w:noWrap w:val="0"/>
            <w:vAlign w:val="center"/>
          </w:tcPr>
          <w:p w14:paraId="0D569FDD">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269" w:type="dxa"/>
            <w:noWrap w:val="0"/>
            <w:vAlign w:val="center"/>
          </w:tcPr>
          <w:p w14:paraId="6A84DF90">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经费当年下达到位率</w:t>
            </w:r>
          </w:p>
        </w:tc>
        <w:tc>
          <w:tcPr>
            <w:tcW w:w="1319" w:type="dxa"/>
            <w:noWrap w:val="0"/>
            <w:vAlign w:val="center"/>
          </w:tcPr>
          <w:p w14:paraId="54A209CE">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100%</w:t>
            </w:r>
          </w:p>
        </w:tc>
        <w:tc>
          <w:tcPr>
            <w:tcW w:w="1259" w:type="dxa"/>
            <w:noWrap w:val="0"/>
            <w:vAlign w:val="center"/>
          </w:tcPr>
          <w:p w14:paraId="47979805">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c>
          <w:tcPr>
            <w:tcW w:w="719" w:type="dxa"/>
            <w:noWrap w:val="0"/>
            <w:vAlign w:val="center"/>
          </w:tcPr>
          <w:p w14:paraId="29012A73">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802" w:type="dxa"/>
            <w:noWrap w:val="0"/>
            <w:vAlign w:val="center"/>
          </w:tcPr>
          <w:p w14:paraId="11D5B534">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1275" w:type="dxa"/>
            <w:noWrap w:val="0"/>
            <w:vAlign w:val="center"/>
          </w:tcPr>
          <w:p w14:paraId="47129DC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sz w:val="21"/>
                <w:szCs w:val="21"/>
              </w:rPr>
            </w:pPr>
          </w:p>
        </w:tc>
      </w:tr>
      <w:tr w14:paraId="140AE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42C8ED45">
            <w:pPr>
              <w:rPr>
                <w:rFonts w:ascii="Arial"/>
                <w:color w:val="000000"/>
                <w:sz w:val="21"/>
              </w:rPr>
            </w:pPr>
          </w:p>
        </w:tc>
        <w:tc>
          <w:tcPr>
            <w:tcW w:w="1079" w:type="dxa"/>
            <w:vMerge w:val="continue"/>
            <w:tcBorders>
              <w:top w:val="nil"/>
              <w:bottom w:val="nil"/>
            </w:tcBorders>
            <w:noWrap w:val="0"/>
            <w:vAlign w:val="center"/>
          </w:tcPr>
          <w:p w14:paraId="4ABBF070">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vMerge w:val="continue"/>
            <w:tcBorders>
              <w:top w:val="nil"/>
            </w:tcBorders>
            <w:noWrap w:val="0"/>
            <w:vAlign w:val="center"/>
          </w:tcPr>
          <w:p w14:paraId="6E0F92BD">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269" w:type="dxa"/>
            <w:noWrap w:val="0"/>
            <w:vAlign w:val="center"/>
          </w:tcPr>
          <w:p w14:paraId="3590FB6F">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年底前完成其他各项工作</w:t>
            </w:r>
          </w:p>
        </w:tc>
        <w:tc>
          <w:tcPr>
            <w:tcW w:w="1319" w:type="dxa"/>
            <w:noWrap w:val="0"/>
            <w:vAlign w:val="center"/>
          </w:tcPr>
          <w:p w14:paraId="25AF548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100%</w:t>
            </w:r>
          </w:p>
        </w:tc>
        <w:tc>
          <w:tcPr>
            <w:tcW w:w="1259" w:type="dxa"/>
            <w:noWrap w:val="0"/>
            <w:vAlign w:val="center"/>
          </w:tcPr>
          <w:p w14:paraId="54AC1862">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c>
          <w:tcPr>
            <w:tcW w:w="719" w:type="dxa"/>
            <w:noWrap w:val="0"/>
            <w:vAlign w:val="center"/>
          </w:tcPr>
          <w:p w14:paraId="272CA670">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802" w:type="dxa"/>
            <w:noWrap w:val="0"/>
            <w:vAlign w:val="center"/>
          </w:tcPr>
          <w:p w14:paraId="60440B88">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1275" w:type="dxa"/>
            <w:noWrap w:val="0"/>
            <w:vAlign w:val="center"/>
          </w:tcPr>
          <w:p w14:paraId="6ED5F42F">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color w:val="000000"/>
                <w:sz w:val="21"/>
                <w:szCs w:val="21"/>
              </w:rPr>
            </w:pPr>
          </w:p>
        </w:tc>
      </w:tr>
      <w:tr w14:paraId="5154F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084" w:type="dxa"/>
            <w:vMerge w:val="continue"/>
            <w:tcBorders>
              <w:top w:val="nil"/>
              <w:bottom w:val="nil"/>
            </w:tcBorders>
            <w:noWrap w:val="0"/>
            <w:textDirection w:val="tbRlV"/>
            <w:vAlign w:val="top"/>
          </w:tcPr>
          <w:p w14:paraId="7C5E5405">
            <w:pPr>
              <w:rPr>
                <w:rFonts w:ascii="Arial"/>
                <w:color w:val="000000"/>
                <w:sz w:val="21"/>
              </w:rPr>
            </w:pPr>
          </w:p>
        </w:tc>
        <w:tc>
          <w:tcPr>
            <w:tcW w:w="1079" w:type="dxa"/>
            <w:vMerge w:val="continue"/>
            <w:tcBorders>
              <w:top w:val="nil"/>
              <w:bottom w:val="nil"/>
            </w:tcBorders>
            <w:noWrap w:val="0"/>
            <w:vAlign w:val="center"/>
          </w:tcPr>
          <w:p w14:paraId="51A2183F">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tcBorders>
              <w:bottom w:val="nil"/>
            </w:tcBorders>
            <w:noWrap w:val="0"/>
            <w:vAlign w:val="center"/>
          </w:tcPr>
          <w:p w14:paraId="4B92183E">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sz w:val="21"/>
                <w:szCs w:val="21"/>
                <w:highlight w:val="none"/>
              </w:rPr>
            </w:pPr>
            <w:r>
              <w:rPr>
                <w:rFonts w:ascii="宋体" w:hAnsi="宋体" w:eastAsia="宋体" w:cs="宋体"/>
                <w:color w:val="000000"/>
                <w:spacing w:val="-2"/>
                <w:sz w:val="21"/>
                <w:szCs w:val="21"/>
                <w:highlight w:val="none"/>
              </w:rPr>
              <w:t>成本指标</w:t>
            </w:r>
          </w:p>
        </w:tc>
        <w:tc>
          <w:tcPr>
            <w:tcW w:w="1269" w:type="dxa"/>
            <w:noWrap w:val="0"/>
            <w:vAlign w:val="center"/>
          </w:tcPr>
          <w:p w14:paraId="3F92D6B8">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auto"/>
                <w:spacing w:val="-2"/>
                <w:kern w:val="0"/>
                <w:sz w:val="21"/>
                <w:szCs w:val="21"/>
                <w:highlight w:val="none"/>
                <w:lang w:val="en-US" w:eastAsia="zh-CN"/>
              </w:rPr>
              <w:t>单位支出预算执行率</w:t>
            </w:r>
          </w:p>
        </w:tc>
        <w:tc>
          <w:tcPr>
            <w:tcW w:w="1319" w:type="dxa"/>
            <w:noWrap w:val="0"/>
            <w:vAlign w:val="center"/>
          </w:tcPr>
          <w:p w14:paraId="1BC51EAB">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w:t>
            </w:r>
            <w:r>
              <w:rPr>
                <w:rFonts w:hint="eastAsia" w:ascii="宋体" w:hAnsi="宋体" w:eastAsia="宋体" w:cs="宋体"/>
                <w:color w:val="000000"/>
                <w:spacing w:val="0"/>
                <w:sz w:val="21"/>
                <w:szCs w:val="21"/>
                <w:lang w:val="en-US" w:eastAsia="zh-CN"/>
              </w:rPr>
              <w:t>1240.87万元</w:t>
            </w:r>
          </w:p>
        </w:tc>
        <w:tc>
          <w:tcPr>
            <w:tcW w:w="1259" w:type="dxa"/>
            <w:noWrap w:val="0"/>
            <w:vAlign w:val="center"/>
          </w:tcPr>
          <w:p w14:paraId="55DBBCEB">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pacing w:val="0"/>
                <w:sz w:val="21"/>
                <w:szCs w:val="21"/>
                <w:lang w:val="en-US" w:eastAsia="zh-CN"/>
              </w:rPr>
              <w:t>1240.87</w:t>
            </w:r>
          </w:p>
        </w:tc>
        <w:tc>
          <w:tcPr>
            <w:tcW w:w="719" w:type="dxa"/>
            <w:noWrap w:val="0"/>
            <w:vAlign w:val="center"/>
          </w:tcPr>
          <w:p w14:paraId="57CA736B">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w:t>
            </w:r>
          </w:p>
        </w:tc>
        <w:tc>
          <w:tcPr>
            <w:tcW w:w="802" w:type="dxa"/>
            <w:noWrap w:val="0"/>
            <w:vAlign w:val="center"/>
          </w:tcPr>
          <w:p w14:paraId="03CCA30F">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9.5</w:t>
            </w:r>
          </w:p>
        </w:tc>
        <w:tc>
          <w:tcPr>
            <w:tcW w:w="1275" w:type="dxa"/>
            <w:noWrap w:val="0"/>
            <w:vAlign w:val="center"/>
          </w:tcPr>
          <w:p w14:paraId="5184BB64">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z w:val="21"/>
                <w:szCs w:val="21"/>
              </w:rPr>
            </w:pPr>
          </w:p>
        </w:tc>
      </w:tr>
      <w:tr w14:paraId="1995C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1084" w:type="dxa"/>
            <w:vMerge w:val="continue"/>
            <w:tcBorders>
              <w:top w:val="nil"/>
              <w:bottom w:val="nil"/>
            </w:tcBorders>
            <w:noWrap w:val="0"/>
            <w:textDirection w:val="tbRlV"/>
            <w:vAlign w:val="top"/>
          </w:tcPr>
          <w:p w14:paraId="3299D9AE">
            <w:pPr>
              <w:rPr>
                <w:rFonts w:ascii="Arial"/>
                <w:color w:val="000000"/>
                <w:sz w:val="21"/>
              </w:rPr>
            </w:pPr>
          </w:p>
        </w:tc>
        <w:tc>
          <w:tcPr>
            <w:tcW w:w="1079" w:type="dxa"/>
            <w:vMerge w:val="restart"/>
            <w:tcBorders>
              <w:bottom w:val="nil"/>
            </w:tcBorders>
            <w:noWrap w:val="0"/>
            <w:vAlign w:val="center"/>
          </w:tcPr>
          <w:p w14:paraId="48B86628">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ascii="Arial"/>
                <w:color w:val="000000"/>
                <w:sz w:val="21"/>
              </w:rPr>
            </w:pPr>
          </w:p>
          <w:p w14:paraId="74FB0EDD">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sz w:val="21"/>
              </w:rPr>
            </w:pPr>
          </w:p>
          <w:p w14:paraId="1F680BD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sz w:val="21"/>
              </w:rPr>
            </w:pPr>
          </w:p>
          <w:p w14:paraId="5B6EC371">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sz w:val="21"/>
              </w:rPr>
            </w:pPr>
          </w:p>
          <w:p w14:paraId="6854116B">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sz w:val="21"/>
                <w:szCs w:val="21"/>
              </w:rPr>
            </w:pPr>
            <w:r>
              <w:rPr>
                <w:rFonts w:ascii="宋体" w:hAnsi="宋体" w:eastAsia="宋体" w:cs="宋体"/>
                <w:color w:val="000000"/>
                <w:spacing w:val="2"/>
                <w:position w:val="21"/>
                <w:sz w:val="21"/>
                <w:szCs w:val="21"/>
              </w:rPr>
              <w:t>效益指标</w:t>
            </w:r>
          </w:p>
          <w:p w14:paraId="42D3E61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9"/>
                <w:sz w:val="21"/>
                <w:szCs w:val="21"/>
              </w:rPr>
              <w:t>(30分)</w:t>
            </w:r>
          </w:p>
        </w:tc>
        <w:tc>
          <w:tcPr>
            <w:tcW w:w="1029" w:type="dxa"/>
            <w:tcBorders>
              <w:bottom w:val="nil"/>
            </w:tcBorders>
            <w:noWrap w:val="0"/>
            <w:vAlign w:val="center"/>
          </w:tcPr>
          <w:p w14:paraId="5C5A1D1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经济效</w:t>
            </w:r>
          </w:p>
          <w:p w14:paraId="0F021B5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益指标</w:t>
            </w:r>
          </w:p>
        </w:tc>
        <w:tc>
          <w:tcPr>
            <w:tcW w:w="1269" w:type="dxa"/>
            <w:noWrap w:val="0"/>
            <w:vAlign w:val="center"/>
          </w:tcPr>
          <w:p w14:paraId="044D804C">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招商引资引进企业增加税收</w:t>
            </w:r>
          </w:p>
        </w:tc>
        <w:tc>
          <w:tcPr>
            <w:tcW w:w="1319" w:type="dxa"/>
            <w:noWrap w:val="0"/>
            <w:vAlign w:val="center"/>
          </w:tcPr>
          <w:p w14:paraId="5589523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有所提升</w:t>
            </w:r>
          </w:p>
        </w:tc>
        <w:tc>
          <w:tcPr>
            <w:tcW w:w="1259" w:type="dxa"/>
            <w:noWrap w:val="0"/>
            <w:vAlign w:val="center"/>
          </w:tcPr>
          <w:p w14:paraId="793ADEDD">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有所提升</w:t>
            </w:r>
          </w:p>
        </w:tc>
        <w:tc>
          <w:tcPr>
            <w:tcW w:w="719" w:type="dxa"/>
            <w:noWrap w:val="0"/>
            <w:vAlign w:val="center"/>
          </w:tcPr>
          <w:p w14:paraId="6EEF72E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802" w:type="dxa"/>
            <w:noWrap w:val="0"/>
            <w:vAlign w:val="center"/>
          </w:tcPr>
          <w:p w14:paraId="3D1708AA">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1275" w:type="dxa"/>
            <w:noWrap w:val="0"/>
            <w:vAlign w:val="center"/>
          </w:tcPr>
          <w:p w14:paraId="1DB4F560">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color w:val="000000"/>
                <w:sz w:val="21"/>
                <w:szCs w:val="21"/>
              </w:rPr>
            </w:pPr>
          </w:p>
        </w:tc>
      </w:tr>
      <w:tr w14:paraId="27A97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084" w:type="dxa"/>
            <w:vMerge w:val="continue"/>
            <w:tcBorders>
              <w:top w:val="nil"/>
              <w:bottom w:val="nil"/>
            </w:tcBorders>
            <w:noWrap w:val="0"/>
            <w:textDirection w:val="tbRlV"/>
            <w:vAlign w:val="top"/>
          </w:tcPr>
          <w:p w14:paraId="27C5429E">
            <w:pPr>
              <w:rPr>
                <w:rFonts w:ascii="Arial"/>
                <w:color w:val="000000"/>
                <w:sz w:val="21"/>
              </w:rPr>
            </w:pPr>
          </w:p>
        </w:tc>
        <w:tc>
          <w:tcPr>
            <w:tcW w:w="1079" w:type="dxa"/>
            <w:vMerge w:val="continue"/>
            <w:tcBorders>
              <w:top w:val="nil"/>
              <w:bottom w:val="nil"/>
            </w:tcBorders>
            <w:noWrap w:val="0"/>
            <w:vAlign w:val="center"/>
          </w:tcPr>
          <w:p w14:paraId="352BD013">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tcBorders>
              <w:bottom w:val="nil"/>
            </w:tcBorders>
            <w:noWrap w:val="0"/>
            <w:vAlign w:val="center"/>
          </w:tcPr>
          <w:p w14:paraId="7BEF0A02">
            <w:pPr>
              <w:keepNext w:val="0"/>
              <w:keepLines w:val="0"/>
              <w:pageBreakBefore w:val="0"/>
              <w:widowControl w:val="0"/>
              <w:kinsoku/>
              <w:wordWrap/>
              <w:overflowPunct/>
              <w:topLinePunct w:val="0"/>
              <w:autoSpaceDE/>
              <w:autoSpaceDN/>
              <w:bidi w:val="0"/>
              <w:adjustRightInd/>
              <w:snapToGrid/>
              <w:spacing w:line="212"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社会效</w:t>
            </w:r>
          </w:p>
          <w:p w14:paraId="25A1C4C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益指标</w:t>
            </w:r>
          </w:p>
        </w:tc>
        <w:tc>
          <w:tcPr>
            <w:tcW w:w="1269" w:type="dxa"/>
            <w:noWrap w:val="0"/>
            <w:vAlign w:val="center"/>
          </w:tcPr>
          <w:p w14:paraId="37175AF1">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改善营商环境</w:t>
            </w:r>
          </w:p>
        </w:tc>
        <w:tc>
          <w:tcPr>
            <w:tcW w:w="1319" w:type="dxa"/>
            <w:noWrap w:val="0"/>
            <w:vAlign w:val="center"/>
          </w:tcPr>
          <w:p w14:paraId="383CC6A6">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较大改善</w:t>
            </w:r>
          </w:p>
        </w:tc>
        <w:tc>
          <w:tcPr>
            <w:tcW w:w="1259" w:type="dxa"/>
            <w:noWrap w:val="0"/>
            <w:vAlign w:val="center"/>
          </w:tcPr>
          <w:p w14:paraId="34C73A82">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较大改善</w:t>
            </w:r>
          </w:p>
        </w:tc>
        <w:tc>
          <w:tcPr>
            <w:tcW w:w="719" w:type="dxa"/>
            <w:noWrap w:val="0"/>
            <w:vAlign w:val="center"/>
          </w:tcPr>
          <w:p w14:paraId="6F9C49AF">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802" w:type="dxa"/>
            <w:noWrap w:val="0"/>
            <w:vAlign w:val="center"/>
          </w:tcPr>
          <w:p w14:paraId="367C0045">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9.5</w:t>
            </w:r>
          </w:p>
        </w:tc>
        <w:tc>
          <w:tcPr>
            <w:tcW w:w="1275" w:type="dxa"/>
            <w:noWrap w:val="0"/>
            <w:vAlign w:val="center"/>
          </w:tcPr>
          <w:p w14:paraId="758F19F7">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color w:val="000000"/>
                <w:sz w:val="21"/>
                <w:szCs w:val="21"/>
              </w:rPr>
            </w:pPr>
          </w:p>
        </w:tc>
      </w:tr>
      <w:tr w14:paraId="18A66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000D8771">
            <w:pPr>
              <w:rPr>
                <w:rFonts w:ascii="Arial"/>
                <w:color w:val="000000"/>
                <w:sz w:val="21"/>
              </w:rPr>
            </w:pPr>
          </w:p>
        </w:tc>
        <w:tc>
          <w:tcPr>
            <w:tcW w:w="1079" w:type="dxa"/>
            <w:vMerge w:val="continue"/>
            <w:tcBorders>
              <w:top w:val="nil"/>
              <w:bottom w:val="nil"/>
            </w:tcBorders>
            <w:noWrap w:val="0"/>
            <w:vAlign w:val="center"/>
          </w:tcPr>
          <w:p w14:paraId="715621A2">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tcBorders>
              <w:bottom w:val="nil"/>
            </w:tcBorders>
            <w:noWrap w:val="0"/>
            <w:vAlign w:val="center"/>
          </w:tcPr>
          <w:p w14:paraId="61FB532D">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生态效</w:t>
            </w:r>
          </w:p>
          <w:p w14:paraId="616C7C1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益指标</w:t>
            </w:r>
          </w:p>
        </w:tc>
        <w:tc>
          <w:tcPr>
            <w:tcW w:w="1269" w:type="dxa"/>
            <w:noWrap w:val="0"/>
            <w:vAlign w:val="center"/>
          </w:tcPr>
          <w:p w14:paraId="1E10DB45">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p>
        </w:tc>
        <w:tc>
          <w:tcPr>
            <w:tcW w:w="1319" w:type="dxa"/>
            <w:noWrap w:val="0"/>
            <w:vAlign w:val="center"/>
          </w:tcPr>
          <w:p w14:paraId="072C422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p>
        </w:tc>
        <w:tc>
          <w:tcPr>
            <w:tcW w:w="1259" w:type="dxa"/>
            <w:noWrap w:val="0"/>
            <w:vAlign w:val="center"/>
          </w:tcPr>
          <w:p w14:paraId="4BEDA427">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p>
        </w:tc>
        <w:tc>
          <w:tcPr>
            <w:tcW w:w="719" w:type="dxa"/>
            <w:noWrap w:val="0"/>
            <w:vAlign w:val="center"/>
          </w:tcPr>
          <w:p w14:paraId="554621DD">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1"/>
                <w:szCs w:val="21"/>
                <w:lang w:val="en-US" w:eastAsia="zh-CN" w:bidi="ar-SA"/>
              </w:rPr>
            </w:pPr>
          </w:p>
        </w:tc>
        <w:tc>
          <w:tcPr>
            <w:tcW w:w="802" w:type="dxa"/>
            <w:noWrap w:val="0"/>
            <w:vAlign w:val="center"/>
          </w:tcPr>
          <w:p w14:paraId="3B01E5B5">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1"/>
                <w:szCs w:val="21"/>
                <w:lang w:val="en-US" w:eastAsia="zh-CN" w:bidi="ar-SA"/>
              </w:rPr>
            </w:pPr>
          </w:p>
        </w:tc>
        <w:tc>
          <w:tcPr>
            <w:tcW w:w="1275" w:type="dxa"/>
            <w:noWrap w:val="0"/>
            <w:vAlign w:val="center"/>
          </w:tcPr>
          <w:p w14:paraId="37D44BE7">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color w:val="000000"/>
                <w:sz w:val="21"/>
                <w:szCs w:val="21"/>
              </w:rPr>
            </w:pPr>
          </w:p>
        </w:tc>
      </w:tr>
      <w:tr w14:paraId="4CEAC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084" w:type="dxa"/>
            <w:vMerge w:val="continue"/>
            <w:tcBorders>
              <w:top w:val="nil"/>
              <w:bottom w:val="nil"/>
            </w:tcBorders>
            <w:noWrap w:val="0"/>
            <w:textDirection w:val="tbRlV"/>
            <w:vAlign w:val="top"/>
          </w:tcPr>
          <w:p w14:paraId="243C6C8A">
            <w:pPr>
              <w:rPr>
                <w:rFonts w:ascii="Arial"/>
                <w:color w:val="000000"/>
                <w:sz w:val="21"/>
              </w:rPr>
            </w:pPr>
          </w:p>
        </w:tc>
        <w:tc>
          <w:tcPr>
            <w:tcW w:w="1079" w:type="dxa"/>
            <w:vMerge w:val="continue"/>
            <w:tcBorders>
              <w:top w:val="nil"/>
              <w:bottom w:val="nil"/>
            </w:tcBorders>
            <w:noWrap w:val="0"/>
            <w:vAlign w:val="center"/>
          </w:tcPr>
          <w:p w14:paraId="533C8569">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sz w:val="21"/>
              </w:rPr>
            </w:pPr>
          </w:p>
        </w:tc>
        <w:tc>
          <w:tcPr>
            <w:tcW w:w="1029" w:type="dxa"/>
            <w:tcBorders>
              <w:bottom w:val="nil"/>
            </w:tcBorders>
            <w:noWrap w:val="0"/>
            <w:vAlign w:val="center"/>
          </w:tcPr>
          <w:p w14:paraId="19C307BD">
            <w:pPr>
              <w:keepNext w:val="0"/>
              <w:keepLines w:val="0"/>
              <w:pageBreakBefore w:val="0"/>
              <w:widowControl w:val="0"/>
              <w:kinsoku/>
              <w:wordWrap/>
              <w:overflowPunct/>
              <w:topLinePunct w:val="0"/>
              <w:autoSpaceDE/>
              <w:autoSpaceDN/>
              <w:bidi w:val="0"/>
              <w:adjustRightInd/>
              <w:snapToGrid/>
              <w:spacing w:line="203"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2"/>
                <w:sz w:val="21"/>
                <w:szCs w:val="21"/>
              </w:rPr>
              <w:t>可持续影</w:t>
            </w:r>
          </w:p>
          <w:p w14:paraId="502576D9">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2"/>
                <w:sz w:val="21"/>
                <w:szCs w:val="21"/>
              </w:rPr>
              <w:t>响指标</w:t>
            </w:r>
          </w:p>
        </w:tc>
        <w:tc>
          <w:tcPr>
            <w:tcW w:w="1269" w:type="dxa"/>
            <w:noWrap w:val="0"/>
            <w:vAlign w:val="center"/>
          </w:tcPr>
          <w:p w14:paraId="2CB02AF5">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稳步促进地方经济发展</w:t>
            </w:r>
          </w:p>
        </w:tc>
        <w:tc>
          <w:tcPr>
            <w:tcW w:w="1319" w:type="dxa"/>
            <w:noWrap w:val="0"/>
            <w:vAlign w:val="center"/>
          </w:tcPr>
          <w:p w14:paraId="32E90271">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持续发展</w:t>
            </w:r>
          </w:p>
        </w:tc>
        <w:tc>
          <w:tcPr>
            <w:tcW w:w="1259" w:type="dxa"/>
            <w:noWrap w:val="0"/>
            <w:vAlign w:val="center"/>
          </w:tcPr>
          <w:p w14:paraId="43B4D0B5">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持续发展</w:t>
            </w:r>
          </w:p>
        </w:tc>
        <w:tc>
          <w:tcPr>
            <w:tcW w:w="719" w:type="dxa"/>
            <w:noWrap w:val="0"/>
            <w:vAlign w:val="center"/>
          </w:tcPr>
          <w:p w14:paraId="521B860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802" w:type="dxa"/>
            <w:noWrap w:val="0"/>
            <w:vAlign w:val="center"/>
          </w:tcPr>
          <w:p w14:paraId="08FA3851">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9.5</w:t>
            </w:r>
          </w:p>
        </w:tc>
        <w:tc>
          <w:tcPr>
            <w:tcW w:w="1275" w:type="dxa"/>
            <w:noWrap w:val="0"/>
            <w:vAlign w:val="center"/>
          </w:tcPr>
          <w:p w14:paraId="51D2C0E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sz w:val="21"/>
                <w:szCs w:val="21"/>
              </w:rPr>
            </w:pPr>
          </w:p>
        </w:tc>
      </w:tr>
      <w:tr w14:paraId="7729F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84" w:type="dxa"/>
            <w:vMerge w:val="continue"/>
            <w:tcBorders>
              <w:top w:val="nil"/>
              <w:bottom w:val="nil"/>
            </w:tcBorders>
            <w:noWrap w:val="0"/>
            <w:textDirection w:val="tbRlV"/>
            <w:vAlign w:val="top"/>
          </w:tcPr>
          <w:p w14:paraId="2BE93328">
            <w:pPr>
              <w:rPr>
                <w:rFonts w:ascii="Arial"/>
                <w:color w:val="000000"/>
                <w:sz w:val="21"/>
              </w:rPr>
            </w:pPr>
          </w:p>
        </w:tc>
        <w:tc>
          <w:tcPr>
            <w:tcW w:w="1079" w:type="dxa"/>
            <w:tcBorders>
              <w:bottom w:val="nil"/>
            </w:tcBorders>
            <w:noWrap w:val="0"/>
            <w:vAlign w:val="center"/>
          </w:tcPr>
          <w:p w14:paraId="672A560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4"/>
                <w:sz w:val="21"/>
                <w:szCs w:val="21"/>
              </w:rPr>
              <w:t>满意度</w:t>
            </w:r>
          </w:p>
          <w:p w14:paraId="4CFD8A2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指标</w:t>
            </w:r>
          </w:p>
          <w:p w14:paraId="61C555F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9"/>
                <w:sz w:val="21"/>
                <w:szCs w:val="21"/>
              </w:rPr>
              <w:t>(10分)</w:t>
            </w:r>
          </w:p>
        </w:tc>
        <w:tc>
          <w:tcPr>
            <w:tcW w:w="1029" w:type="dxa"/>
            <w:tcBorders>
              <w:bottom w:val="nil"/>
            </w:tcBorders>
            <w:noWrap w:val="0"/>
            <w:vAlign w:val="center"/>
          </w:tcPr>
          <w:p w14:paraId="3C1B3046">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2"/>
                <w:sz w:val="21"/>
                <w:szCs w:val="21"/>
              </w:rPr>
              <w:t>服务对象</w:t>
            </w:r>
          </w:p>
          <w:p w14:paraId="48B26F8A">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sz w:val="21"/>
                <w:szCs w:val="21"/>
              </w:rPr>
            </w:pPr>
            <w:r>
              <w:rPr>
                <w:rFonts w:ascii="宋体" w:hAnsi="宋体" w:eastAsia="宋体" w:cs="宋体"/>
                <w:color w:val="000000"/>
                <w:spacing w:val="3"/>
                <w:sz w:val="21"/>
                <w:szCs w:val="21"/>
              </w:rPr>
              <w:t>满意度指</w:t>
            </w:r>
          </w:p>
          <w:p w14:paraId="57689EE1">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sz w:val="21"/>
                <w:szCs w:val="21"/>
              </w:rPr>
            </w:pPr>
            <w:r>
              <w:rPr>
                <w:rFonts w:ascii="宋体" w:hAnsi="宋体" w:eastAsia="宋体" w:cs="宋体"/>
                <w:color w:val="000000"/>
                <w:sz w:val="21"/>
                <w:szCs w:val="21"/>
              </w:rPr>
              <w:t>标</w:t>
            </w:r>
          </w:p>
        </w:tc>
        <w:tc>
          <w:tcPr>
            <w:tcW w:w="1269" w:type="dxa"/>
            <w:noWrap w:val="0"/>
            <w:vAlign w:val="center"/>
          </w:tcPr>
          <w:p w14:paraId="31BA6C99">
            <w:pPr>
              <w:keepNext w:val="0"/>
              <w:keepLines w:val="0"/>
              <w:pageBreakBefore w:val="0"/>
              <w:widowControl w:val="0"/>
              <w:kinsoku/>
              <w:wordWrap/>
              <w:overflowPunct/>
              <w:topLinePunct w:val="0"/>
              <w:autoSpaceDE/>
              <w:autoSpaceDN/>
              <w:bidi w:val="0"/>
              <w:adjustRightInd/>
              <w:snapToGrid/>
              <w:spacing w:line="202" w:lineRule="auto"/>
              <w:ind w:left="0"/>
              <w:jc w:val="left"/>
              <w:textAlignment w:val="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客商满意度</w:t>
            </w:r>
          </w:p>
        </w:tc>
        <w:tc>
          <w:tcPr>
            <w:tcW w:w="1319" w:type="dxa"/>
            <w:noWrap w:val="0"/>
            <w:vAlign w:val="center"/>
          </w:tcPr>
          <w:p w14:paraId="73B9B534">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≥95%</w:t>
            </w:r>
          </w:p>
        </w:tc>
        <w:tc>
          <w:tcPr>
            <w:tcW w:w="1259" w:type="dxa"/>
            <w:noWrap w:val="0"/>
            <w:vAlign w:val="center"/>
          </w:tcPr>
          <w:p w14:paraId="66F40A02">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c>
          <w:tcPr>
            <w:tcW w:w="719" w:type="dxa"/>
            <w:noWrap w:val="0"/>
            <w:vAlign w:val="center"/>
          </w:tcPr>
          <w:p w14:paraId="7492B72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802" w:type="dxa"/>
            <w:noWrap w:val="0"/>
            <w:vAlign w:val="center"/>
          </w:tcPr>
          <w:p w14:paraId="6737331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1275" w:type="dxa"/>
            <w:noWrap w:val="0"/>
            <w:vAlign w:val="center"/>
          </w:tcPr>
          <w:p w14:paraId="4798D65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sz w:val="21"/>
                <w:szCs w:val="21"/>
              </w:rPr>
            </w:pPr>
          </w:p>
        </w:tc>
      </w:tr>
      <w:tr w14:paraId="07582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39" w:type="dxa"/>
            <w:gridSpan w:val="6"/>
            <w:noWrap w:val="0"/>
            <w:vAlign w:val="center"/>
          </w:tcPr>
          <w:p w14:paraId="27BC0900">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总分</w:t>
            </w:r>
          </w:p>
        </w:tc>
        <w:tc>
          <w:tcPr>
            <w:tcW w:w="719" w:type="dxa"/>
            <w:noWrap w:val="0"/>
            <w:vAlign w:val="center"/>
          </w:tcPr>
          <w:p w14:paraId="0CD5256F">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100</w:t>
            </w:r>
          </w:p>
        </w:tc>
        <w:tc>
          <w:tcPr>
            <w:tcW w:w="802" w:type="dxa"/>
            <w:noWrap w:val="0"/>
            <w:vAlign w:val="center"/>
          </w:tcPr>
          <w:p w14:paraId="3E94F5C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98.18</w:t>
            </w:r>
          </w:p>
        </w:tc>
        <w:tc>
          <w:tcPr>
            <w:tcW w:w="1275" w:type="dxa"/>
            <w:noWrap w:val="0"/>
            <w:vAlign w:val="center"/>
          </w:tcPr>
          <w:p w14:paraId="25575CD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sz w:val="21"/>
                <w:szCs w:val="21"/>
              </w:rPr>
            </w:pPr>
          </w:p>
        </w:tc>
      </w:tr>
    </w:tbl>
    <w:p w14:paraId="5D8A112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22"/>
          <w:position w:val="-1"/>
          <w:sz w:val="22"/>
          <w:szCs w:val="22"/>
          <w:lang w:val="en-US" w:eastAsia="zh-CN"/>
        </w:rPr>
      </w:pPr>
      <w:r>
        <w:rPr>
          <w:rFonts w:hint="eastAsia" w:ascii="宋体" w:hAnsi="宋体" w:eastAsia="宋体" w:cs="宋体"/>
          <w:color w:val="000000"/>
          <w:spacing w:val="-22"/>
          <w:sz w:val="22"/>
          <w:szCs w:val="22"/>
        </w:rPr>
        <w:t>填表人：</w:t>
      </w:r>
      <w:r>
        <w:rPr>
          <w:rFonts w:hint="eastAsia" w:ascii="宋体" w:hAnsi="宋体" w:eastAsia="宋体" w:cs="宋体"/>
          <w:color w:val="000000"/>
          <w:spacing w:val="-22"/>
          <w:sz w:val="22"/>
          <w:szCs w:val="22"/>
          <w:lang w:eastAsia="zh-CN"/>
        </w:rPr>
        <w:t>胡旋</w:t>
      </w:r>
      <w:r>
        <w:rPr>
          <w:rFonts w:hint="eastAsia" w:ascii="宋体" w:hAnsi="宋体" w:eastAsia="宋体" w:cs="宋体"/>
          <w:color w:val="000000"/>
          <w:spacing w:val="3"/>
          <w:sz w:val="22"/>
          <w:szCs w:val="22"/>
        </w:rPr>
        <w:t xml:space="preserve">        </w:t>
      </w:r>
      <w:r>
        <w:rPr>
          <w:rFonts w:hint="eastAsia" w:ascii="宋体" w:hAnsi="宋体" w:eastAsia="宋体" w:cs="宋体"/>
          <w:color w:val="000000"/>
          <w:spacing w:val="-22"/>
          <w:sz w:val="22"/>
          <w:szCs w:val="22"/>
        </w:rPr>
        <w:t>联系电话：</w:t>
      </w:r>
      <w:r>
        <w:rPr>
          <w:rFonts w:hint="eastAsia" w:ascii="宋体" w:hAnsi="宋体" w:eastAsia="宋体" w:cs="宋体"/>
          <w:color w:val="000000"/>
          <w:spacing w:val="-22"/>
          <w:sz w:val="22"/>
          <w:szCs w:val="22"/>
          <w:lang w:val="en-US" w:eastAsia="zh-CN"/>
        </w:rPr>
        <w:t>13975060104</w:t>
      </w:r>
      <w:r>
        <w:rPr>
          <w:rFonts w:hint="eastAsia" w:ascii="宋体" w:hAnsi="宋体" w:eastAsia="宋体" w:cs="宋体"/>
          <w:color w:val="000000"/>
          <w:spacing w:val="2"/>
          <w:sz w:val="22"/>
          <w:szCs w:val="22"/>
        </w:rPr>
        <w:t xml:space="preserve">         </w:t>
      </w:r>
      <w:r>
        <w:rPr>
          <w:rFonts w:hint="eastAsia" w:ascii="宋体" w:hAnsi="宋体" w:eastAsia="宋体" w:cs="宋体"/>
          <w:color w:val="000000"/>
          <w:spacing w:val="-22"/>
          <w:position w:val="-1"/>
          <w:sz w:val="22"/>
          <w:szCs w:val="22"/>
        </w:rPr>
        <w:t>单位负责人签字：</w:t>
      </w:r>
      <w:r>
        <w:rPr>
          <w:rFonts w:hint="eastAsia" w:ascii="宋体" w:hAnsi="宋体" w:eastAsia="宋体" w:cs="宋体"/>
          <w:color w:val="000000"/>
          <w:spacing w:val="-22"/>
          <w:position w:val="-1"/>
          <w:sz w:val="22"/>
          <w:szCs w:val="22"/>
          <w:lang w:val="en-US" w:eastAsia="zh-CN"/>
        </w:rPr>
        <w:t xml:space="preserve">                      </w:t>
      </w:r>
      <w:r>
        <w:rPr>
          <w:rFonts w:hint="eastAsia" w:ascii="宋体" w:hAnsi="宋体" w:eastAsia="宋体" w:cs="宋体"/>
          <w:color w:val="000000"/>
          <w:spacing w:val="9"/>
          <w:sz w:val="22"/>
          <w:szCs w:val="22"/>
        </w:rPr>
        <w:t xml:space="preserve"> </w:t>
      </w:r>
      <w:r>
        <w:rPr>
          <w:rFonts w:hint="eastAsia" w:ascii="宋体" w:hAnsi="宋体" w:eastAsia="宋体" w:cs="宋体"/>
          <w:color w:val="000000"/>
          <w:spacing w:val="-22"/>
          <w:sz w:val="22"/>
          <w:szCs w:val="22"/>
        </w:rPr>
        <w:t>填报日期：</w:t>
      </w:r>
      <w:r>
        <w:rPr>
          <w:rFonts w:hint="eastAsia" w:ascii="宋体" w:hAnsi="宋体" w:eastAsia="宋体" w:cs="宋体"/>
          <w:color w:val="000000"/>
          <w:spacing w:val="-22"/>
          <w:sz w:val="22"/>
          <w:szCs w:val="22"/>
          <w:lang w:val="en-US" w:eastAsia="zh-CN"/>
        </w:rPr>
        <w:t>2025.7.8</w:t>
      </w:r>
      <w:r>
        <w:rPr>
          <w:rFonts w:hint="eastAsia" w:ascii="宋体" w:hAnsi="宋体" w:eastAsia="宋体" w:cs="宋体"/>
          <w:color w:val="000000"/>
          <w:spacing w:val="3"/>
          <w:sz w:val="22"/>
          <w:szCs w:val="22"/>
        </w:rPr>
        <w:t xml:space="preserve"> </w:t>
      </w:r>
      <w:r>
        <w:rPr>
          <w:rFonts w:ascii="仿宋" w:hAnsi="仿宋" w:eastAsia="仿宋" w:cs="仿宋"/>
          <w:color w:val="000000"/>
          <w:spacing w:val="3"/>
          <w:sz w:val="22"/>
          <w:szCs w:val="22"/>
        </w:rPr>
        <w:t xml:space="preserve"> </w:t>
      </w:r>
    </w:p>
    <w:p w14:paraId="150C5D1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sectPr>
          <w:pgSz w:w="11906" w:h="16838"/>
          <w:pgMar w:top="1134" w:right="1417" w:bottom="1134" w:left="1134" w:header="851" w:footer="992" w:gutter="0"/>
          <w:pgNumType w:fmt="decimal"/>
          <w:cols w:space="720" w:num="1"/>
          <w:rtlGutter w:val="0"/>
          <w:docGrid w:type="lines" w:linePitch="312" w:charSpace="0"/>
        </w:sectPr>
      </w:pPr>
      <w:r>
        <w:rPr>
          <w:rFonts w:hint="eastAsia" w:ascii="仿宋" w:hAnsi="仿宋" w:eastAsia="仿宋" w:cs="仿宋"/>
          <w:color w:val="000000"/>
          <w:spacing w:val="0"/>
          <w:position w:val="0"/>
          <w:sz w:val="22"/>
          <w:szCs w:val="22"/>
          <w:lang w:val="en-US" w:eastAsia="zh-CN"/>
        </w:rPr>
        <w:t xml:space="preserve">   </w:t>
      </w:r>
    </w:p>
    <w:p w14:paraId="5BE2F13B">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2587CD8A">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10"/>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41C3F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36D6236F">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7E0ABD3C">
            <w:pPr>
              <w:widowControl w:val="0"/>
              <w:jc w:val="both"/>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210EC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106AE891">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54AA507">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1F8095A2">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4E07AB07">
            <w:pPr>
              <w:widowControl w:val="0"/>
              <w:jc w:val="both"/>
              <w:rPr>
                <w:rFonts w:hint="eastAsia" w:ascii="宋体" w:hAnsi="宋体" w:eastAsia="宋体" w:cs="宋体"/>
                <w:kern w:val="2"/>
                <w:sz w:val="21"/>
                <w:szCs w:val="21"/>
                <w:lang w:val="en-US" w:eastAsia="en-US" w:bidi="ar-SA"/>
              </w:rPr>
            </w:pPr>
          </w:p>
        </w:tc>
      </w:tr>
      <w:tr w14:paraId="520D0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2A8FE9A">
            <w:pPr>
              <w:spacing w:before="61" w:line="241" w:lineRule="auto"/>
              <w:ind w:right="141"/>
              <w:jc w:val="both"/>
              <w:rPr>
                <w:rFonts w:hint="eastAsia" w:ascii="宋体" w:hAnsi="宋体" w:eastAsia="宋体" w:cs="宋体"/>
                <w:sz w:val="19"/>
                <w:szCs w:val="19"/>
                <w:lang w:eastAsia="zh-CN"/>
              </w:rPr>
            </w:pPr>
          </w:p>
          <w:p w14:paraId="4FA0F8FB">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174B36E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7EAC8A6">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2FBF384C">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7AEBD12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00BD334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1C372BB">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4C2B8429">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555B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EF01FDA">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4E2C12A7">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center"/>
          </w:tcPr>
          <w:p w14:paraId="3F581618">
            <w:pPr>
              <w:jc w:val="center"/>
              <w:rPr>
                <w:rFonts w:hint="default" w:ascii="宋体" w:hAnsi="宋体" w:eastAsia="宋体" w:cs="宋体"/>
                <w:lang w:val="en-US" w:eastAsia="zh-CN"/>
              </w:rPr>
            </w:pPr>
            <w:r>
              <w:rPr>
                <w:rFonts w:hint="eastAsia" w:ascii="宋体" w:hAnsi="宋体" w:eastAsia="宋体" w:cs="宋体"/>
                <w:sz w:val="19"/>
                <w:szCs w:val="19"/>
                <w:lang w:val="en-US" w:eastAsia="zh-CN"/>
              </w:rPr>
              <w:t>/</w:t>
            </w:r>
          </w:p>
        </w:tc>
        <w:tc>
          <w:tcPr>
            <w:tcW w:w="1244" w:type="dxa"/>
            <w:noWrap w:val="0"/>
            <w:vAlign w:val="center"/>
          </w:tcPr>
          <w:p w14:paraId="5055E368">
            <w:pPr>
              <w:jc w:val="center"/>
              <w:rPr>
                <w:rFonts w:hint="default" w:ascii="宋体" w:hAnsi="宋体" w:eastAsia="宋体" w:cs="宋体"/>
                <w:lang w:val="en-US" w:eastAsia="zh-CN"/>
              </w:rPr>
            </w:pPr>
            <w:r>
              <w:rPr>
                <w:rFonts w:hint="eastAsia" w:ascii="宋体" w:hAnsi="宋体" w:eastAsia="宋体" w:cs="宋体"/>
                <w:sz w:val="19"/>
                <w:szCs w:val="19"/>
                <w:lang w:val="en-US" w:eastAsia="zh-CN"/>
              </w:rPr>
              <w:t>/</w:t>
            </w:r>
          </w:p>
        </w:tc>
        <w:tc>
          <w:tcPr>
            <w:tcW w:w="1281" w:type="dxa"/>
            <w:noWrap w:val="0"/>
            <w:vAlign w:val="center"/>
          </w:tcPr>
          <w:p w14:paraId="4D19BDEA">
            <w:pPr>
              <w:jc w:val="center"/>
              <w:rPr>
                <w:rFonts w:hint="default" w:ascii="宋体" w:hAnsi="宋体" w:eastAsia="宋体" w:cs="宋体"/>
                <w:lang w:val="en-US" w:eastAsia="zh-CN"/>
              </w:rPr>
            </w:pPr>
            <w:r>
              <w:rPr>
                <w:rFonts w:hint="eastAsia" w:ascii="宋体" w:hAnsi="宋体" w:eastAsia="宋体" w:cs="宋体"/>
                <w:sz w:val="19"/>
                <w:szCs w:val="19"/>
                <w:lang w:val="en-US" w:eastAsia="zh-CN"/>
              </w:rPr>
              <w:t>/</w:t>
            </w:r>
          </w:p>
        </w:tc>
        <w:tc>
          <w:tcPr>
            <w:tcW w:w="673" w:type="dxa"/>
            <w:noWrap w:val="0"/>
            <w:vAlign w:val="center"/>
          </w:tcPr>
          <w:p w14:paraId="2236BF51">
            <w:pPr>
              <w:spacing w:before="64" w:line="195" w:lineRule="auto"/>
              <w:ind w:left="331"/>
              <w:jc w:val="both"/>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10</w:t>
            </w:r>
          </w:p>
        </w:tc>
        <w:tc>
          <w:tcPr>
            <w:tcW w:w="873" w:type="dxa"/>
            <w:noWrap w:val="0"/>
            <w:vAlign w:val="center"/>
          </w:tcPr>
          <w:p w14:paraId="5CFBEDAC">
            <w:pPr>
              <w:widowControl w:val="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w:t>
            </w:r>
          </w:p>
        </w:tc>
        <w:tc>
          <w:tcPr>
            <w:tcW w:w="1422" w:type="dxa"/>
            <w:noWrap w:val="0"/>
            <w:vAlign w:val="center"/>
          </w:tcPr>
          <w:p w14:paraId="12C9BFF5">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225AA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3878562B">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13CDF7A7">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3FA8BA4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FDA32E0">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2DB25C11">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6982FD7F">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7F45D2C1">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7E42D3F">
            <w:pPr>
              <w:widowControl w:val="0"/>
              <w:jc w:val="both"/>
              <w:rPr>
                <w:rFonts w:hint="eastAsia" w:ascii="宋体" w:hAnsi="宋体" w:eastAsia="宋体" w:cs="宋体"/>
                <w:kern w:val="2"/>
                <w:sz w:val="21"/>
                <w:szCs w:val="21"/>
                <w:lang w:val="en-US" w:eastAsia="en-US" w:bidi="ar-SA"/>
              </w:rPr>
            </w:pPr>
          </w:p>
        </w:tc>
      </w:tr>
      <w:tr w14:paraId="295B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42685E0">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BD9BD31">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1CEAA22C">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2E97620">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3D1B2FBF">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576E0402">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28FE6A6B">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4110A466">
            <w:pPr>
              <w:widowControl w:val="0"/>
              <w:jc w:val="both"/>
              <w:rPr>
                <w:rFonts w:hint="eastAsia" w:ascii="宋体" w:hAnsi="宋体" w:eastAsia="宋体" w:cs="宋体"/>
                <w:kern w:val="2"/>
                <w:sz w:val="21"/>
                <w:szCs w:val="21"/>
                <w:lang w:val="en-US" w:eastAsia="en-US" w:bidi="ar-SA"/>
              </w:rPr>
            </w:pPr>
          </w:p>
        </w:tc>
      </w:tr>
      <w:tr w14:paraId="1BEE3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B58B8E4">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4CD234A6">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FE56EE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1D4A5AB">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C919E73">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F7B3AD4">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28B9F40E">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35ED8198">
            <w:pPr>
              <w:widowControl w:val="0"/>
              <w:jc w:val="both"/>
              <w:rPr>
                <w:rFonts w:hint="eastAsia" w:ascii="宋体" w:hAnsi="宋体" w:eastAsia="宋体" w:cs="宋体"/>
                <w:kern w:val="2"/>
                <w:sz w:val="21"/>
                <w:szCs w:val="21"/>
                <w:lang w:val="en-US" w:eastAsia="en-US" w:bidi="ar-SA"/>
              </w:rPr>
            </w:pPr>
          </w:p>
        </w:tc>
      </w:tr>
      <w:tr w14:paraId="554D6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4DF160B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6E872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07CFD51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9AB4DE3">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06863DB3">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9867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F6D90B4">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26469A88">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40DA9959">
            <w:pPr>
              <w:widowControl w:val="0"/>
              <w:jc w:val="both"/>
              <w:rPr>
                <w:rFonts w:hint="eastAsia" w:ascii="宋体" w:hAnsi="宋体" w:eastAsia="宋体" w:cs="宋体"/>
                <w:kern w:val="2"/>
                <w:sz w:val="21"/>
                <w:szCs w:val="21"/>
                <w:lang w:val="en-US" w:eastAsia="en-US" w:bidi="ar-SA"/>
              </w:rPr>
            </w:pPr>
          </w:p>
        </w:tc>
      </w:tr>
      <w:tr w14:paraId="483C4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6954E1EF">
            <w:pPr>
              <w:widowControl w:val="0"/>
              <w:spacing w:line="366" w:lineRule="auto"/>
              <w:jc w:val="both"/>
              <w:rPr>
                <w:rFonts w:hint="eastAsia" w:ascii="宋体" w:hAnsi="宋体" w:eastAsia="宋体" w:cs="宋体"/>
                <w:kern w:val="2"/>
                <w:sz w:val="21"/>
                <w:szCs w:val="21"/>
                <w:lang w:val="en-US" w:eastAsia="en-US" w:bidi="ar-SA"/>
              </w:rPr>
            </w:pPr>
          </w:p>
          <w:p w14:paraId="48C208B2">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77B84EB4">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62AF43FD">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3A83C87E">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3104A4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D7B3378">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07C8DEE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DB49FE">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432414F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116013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C70F4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4B4B6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9890B40">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734A873B">
            <w:pPr>
              <w:widowControl w:val="0"/>
              <w:spacing w:line="256" w:lineRule="auto"/>
              <w:jc w:val="both"/>
              <w:rPr>
                <w:rFonts w:hint="eastAsia" w:ascii="宋体" w:hAnsi="宋体" w:eastAsia="宋体" w:cs="宋体"/>
                <w:kern w:val="2"/>
                <w:sz w:val="21"/>
                <w:szCs w:val="21"/>
                <w:lang w:val="en-US" w:eastAsia="en-US" w:bidi="ar-SA"/>
              </w:rPr>
            </w:pPr>
          </w:p>
          <w:p w14:paraId="70D7CFDA">
            <w:pPr>
              <w:widowControl w:val="0"/>
              <w:spacing w:line="256" w:lineRule="auto"/>
              <w:jc w:val="both"/>
              <w:rPr>
                <w:rFonts w:hint="eastAsia" w:ascii="宋体" w:hAnsi="宋体" w:eastAsia="宋体" w:cs="宋体"/>
                <w:kern w:val="2"/>
                <w:sz w:val="21"/>
                <w:szCs w:val="21"/>
                <w:lang w:val="en-US" w:eastAsia="en-US" w:bidi="ar-SA"/>
              </w:rPr>
            </w:pPr>
          </w:p>
          <w:p w14:paraId="3C6B5FEA">
            <w:pPr>
              <w:widowControl w:val="0"/>
              <w:spacing w:line="256" w:lineRule="auto"/>
              <w:jc w:val="both"/>
              <w:rPr>
                <w:rFonts w:hint="eastAsia" w:ascii="宋体" w:hAnsi="宋体" w:eastAsia="宋体" w:cs="宋体"/>
                <w:kern w:val="2"/>
                <w:sz w:val="21"/>
                <w:szCs w:val="21"/>
                <w:lang w:val="en-US" w:eastAsia="en-US" w:bidi="ar-SA"/>
              </w:rPr>
            </w:pPr>
          </w:p>
          <w:p w14:paraId="0757A1E6">
            <w:pPr>
              <w:widowControl w:val="0"/>
              <w:spacing w:line="257" w:lineRule="auto"/>
              <w:jc w:val="both"/>
              <w:rPr>
                <w:rFonts w:hint="eastAsia" w:ascii="宋体" w:hAnsi="宋体" w:eastAsia="宋体" w:cs="宋体"/>
                <w:kern w:val="2"/>
                <w:sz w:val="21"/>
                <w:szCs w:val="21"/>
                <w:lang w:val="en-US" w:eastAsia="en-US" w:bidi="ar-SA"/>
              </w:rPr>
            </w:pPr>
          </w:p>
          <w:p w14:paraId="0DB104FC">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5E60290">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7B3987CC">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4D601E3">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1091D43F">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9A17D7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C19D65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728F94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E2D374A">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47642B5">
            <w:pPr>
              <w:widowControl w:val="0"/>
              <w:spacing w:line="225" w:lineRule="exact"/>
              <w:jc w:val="both"/>
              <w:rPr>
                <w:rFonts w:hint="eastAsia" w:ascii="宋体" w:hAnsi="宋体" w:eastAsia="宋体" w:cs="宋体"/>
                <w:kern w:val="2"/>
                <w:sz w:val="19"/>
                <w:szCs w:val="21"/>
                <w:lang w:val="en-US" w:eastAsia="en-US" w:bidi="ar-SA"/>
              </w:rPr>
            </w:pPr>
          </w:p>
        </w:tc>
      </w:tr>
      <w:tr w14:paraId="5BB25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771F5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8C8CB50">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039DE66A">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EE397F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B57503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272670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AD21B0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0769C7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6851B8C">
            <w:pPr>
              <w:widowControl w:val="0"/>
              <w:spacing w:line="225" w:lineRule="exact"/>
              <w:jc w:val="both"/>
              <w:rPr>
                <w:rFonts w:hint="eastAsia" w:ascii="宋体" w:hAnsi="宋体" w:eastAsia="宋体" w:cs="宋体"/>
                <w:kern w:val="2"/>
                <w:sz w:val="19"/>
                <w:szCs w:val="21"/>
                <w:lang w:val="en-US" w:eastAsia="en-US" w:bidi="ar-SA"/>
              </w:rPr>
            </w:pPr>
          </w:p>
        </w:tc>
      </w:tr>
      <w:tr w14:paraId="55417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77CF69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E01B31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48AB466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0A077E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E134C6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FD934C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9F27F8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4C7DE6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F6A62B3">
            <w:pPr>
              <w:widowControl w:val="0"/>
              <w:spacing w:line="225" w:lineRule="exact"/>
              <w:jc w:val="both"/>
              <w:rPr>
                <w:rFonts w:hint="eastAsia" w:ascii="宋体" w:hAnsi="宋体" w:eastAsia="宋体" w:cs="宋体"/>
                <w:kern w:val="2"/>
                <w:sz w:val="19"/>
                <w:szCs w:val="21"/>
                <w:lang w:val="en-US" w:eastAsia="en-US" w:bidi="ar-SA"/>
              </w:rPr>
            </w:pPr>
          </w:p>
        </w:tc>
      </w:tr>
      <w:tr w14:paraId="4FB87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F73E5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72B51DD">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7E0E0382">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A3599F0">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199C921A">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4429D1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34382A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E9C6C8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46214D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DD51244">
            <w:pPr>
              <w:widowControl w:val="0"/>
              <w:spacing w:line="225" w:lineRule="exact"/>
              <w:jc w:val="both"/>
              <w:rPr>
                <w:rFonts w:hint="eastAsia" w:ascii="宋体" w:hAnsi="宋体" w:eastAsia="宋体" w:cs="宋体"/>
                <w:kern w:val="2"/>
                <w:sz w:val="19"/>
                <w:szCs w:val="21"/>
                <w:lang w:val="en-US" w:eastAsia="en-US" w:bidi="ar-SA"/>
              </w:rPr>
            </w:pPr>
          </w:p>
        </w:tc>
      </w:tr>
      <w:tr w14:paraId="214FD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39107F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CD4549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3A38DB99">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DCEAB7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E44FFD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267382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FA5968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369289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8DFDD34">
            <w:pPr>
              <w:widowControl w:val="0"/>
              <w:spacing w:line="225" w:lineRule="exact"/>
              <w:jc w:val="both"/>
              <w:rPr>
                <w:rFonts w:hint="eastAsia" w:ascii="宋体" w:hAnsi="宋体" w:eastAsia="宋体" w:cs="宋体"/>
                <w:kern w:val="2"/>
                <w:sz w:val="19"/>
                <w:szCs w:val="21"/>
                <w:lang w:val="en-US" w:eastAsia="en-US" w:bidi="ar-SA"/>
              </w:rPr>
            </w:pPr>
          </w:p>
        </w:tc>
      </w:tr>
      <w:tr w14:paraId="467C3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FF7ED2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9A1B7EE">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1655FDE6">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16B126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2D63BB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F6D0A9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FB14D2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F65470A">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E726DAA">
            <w:pPr>
              <w:widowControl w:val="0"/>
              <w:spacing w:line="225" w:lineRule="exact"/>
              <w:jc w:val="both"/>
              <w:rPr>
                <w:rFonts w:hint="eastAsia" w:ascii="宋体" w:hAnsi="宋体" w:eastAsia="宋体" w:cs="宋体"/>
                <w:kern w:val="2"/>
                <w:sz w:val="19"/>
                <w:szCs w:val="21"/>
                <w:lang w:val="en-US" w:eastAsia="en-US" w:bidi="ar-SA"/>
              </w:rPr>
            </w:pPr>
          </w:p>
        </w:tc>
      </w:tr>
      <w:tr w14:paraId="5D0A2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7DCDBC0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228BED3">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7AA4DB47">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963899D">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3E8A6610">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5E34552">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8EFC5B8">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4AA79437">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0055C108">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0F3527F">
            <w:pPr>
              <w:widowControl w:val="0"/>
              <w:spacing w:line="224" w:lineRule="exact"/>
              <w:jc w:val="both"/>
              <w:rPr>
                <w:rFonts w:hint="eastAsia" w:ascii="宋体" w:hAnsi="宋体" w:eastAsia="宋体" w:cs="宋体"/>
                <w:kern w:val="2"/>
                <w:sz w:val="19"/>
                <w:szCs w:val="21"/>
                <w:lang w:val="en-US" w:eastAsia="en-US" w:bidi="ar-SA"/>
              </w:rPr>
            </w:pPr>
          </w:p>
        </w:tc>
      </w:tr>
      <w:tr w14:paraId="32B09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41B8A7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53EE68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29966F0A">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3D50E19">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27D2F0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AA2183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D7F9ED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C1ACC4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F56CAF7">
            <w:pPr>
              <w:widowControl w:val="0"/>
              <w:spacing w:line="225" w:lineRule="exact"/>
              <w:jc w:val="both"/>
              <w:rPr>
                <w:rFonts w:hint="eastAsia" w:ascii="宋体" w:hAnsi="宋体" w:eastAsia="宋体" w:cs="宋体"/>
                <w:kern w:val="2"/>
                <w:sz w:val="19"/>
                <w:szCs w:val="21"/>
                <w:lang w:val="en-US" w:eastAsia="en-US" w:bidi="ar-SA"/>
              </w:rPr>
            </w:pPr>
          </w:p>
        </w:tc>
      </w:tr>
      <w:tr w14:paraId="1FB2B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2194E3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638B4D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19CF22D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6AABFF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45B354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F8AC45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2BE013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486915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DECDFEB">
            <w:pPr>
              <w:widowControl w:val="0"/>
              <w:spacing w:line="225" w:lineRule="exact"/>
              <w:jc w:val="both"/>
              <w:rPr>
                <w:rFonts w:hint="eastAsia" w:ascii="宋体" w:hAnsi="宋体" w:eastAsia="宋体" w:cs="宋体"/>
                <w:kern w:val="2"/>
                <w:sz w:val="19"/>
                <w:szCs w:val="21"/>
                <w:lang w:val="en-US" w:eastAsia="en-US" w:bidi="ar-SA"/>
              </w:rPr>
            </w:pPr>
          </w:p>
        </w:tc>
      </w:tr>
      <w:tr w14:paraId="15399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34B178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7E3456E">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0CC98B03">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F766ADA">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74D46AEA">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8AA3E9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833AFD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C971D4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A20A54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2F4AF96">
            <w:pPr>
              <w:widowControl w:val="0"/>
              <w:spacing w:line="225" w:lineRule="exact"/>
              <w:jc w:val="both"/>
              <w:rPr>
                <w:rFonts w:hint="eastAsia" w:ascii="宋体" w:hAnsi="宋体" w:eastAsia="宋体" w:cs="宋体"/>
                <w:kern w:val="2"/>
                <w:sz w:val="19"/>
                <w:szCs w:val="21"/>
                <w:lang w:val="en-US" w:eastAsia="en-US" w:bidi="ar-SA"/>
              </w:rPr>
            </w:pPr>
          </w:p>
        </w:tc>
      </w:tr>
      <w:tr w14:paraId="1C793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EC6EBE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72E0569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7A9EB1D5">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EF2925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13BEEB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3B5755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005039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31A2F5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E8985C7">
            <w:pPr>
              <w:widowControl w:val="0"/>
              <w:spacing w:line="225" w:lineRule="exact"/>
              <w:jc w:val="both"/>
              <w:rPr>
                <w:rFonts w:hint="eastAsia" w:ascii="宋体" w:hAnsi="宋体" w:eastAsia="宋体" w:cs="宋体"/>
                <w:kern w:val="2"/>
                <w:sz w:val="19"/>
                <w:szCs w:val="21"/>
                <w:lang w:val="en-US" w:eastAsia="en-US" w:bidi="ar-SA"/>
              </w:rPr>
            </w:pPr>
          </w:p>
        </w:tc>
      </w:tr>
      <w:tr w14:paraId="28566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0ECF4F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19506D6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6AF69F6A">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CF4C0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24859D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675A8D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9F606D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8B266B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218461D">
            <w:pPr>
              <w:widowControl w:val="0"/>
              <w:spacing w:line="225" w:lineRule="exact"/>
              <w:jc w:val="both"/>
              <w:rPr>
                <w:rFonts w:hint="eastAsia" w:ascii="宋体" w:hAnsi="宋体" w:eastAsia="宋体" w:cs="宋体"/>
                <w:kern w:val="2"/>
                <w:sz w:val="19"/>
                <w:szCs w:val="21"/>
                <w:lang w:val="en-US" w:eastAsia="en-US" w:bidi="ar-SA"/>
              </w:rPr>
            </w:pPr>
          </w:p>
        </w:tc>
      </w:tr>
      <w:tr w14:paraId="30D5B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1507024">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7B9D5E5F">
            <w:pPr>
              <w:widowControl w:val="0"/>
              <w:spacing w:line="315" w:lineRule="auto"/>
              <w:jc w:val="both"/>
              <w:rPr>
                <w:rFonts w:hint="eastAsia" w:ascii="宋体" w:hAnsi="宋体" w:eastAsia="宋体" w:cs="宋体"/>
                <w:kern w:val="2"/>
                <w:sz w:val="21"/>
                <w:szCs w:val="21"/>
                <w:lang w:val="en-US" w:eastAsia="en-US" w:bidi="ar-SA"/>
              </w:rPr>
            </w:pPr>
          </w:p>
          <w:p w14:paraId="2441C124">
            <w:pPr>
              <w:widowControl w:val="0"/>
              <w:spacing w:line="315" w:lineRule="auto"/>
              <w:jc w:val="both"/>
              <w:rPr>
                <w:rFonts w:hint="eastAsia" w:ascii="宋体" w:hAnsi="宋体" w:eastAsia="宋体" w:cs="宋体"/>
                <w:kern w:val="2"/>
                <w:sz w:val="21"/>
                <w:szCs w:val="21"/>
                <w:lang w:val="en-US" w:eastAsia="en-US" w:bidi="ar-SA"/>
              </w:rPr>
            </w:pPr>
          </w:p>
          <w:p w14:paraId="4D680DB3">
            <w:pPr>
              <w:widowControl w:val="0"/>
              <w:spacing w:line="315" w:lineRule="auto"/>
              <w:jc w:val="both"/>
              <w:rPr>
                <w:rFonts w:hint="eastAsia" w:ascii="宋体" w:hAnsi="宋体" w:eastAsia="宋体" w:cs="宋体"/>
                <w:kern w:val="2"/>
                <w:sz w:val="21"/>
                <w:szCs w:val="21"/>
                <w:lang w:val="en-US" w:eastAsia="en-US" w:bidi="ar-SA"/>
              </w:rPr>
            </w:pPr>
          </w:p>
          <w:p w14:paraId="21284595">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6BE0A69">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169F225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44E4EE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AF4E5AE">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5F9A43A">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4F7772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427BC1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A85DA4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BB058D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1AF441A">
            <w:pPr>
              <w:widowControl w:val="0"/>
              <w:spacing w:line="225" w:lineRule="exact"/>
              <w:jc w:val="both"/>
              <w:rPr>
                <w:rFonts w:hint="eastAsia" w:ascii="宋体" w:hAnsi="宋体" w:eastAsia="宋体" w:cs="宋体"/>
                <w:kern w:val="2"/>
                <w:sz w:val="19"/>
                <w:szCs w:val="21"/>
                <w:lang w:val="en-US" w:eastAsia="en-US" w:bidi="ar-SA"/>
              </w:rPr>
            </w:pPr>
          </w:p>
        </w:tc>
      </w:tr>
      <w:tr w14:paraId="4B009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113076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439554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44D1B04A">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4B676A1">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B3BD57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48F0B2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5F88C0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43FF74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E8A94AB">
            <w:pPr>
              <w:widowControl w:val="0"/>
              <w:spacing w:line="225" w:lineRule="exact"/>
              <w:jc w:val="both"/>
              <w:rPr>
                <w:rFonts w:hint="eastAsia" w:ascii="宋体" w:hAnsi="宋体" w:eastAsia="宋体" w:cs="宋体"/>
                <w:kern w:val="2"/>
                <w:sz w:val="19"/>
                <w:szCs w:val="21"/>
                <w:lang w:val="en-US" w:eastAsia="en-US" w:bidi="ar-SA"/>
              </w:rPr>
            </w:pPr>
          </w:p>
        </w:tc>
      </w:tr>
      <w:tr w14:paraId="3FE8A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803191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D7EB35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172161C1">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5825AE91">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AA66A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6D78AF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72BBB5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34FA0C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3080F3A">
            <w:pPr>
              <w:widowControl w:val="0"/>
              <w:spacing w:line="225" w:lineRule="exact"/>
              <w:jc w:val="both"/>
              <w:rPr>
                <w:rFonts w:hint="eastAsia" w:ascii="宋体" w:hAnsi="宋体" w:eastAsia="宋体" w:cs="宋体"/>
                <w:kern w:val="2"/>
                <w:sz w:val="19"/>
                <w:szCs w:val="21"/>
                <w:lang w:val="en-US" w:eastAsia="en-US" w:bidi="ar-SA"/>
              </w:rPr>
            </w:pPr>
          </w:p>
        </w:tc>
      </w:tr>
      <w:tr w14:paraId="5676E1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5CEBD5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500C34A">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2F6E63F1">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0F0587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8E46348">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F2C36E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6E6FE9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BC35E4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EC854A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04A13A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A37A1F5">
            <w:pPr>
              <w:widowControl w:val="0"/>
              <w:spacing w:line="225" w:lineRule="exact"/>
              <w:jc w:val="both"/>
              <w:rPr>
                <w:rFonts w:hint="eastAsia" w:ascii="宋体" w:hAnsi="宋体" w:eastAsia="宋体" w:cs="宋体"/>
                <w:kern w:val="2"/>
                <w:sz w:val="19"/>
                <w:szCs w:val="21"/>
                <w:lang w:val="en-US" w:eastAsia="en-US" w:bidi="ar-SA"/>
              </w:rPr>
            </w:pPr>
          </w:p>
        </w:tc>
      </w:tr>
      <w:tr w14:paraId="30157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CBCCE6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BA2169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50CF896C">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2A8857E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720399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C61F50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AA59BB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9A8FFE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DDF7B3E">
            <w:pPr>
              <w:widowControl w:val="0"/>
              <w:spacing w:line="225" w:lineRule="exact"/>
              <w:jc w:val="both"/>
              <w:rPr>
                <w:rFonts w:hint="eastAsia" w:ascii="宋体" w:hAnsi="宋体" w:eastAsia="宋体" w:cs="宋体"/>
                <w:kern w:val="2"/>
                <w:sz w:val="19"/>
                <w:szCs w:val="21"/>
                <w:lang w:val="en-US" w:eastAsia="en-US" w:bidi="ar-SA"/>
              </w:rPr>
            </w:pPr>
          </w:p>
        </w:tc>
      </w:tr>
      <w:tr w14:paraId="65199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115AA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2AAA962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7ED59B2C">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4F8B224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21075D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9F9DFF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F7FCDC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1095DA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2C0944B">
            <w:pPr>
              <w:widowControl w:val="0"/>
              <w:spacing w:line="225" w:lineRule="exact"/>
              <w:jc w:val="both"/>
              <w:rPr>
                <w:rFonts w:hint="eastAsia" w:ascii="宋体" w:hAnsi="宋体" w:eastAsia="宋体" w:cs="宋体"/>
                <w:kern w:val="2"/>
                <w:sz w:val="19"/>
                <w:szCs w:val="21"/>
                <w:lang w:val="en-US" w:eastAsia="en-US" w:bidi="ar-SA"/>
              </w:rPr>
            </w:pPr>
          </w:p>
        </w:tc>
      </w:tr>
      <w:tr w14:paraId="082B9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1BADE6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525494C">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313E222D">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2FAEB2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3947CFD">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49B2A1B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44D6EC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5BF2DF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B1ACFF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977802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2983D04">
            <w:pPr>
              <w:widowControl w:val="0"/>
              <w:spacing w:line="225" w:lineRule="exact"/>
              <w:jc w:val="both"/>
              <w:rPr>
                <w:rFonts w:hint="eastAsia" w:ascii="宋体" w:hAnsi="宋体" w:eastAsia="宋体" w:cs="宋体"/>
                <w:kern w:val="2"/>
                <w:sz w:val="19"/>
                <w:szCs w:val="21"/>
                <w:lang w:val="en-US" w:eastAsia="en-US" w:bidi="ar-SA"/>
              </w:rPr>
            </w:pPr>
          </w:p>
        </w:tc>
      </w:tr>
      <w:tr w14:paraId="48404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1DCE6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967FAB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2383B16F">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288ECA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C76794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4E39E9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1A0E2C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74623D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82CB5C2">
            <w:pPr>
              <w:widowControl w:val="0"/>
              <w:spacing w:line="225" w:lineRule="exact"/>
              <w:jc w:val="both"/>
              <w:rPr>
                <w:rFonts w:hint="eastAsia" w:ascii="宋体" w:hAnsi="宋体" w:eastAsia="宋体" w:cs="宋体"/>
                <w:kern w:val="2"/>
                <w:sz w:val="19"/>
                <w:szCs w:val="21"/>
                <w:lang w:val="en-US" w:eastAsia="en-US" w:bidi="ar-SA"/>
              </w:rPr>
            </w:pPr>
          </w:p>
        </w:tc>
      </w:tr>
      <w:tr w14:paraId="4A394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A2786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6377FF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34BDDA0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8EE2671">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734AEB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4ECFF3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A112D9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5F4B9A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5D6CC64">
            <w:pPr>
              <w:widowControl w:val="0"/>
              <w:spacing w:line="225" w:lineRule="exact"/>
              <w:jc w:val="both"/>
              <w:rPr>
                <w:rFonts w:hint="eastAsia" w:ascii="宋体" w:hAnsi="宋体" w:eastAsia="宋体" w:cs="宋体"/>
                <w:kern w:val="2"/>
                <w:sz w:val="19"/>
                <w:szCs w:val="21"/>
                <w:lang w:val="en-US" w:eastAsia="en-US" w:bidi="ar-SA"/>
              </w:rPr>
            </w:pPr>
          </w:p>
        </w:tc>
      </w:tr>
      <w:tr w14:paraId="0BF71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8FCFD6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2E2FC8E6">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0EB19D31">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04E337B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0FF9BA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0D822B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CB8330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CEA098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929F60F">
            <w:pPr>
              <w:widowControl w:val="0"/>
              <w:spacing w:line="225" w:lineRule="exact"/>
              <w:jc w:val="both"/>
              <w:rPr>
                <w:rFonts w:hint="eastAsia" w:ascii="宋体" w:hAnsi="宋体" w:eastAsia="宋体" w:cs="宋体"/>
                <w:kern w:val="2"/>
                <w:sz w:val="19"/>
                <w:szCs w:val="21"/>
                <w:lang w:val="en-US" w:eastAsia="en-US" w:bidi="ar-SA"/>
              </w:rPr>
            </w:pPr>
          </w:p>
        </w:tc>
      </w:tr>
      <w:tr w14:paraId="630AB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5DA7AF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1F926C1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064CA136">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3F23B48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6155F7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78EDD5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EA42C7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84B3F4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DA1A97A">
            <w:pPr>
              <w:widowControl w:val="0"/>
              <w:spacing w:line="225" w:lineRule="exact"/>
              <w:jc w:val="both"/>
              <w:rPr>
                <w:rFonts w:hint="eastAsia" w:ascii="宋体" w:hAnsi="宋体" w:eastAsia="宋体" w:cs="宋体"/>
                <w:kern w:val="2"/>
                <w:sz w:val="19"/>
                <w:szCs w:val="21"/>
                <w:lang w:val="en-US" w:eastAsia="en-US" w:bidi="ar-SA"/>
              </w:rPr>
            </w:pPr>
          </w:p>
        </w:tc>
      </w:tr>
      <w:tr w14:paraId="33D0D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04905B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3218D922">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6433D22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5527A26">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038F3DD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2D058A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C5363D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B5F67D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B387560">
            <w:pPr>
              <w:widowControl w:val="0"/>
              <w:spacing w:line="225" w:lineRule="exact"/>
              <w:jc w:val="both"/>
              <w:rPr>
                <w:rFonts w:hint="eastAsia" w:ascii="宋体" w:hAnsi="宋体" w:eastAsia="宋体" w:cs="宋体"/>
                <w:kern w:val="2"/>
                <w:sz w:val="19"/>
                <w:szCs w:val="21"/>
                <w:lang w:val="en-US" w:eastAsia="en-US" w:bidi="ar-SA"/>
              </w:rPr>
            </w:pPr>
          </w:p>
        </w:tc>
      </w:tr>
      <w:tr w14:paraId="06A2E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1D11A67">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2008D080">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7568B371">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82DF701">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0EEF843C">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AC246CC">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D75C84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5996C3C1">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815215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BE5E12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CDB3DD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7890BE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5E253F7">
            <w:pPr>
              <w:widowControl w:val="0"/>
              <w:spacing w:line="225" w:lineRule="exact"/>
              <w:jc w:val="both"/>
              <w:rPr>
                <w:rFonts w:hint="eastAsia" w:ascii="宋体" w:hAnsi="宋体" w:eastAsia="宋体" w:cs="宋体"/>
                <w:kern w:val="2"/>
                <w:sz w:val="19"/>
                <w:szCs w:val="21"/>
                <w:lang w:val="en-US" w:eastAsia="en-US" w:bidi="ar-SA"/>
              </w:rPr>
            </w:pPr>
          </w:p>
        </w:tc>
      </w:tr>
      <w:tr w14:paraId="0EBC8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45DE44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4006A39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5AD6D5E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556A986">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759991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884231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AE35D8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AB1B05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DBB02DB">
            <w:pPr>
              <w:widowControl w:val="0"/>
              <w:spacing w:line="225" w:lineRule="exact"/>
              <w:jc w:val="both"/>
              <w:rPr>
                <w:rFonts w:hint="eastAsia" w:ascii="宋体" w:hAnsi="宋体" w:eastAsia="宋体" w:cs="宋体"/>
                <w:kern w:val="2"/>
                <w:sz w:val="19"/>
                <w:szCs w:val="21"/>
                <w:lang w:val="en-US" w:eastAsia="en-US" w:bidi="ar-SA"/>
              </w:rPr>
            </w:pPr>
          </w:p>
        </w:tc>
      </w:tr>
      <w:tr w14:paraId="295D5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0D08CF82">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1BD63BE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1C6D9A74">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D6BFE67">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ADD7FF9">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5742CF85">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258C2624">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588C54A">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369D1AC">
            <w:pPr>
              <w:widowControl w:val="0"/>
              <w:jc w:val="both"/>
              <w:rPr>
                <w:rFonts w:hint="eastAsia" w:ascii="宋体" w:hAnsi="宋体" w:eastAsia="宋体" w:cs="宋体"/>
                <w:kern w:val="2"/>
                <w:sz w:val="21"/>
                <w:szCs w:val="21"/>
                <w:lang w:val="en-US" w:eastAsia="en-US" w:bidi="ar-SA"/>
              </w:rPr>
            </w:pPr>
          </w:p>
        </w:tc>
      </w:tr>
      <w:tr w14:paraId="02854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0E6B29E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2A0323E">
            <w:pPr>
              <w:spacing w:before="67" w:line="195" w:lineRule="auto"/>
              <w:ind w:left="208"/>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100</w:t>
            </w:r>
          </w:p>
        </w:tc>
        <w:tc>
          <w:tcPr>
            <w:tcW w:w="873" w:type="dxa"/>
            <w:noWrap w:val="0"/>
            <w:vAlign w:val="top"/>
          </w:tcPr>
          <w:p w14:paraId="5ECC45F2">
            <w:pPr>
              <w:widowControl w:val="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w:t>
            </w:r>
          </w:p>
        </w:tc>
        <w:tc>
          <w:tcPr>
            <w:tcW w:w="1422" w:type="dxa"/>
            <w:noWrap w:val="0"/>
            <w:vAlign w:val="top"/>
          </w:tcPr>
          <w:p w14:paraId="2A016A4B">
            <w:pPr>
              <w:widowControl w:val="0"/>
              <w:jc w:val="both"/>
              <w:rPr>
                <w:rFonts w:hint="eastAsia" w:ascii="宋体" w:hAnsi="宋体" w:eastAsia="宋体" w:cs="宋体"/>
                <w:color w:val="000000"/>
                <w:kern w:val="2"/>
                <w:sz w:val="21"/>
                <w:szCs w:val="21"/>
                <w:lang w:val="en-US" w:eastAsia="en-US" w:bidi="ar-SA"/>
              </w:rPr>
            </w:pPr>
          </w:p>
        </w:tc>
      </w:tr>
    </w:tbl>
    <w:p w14:paraId="7D2E5868">
      <w:pPr>
        <w:spacing w:line="217" w:lineRule="auto"/>
        <w:rPr>
          <w:rFonts w:ascii="Calibri" w:hAnsi="Calibri" w:eastAsia="宋体" w:cs="Times New Roman"/>
          <w:sz w:val="22"/>
          <w:szCs w:val="22"/>
        </w:rPr>
      </w:pPr>
    </w:p>
    <w:p w14:paraId="298E11AE">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2"/>
          <w:szCs w:val="22"/>
          <w:lang w:val="en-US" w:eastAsia="zh-CN"/>
        </w:rPr>
        <w:sectPr>
          <w:footerReference r:id="rId4"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48E4879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default" w:ascii="黑体" w:hAnsi="黑体" w:eastAsia="黑体" w:cs="黑体"/>
          <w:b w:val="0"/>
          <w:bCs w:val="0"/>
          <w:color w:val="000000"/>
          <w:spacing w:val="10"/>
          <w:sz w:val="32"/>
          <w:szCs w:val="32"/>
          <w:lang w:val="en-US" w:eastAsia="zh-CN"/>
        </w:rPr>
        <w:t>附件</w:t>
      </w:r>
      <w:r>
        <w:rPr>
          <w:rFonts w:hint="eastAsia" w:ascii="黑体" w:hAnsi="黑体" w:eastAsia="黑体" w:cs="黑体"/>
          <w:b w:val="0"/>
          <w:bCs w:val="0"/>
          <w:color w:val="000000"/>
          <w:spacing w:val="10"/>
          <w:sz w:val="32"/>
          <w:szCs w:val="32"/>
          <w:lang w:val="en-US" w:eastAsia="zh-CN"/>
        </w:rPr>
        <w:t>4</w:t>
      </w:r>
    </w:p>
    <w:p w14:paraId="3B567F3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spacing w:val="2"/>
          <w:sz w:val="42"/>
          <w:szCs w:val="42"/>
          <w:lang w:val="en-US" w:eastAsia="zh-CN"/>
        </w:rPr>
      </w:pPr>
    </w:p>
    <w:p w14:paraId="2281D34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spacing w:val="2"/>
          <w:sz w:val="44"/>
          <w:szCs w:val="44"/>
          <w:lang w:val="en-US" w:eastAsia="zh-CN"/>
        </w:rPr>
      </w:pPr>
      <w:r>
        <w:rPr>
          <w:rFonts w:hint="default" w:ascii="方正小标宋简体" w:hAnsi="方正小标宋简体" w:eastAsia="方正小标宋简体" w:cs="方正小标宋简体"/>
          <w:b w:val="0"/>
          <w:bCs w:val="0"/>
          <w:color w:val="000000"/>
          <w:spacing w:val="2"/>
          <w:sz w:val="44"/>
          <w:szCs w:val="44"/>
          <w:lang w:val="en-US" w:eastAsia="zh-CN"/>
        </w:rPr>
        <w:t>202</w:t>
      </w:r>
      <w:r>
        <w:rPr>
          <w:rFonts w:hint="eastAsia" w:ascii="方正小标宋简体" w:hAnsi="方正小标宋简体" w:eastAsia="方正小标宋简体" w:cs="方正小标宋简体"/>
          <w:b w:val="0"/>
          <w:bCs w:val="0"/>
          <w:color w:val="000000"/>
          <w:spacing w:val="2"/>
          <w:sz w:val="44"/>
          <w:szCs w:val="44"/>
          <w:lang w:val="en-US" w:eastAsia="zh-CN"/>
        </w:rPr>
        <w:t>4</w:t>
      </w:r>
      <w:r>
        <w:rPr>
          <w:rFonts w:hint="default" w:ascii="方正小标宋简体" w:hAnsi="方正小标宋简体" w:eastAsia="方正小标宋简体" w:cs="方正小标宋简体"/>
          <w:b w:val="0"/>
          <w:bCs w:val="0"/>
          <w:color w:val="000000"/>
          <w:spacing w:val="2"/>
          <w:sz w:val="44"/>
          <w:szCs w:val="44"/>
          <w:lang w:val="en-US" w:eastAsia="zh-CN"/>
        </w:rPr>
        <w:t>年度</w:t>
      </w:r>
      <w:r>
        <w:rPr>
          <w:rFonts w:hint="eastAsia" w:ascii="方正小标宋简体" w:hAnsi="方正小标宋简体" w:eastAsia="方正小标宋简体" w:cs="方正小标宋简体"/>
          <w:b w:val="0"/>
          <w:bCs w:val="0"/>
          <w:color w:val="000000"/>
          <w:spacing w:val="2"/>
          <w:sz w:val="44"/>
          <w:szCs w:val="44"/>
          <w:lang w:val="en-US" w:eastAsia="zh-CN"/>
        </w:rPr>
        <w:t>中国国际贸易促进委员会岳阳楼区委员会</w:t>
      </w:r>
      <w:r>
        <w:rPr>
          <w:rFonts w:hint="default" w:ascii="方正小标宋简体" w:hAnsi="方正小标宋简体" w:eastAsia="方正小标宋简体" w:cs="方正小标宋简体"/>
          <w:b w:val="0"/>
          <w:bCs w:val="0"/>
          <w:color w:val="000000"/>
          <w:spacing w:val="2"/>
          <w:sz w:val="44"/>
          <w:szCs w:val="44"/>
          <w:lang w:val="en-US" w:eastAsia="zh-CN"/>
        </w:rPr>
        <w:t>整体支出绩效自评报告</w:t>
      </w:r>
    </w:p>
    <w:p w14:paraId="7CA9F28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12982FD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12C64DF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34EDDB8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5894F06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7D774B1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65FDF25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71AD3F3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109DE6B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0A1CF4C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02FC168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264C0F6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4D1F030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24E739F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145437B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p>
    <w:p w14:paraId="0C8827F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部门(单位)名称：   ( 盖 章 )</w:t>
      </w:r>
    </w:p>
    <w:p w14:paraId="164344B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2025年 7 月 8日</w:t>
      </w:r>
    </w:p>
    <w:p w14:paraId="751E03D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3838D14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40E1C17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12A34B4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2DB4A83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spacing w:val="0"/>
          <w:position w:val="0"/>
          <w:sz w:val="44"/>
          <w:szCs w:val="44"/>
          <w:lang w:val="en-US" w:eastAsia="zh-CN"/>
        </w:rPr>
      </w:pPr>
      <w:r>
        <w:rPr>
          <w:rFonts w:hint="eastAsia" w:ascii="方正小标宋简体" w:hAnsi="方正小标宋简体" w:eastAsia="方正小标宋简体" w:cs="方正小标宋简体"/>
          <w:color w:val="000000"/>
          <w:spacing w:val="0"/>
          <w:position w:val="0"/>
          <w:sz w:val="44"/>
          <w:szCs w:val="44"/>
          <w:lang w:val="en-US" w:eastAsia="zh-CN"/>
        </w:rPr>
        <w:br w:type="page"/>
      </w:r>
      <w:r>
        <w:rPr>
          <w:rFonts w:hint="eastAsia" w:ascii="方正小标宋简体" w:hAnsi="方正小标宋简体" w:eastAsia="方正小标宋简体" w:cs="方正小标宋简体"/>
          <w:color w:val="000000"/>
          <w:spacing w:val="0"/>
          <w:position w:val="0"/>
          <w:sz w:val="44"/>
          <w:szCs w:val="44"/>
          <w:lang w:val="en-US" w:eastAsia="zh-CN"/>
        </w:rPr>
        <w:t>2024年度岳阳楼区贸促会整体支出绩效</w:t>
      </w:r>
    </w:p>
    <w:p w14:paraId="055B48FB">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spacing w:val="0"/>
          <w:position w:val="0"/>
          <w:sz w:val="44"/>
          <w:szCs w:val="44"/>
          <w:lang w:val="en-US" w:eastAsia="zh-CN"/>
        </w:rPr>
      </w:pPr>
      <w:r>
        <w:rPr>
          <w:rFonts w:hint="eastAsia" w:ascii="方正小标宋简体" w:hAnsi="方正小标宋简体" w:eastAsia="方正小标宋简体" w:cs="方正小标宋简体"/>
          <w:color w:val="000000"/>
          <w:spacing w:val="0"/>
          <w:position w:val="0"/>
          <w:sz w:val="44"/>
          <w:szCs w:val="44"/>
          <w:lang w:val="en-US" w:eastAsia="zh-CN"/>
        </w:rPr>
        <w:t>自评报告</w:t>
      </w:r>
    </w:p>
    <w:p w14:paraId="1D9B44F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019F1BA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1551A31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spacing w:val="0"/>
          <w:position w:val="0"/>
          <w:sz w:val="22"/>
          <w:szCs w:val="22"/>
          <w:lang w:val="en-US" w:eastAsia="zh-CN"/>
        </w:rPr>
      </w:pPr>
    </w:p>
    <w:p w14:paraId="3E93AE6B">
      <w:pPr>
        <w:keepNext w:val="0"/>
        <w:keepLines w:val="0"/>
        <w:pageBreakBefore w:val="0"/>
        <w:widowControl w:val="0"/>
        <w:numPr>
          <w:ilvl w:val="0"/>
          <w:numId w:val="1"/>
        </w:numPr>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单位基本情况</w:t>
      </w:r>
    </w:p>
    <w:p w14:paraId="7FF38788">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Times New Roman"/>
          <w:b/>
          <w:bCs/>
          <w:sz w:val="32"/>
          <w:szCs w:val="32"/>
        </w:rPr>
      </w:pPr>
      <w:r>
        <w:rPr>
          <w:rFonts w:hint="eastAsia" w:ascii="仿宋" w:hAnsi="仿宋" w:eastAsia="仿宋" w:cs="Times New Roman"/>
          <w:b/>
          <w:bCs/>
          <w:sz w:val="32"/>
          <w:szCs w:val="32"/>
          <w:highlight w:val="none"/>
        </w:rPr>
        <w:t>一、</w:t>
      </w:r>
      <w:r>
        <w:rPr>
          <w:rFonts w:ascii="仿宋" w:hAnsi="仿宋" w:eastAsia="仿宋" w:cs="Times New Roman"/>
          <w:b/>
          <w:bCs/>
          <w:sz w:val="32"/>
          <w:szCs w:val="32"/>
          <w:highlight w:val="none"/>
        </w:rPr>
        <w:t>部门职责</w:t>
      </w:r>
    </w:p>
    <w:p w14:paraId="7A52929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（一）</w:t>
      </w:r>
      <w:r>
        <w:rPr>
          <w:rFonts w:hint="eastAsia" w:ascii="仿宋" w:hAnsi="仿宋" w:eastAsia="仿宋" w:cs="仿宋"/>
          <w:i w:val="0"/>
          <w:iCs w:val="0"/>
          <w:caps w:val="0"/>
          <w:color w:val="212529"/>
          <w:spacing w:val="0"/>
          <w:kern w:val="0"/>
          <w:sz w:val="32"/>
          <w:szCs w:val="32"/>
          <w:shd w:val="clear" w:color="auto" w:fill="FFFFFF"/>
          <w:lang w:val="en-US" w:eastAsia="zh-CN" w:bidi="ar"/>
        </w:rPr>
        <w:t>根据区委、区人民政府有关外经和外事工作的方针政策及工作部署，开展同国内外经济贸易界、商会协会、贸促机构和其他经贸团体以及有关国际组织的联络工作；与国外相应组织签订有关经贸技术交流、合作协议、协定、并参加相关活动</w:t>
      </w:r>
      <w:r>
        <w:rPr>
          <w:rFonts w:hint="eastAsia" w:ascii="仿宋" w:hAnsi="仿宋" w:eastAsia="仿宋" w:cs="Times New Roman"/>
          <w:color w:val="auto"/>
          <w:sz w:val="32"/>
          <w:szCs w:val="32"/>
          <w:highlight w:val="none"/>
        </w:rPr>
        <w:t>。</w:t>
      </w:r>
    </w:p>
    <w:p w14:paraId="2C656F5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（二）</w:t>
      </w:r>
      <w:r>
        <w:rPr>
          <w:rFonts w:hint="eastAsia" w:ascii="仿宋" w:hAnsi="仿宋" w:eastAsia="仿宋" w:cs="仿宋"/>
          <w:i w:val="0"/>
          <w:iCs w:val="0"/>
          <w:caps w:val="0"/>
          <w:color w:val="212529"/>
          <w:spacing w:val="0"/>
          <w:kern w:val="0"/>
          <w:sz w:val="32"/>
          <w:szCs w:val="32"/>
          <w:shd w:val="clear" w:color="auto" w:fill="FFFFFF"/>
          <w:lang w:val="en-US" w:eastAsia="zh-CN" w:bidi="ar"/>
        </w:rPr>
        <w:t>邀请和接待国内外经贸界人士和代表团来访；组织经济贸易代表团赴境外访问与考察；协助区人民政府组织经贸洽谈、招商引资及其他形式的促进经贸交流与合作活动</w:t>
      </w:r>
      <w:r>
        <w:rPr>
          <w:rFonts w:hint="eastAsia" w:ascii="仿宋" w:hAnsi="仿宋" w:eastAsia="仿宋" w:cs="Times New Roman"/>
          <w:color w:val="auto"/>
          <w:sz w:val="32"/>
          <w:szCs w:val="32"/>
          <w:highlight w:val="none"/>
        </w:rPr>
        <w:t>。</w:t>
      </w:r>
    </w:p>
    <w:p w14:paraId="5C5BB80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（三）</w:t>
      </w:r>
      <w:r>
        <w:rPr>
          <w:rFonts w:hint="eastAsia" w:ascii="仿宋" w:hAnsi="仿宋" w:eastAsia="仿宋" w:cs="仿宋"/>
          <w:i w:val="0"/>
          <w:iCs w:val="0"/>
          <w:caps w:val="0"/>
          <w:color w:val="212529"/>
          <w:spacing w:val="0"/>
          <w:kern w:val="0"/>
          <w:sz w:val="32"/>
          <w:szCs w:val="32"/>
          <w:shd w:val="clear" w:color="auto" w:fill="FFFFFF"/>
          <w:lang w:val="en-US" w:eastAsia="zh-CN" w:bidi="ar"/>
        </w:rPr>
        <w:t>开展国内外经济贸易信息的收集、整理、传递和发布工作，建立国内外的经贸信息网络；向国内外有关企业和机构介绍经济技术合作、劳务合作对象，提供机会、信息咨询及国内外公司、企业的资信调查服务；举办对外经贸宣传活动</w:t>
      </w:r>
      <w:r>
        <w:rPr>
          <w:rFonts w:hint="eastAsia" w:ascii="仿宋" w:hAnsi="仿宋" w:eastAsia="仿宋" w:cs="Times New Roman"/>
          <w:color w:val="auto"/>
          <w:sz w:val="32"/>
          <w:szCs w:val="32"/>
          <w:highlight w:val="none"/>
        </w:rPr>
        <w:t>。</w:t>
      </w:r>
    </w:p>
    <w:p w14:paraId="276F23B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（四）</w:t>
      </w:r>
      <w:r>
        <w:rPr>
          <w:rFonts w:hint="eastAsia" w:ascii="仿宋" w:hAnsi="仿宋" w:eastAsia="仿宋" w:cs="仿宋"/>
          <w:i w:val="0"/>
          <w:iCs w:val="0"/>
          <w:caps w:val="0"/>
          <w:color w:val="212529"/>
          <w:spacing w:val="0"/>
          <w:kern w:val="0"/>
          <w:sz w:val="32"/>
          <w:szCs w:val="32"/>
          <w:shd w:val="clear" w:color="auto" w:fill="FFFFFF"/>
          <w:lang w:val="en-US" w:eastAsia="zh-CN" w:bidi="ar"/>
        </w:rPr>
        <w:t>协调管理全区出国举办经济贸易展览会的归口受理、报批工作；根据岳阳楼区外经贸工作的需要，拟定年度出国办展和参展计划；组织岳阳楼区企业、团体在境内外举办经贸展览会和参加国际博览会、专业性展览会等</w:t>
      </w:r>
      <w:r>
        <w:rPr>
          <w:rFonts w:hint="eastAsia" w:ascii="仿宋" w:hAnsi="仿宋" w:eastAsia="仿宋" w:cs="Times New Roman"/>
          <w:color w:val="auto"/>
          <w:sz w:val="32"/>
          <w:szCs w:val="32"/>
          <w:highlight w:val="none"/>
        </w:rPr>
        <w:t>。</w:t>
      </w:r>
    </w:p>
    <w:p w14:paraId="787D99E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（五）</w:t>
      </w:r>
      <w:r>
        <w:rPr>
          <w:rFonts w:hint="eastAsia" w:ascii="仿宋" w:hAnsi="仿宋" w:eastAsia="仿宋" w:cs="仿宋"/>
          <w:i w:val="0"/>
          <w:iCs w:val="0"/>
          <w:caps w:val="0"/>
          <w:color w:val="212529"/>
          <w:spacing w:val="0"/>
          <w:kern w:val="0"/>
          <w:sz w:val="32"/>
          <w:szCs w:val="32"/>
          <w:shd w:val="clear" w:color="auto" w:fill="FFFFFF"/>
          <w:lang w:val="en-US" w:eastAsia="zh-CN" w:bidi="ar"/>
        </w:rPr>
        <w:t>与各商会、律师事务所及其他商事法律服务组织合作，建立国际商事法律服务平台；签发货物原产地证明书、商事证明和暂准进出口货物单证明（ATA单证明），出具不可抗力证明，代办涉外商事文件的领事认证业务；受理共同海损和单独海损等理事业务；组织涉外商事法律方面的对外交流活动；对企业进行国际商事法律业务培训</w:t>
      </w:r>
      <w:r>
        <w:rPr>
          <w:rFonts w:hint="eastAsia" w:ascii="仿宋" w:hAnsi="仿宋" w:eastAsia="仿宋" w:cs="Times New Roman"/>
          <w:color w:val="auto"/>
          <w:sz w:val="32"/>
          <w:szCs w:val="32"/>
          <w:highlight w:val="none"/>
        </w:rPr>
        <w:t>。</w:t>
      </w:r>
    </w:p>
    <w:p w14:paraId="6222BAA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（六）</w:t>
      </w:r>
      <w:r>
        <w:rPr>
          <w:rFonts w:hint="eastAsia" w:ascii="仿宋" w:hAnsi="仿宋" w:eastAsia="仿宋" w:cs="仿宋"/>
          <w:i w:val="0"/>
          <w:iCs w:val="0"/>
          <w:caps w:val="0"/>
          <w:color w:val="212529"/>
          <w:spacing w:val="0"/>
          <w:kern w:val="0"/>
          <w:sz w:val="32"/>
          <w:szCs w:val="32"/>
          <w:shd w:val="clear" w:color="auto" w:fill="FFFFFF"/>
          <w:lang w:val="en-US" w:eastAsia="zh-CN" w:bidi="ar"/>
        </w:rPr>
        <w:t>协助调解涉外经贸（海事）纠纷；代理岳阳楼区企业在国内外或外国公司和个人在我国办理商标注册和专利申请；协助办理有关知识产权的咨询、争议处理及技术贸易等业务</w:t>
      </w:r>
      <w:r>
        <w:rPr>
          <w:rFonts w:hint="eastAsia" w:ascii="仿宋" w:hAnsi="仿宋" w:eastAsia="仿宋" w:cs="Times New Roman"/>
          <w:color w:val="auto"/>
          <w:sz w:val="32"/>
          <w:szCs w:val="32"/>
          <w:highlight w:val="none"/>
        </w:rPr>
        <w:t>。</w:t>
      </w:r>
    </w:p>
    <w:p w14:paraId="7EB1EFB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（七）</w:t>
      </w:r>
      <w:r>
        <w:rPr>
          <w:rFonts w:hint="eastAsia" w:ascii="仿宋" w:hAnsi="仿宋" w:eastAsia="仿宋" w:cs="仿宋"/>
          <w:i w:val="0"/>
          <w:iCs w:val="0"/>
          <w:caps w:val="0"/>
          <w:color w:val="212529"/>
          <w:spacing w:val="0"/>
          <w:kern w:val="0"/>
          <w:sz w:val="32"/>
          <w:szCs w:val="32"/>
          <w:shd w:val="clear" w:color="auto" w:fill="FFFFFF"/>
          <w:lang w:val="en-US" w:eastAsia="zh-CN" w:bidi="ar"/>
        </w:rPr>
        <w:t>在全区范围发展和管理会员，开展各类会员服务和培训工作</w:t>
      </w:r>
      <w:r>
        <w:rPr>
          <w:rFonts w:hint="eastAsia" w:ascii="仿宋" w:hAnsi="仿宋" w:eastAsia="仿宋" w:cs="Times New Roman"/>
          <w:color w:val="auto"/>
          <w:sz w:val="32"/>
          <w:szCs w:val="32"/>
          <w:highlight w:val="none"/>
        </w:rPr>
        <w:t>。</w:t>
      </w:r>
    </w:p>
    <w:p w14:paraId="71B48F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en-US" w:eastAsia="zh-CN"/>
        </w:rPr>
        <w:t>八</w:t>
      </w:r>
      <w:r>
        <w:rPr>
          <w:rFonts w:hint="eastAsia" w:ascii="仿宋" w:hAnsi="仿宋" w:eastAsia="仿宋" w:cs="Times New Roman"/>
          <w:color w:val="auto"/>
          <w:sz w:val="32"/>
          <w:szCs w:val="32"/>
          <w:highlight w:val="none"/>
        </w:rPr>
        <w:t>）</w:t>
      </w:r>
      <w:r>
        <w:rPr>
          <w:rFonts w:hint="eastAsia" w:ascii="仿宋" w:hAnsi="仿宋" w:eastAsia="仿宋" w:cs="仿宋"/>
          <w:i w:val="0"/>
          <w:iCs w:val="0"/>
          <w:caps w:val="0"/>
          <w:color w:val="212529"/>
          <w:spacing w:val="0"/>
          <w:kern w:val="0"/>
          <w:sz w:val="32"/>
          <w:szCs w:val="32"/>
          <w:shd w:val="clear" w:color="auto" w:fill="FFFFFF"/>
          <w:lang w:val="en-US" w:eastAsia="zh-CN" w:bidi="ar"/>
        </w:rPr>
        <w:t>接受海外企业、团体委托、代办在岳阳楼区设立代表处或办事处的申报手续，并做好相应服务工作</w:t>
      </w:r>
      <w:r>
        <w:rPr>
          <w:rFonts w:hint="eastAsia" w:ascii="仿宋" w:hAnsi="仿宋" w:eastAsia="仿宋" w:cs="Times New Roman"/>
          <w:color w:val="auto"/>
          <w:sz w:val="32"/>
          <w:szCs w:val="32"/>
          <w:highlight w:val="none"/>
        </w:rPr>
        <w:t>。</w:t>
      </w:r>
    </w:p>
    <w:p w14:paraId="351A4A6A">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s="Times New Roman"/>
          <w:b/>
          <w:bCs/>
          <w:sz w:val="32"/>
          <w:szCs w:val="32"/>
        </w:rPr>
      </w:pPr>
      <w:r>
        <w:rPr>
          <w:rFonts w:hint="eastAsia" w:ascii="仿宋" w:hAnsi="仿宋" w:eastAsia="仿宋" w:cs="Times New Roman"/>
          <w:b/>
          <w:bCs/>
          <w:sz w:val="32"/>
          <w:szCs w:val="32"/>
        </w:rPr>
        <w:t>二、机构设置</w:t>
      </w:r>
    </w:p>
    <w:p w14:paraId="722AC92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 w:hAnsi="仿宋" w:eastAsia="仿宋" w:cs="Times New Roman"/>
          <w:bCs/>
          <w:kern w:val="0"/>
          <w:sz w:val="32"/>
          <w:szCs w:val="32"/>
        </w:rPr>
        <w:t>（一）内设机构设</w:t>
      </w:r>
      <w:r>
        <w:rPr>
          <w:rFonts w:hint="eastAsia" w:ascii="仿宋" w:hAnsi="仿宋" w:eastAsia="仿宋" w:cs="Times New Roman"/>
          <w:bCs/>
          <w:color w:val="auto"/>
          <w:kern w:val="0"/>
          <w:sz w:val="32"/>
          <w:szCs w:val="32"/>
        </w:rPr>
        <w:t>置。</w:t>
      </w:r>
      <w:r>
        <w:rPr>
          <w:rFonts w:hint="eastAsia" w:ascii="仿宋" w:hAnsi="仿宋" w:eastAsia="仿宋" w:cs="Times New Roman"/>
          <w:bCs/>
          <w:color w:val="auto"/>
          <w:kern w:val="0"/>
          <w:sz w:val="32"/>
          <w:szCs w:val="32"/>
          <w:highlight w:val="none"/>
          <w:lang w:eastAsia="zh-CN"/>
        </w:rPr>
        <w:t>中国国际贸易促进委员会岳阳楼区委员会</w:t>
      </w:r>
      <w:r>
        <w:rPr>
          <w:rFonts w:hint="eastAsia" w:ascii="仿宋" w:hAnsi="仿宋" w:eastAsia="仿宋" w:cs="Times New Roman"/>
          <w:bCs/>
          <w:color w:val="auto"/>
          <w:kern w:val="0"/>
          <w:sz w:val="32"/>
          <w:szCs w:val="32"/>
          <w:highlight w:val="none"/>
        </w:rPr>
        <w:t>单位内设机构包括：</w:t>
      </w:r>
      <w:r>
        <w:rPr>
          <w:rFonts w:hint="eastAsia" w:ascii="仿宋" w:hAnsi="仿宋" w:eastAsia="仿宋" w:cs="仿宋"/>
          <w:i w:val="0"/>
          <w:iCs w:val="0"/>
          <w:caps w:val="0"/>
          <w:color w:val="000000"/>
          <w:spacing w:val="0"/>
          <w:sz w:val="32"/>
          <w:szCs w:val="32"/>
          <w:highlight w:val="none"/>
          <w:shd w:val="clear" w:color="auto" w:fill="FFFFFF"/>
        </w:rPr>
        <w:t>现有人数共</w:t>
      </w:r>
      <w:r>
        <w:rPr>
          <w:rFonts w:hint="eastAsia" w:ascii="仿宋" w:hAnsi="仿宋" w:eastAsia="仿宋" w:cs="仿宋"/>
          <w:i w:val="0"/>
          <w:iCs w:val="0"/>
          <w:caps w:val="0"/>
          <w:color w:val="000000"/>
          <w:spacing w:val="0"/>
          <w:sz w:val="32"/>
          <w:szCs w:val="32"/>
          <w:highlight w:val="none"/>
          <w:shd w:val="clear" w:color="auto" w:fill="FFFFFF"/>
          <w:lang w:val="en-US" w:eastAsia="zh-CN"/>
        </w:rPr>
        <w:t>7</w:t>
      </w:r>
      <w:r>
        <w:rPr>
          <w:rFonts w:hint="eastAsia" w:ascii="仿宋" w:hAnsi="仿宋" w:eastAsia="仿宋" w:cs="仿宋"/>
          <w:i w:val="0"/>
          <w:iCs w:val="0"/>
          <w:caps w:val="0"/>
          <w:color w:val="000000"/>
          <w:spacing w:val="0"/>
          <w:sz w:val="32"/>
          <w:szCs w:val="32"/>
          <w:highlight w:val="none"/>
          <w:shd w:val="clear" w:color="auto" w:fill="FFFFFF"/>
        </w:rPr>
        <w:t>人，其中：在职</w:t>
      </w:r>
      <w:r>
        <w:rPr>
          <w:rFonts w:hint="eastAsia" w:ascii="仿宋" w:hAnsi="仿宋" w:eastAsia="仿宋" w:cs="仿宋"/>
          <w:i w:val="0"/>
          <w:iCs w:val="0"/>
          <w:caps w:val="0"/>
          <w:color w:val="000000"/>
          <w:spacing w:val="0"/>
          <w:sz w:val="32"/>
          <w:szCs w:val="32"/>
          <w:highlight w:val="none"/>
          <w:shd w:val="clear" w:color="auto" w:fill="FFFFFF"/>
          <w:lang w:val="en-US" w:eastAsia="zh-CN"/>
        </w:rPr>
        <w:t>7</w:t>
      </w:r>
      <w:r>
        <w:rPr>
          <w:rFonts w:hint="eastAsia" w:ascii="仿宋" w:hAnsi="仿宋" w:eastAsia="仿宋" w:cs="仿宋"/>
          <w:i w:val="0"/>
          <w:iCs w:val="0"/>
          <w:caps w:val="0"/>
          <w:color w:val="000000"/>
          <w:spacing w:val="0"/>
          <w:sz w:val="32"/>
          <w:szCs w:val="32"/>
          <w:highlight w:val="none"/>
          <w:shd w:val="clear" w:color="auto" w:fill="FFFFFF"/>
        </w:rPr>
        <w:t>人。</w:t>
      </w:r>
    </w:p>
    <w:p w14:paraId="58D50C7B">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二、一般公共预算支出情况</w:t>
      </w:r>
    </w:p>
    <w:p w14:paraId="23D2464B">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spacing w:val="0"/>
          <w:position w:val="0"/>
          <w:sz w:val="32"/>
          <w:szCs w:val="32"/>
          <w:lang w:val="en-US" w:eastAsia="zh-CN"/>
        </w:rPr>
      </w:pPr>
      <w:r>
        <w:rPr>
          <w:rFonts w:hint="eastAsia" w:ascii="楷体_GB2312" w:hAnsi="楷体_GB2312" w:eastAsia="楷体_GB2312" w:cs="楷体_GB2312"/>
          <w:b/>
          <w:bCs/>
          <w:color w:val="000000"/>
          <w:spacing w:val="0"/>
          <w:position w:val="0"/>
          <w:sz w:val="32"/>
          <w:szCs w:val="32"/>
          <w:lang w:val="en-US" w:eastAsia="zh-CN"/>
        </w:rPr>
        <w:t>(一)基本支出情况</w:t>
      </w:r>
    </w:p>
    <w:p w14:paraId="5EB7A8E0">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2024年，我会公共财政预算支出共计1586.09万元，其中：基本支出111.84万元，主要包括工资福利支出110.03万元，其中基本工资29.64万元，津贴补贴16.82万元，奖金24.18万元，伙食补助费3.37万元，机关事业单位基本养老保险缴费8.42万元，职工基本医疗保险缴费3.94万元，其他社会保障缴费0.79万元，住房公积金7.48万元；商品服务支出12.06万元，其中办公费2.39万元，印刷费3.47万元，工会经费1.47万元，其他交通费用4.44万元；对个人和家庭的补助1.3万元，其中退休费5.32万元。</w:t>
      </w:r>
    </w:p>
    <w:p w14:paraId="05609E83">
      <w:pPr>
        <w:keepNext w:val="0"/>
        <w:keepLines w:val="0"/>
        <w:pageBreakBefore w:val="0"/>
        <w:widowControl w:val="0"/>
        <w:numPr>
          <w:ilvl w:val="0"/>
          <w:numId w:val="2"/>
        </w:numPr>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spacing w:val="0"/>
          <w:position w:val="0"/>
          <w:sz w:val="32"/>
          <w:szCs w:val="32"/>
          <w:lang w:val="en-US" w:eastAsia="zh-CN"/>
        </w:rPr>
      </w:pPr>
      <w:r>
        <w:rPr>
          <w:rFonts w:hint="eastAsia" w:ascii="楷体_GB2312" w:hAnsi="楷体_GB2312" w:eastAsia="楷体_GB2312" w:cs="楷体_GB2312"/>
          <w:b/>
          <w:bCs/>
          <w:color w:val="000000"/>
          <w:spacing w:val="0"/>
          <w:position w:val="0"/>
          <w:sz w:val="32"/>
          <w:szCs w:val="32"/>
          <w:lang w:val="en-US" w:eastAsia="zh-CN"/>
        </w:rPr>
        <w:t>项目支出情况</w:t>
      </w:r>
    </w:p>
    <w:p w14:paraId="4C067741">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项目支出为1474.25万元，其中：主要为招商项目包装策划,引进知名企业来楼区合作、洽谈、投资所需的必要性支出。</w:t>
      </w:r>
    </w:p>
    <w:p w14:paraId="59D181D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三、政府性基金预算支出情况</w:t>
      </w:r>
    </w:p>
    <w:p w14:paraId="7672078D">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lang w:val="en-US" w:eastAsia="zh-CN"/>
        </w:rPr>
      </w:pPr>
      <w:r>
        <w:rPr>
          <w:rFonts w:hint="eastAsia" w:ascii="仿宋_GB2312" w:hAnsi="仿宋_GB2312" w:eastAsia="仿宋_GB2312" w:cs="仿宋_GB2312"/>
          <w:color w:val="000000"/>
          <w:spacing w:val="0"/>
          <w:position w:val="0"/>
          <w:sz w:val="32"/>
          <w:szCs w:val="32"/>
          <w:lang w:val="en-US" w:eastAsia="zh-CN"/>
        </w:rPr>
        <w:t>2024年本单位无政府性基金预算支出。</w:t>
      </w:r>
    </w:p>
    <w:p w14:paraId="6B6F7AF6">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300B3A0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2024年本单位无国有资本经营预算支出。</w:t>
      </w:r>
    </w:p>
    <w:p w14:paraId="230EA726">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7CED6C0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黑体" w:hAnsi="黑体" w:eastAsia="黑体" w:cs="黑体"/>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2024年本单位无社会保险基金预算支出。</w:t>
      </w:r>
    </w:p>
    <w:p w14:paraId="091703C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六、部门整体支出绩效情况</w:t>
      </w:r>
    </w:p>
    <w:p w14:paraId="6D195BA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总结归纳本单位“四本预算”支出的绩效目标完成情况，实现产出和取得效益的情况。围绕单位职责、行业发展规划，以预算资金管理为主线，总结单位资产管理和开展业务情况，从运行成本、管理效率、履职效能、社会效应、可持续发展能力和服务对象满意度等方面，衡量单位整体及核心业务实施效果。</w:t>
      </w:r>
    </w:p>
    <w:p w14:paraId="4B48BB3A">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七、存在的问题及原因分析</w:t>
      </w:r>
    </w:p>
    <w:p w14:paraId="4AF44780">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一是预算管理制度不够健全，相应的管理制度没有得到有效执行；</w:t>
      </w:r>
    </w:p>
    <w:p w14:paraId="5DC5FDE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二是资产管理不够规范，管理制度未得到有效执行，存在遗留问题；</w:t>
      </w:r>
    </w:p>
    <w:p w14:paraId="077B6F13">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三是预算编制不够合理，一般预算经费较少，存在资金缺口。</w:t>
      </w:r>
    </w:p>
    <w:p w14:paraId="2C4DD92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八、下一步改进措施</w:t>
      </w:r>
    </w:p>
    <w:p w14:paraId="6AB66C71">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一是完善相关管理制度，强化行政管理职能，确保制度贯彻落实；</w:t>
      </w:r>
    </w:p>
    <w:p w14:paraId="1077F7A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二是加强资产管理，尽量做到实物与账一一对应；</w:t>
      </w:r>
    </w:p>
    <w:p w14:paraId="108A8B27">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三是加强预算管理，定期做好预算执行情况分析。</w:t>
      </w:r>
    </w:p>
    <w:p w14:paraId="5807336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九、部门整体支出绩效自评结果拟应用和公开情况</w:t>
      </w:r>
    </w:p>
    <w:p w14:paraId="0B421197">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1.对绩效自评工作进行自查，评价结果将与预算安排相结合应用。</w:t>
      </w:r>
    </w:p>
    <w:p w14:paraId="15B6E289">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2.及时反馈整改。及时向区财政局反馈绩效自评工作开展情况、发现的问题及绩效自评结果，针对绩效自评中发现的问题制定切实可行的整改措施并落实到位。</w:t>
      </w:r>
    </w:p>
    <w:p w14:paraId="08E7B86A">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3.全面信息公开。区财政局组织专家对单位绩效自评工作质量进行评审并通过后，除涉密信息外，单位要在2024年6月30日前将绩效自评报告在岳阳楼区政府门户网站政务公开&gt;重点领域&gt;财政资金&gt;预算绩效管理专栏中公开，做到“非涉密全公开”常态化，接受社会监督。</w:t>
      </w:r>
    </w:p>
    <w:p w14:paraId="6CC85DC3">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十、其他需要说明的情况</w:t>
      </w:r>
    </w:p>
    <w:p w14:paraId="0DD337CB">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无</w:t>
      </w:r>
    </w:p>
    <w:p w14:paraId="24DD063C">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p>
    <w:p w14:paraId="6BD76EAA">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p>
    <w:p w14:paraId="777F285F">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报告需要以下附件：</w:t>
      </w:r>
    </w:p>
    <w:p w14:paraId="54FB23C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1、部门整体支出绩效评价基础数据表</w:t>
      </w:r>
    </w:p>
    <w:p w14:paraId="43366481">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2、部门整体支出绩效自评表</w:t>
      </w:r>
    </w:p>
    <w:p w14:paraId="612CA6A3">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3、项目支出绩效自评表(一个一级项目支出一张表)</w:t>
      </w:r>
    </w:p>
    <w:p w14:paraId="33CA8298">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4、政府性基金预算支出情况表</w:t>
      </w:r>
    </w:p>
    <w:p w14:paraId="1C40FAA3">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5、国有资本经营预算支出情况表</w:t>
      </w:r>
    </w:p>
    <w:p w14:paraId="2A682CF5">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6、社会保险基金预算支出情况表</w:t>
      </w:r>
    </w:p>
    <w:p w14:paraId="6211F9A1">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textAlignment w:val="auto"/>
        <w:rPr>
          <w:rFonts w:hint="eastAsia" w:ascii="仿宋_GB2312" w:hAnsi="仿宋_GB2312" w:eastAsia="仿宋_GB2312" w:cs="仿宋_GB2312"/>
          <w:sz w:val="32"/>
          <w:szCs w:val="32"/>
        </w:rPr>
      </w:pPr>
      <w:bookmarkStart w:id="0" w:name="_GoBack"/>
      <w:bookmarkEnd w:id="0"/>
    </w:p>
    <w:sectPr>
      <w:footerReference r:id="rId5"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2B102A8-5A53-4884-8121-061DC94DC541}"/>
  </w:font>
  <w:font w:name="黑体">
    <w:panose1 w:val="02010609060101010101"/>
    <w:charset w:val="86"/>
    <w:family w:val="auto"/>
    <w:pitch w:val="default"/>
    <w:sig w:usb0="800002BF" w:usb1="38CF7CFA" w:usb2="00000016" w:usb3="00000000" w:csb0="00040001" w:csb1="00000000"/>
    <w:embedRegular r:id="rId2" w:fontKey="{69EA3CC2-C920-427C-AC4F-A28FD4ABE3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AFBC220-B95F-4C09-997B-2C63AE3E826F}"/>
  </w:font>
  <w:font w:name="仿宋">
    <w:panose1 w:val="02010609060101010101"/>
    <w:charset w:val="86"/>
    <w:family w:val="auto"/>
    <w:pitch w:val="default"/>
    <w:sig w:usb0="800002BF" w:usb1="38CF7CFA" w:usb2="00000016" w:usb3="00000000" w:csb0="00040001" w:csb1="00000000"/>
    <w:embedRegular r:id="rId4" w:fontKey="{1B143D07-F4CD-4F4D-ADF2-109B487EF9F1}"/>
  </w:font>
  <w:font w:name="方正小标宋简体">
    <w:panose1 w:val="02010600010101010101"/>
    <w:charset w:val="86"/>
    <w:family w:val="auto"/>
    <w:pitch w:val="default"/>
    <w:sig w:usb0="00000001" w:usb1="080E0000" w:usb2="00000000" w:usb3="00000000" w:csb0="00040000" w:csb1="00000000"/>
    <w:embedRegular r:id="rId5" w:fontKey="{F803AB5E-F31A-4EE8-A4BD-906051B6C3D5}"/>
  </w:font>
  <w:font w:name="新宋体">
    <w:panose1 w:val="02010609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6" w:fontKey="{33F1EA0A-1F1B-4590-9371-8057F65C084A}"/>
  </w:font>
  <w:font w:name="仿宋_GB2312">
    <w:altName w:val="仿宋"/>
    <w:panose1 w:val="02010609030101010101"/>
    <w:charset w:val="86"/>
    <w:family w:val="auto"/>
    <w:pitch w:val="default"/>
    <w:sig w:usb0="00000000" w:usb1="00000000" w:usb2="00000000" w:usb3="00000000" w:csb0="00040000" w:csb1="00000000"/>
    <w:embedRegular r:id="rId7" w:fontKey="{45853A56-0CFA-4CD5-909F-95D2B2453C99}"/>
  </w:font>
  <w:font w:name="WPSEMBED1">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BDA9F">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CEF5BF">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path/>
              <v:fill on="f" focussize="0,0"/>
              <v:stroke on="f" weight="0.5pt"/>
              <v:imagedata o:title=""/>
              <o:lock v:ext="edit" aspectratio="f"/>
              <v:textbox inset="0mm,0mm,0mm,0mm" style="mso-fit-shape-to-text:t;">
                <w:txbxContent>
                  <w:p w14:paraId="3ECEF5BF">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476FE">
    <w:pPr>
      <w:widowControl w:val="0"/>
      <w:spacing w:before="1" w:line="174" w:lineRule="auto"/>
      <w:ind w:left="574"/>
      <w:jc w:val="both"/>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AEC5AB">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v:imagedata o:title=""/>
              <o:lock v:ext="edit" aspectratio="f"/>
              <v:textbox inset="0mm,0mm,0mm,0mm" style="mso-fit-shape-to-text:t;">
                <w:txbxContent>
                  <w:p w14:paraId="6DAEC5AB">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4"/>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81CEA3"/>
    <w:multiLevelType w:val="singleLevel"/>
    <w:tmpl w:val="DD81CEA3"/>
    <w:lvl w:ilvl="0" w:tentative="0">
      <w:start w:val="2"/>
      <w:numFmt w:val="chineseCounting"/>
      <w:lvlText w:val="(%1)"/>
      <w:lvlJc w:val="left"/>
      <w:pPr>
        <w:tabs>
          <w:tab w:val="left" w:pos="312"/>
        </w:tabs>
      </w:pPr>
      <w:rPr>
        <w:rFonts w:hint="eastAsia"/>
      </w:rPr>
    </w:lvl>
  </w:abstractNum>
  <w:abstractNum w:abstractNumId="1">
    <w:nsid w:val="7F150B5F"/>
    <w:multiLevelType w:val="singleLevel"/>
    <w:tmpl w:val="7F150B5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4253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4F14DF"/>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16441"/>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5BB1"/>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3">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6099</Words>
  <Characters>7060</Characters>
  <Lines>0</Lines>
  <Paragraphs>0</Paragraphs>
  <TotalTime>1</TotalTime>
  <ScaleCrop>false</ScaleCrop>
  <LinksUpToDate>false</LinksUpToDate>
  <CharactersWithSpaces>7184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烟雨胡同</cp:lastModifiedBy>
  <dcterms:modified xsi:type="dcterms:W3CDTF">2026-09-11T06:31:59Z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2F88471C5DBD4478B2F94D2949CEBE2D_13</vt:lpwstr>
  </property>
  <property fmtid="{D5CDD505-2E9C-101B-9397-08002B2CF9AE}" pid="4" name="KSOTemplateDocerSaveRecord">
    <vt:lpwstr>eyJoZGlkIjoiZWFkMzQ0MzRlNzcyNjcwMGM5NjNmNDc2MTJiNzBhYzgiLCJ1c2VySWQiOiI0MTIxMDY5NjYifQ==</vt:lpwstr>
  </property>
</Properties>
</file>