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D6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08F97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792B753">
      <w:pPr>
        <w:spacing w:line="115" w:lineRule="exact"/>
        <w:rPr>
          <w:color w:val="000000"/>
        </w:rPr>
      </w:pPr>
    </w:p>
    <w:tbl>
      <w:tblPr>
        <w:tblStyle w:val="9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14"/>
        <w:gridCol w:w="881"/>
        <w:gridCol w:w="869"/>
      </w:tblGrid>
      <w:tr w14:paraId="31A71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vAlign w:val="center"/>
          </w:tcPr>
          <w:p w14:paraId="008B8832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vAlign w:val="top"/>
          </w:tcPr>
          <w:p w14:paraId="3AB9C898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岳阳市岳阳楼区投资促进事务中心</w:t>
            </w:r>
          </w:p>
        </w:tc>
      </w:tr>
      <w:tr w14:paraId="136CD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vAlign w:val="top"/>
          </w:tcPr>
          <w:p w14:paraId="005D76E8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vAlign w:val="top"/>
          </w:tcPr>
          <w:p w14:paraId="5E37513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254" w:type="dxa"/>
            <w:gridSpan w:val="2"/>
            <w:vAlign w:val="top"/>
          </w:tcPr>
          <w:p w14:paraId="3859EA9C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750" w:type="dxa"/>
            <w:gridSpan w:val="2"/>
            <w:vAlign w:val="top"/>
          </w:tcPr>
          <w:p w14:paraId="741EA9D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B424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6ABC2FFB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AB5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54" w:type="dxa"/>
            <w:gridSpan w:val="2"/>
            <w:vAlign w:val="center"/>
          </w:tcPr>
          <w:p w14:paraId="1C53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50" w:type="dxa"/>
            <w:gridSpan w:val="2"/>
            <w:vAlign w:val="center"/>
          </w:tcPr>
          <w:p w14:paraId="3CE8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100.00%</w:t>
            </w:r>
          </w:p>
        </w:tc>
      </w:tr>
      <w:tr w14:paraId="6852B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vAlign w:val="top"/>
          </w:tcPr>
          <w:p w14:paraId="6B6E310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vAlign w:val="top"/>
          </w:tcPr>
          <w:p w14:paraId="33ED3BA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254" w:type="dxa"/>
            <w:gridSpan w:val="2"/>
            <w:vAlign w:val="top"/>
          </w:tcPr>
          <w:p w14:paraId="33A961F6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750" w:type="dxa"/>
            <w:gridSpan w:val="2"/>
            <w:vAlign w:val="top"/>
          </w:tcPr>
          <w:p w14:paraId="080992E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151B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1F71C0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B56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54" w:type="dxa"/>
            <w:gridSpan w:val="2"/>
            <w:vAlign w:val="center"/>
          </w:tcPr>
          <w:p w14:paraId="4F71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50" w:type="dxa"/>
            <w:gridSpan w:val="2"/>
            <w:vAlign w:val="center"/>
          </w:tcPr>
          <w:p w14:paraId="3C54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E741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5101F114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E48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FC7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5C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9B9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1EFB6D0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5312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0B9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1540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E74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08786AB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8F1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3013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78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FBFE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vAlign w:val="top"/>
          </w:tcPr>
          <w:p w14:paraId="63437E31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4D0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719A0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B8B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5A4E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64FF79D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3910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E1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35853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CDA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4FE8C5F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79C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18.26</w:t>
            </w:r>
          </w:p>
        </w:tc>
        <w:tc>
          <w:tcPr>
            <w:tcW w:w="2254" w:type="dxa"/>
            <w:gridSpan w:val="2"/>
            <w:vAlign w:val="center"/>
          </w:tcPr>
          <w:p w14:paraId="1094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50" w:type="dxa"/>
            <w:gridSpan w:val="2"/>
            <w:vAlign w:val="center"/>
          </w:tcPr>
          <w:p w14:paraId="783FF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19.40</w:t>
            </w:r>
          </w:p>
        </w:tc>
      </w:tr>
      <w:tr w14:paraId="1C25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6867F6C1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34E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18.26</w:t>
            </w:r>
          </w:p>
        </w:tc>
        <w:tc>
          <w:tcPr>
            <w:tcW w:w="2254" w:type="dxa"/>
            <w:gridSpan w:val="2"/>
            <w:vAlign w:val="center"/>
          </w:tcPr>
          <w:p w14:paraId="4FC6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50" w:type="dxa"/>
            <w:gridSpan w:val="2"/>
            <w:vAlign w:val="center"/>
          </w:tcPr>
          <w:p w14:paraId="1F33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19.40</w:t>
            </w:r>
          </w:p>
        </w:tc>
      </w:tr>
      <w:tr w14:paraId="6CD1B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vAlign w:val="top"/>
          </w:tcPr>
          <w:p w14:paraId="5E6309A5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456E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549E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9FB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136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2542511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区级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6E2C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0C5B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D07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EB43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2677025A">
            <w:pPr>
              <w:spacing w:before="143" w:line="209" w:lineRule="auto"/>
              <w:ind w:left="384" w:leftChars="0"/>
              <w:jc w:val="left"/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上级转移支付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8AB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019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7F71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7B44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2963612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37A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7.55</w:t>
            </w:r>
          </w:p>
        </w:tc>
        <w:tc>
          <w:tcPr>
            <w:tcW w:w="2254" w:type="dxa"/>
            <w:gridSpan w:val="2"/>
            <w:vAlign w:val="center"/>
          </w:tcPr>
          <w:p w14:paraId="269A9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</w:t>
            </w:r>
          </w:p>
        </w:tc>
        <w:tc>
          <w:tcPr>
            <w:tcW w:w="1750" w:type="dxa"/>
            <w:gridSpan w:val="2"/>
            <w:vAlign w:val="center"/>
          </w:tcPr>
          <w:p w14:paraId="6656F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8.63</w:t>
            </w:r>
          </w:p>
        </w:tc>
      </w:tr>
      <w:tr w14:paraId="109DD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Align w:val="top"/>
          </w:tcPr>
          <w:p w14:paraId="37E659A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2F44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</w:t>
            </w:r>
          </w:p>
        </w:tc>
        <w:tc>
          <w:tcPr>
            <w:tcW w:w="2254" w:type="dxa"/>
            <w:gridSpan w:val="2"/>
            <w:vAlign w:val="center"/>
          </w:tcPr>
          <w:p w14:paraId="56CE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20D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0.71</w:t>
            </w:r>
          </w:p>
        </w:tc>
      </w:tr>
      <w:tr w14:paraId="60016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5A6980E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145B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67D7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7AC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9C1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Align w:val="top"/>
          </w:tcPr>
          <w:p w14:paraId="314647BA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569D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2B9F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1686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DA0F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Align w:val="top"/>
          </w:tcPr>
          <w:p w14:paraId="0ECFCA6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vAlign w:val="center"/>
          </w:tcPr>
          <w:p w14:paraId="7C6E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54" w:type="dxa"/>
            <w:gridSpan w:val="2"/>
            <w:vAlign w:val="center"/>
          </w:tcPr>
          <w:p w14:paraId="117B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3.9</w:t>
            </w:r>
          </w:p>
        </w:tc>
        <w:tc>
          <w:tcPr>
            <w:tcW w:w="1750" w:type="dxa"/>
            <w:gridSpan w:val="2"/>
            <w:vAlign w:val="center"/>
          </w:tcPr>
          <w:p w14:paraId="5563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613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vAlign w:val="top"/>
          </w:tcPr>
          <w:p w14:paraId="1FDEE1A4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vAlign w:val="top"/>
          </w:tcPr>
          <w:p w14:paraId="5E549C5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vAlign w:val="top"/>
          </w:tcPr>
          <w:p w14:paraId="09E890F4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Align w:val="top"/>
          </w:tcPr>
          <w:p w14:paraId="1B64B7EF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835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vAlign w:val="center"/>
          </w:tcPr>
          <w:p w14:paraId="154B5FF5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2B05E1F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vAlign w:val="center"/>
          </w:tcPr>
          <w:p w14:paraId="1815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01AEB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vAlign w:val="center"/>
          </w:tcPr>
          <w:p w14:paraId="5FA60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7EA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vAlign w:val="center"/>
          </w:tcPr>
          <w:p w14:paraId="33CB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14" w:type="dxa"/>
            <w:vAlign w:val="center"/>
          </w:tcPr>
          <w:p w14:paraId="50DDF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19EA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81" w:type="dxa"/>
            <w:vAlign w:val="center"/>
          </w:tcPr>
          <w:p w14:paraId="73451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9E65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4409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vAlign w:val="center"/>
          </w:tcPr>
          <w:p w14:paraId="60BF0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74D3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8B6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118A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vAlign w:val="top"/>
          </w:tcPr>
          <w:p w14:paraId="26AA7E31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Align w:val="top"/>
          </w:tcPr>
          <w:p w14:paraId="02268D98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90" w:type="dxa"/>
            <w:vAlign w:val="top"/>
          </w:tcPr>
          <w:p w14:paraId="6E26E96E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40" w:type="dxa"/>
            <w:vAlign w:val="top"/>
          </w:tcPr>
          <w:p w14:paraId="02A5B55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14" w:type="dxa"/>
            <w:vAlign w:val="top"/>
          </w:tcPr>
          <w:p w14:paraId="66EEB18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81" w:type="dxa"/>
            <w:vAlign w:val="top"/>
          </w:tcPr>
          <w:p w14:paraId="5A860F1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9" w:type="dxa"/>
            <w:vAlign w:val="top"/>
          </w:tcPr>
          <w:p w14:paraId="20F0085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E269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vAlign w:val="top"/>
          </w:tcPr>
          <w:p w14:paraId="1E706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vAlign w:val="top"/>
          </w:tcPr>
          <w:p w14:paraId="16A59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0B94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7AC41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2CABAAE0">
      <w:pPr>
        <w:spacing w:before="64" w:line="230" w:lineRule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填表人：胡旋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ab/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联系电话：13975060104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ab/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王城  填报日期：2025.7.9</w:t>
      </w:r>
    </w:p>
    <w:p w14:paraId="2785A671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br w:type="page"/>
      </w:r>
    </w:p>
    <w:p w14:paraId="2536A7E2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6EE35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43A51A9F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44"/>
        <w:gridCol w:w="1053"/>
        <w:gridCol w:w="1580"/>
        <w:gridCol w:w="1212"/>
        <w:gridCol w:w="1286"/>
        <w:gridCol w:w="735"/>
        <w:gridCol w:w="739"/>
        <w:gridCol w:w="1450"/>
      </w:tblGrid>
      <w:tr w14:paraId="675D6E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81" w:type="dxa"/>
            <w:gridSpan w:val="3"/>
            <w:vAlign w:val="top"/>
          </w:tcPr>
          <w:p w14:paraId="18FA4BBC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7002" w:type="dxa"/>
            <w:gridSpan w:val="6"/>
            <w:vAlign w:val="top"/>
          </w:tcPr>
          <w:p w14:paraId="79C329C0">
            <w:pPr>
              <w:pStyle w:val="10"/>
              <w:spacing w:line="239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岳阳市岳阳楼区投资促进事务中心</w:t>
            </w:r>
          </w:p>
        </w:tc>
      </w:tr>
      <w:tr w14:paraId="0762F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634EE08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0FD1FBEA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1997" w:type="dxa"/>
            <w:gridSpan w:val="2"/>
            <w:vAlign w:val="top"/>
          </w:tcPr>
          <w:p w14:paraId="58EA4AAC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580" w:type="dxa"/>
            <w:vAlign w:val="top"/>
          </w:tcPr>
          <w:p w14:paraId="3E65D92B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12" w:type="dxa"/>
            <w:vAlign w:val="top"/>
          </w:tcPr>
          <w:p w14:paraId="553A1AC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6" w:type="dxa"/>
            <w:vAlign w:val="top"/>
          </w:tcPr>
          <w:p w14:paraId="5730BEE7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35" w:type="dxa"/>
            <w:vAlign w:val="top"/>
          </w:tcPr>
          <w:p w14:paraId="2C19FB7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286AD4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vAlign w:val="top"/>
          </w:tcPr>
          <w:p w14:paraId="337A5364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BD7D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A0C447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97" w:type="dxa"/>
            <w:gridSpan w:val="2"/>
            <w:vAlign w:val="top"/>
          </w:tcPr>
          <w:p w14:paraId="1917B887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580" w:type="dxa"/>
            <w:vAlign w:val="center"/>
          </w:tcPr>
          <w:p w14:paraId="5247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98.57</w:t>
            </w:r>
          </w:p>
        </w:tc>
        <w:tc>
          <w:tcPr>
            <w:tcW w:w="1212" w:type="dxa"/>
            <w:vAlign w:val="center"/>
          </w:tcPr>
          <w:p w14:paraId="122C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98.99</w:t>
            </w:r>
          </w:p>
        </w:tc>
        <w:tc>
          <w:tcPr>
            <w:tcW w:w="1286" w:type="dxa"/>
            <w:vAlign w:val="center"/>
          </w:tcPr>
          <w:p w14:paraId="3E29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95.31</w:t>
            </w:r>
          </w:p>
        </w:tc>
        <w:tc>
          <w:tcPr>
            <w:tcW w:w="735" w:type="dxa"/>
            <w:vAlign w:val="center"/>
          </w:tcPr>
          <w:p w14:paraId="7CE7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39" w:type="dxa"/>
            <w:vAlign w:val="center"/>
          </w:tcPr>
          <w:p w14:paraId="0A3E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96.28%</w:t>
            </w:r>
          </w:p>
        </w:tc>
        <w:tc>
          <w:tcPr>
            <w:tcW w:w="1450" w:type="dxa"/>
            <w:vAlign w:val="center"/>
          </w:tcPr>
          <w:p w14:paraId="6CA5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9.63</w:t>
            </w:r>
          </w:p>
        </w:tc>
      </w:tr>
      <w:tr w14:paraId="7DA8A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07F10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5DF4C5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210" w:type="dxa"/>
            <w:gridSpan w:val="4"/>
            <w:vAlign w:val="top"/>
          </w:tcPr>
          <w:p w14:paraId="7F8D184B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72B17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155DF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45BCAA1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95.31</w:t>
            </w:r>
          </w:p>
        </w:tc>
        <w:tc>
          <w:tcPr>
            <w:tcW w:w="4210" w:type="dxa"/>
            <w:gridSpan w:val="4"/>
            <w:vAlign w:val="top"/>
          </w:tcPr>
          <w:p w14:paraId="29EEAD11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75.91</w:t>
            </w:r>
          </w:p>
        </w:tc>
      </w:tr>
      <w:tr w14:paraId="0462E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2543C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3475A9B0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210" w:type="dxa"/>
            <w:gridSpan w:val="4"/>
            <w:vAlign w:val="top"/>
          </w:tcPr>
          <w:p w14:paraId="3A7DCA01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19.40</w:t>
            </w:r>
          </w:p>
        </w:tc>
      </w:tr>
      <w:tr w14:paraId="67E03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735CA7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201C5C5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210" w:type="dxa"/>
            <w:gridSpan w:val="4"/>
            <w:vAlign w:val="top"/>
          </w:tcPr>
          <w:p w14:paraId="6172FD8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C67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AEAA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top"/>
          </w:tcPr>
          <w:p w14:paraId="7A0742EA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210" w:type="dxa"/>
            <w:gridSpan w:val="4"/>
            <w:vAlign w:val="top"/>
          </w:tcPr>
          <w:p w14:paraId="492CC96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00CC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77D2CE9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6827C23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551FB04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789" w:type="dxa"/>
            <w:gridSpan w:val="4"/>
            <w:vAlign w:val="top"/>
          </w:tcPr>
          <w:p w14:paraId="02DD372D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10" w:type="dxa"/>
            <w:gridSpan w:val="4"/>
            <w:vAlign w:val="top"/>
          </w:tcPr>
          <w:p w14:paraId="1895CC64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F987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5CAEF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789" w:type="dxa"/>
            <w:gridSpan w:val="4"/>
            <w:vAlign w:val="center"/>
          </w:tcPr>
          <w:p w14:paraId="7B522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1、全区续建和新引进内资项目15个，协议引资200亿元。</w:t>
            </w:r>
          </w:p>
          <w:p w14:paraId="75ECE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2、引进新注册“三类500强”企业1个，完成湘商回归项目5个。</w:t>
            </w:r>
          </w:p>
          <w:p w14:paraId="2CA2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3、引进新数字行业企业50家。</w:t>
            </w:r>
          </w:p>
        </w:tc>
        <w:tc>
          <w:tcPr>
            <w:tcW w:w="4210" w:type="dxa"/>
            <w:gridSpan w:val="4"/>
            <w:vAlign w:val="center"/>
          </w:tcPr>
          <w:p w14:paraId="0B1F1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1、全区续建和新引进内资项目20个，协议引资307亿元，全年到位资金101亿元。</w:t>
            </w:r>
          </w:p>
          <w:p w14:paraId="23B6E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2、引进新注册“三类500强”企业1个，完成湘商回归项目8个，顺利完成全年目标任务。</w:t>
            </w:r>
          </w:p>
          <w:p w14:paraId="6874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3、引进新数字行业企业133家。</w:t>
            </w:r>
          </w:p>
        </w:tc>
      </w:tr>
      <w:tr w14:paraId="12AC6B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9843BCF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137D322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414F2B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326523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4FF86584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12" w:type="dxa"/>
            <w:vAlign w:val="top"/>
          </w:tcPr>
          <w:p w14:paraId="4976760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86" w:type="dxa"/>
            <w:vAlign w:val="top"/>
          </w:tcPr>
          <w:p w14:paraId="5442949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35" w:type="dxa"/>
            <w:vAlign w:val="top"/>
          </w:tcPr>
          <w:p w14:paraId="36EBB5C9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739" w:type="dxa"/>
            <w:vAlign w:val="top"/>
          </w:tcPr>
          <w:p w14:paraId="60CCFA84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vAlign w:val="top"/>
          </w:tcPr>
          <w:p w14:paraId="4A7EF8E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493F9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72A401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6F73CF84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A9C72A8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A93C64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23B4B35">
            <w:pPr>
              <w:spacing w:before="357" w:after="0" w:line="240" w:lineRule="auto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产出指标</w:t>
            </w:r>
          </w:p>
          <w:p w14:paraId="724FED69">
            <w:pPr>
              <w:spacing w:before="427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（50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1"/>
              </w:rPr>
              <w:t>）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F29A63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2B6C320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9B9DB88">
            <w:pPr>
              <w:spacing w:before="329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数量指标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1986C469">
            <w:pPr>
              <w:spacing w:before="16" w:after="0" w:line="263" w:lineRule="auto"/>
              <w:ind w:left="5" w:leftChars="0" w:right="17" w:rightChars="0" w:firstLine="14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全年完成新签约项目</w:t>
            </w:r>
          </w:p>
        </w:tc>
        <w:tc>
          <w:tcPr>
            <w:tcW w:w="1212" w:type="dxa"/>
            <w:vAlign w:val="top"/>
          </w:tcPr>
          <w:p w14:paraId="48B94EB9">
            <w:pPr>
              <w:spacing w:before="133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≥45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个</w:t>
            </w:r>
          </w:p>
        </w:tc>
        <w:tc>
          <w:tcPr>
            <w:tcW w:w="1286" w:type="dxa"/>
            <w:vAlign w:val="top"/>
          </w:tcPr>
          <w:p w14:paraId="1681B1A9">
            <w:pPr>
              <w:spacing w:before="153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60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个</w:t>
            </w:r>
          </w:p>
        </w:tc>
        <w:tc>
          <w:tcPr>
            <w:tcW w:w="735" w:type="dxa"/>
            <w:vAlign w:val="top"/>
          </w:tcPr>
          <w:p w14:paraId="01C17741">
            <w:pPr>
              <w:spacing w:before="128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739" w:type="dxa"/>
            <w:vAlign w:val="top"/>
          </w:tcPr>
          <w:p w14:paraId="622D6C5D">
            <w:pPr>
              <w:spacing w:before="128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1450" w:type="dxa"/>
            <w:vAlign w:val="center"/>
          </w:tcPr>
          <w:p w14:paraId="344427C2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E93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9D9246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AD993B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335145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710684EF">
            <w:pPr>
              <w:spacing w:before="79" w:after="0" w:line="384" w:lineRule="auto"/>
              <w:ind w:left="5" w:leftChars="0" w:right="17" w:rightChars="0" w:firstLine="10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接待来岳客商次数</w:t>
            </w:r>
          </w:p>
        </w:tc>
        <w:tc>
          <w:tcPr>
            <w:tcW w:w="1212" w:type="dxa"/>
            <w:vAlign w:val="top"/>
          </w:tcPr>
          <w:p w14:paraId="2CEBF70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A9D2926">
            <w:pPr>
              <w:spacing w:before="0" w:after="0" w:line="21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≥50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次</w:t>
            </w:r>
          </w:p>
        </w:tc>
        <w:tc>
          <w:tcPr>
            <w:tcW w:w="1286" w:type="dxa"/>
            <w:vAlign w:val="top"/>
          </w:tcPr>
          <w:p w14:paraId="4A46B493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4C328A7">
            <w:pPr>
              <w:spacing w:before="0" w:after="0" w:line="216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70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次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6E322CDB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78CB8E4">
            <w:pPr>
              <w:spacing w:before="0" w:after="0" w:line="21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4DE5C9C1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8F85D23">
            <w:pPr>
              <w:spacing w:before="0" w:after="0" w:line="21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1450" w:type="dxa"/>
            <w:vAlign w:val="center"/>
          </w:tcPr>
          <w:p w14:paraId="30B6B3C1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3A9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CFB14D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A26179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76503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41742279">
            <w:pPr>
              <w:spacing w:before="0" w:after="0" w:line="384" w:lineRule="auto"/>
              <w:ind w:left="25" w:leftChars="0" w:right="17" w:rightChars="0" w:hanging="2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孵化电商企业数</w:t>
            </w:r>
          </w:p>
        </w:tc>
        <w:tc>
          <w:tcPr>
            <w:tcW w:w="1212" w:type="dxa"/>
            <w:vAlign w:val="top"/>
          </w:tcPr>
          <w:p w14:paraId="506BC57C">
            <w:pPr>
              <w:spacing w:before="435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≥10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个</w:t>
            </w:r>
          </w:p>
        </w:tc>
        <w:tc>
          <w:tcPr>
            <w:tcW w:w="1286" w:type="dxa"/>
            <w:vAlign w:val="top"/>
          </w:tcPr>
          <w:p w14:paraId="73EF1AA6">
            <w:pPr>
              <w:spacing w:before="435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30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个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354F2B4E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A673582">
            <w:pPr>
              <w:spacing w:before="0" w:after="0" w:line="19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63D2EDD8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DEFB2FF">
            <w:pPr>
              <w:spacing w:before="0" w:after="0" w:line="19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1450" w:type="dxa"/>
            <w:vAlign w:val="center"/>
          </w:tcPr>
          <w:p w14:paraId="5EADC4FF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68BB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CB2038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45CE14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5A6AA77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质量指标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74EE8F3D">
            <w:pPr>
              <w:spacing w:before="0" w:after="0" w:line="384" w:lineRule="auto"/>
              <w:ind w:right="17" w:right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打造税收过千万楼宇栋数</w:t>
            </w:r>
          </w:p>
        </w:tc>
        <w:tc>
          <w:tcPr>
            <w:tcW w:w="1212" w:type="dxa"/>
            <w:vAlign w:val="top"/>
          </w:tcPr>
          <w:p w14:paraId="573F4EDF">
            <w:pPr>
              <w:spacing w:before="83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≥10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栋</w:t>
            </w:r>
          </w:p>
        </w:tc>
        <w:tc>
          <w:tcPr>
            <w:tcW w:w="1286" w:type="dxa"/>
            <w:vAlign w:val="top"/>
          </w:tcPr>
          <w:p w14:paraId="1C180D55">
            <w:pPr>
              <w:spacing w:before="83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栋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7075B587">
            <w:pPr>
              <w:spacing w:before="98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087B3F77">
            <w:pPr>
              <w:spacing w:before="98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5</w:t>
            </w:r>
          </w:p>
        </w:tc>
        <w:tc>
          <w:tcPr>
            <w:tcW w:w="1450" w:type="dxa"/>
            <w:vAlign w:val="center"/>
          </w:tcPr>
          <w:p w14:paraId="65923B59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C50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CD6AC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9509CC9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06EFD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2BA16F3C">
            <w:pPr>
              <w:spacing w:before="0" w:after="0" w:line="384" w:lineRule="auto"/>
              <w:ind w:left="25" w:leftChars="0" w:right="17" w:rightChars="0" w:hanging="2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湘商到位资金数</w:t>
            </w:r>
          </w:p>
        </w:tc>
        <w:tc>
          <w:tcPr>
            <w:tcW w:w="1212" w:type="dxa"/>
            <w:vAlign w:val="top"/>
          </w:tcPr>
          <w:p w14:paraId="5835C71B">
            <w:pPr>
              <w:spacing w:before="435" w:after="0" w:line="240" w:lineRule="auto"/>
              <w:jc w:val="center"/>
              <w:rPr>
                <w:rFonts w:hint="default" w:ascii="Calibri" w:hAnsi="Calibri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≥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>50亿</w:t>
            </w:r>
          </w:p>
        </w:tc>
        <w:tc>
          <w:tcPr>
            <w:tcW w:w="1286" w:type="dxa"/>
            <w:vAlign w:val="top"/>
          </w:tcPr>
          <w:p w14:paraId="07427A3F">
            <w:pPr>
              <w:spacing w:before="48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80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亿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0F93885C">
            <w:pPr>
              <w:spacing w:before="461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48841ADF">
            <w:pPr>
              <w:spacing w:before="421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1450" w:type="dxa"/>
            <w:vAlign w:val="center"/>
          </w:tcPr>
          <w:p w14:paraId="5EA07FCA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8CD50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59DD87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26EE95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85922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28670241">
            <w:pPr>
              <w:spacing w:before="179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时效指标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5BDA1AFD">
            <w:pPr>
              <w:spacing w:before="0" w:after="0" w:line="384" w:lineRule="auto"/>
              <w:ind w:left="52" w:leftChars="0" w:right="2" w:rightChars="0" w:hanging="4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经费当年下达及时率</w:t>
            </w:r>
          </w:p>
        </w:tc>
        <w:tc>
          <w:tcPr>
            <w:tcW w:w="1212" w:type="dxa"/>
            <w:vAlign w:val="top"/>
          </w:tcPr>
          <w:p w14:paraId="05636973">
            <w:pPr>
              <w:spacing w:before="507" w:after="0" w:line="240" w:lineRule="auto"/>
              <w:jc w:val="both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1"/>
              </w:rPr>
              <w:t>≥</w:t>
            </w:r>
            <w:r>
              <w:rPr>
                <w:rFonts w:hint="eastAsia" w:ascii="Calibri" w:hAnsi="Calibri" w:eastAsia="宋体"/>
                <w:color w:val="000000"/>
                <w:sz w:val="21"/>
                <w:lang w:val="en-US" w:eastAsia="zh-CN"/>
              </w:rPr>
              <w:t>95%</w:t>
            </w:r>
          </w:p>
        </w:tc>
        <w:tc>
          <w:tcPr>
            <w:tcW w:w="1286" w:type="dxa"/>
            <w:vAlign w:val="top"/>
          </w:tcPr>
          <w:p w14:paraId="0246DD2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70289C38">
            <w:pPr>
              <w:spacing w:before="0" w:after="0" w:line="191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100%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380A36DF">
            <w:pPr>
              <w:spacing w:before="463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5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4ACB56AC">
            <w:pPr>
              <w:spacing w:before="443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5</w:t>
            </w:r>
          </w:p>
        </w:tc>
        <w:tc>
          <w:tcPr>
            <w:tcW w:w="1450" w:type="dxa"/>
            <w:vAlign w:val="center"/>
          </w:tcPr>
          <w:p w14:paraId="4C996933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310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D408D0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0078473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10F26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1B731A6C">
            <w:pPr>
              <w:spacing w:before="0" w:after="0" w:line="177" w:lineRule="auto"/>
              <w:ind w:left="12" w:leftChars="0" w:right="242" w:rightChars="0" w:firstLine="4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完成上级下达各项任务。</w:t>
            </w:r>
          </w:p>
        </w:tc>
        <w:tc>
          <w:tcPr>
            <w:tcW w:w="1212" w:type="dxa"/>
            <w:vAlign w:val="top"/>
          </w:tcPr>
          <w:p w14:paraId="68760E8D">
            <w:pPr>
              <w:spacing w:before="189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及时</w:t>
            </w:r>
          </w:p>
        </w:tc>
        <w:tc>
          <w:tcPr>
            <w:tcW w:w="1286" w:type="dxa"/>
            <w:vAlign w:val="top"/>
          </w:tcPr>
          <w:p w14:paraId="66A1E0AB">
            <w:pPr>
              <w:spacing w:before="189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及时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58FBE373">
            <w:pPr>
              <w:spacing w:before="16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5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2421FD56">
            <w:pPr>
              <w:spacing w:before="14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5</w:t>
            </w:r>
          </w:p>
        </w:tc>
        <w:tc>
          <w:tcPr>
            <w:tcW w:w="1450" w:type="dxa"/>
            <w:vAlign w:val="center"/>
          </w:tcPr>
          <w:p w14:paraId="5A092998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07C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617B76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B147CA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83BB75">
            <w:pPr>
              <w:spacing w:before="130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成本指标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7789BFDF">
            <w:pPr>
              <w:spacing w:before="0" w:after="0" w:line="249" w:lineRule="auto"/>
              <w:ind w:left="12" w:leftChars="0" w:right="2" w:rightChars="0" w:firstLine="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单位支出预算执行率</w:t>
            </w:r>
          </w:p>
        </w:tc>
        <w:tc>
          <w:tcPr>
            <w:tcW w:w="1212" w:type="dxa"/>
            <w:vAlign w:val="top"/>
          </w:tcPr>
          <w:p w14:paraId="3BE4D6D3">
            <w:pPr>
              <w:spacing w:before="150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≤79.2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万元</w:t>
            </w:r>
          </w:p>
        </w:tc>
        <w:tc>
          <w:tcPr>
            <w:tcW w:w="1286" w:type="dxa"/>
            <w:vAlign w:val="top"/>
          </w:tcPr>
          <w:p w14:paraId="3A5C4534">
            <w:pPr>
              <w:spacing w:before="150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79.2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万元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2747AE54">
            <w:pPr>
              <w:spacing w:before="12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3F8E23B6">
            <w:pPr>
              <w:spacing w:before="10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1450" w:type="dxa"/>
            <w:vAlign w:val="center"/>
          </w:tcPr>
          <w:p w14:paraId="28BAB48F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7A0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968C8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0156CDC7">
            <w:pPr>
              <w:spacing w:before="552" w:after="0" w:line="240" w:lineRule="auto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效益指标</w:t>
            </w:r>
          </w:p>
          <w:p w14:paraId="63B666E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（30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2"/>
              </w:rPr>
              <w:t>）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F83A2F">
            <w:pPr>
              <w:spacing w:before="131" w:after="0" w:line="240" w:lineRule="auto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经济效</w:t>
            </w:r>
          </w:p>
          <w:p w14:paraId="7AAA338B">
            <w:pPr>
              <w:spacing w:before="374" w:after="0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3DF0636F">
            <w:pPr>
              <w:spacing w:before="0" w:after="0" w:line="307" w:lineRule="auto"/>
              <w:ind w:left="72" w:leftChars="0" w:right="2" w:rightChars="0" w:hanging="6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招商引资引进企业提升税收</w:t>
            </w:r>
          </w:p>
        </w:tc>
        <w:tc>
          <w:tcPr>
            <w:tcW w:w="1212" w:type="dxa"/>
            <w:vAlign w:val="top"/>
          </w:tcPr>
          <w:p w14:paraId="3342B2D0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1C86E275">
            <w:pPr>
              <w:spacing w:before="34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有所提升</w:t>
            </w:r>
          </w:p>
        </w:tc>
        <w:tc>
          <w:tcPr>
            <w:tcW w:w="1286" w:type="dxa"/>
            <w:vAlign w:val="top"/>
          </w:tcPr>
          <w:p w14:paraId="50A67E6B">
            <w:pPr>
              <w:wordWrap w:val="0"/>
              <w:spacing w:before="0" w:after="0" w:line="335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0A8B932B">
            <w:pPr>
              <w:spacing w:before="71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有所提升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4A239984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06F012DA">
            <w:pPr>
              <w:spacing w:before="0" w:after="0" w:line="23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4BFEB1F4">
            <w:pPr>
              <w:spacing w:before="446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9.5</w:t>
            </w:r>
          </w:p>
        </w:tc>
        <w:tc>
          <w:tcPr>
            <w:tcW w:w="1450" w:type="dxa"/>
            <w:vAlign w:val="center"/>
          </w:tcPr>
          <w:p w14:paraId="3A2C3153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BCAB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EC43D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207515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58A647">
            <w:pPr>
              <w:spacing w:before="0" w:after="0" w:line="38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社会效益指标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1BDBD0AA">
            <w:pPr>
              <w:spacing w:before="485" w:after="0" w:line="240" w:lineRule="auto"/>
              <w:ind w:firstLine="32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改善营商环境</w:t>
            </w:r>
          </w:p>
        </w:tc>
        <w:tc>
          <w:tcPr>
            <w:tcW w:w="1212" w:type="dxa"/>
            <w:vAlign w:val="top"/>
          </w:tcPr>
          <w:p w14:paraId="5D1D67FF">
            <w:pPr>
              <w:spacing w:before="472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较大改善</w:t>
            </w:r>
          </w:p>
        </w:tc>
        <w:tc>
          <w:tcPr>
            <w:tcW w:w="1286" w:type="dxa"/>
            <w:vAlign w:val="top"/>
          </w:tcPr>
          <w:p w14:paraId="6F22DCE1">
            <w:pPr>
              <w:wordWrap w:val="0"/>
              <w:spacing w:before="0" w:after="0" w:line="335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1CCFD4FA">
            <w:pPr>
              <w:spacing w:before="73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较大改善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558B1A47">
            <w:pPr>
              <w:spacing w:before="448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50314E12">
            <w:pPr>
              <w:spacing w:before="428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9.5</w:t>
            </w:r>
          </w:p>
        </w:tc>
        <w:tc>
          <w:tcPr>
            <w:tcW w:w="1450" w:type="dxa"/>
            <w:vAlign w:val="center"/>
          </w:tcPr>
          <w:p w14:paraId="3CA990E2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160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D240E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204DC74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6D2F7C">
            <w:pPr>
              <w:spacing w:before="0" w:after="0" w:line="38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生态效益指标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center"/>
          </w:tcPr>
          <w:p w14:paraId="755E300D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212" w:type="dxa"/>
            <w:vAlign w:val="center"/>
          </w:tcPr>
          <w:p w14:paraId="76458ED6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Calibri" w:hAnsi="Calibri" w:eastAsia="Calibri"/>
                <w:color w:val="000000"/>
                <w:sz w:val="21"/>
              </w:rPr>
            </w:pPr>
          </w:p>
        </w:tc>
        <w:tc>
          <w:tcPr>
            <w:tcW w:w="1286" w:type="dxa"/>
            <w:vAlign w:val="center"/>
          </w:tcPr>
          <w:p w14:paraId="237670BC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Calibri" w:hAnsi="Calibri" w:eastAsia="Calibri"/>
                <w:color w:val="000000"/>
                <w:sz w:val="21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B885185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Calibri" w:hAnsi="Calibri" w:eastAsia="Calibri"/>
                <w:color w:val="000000"/>
                <w:sz w:val="21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7DF41227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Calibri" w:hAnsi="Calibri" w:eastAsia="Calibri"/>
                <w:color w:val="000000"/>
                <w:sz w:val="21"/>
              </w:rPr>
            </w:pPr>
          </w:p>
        </w:tc>
        <w:tc>
          <w:tcPr>
            <w:tcW w:w="1450" w:type="dxa"/>
            <w:vAlign w:val="center"/>
          </w:tcPr>
          <w:p w14:paraId="683E5085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A4E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095FA8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EF1C0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CB1F2B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4E7FF5BC">
            <w:pPr>
              <w:spacing w:before="218" w:after="0" w:line="38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可持续影响指标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047173BE">
            <w:pPr>
              <w:spacing w:before="0" w:after="0" w:line="384" w:lineRule="auto"/>
              <w:ind w:left="12" w:leftChars="0" w:right="2" w:rightChars="0" w:firstLine="120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《岳阳楼区推进“湘商回归”工作实施方案</w:t>
            </w:r>
            <w:r>
              <w:rPr>
                <w:rFonts w:hint="eastAsia" w:ascii="Calibri" w:hAnsi="Calibri" w:eastAsia="Calibri"/>
                <w:color w:val="000000"/>
                <w:sz w:val="22"/>
              </w:rPr>
              <w:t>(2022-2026)》</w:t>
            </w:r>
          </w:p>
        </w:tc>
        <w:tc>
          <w:tcPr>
            <w:tcW w:w="1212" w:type="dxa"/>
            <w:vAlign w:val="top"/>
          </w:tcPr>
          <w:p w14:paraId="2E6C2FF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4D815A0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3B585875">
            <w:pPr>
              <w:spacing w:before="33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出台</w:t>
            </w:r>
          </w:p>
        </w:tc>
        <w:tc>
          <w:tcPr>
            <w:tcW w:w="1286" w:type="dxa"/>
            <w:vAlign w:val="top"/>
          </w:tcPr>
          <w:p w14:paraId="6346A9A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22101C7C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4C6F9686">
            <w:pPr>
              <w:spacing w:before="335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出台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4898D48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18791031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7689175F">
            <w:pPr>
              <w:spacing w:before="351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3C8B5A59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7907B84C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1071F43F">
            <w:pPr>
              <w:spacing w:before="351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1450" w:type="dxa"/>
            <w:vAlign w:val="center"/>
          </w:tcPr>
          <w:p w14:paraId="7DE7CF68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5836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46069B4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903B1A">
            <w:pPr>
              <w:spacing w:before="221" w:after="0" w:line="240" w:lineRule="auto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满意度</w:t>
            </w:r>
          </w:p>
          <w:p w14:paraId="48D08B1D">
            <w:pPr>
              <w:spacing w:before="374" w:after="0" w:line="240" w:lineRule="auto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指标</w:t>
            </w:r>
          </w:p>
          <w:p w14:paraId="319BAFB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（10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分</w:t>
            </w:r>
            <w:r>
              <w:rPr>
                <w:rFonts w:hint="eastAsia" w:ascii="Calibri" w:hAnsi="Calibri" w:eastAsia="Calibri"/>
                <w:color w:val="000000"/>
                <w:sz w:val="22"/>
              </w:rPr>
              <w:t>）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85B45C">
            <w:pPr>
              <w:spacing w:before="221" w:after="0" w:line="240" w:lineRule="auto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服务对象</w:t>
            </w:r>
          </w:p>
          <w:p w14:paraId="5D81A266">
            <w:pPr>
              <w:spacing w:before="64" w:after="0" w:line="38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满意度指标</w:t>
            </w:r>
          </w:p>
        </w:tc>
        <w:tc>
          <w:tcPr>
            <w:tcW w:w="1580" w:type="dxa"/>
            <w:tcBorders>
              <w:left w:val="single" w:color="auto" w:sz="4" w:space="0"/>
            </w:tcBorders>
            <w:vAlign w:val="top"/>
          </w:tcPr>
          <w:p w14:paraId="61BE1EF7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3AC3FE0E">
            <w:pPr>
              <w:spacing w:before="310" w:after="0" w:line="240" w:lineRule="auto"/>
              <w:ind w:firstLine="112" w:firstLineChars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客商满意度</w:t>
            </w:r>
          </w:p>
        </w:tc>
        <w:tc>
          <w:tcPr>
            <w:tcW w:w="1212" w:type="dxa"/>
            <w:vAlign w:val="top"/>
          </w:tcPr>
          <w:p w14:paraId="37236EF0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5EF641D0">
            <w:pPr>
              <w:spacing w:before="290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≥98%</w:t>
            </w:r>
          </w:p>
        </w:tc>
        <w:tc>
          <w:tcPr>
            <w:tcW w:w="1286" w:type="dxa"/>
            <w:vAlign w:val="top"/>
          </w:tcPr>
          <w:p w14:paraId="4F80A878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66B7BFE5">
            <w:pPr>
              <w:spacing w:before="286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100%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018A8F9D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0AA609A3">
            <w:pPr>
              <w:spacing w:before="286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739" w:type="dxa"/>
            <w:shd w:val="clear" w:color="auto" w:fill="auto"/>
            <w:vAlign w:val="top"/>
          </w:tcPr>
          <w:p w14:paraId="1BE7681E">
            <w:pPr>
              <w:wordWrap w:val="0"/>
              <w:spacing w:before="0" w:after="0" w:line="384" w:lineRule="auto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568035B3">
            <w:pPr>
              <w:spacing w:before="286" w:after="0" w:line="240" w:lineRule="auto"/>
              <w:jc w:val="center"/>
              <w:rPr>
                <w:rFonts w:hint="eastAsia" w:ascii="Calibri" w:hAnsi="Calibri" w:eastAsia="Calibri"/>
                <w:color w:val="000000"/>
                <w:sz w:val="21"/>
              </w:rPr>
            </w:pPr>
            <w:r>
              <w:rPr>
                <w:rFonts w:hint="eastAsia" w:ascii="Calibri" w:hAnsi="Calibri" w:eastAsia="Calibri"/>
                <w:color w:val="000000"/>
                <w:sz w:val="22"/>
              </w:rPr>
              <w:t>10</w:t>
            </w:r>
          </w:p>
        </w:tc>
        <w:tc>
          <w:tcPr>
            <w:tcW w:w="1450" w:type="dxa"/>
            <w:vAlign w:val="center"/>
          </w:tcPr>
          <w:p w14:paraId="483BB707">
            <w:pPr>
              <w:wordWrap w:val="0"/>
              <w:spacing w:before="0" w:after="0" w:line="384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546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59" w:type="dxa"/>
            <w:gridSpan w:val="6"/>
            <w:vAlign w:val="top"/>
          </w:tcPr>
          <w:p w14:paraId="4078F58D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35" w:type="dxa"/>
            <w:vAlign w:val="top"/>
          </w:tcPr>
          <w:p w14:paraId="706DD02D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739" w:type="dxa"/>
            <w:vAlign w:val="top"/>
          </w:tcPr>
          <w:p w14:paraId="6D2A992C">
            <w:pPr>
              <w:spacing w:before="75" w:line="195" w:lineRule="auto"/>
              <w:ind w:left="23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98.63</w:t>
            </w:r>
          </w:p>
        </w:tc>
        <w:tc>
          <w:tcPr>
            <w:tcW w:w="1450" w:type="dxa"/>
            <w:vAlign w:val="top"/>
          </w:tcPr>
          <w:p w14:paraId="433EE4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0F15F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90F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FAA5147">
      <w:pPr>
        <w:spacing w:before="191" w:line="230" w:lineRule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填表人：胡旋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ab/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联系电话：13975060104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ab/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ab/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填报日期：2025.7.9</w:t>
      </w:r>
    </w:p>
    <w:p w14:paraId="4ED933DA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br w:type="page"/>
      </w:r>
    </w:p>
    <w:p w14:paraId="050C0AC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22976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5B367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13F65FA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498E760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8CC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2DD36CE2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7CAB39DD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68A1FEE0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31D5A396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C3B7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7D554FD4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17F9347F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4D715B8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236B169C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0A0D970E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0461E333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3084F35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61D3AFD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vAlign w:val="top"/>
          </w:tcPr>
          <w:p w14:paraId="23EBAFD8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83A7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39BD631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29F556D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216807C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vAlign w:val="top"/>
          </w:tcPr>
          <w:p w14:paraId="35C368D1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vAlign w:val="top"/>
          </w:tcPr>
          <w:p w14:paraId="5635E5A1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vAlign w:val="top"/>
          </w:tcPr>
          <w:p w14:paraId="37601DE2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1205620C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4CDA8860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51C5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24AEB78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F648A73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4C8B03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372A4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1BC662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1A72FAD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310993C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5A5F7C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2A996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51ADCB5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63B8412D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1AEFDD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054DA7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6855993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7EA13F3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6C46F1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4184C0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F5D2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4A3EAE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vAlign w:val="top"/>
          </w:tcPr>
          <w:p w14:paraId="55A790D0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vAlign w:val="top"/>
          </w:tcPr>
          <w:p w14:paraId="499BE9A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6713E7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0E47C66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38D15BD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39D8E7F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04DF3E7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0E18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56361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1BE6E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F41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475A244B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4269D636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1D0F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01E70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vAlign w:val="top"/>
          </w:tcPr>
          <w:p w14:paraId="2CE594D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vAlign w:val="top"/>
          </w:tcPr>
          <w:p w14:paraId="1EF931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19138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18D0D990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AA9DC0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vAlign w:val="top"/>
          </w:tcPr>
          <w:p w14:paraId="68D0BF9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vAlign w:val="top"/>
          </w:tcPr>
          <w:p w14:paraId="1BF09FA3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vAlign w:val="top"/>
          </w:tcPr>
          <w:p w14:paraId="347F83FE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vAlign w:val="top"/>
          </w:tcPr>
          <w:p w14:paraId="7579BCB6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F160D87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vAlign w:val="top"/>
          </w:tcPr>
          <w:p w14:paraId="6092AE3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2139FB0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vAlign w:val="top"/>
          </w:tcPr>
          <w:p w14:paraId="61C9B041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vAlign w:val="top"/>
          </w:tcPr>
          <w:p w14:paraId="3777691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vAlign w:val="top"/>
          </w:tcPr>
          <w:p w14:paraId="40FEDCA2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03A4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4CA46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277DB571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586F3A6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339DC94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3139393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A65479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D63E09E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10963EA9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718312AE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0D253E7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A2A159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AA5773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901C77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AE28D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A2BEB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AC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3BA3A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A46AD8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2D8B0B6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125602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12D3E78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8A2572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A2A85E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62E490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4CB9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957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7CFE3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9F112F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332FE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3144346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D825C8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3F47106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49B0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7E1BCE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9658E8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85A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978C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7A60A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42FCEC57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6A8852E3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45BA45D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E4644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729EA4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92ADA6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4E459B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036BA5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A0C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833D7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CBF5F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45AF63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11B9BC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811FB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19FAE9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75CCE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FF3DED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88BC9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80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D8308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490BAA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D7637D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BAC1CA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21BE932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213023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738DA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7EB89A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EDFB25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034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3462C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1841E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8D10EA5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159C9CD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15C6774A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BABD2B6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A788109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E7FC2E9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281BA6D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72839ABB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88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0F90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522EEBA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1B048D8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91B789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5253310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90743E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072218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D18F1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23C3F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076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094FE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C803F8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311EC70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42EDD3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758B909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59048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AC70C3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00192C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5A7014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2E16C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47EADD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2C0539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057020B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47BC95E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vAlign w:val="top"/>
          </w:tcPr>
          <w:p w14:paraId="3469560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CE9CCF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AC9ED4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9881EA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B3A1E7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73504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2EC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E7E8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E61CE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EC7ED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57FB256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DF1C32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CF0D64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6F4D94F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8122BF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F59FAF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517C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C7F7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24A24A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7B3205E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7CDD46E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F5A60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A3655D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452BD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0E3D0CC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569772D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174A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31011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2E1BF446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C0DE66B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AF23F5C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2D374B8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2040DB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685BCD2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0DC05A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279559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CF64BD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001D2E7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7EFE7C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425596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4C4287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89D3B1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DDA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10692D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B63046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4A0B6F9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B7926B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8D275E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B07F07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E4DF1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E0EEB5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21FC69C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A37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090C26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7502B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119CD8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EBD247B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7B199A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68D158B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378962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ECFBD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64647D3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916B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9DC291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7833A2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176B6179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DF1894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E15CCC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5A02E8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0EFA6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722C86C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478570B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5F48E9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75CE4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37B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C84EE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06CD5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612A8A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404D0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1C923C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B4B40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93EFEE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2CB9E1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3B0AD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F6B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9DF495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4C342C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51EC06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5AD314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7C4326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C6BDAE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B3803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F3E639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DE420F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4619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952ACD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211362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0B552FC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6E6A87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3E7FF26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E4A102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62A0394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DFA8E4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01FD78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EBB23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509EE1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040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AF917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5835B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72BDDDC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0215FA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49740D4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085118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37EAEE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63B289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8ABAE5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063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4B93A7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22D401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039BF0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F4C8A9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13ECA34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053D287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7CE913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B49F1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3C82B8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9A73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7207CD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D35692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2B0C5E72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7658DF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2B1F8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2EA30A9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06E748E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EF24B2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9BBE85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0E2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B2FD40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6E4D8DA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15EF4201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D43DA8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2A12E2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8C8DD7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07E59E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739F2BD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49EA8C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75B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01B23B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D6AEB2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871D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09E911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06BE0C0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4768AC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1C4784C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29CBE7E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3595C0E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D72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A0E99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208368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B0E184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46FD1082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8E3BEF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9EA4442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4250667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vAlign w:val="top"/>
          </w:tcPr>
          <w:p w14:paraId="4034D56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24E22B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54D5DE4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78176C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4656ADE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1A1701E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641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30801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F85003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0D2F3A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6676CE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vAlign w:val="top"/>
          </w:tcPr>
          <w:p w14:paraId="31596E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vAlign w:val="top"/>
          </w:tcPr>
          <w:p w14:paraId="1CE9DA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vAlign w:val="top"/>
          </w:tcPr>
          <w:p w14:paraId="5BBC1F9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vAlign w:val="top"/>
          </w:tcPr>
          <w:p w14:paraId="1516580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vAlign w:val="top"/>
          </w:tcPr>
          <w:p w14:paraId="0813C0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64E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2BB5A3D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DC75D7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4ACD2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vAlign w:val="top"/>
          </w:tcPr>
          <w:p w14:paraId="100103DF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vAlign w:val="top"/>
          </w:tcPr>
          <w:p w14:paraId="5B7094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vAlign w:val="top"/>
          </w:tcPr>
          <w:p w14:paraId="37AD67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vAlign w:val="top"/>
          </w:tcPr>
          <w:p w14:paraId="40BE5FC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vAlign w:val="top"/>
          </w:tcPr>
          <w:p w14:paraId="51EA3E1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vAlign w:val="top"/>
          </w:tcPr>
          <w:p w14:paraId="6E9AF3E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13ED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505E655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vAlign w:val="top"/>
          </w:tcPr>
          <w:p w14:paraId="0B70A3B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EA95681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vAlign w:val="top"/>
          </w:tcPr>
          <w:p w14:paraId="4C4092B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34AB58C3">
      <w:pPr>
        <w:spacing w:line="217" w:lineRule="auto"/>
        <w:rPr>
          <w:sz w:val="22"/>
          <w:szCs w:val="22"/>
        </w:rPr>
      </w:pPr>
    </w:p>
    <w:p w14:paraId="0DEE3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2"/>
          <w:szCs w:val="22"/>
          <w:lang w:val="en-US" w:eastAsia="zh-CN"/>
        </w:rPr>
        <w:sectPr>
          <w:footerReference r:id="rId3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</w:t>
      </w:r>
    </w:p>
    <w:p w14:paraId="3E38524B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09291083">
      <w:pPr>
        <w:spacing w:line="250" w:lineRule="auto"/>
        <w:rPr>
          <w:rFonts w:ascii="Arial"/>
          <w:sz w:val="21"/>
        </w:rPr>
      </w:pPr>
    </w:p>
    <w:p w14:paraId="1B730E3E">
      <w:pPr>
        <w:spacing w:line="250" w:lineRule="auto"/>
        <w:rPr>
          <w:rFonts w:ascii="Arial"/>
          <w:sz w:val="21"/>
        </w:rPr>
      </w:pPr>
    </w:p>
    <w:p w14:paraId="42E25F06">
      <w:pPr>
        <w:spacing w:line="250" w:lineRule="auto"/>
        <w:rPr>
          <w:rFonts w:ascii="Arial"/>
          <w:sz w:val="21"/>
        </w:rPr>
      </w:pPr>
    </w:p>
    <w:p w14:paraId="03B7F0DF">
      <w:pPr>
        <w:spacing w:line="250" w:lineRule="auto"/>
        <w:rPr>
          <w:rFonts w:ascii="Arial"/>
          <w:sz w:val="21"/>
        </w:rPr>
      </w:pPr>
    </w:p>
    <w:p w14:paraId="36AB23D8">
      <w:pPr>
        <w:spacing w:line="251" w:lineRule="auto"/>
        <w:rPr>
          <w:rFonts w:ascii="Arial"/>
          <w:sz w:val="21"/>
        </w:rPr>
      </w:pPr>
    </w:p>
    <w:p w14:paraId="3FA08D5F">
      <w:pPr>
        <w:spacing w:line="251" w:lineRule="auto"/>
        <w:rPr>
          <w:rFonts w:ascii="Arial"/>
          <w:sz w:val="21"/>
        </w:rPr>
      </w:pPr>
    </w:p>
    <w:p w14:paraId="767F345A">
      <w:pPr>
        <w:spacing w:line="251" w:lineRule="auto"/>
        <w:rPr>
          <w:rFonts w:ascii="Arial"/>
          <w:sz w:val="21"/>
        </w:rPr>
      </w:pPr>
    </w:p>
    <w:p w14:paraId="25B84592">
      <w:pPr>
        <w:spacing w:line="251" w:lineRule="auto"/>
        <w:rPr>
          <w:rFonts w:ascii="Arial"/>
          <w:sz w:val="21"/>
        </w:rPr>
      </w:pPr>
    </w:p>
    <w:p w14:paraId="0BFBC655">
      <w:pPr>
        <w:spacing w:line="251" w:lineRule="auto"/>
        <w:rPr>
          <w:rFonts w:ascii="Arial"/>
          <w:sz w:val="21"/>
        </w:rPr>
      </w:pPr>
    </w:p>
    <w:p w14:paraId="17306C94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2024年度岳阳市岳阳楼区投资促进事务服务</w:t>
      </w:r>
    </w:p>
    <w:p w14:paraId="1E1D032C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中心整体支出绩效自评报告</w:t>
      </w:r>
    </w:p>
    <w:p w14:paraId="5A0F8274">
      <w:pPr>
        <w:spacing w:line="243" w:lineRule="auto"/>
        <w:rPr>
          <w:rFonts w:ascii="Arial"/>
        </w:rPr>
      </w:pPr>
    </w:p>
    <w:p w14:paraId="200C8352">
      <w:pPr>
        <w:spacing w:line="243" w:lineRule="auto"/>
        <w:rPr>
          <w:rFonts w:ascii="Arial"/>
        </w:rPr>
      </w:pPr>
    </w:p>
    <w:p w14:paraId="1B1698D7">
      <w:pPr>
        <w:spacing w:line="243" w:lineRule="auto"/>
        <w:rPr>
          <w:rFonts w:ascii="Arial"/>
        </w:rPr>
      </w:pPr>
    </w:p>
    <w:p w14:paraId="4CF21E7C">
      <w:pPr>
        <w:spacing w:line="243" w:lineRule="auto"/>
        <w:rPr>
          <w:rFonts w:ascii="Arial"/>
        </w:rPr>
      </w:pPr>
    </w:p>
    <w:p w14:paraId="7F886597">
      <w:pPr>
        <w:spacing w:line="243" w:lineRule="auto"/>
        <w:rPr>
          <w:rFonts w:ascii="Arial"/>
        </w:rPr>
      </w:pPr>
    </w:p>
    <w:p w14:paraId="2EAE5D4C">
      <w:pPr>
        <w:spacing w:line="243" w:lineRule="auto"/>
        <w:rPr>
          <w:rFonts w:ascii="Arial"/>
        </w:rPr>
      </w:pPr>
    </w:p>
    <w:p w14:paraId="723E07CB">
      <w:pPr>
        <w:spacing w:line="243" w:lineRule="auto"/>
        <w:rPr>
          <w:rFonts w:ascii="Arial"/>
        </w:rPr>
      </w:pPr>
    </w:p>
    <w:p w14:paraId="50BDF91F">
      <w:pPr>
        <w:spacing w:line="243" w:lineRule="auto"/>
        <w:rPr>
          <w:rFonts w:ascii="Arial"/>
        </w:rPr>
      </w:pPr>
    </w:p>
    <w:p w14:paraId="230AF633">
      <w:pPr>
        <w:spacing w:line="243" w:lineRule="auto"/>
        <w:rPr>
          <w:rFonts w:ascii="Arial"/>
        </w:rPr>
      </w:pPr>
    </w:p>
    <w:p w14:paraId="7693D77E">
      <w:pPr>
        <w:spacing w:line="243" w:lineRule="auto"/>
        <w:rPr>
          <w:rFonts w:ascii="Arial"/>
        </w:rPr>
      </w:pPr>
    </w:p>
    <w:p w14:paraId="20BEFC3B">
      <w:pPr>
        <w:spacing w:line="243" w:lineRule="auto"/>
        <w:rPr>
          <w:rFonts w:ascii="Arial"/>
        </w:rPr>
      </w:pPr>
    </w:p>
    <w:p w14:paraId="59DF15DC">
      <w:pPr>
        <w:spacing w:line="243" w:lineRule="auto"/>
        <w:rPr>
          <w:rFonts w:ascii="Arial"/>
        </w:rPr>
      </w:pPr>
    </w:p>
    <w:p w14:paraId="5E567C20">
      <w:pPr>
        <w:spacing w:line="243" w:lineRule="auto"/>
        <w:rPr>
          <w:rFonts w:ascii="Arial"/>
        </w:rPr>
      </w:pPr>
    </w:p>
    <w:p w14:paraId="36E4C459">
      <w:pPr>
        <w:spacing w:line="243" w:lineRule="auto"/>
        <w:rPr>
          <w:rFonts w:ascii="Arial"/>
        </w:rPr>
      </w:pPr>
    </w:p>
    <w:p w14:paraId="014D5351">
      <w:pPr>
        <w:spacing w:line="243" w:lineRule="auto"/>
        <w:rPr>
          <w:rFonts w:ascii="Arial"/>
        </w:rPr>
      </w:pPr>
    </w:p>
    <w:p w14:paraId="0E81FAC2">
      <w:pPr>
        <w:spacing w:line="243" w:lineRule="auto"/>
        <w:rPr>
          <w:rFonts w:ascii="Arial"/>
        </w:rPr>
      </w:pPr>
    </w:p>
    <w:p w14:paraId="2B7D9E06">
      <w:pPr>
        <w:spacing w:line="243" w:lineRule="auto"/>
        <w:rPr>
          <w:rFonts w:ascii="Arial"/>
        </w:rPr>
      </w:pPr>
    </w:p>
    <w:p w14:paraId="0D241E58">
      <w:pPr>
        <w:spacing w:line="243" w:lineRule="auto"/>
        <w:rPr>
          <w:rFonts w:ascii="Arial"/>
        </w:rPr>
      </w:pPr>
    </w:p>
    <w:p w14:paraId="26D1B202">
      <w:pPr>
        <w:spacing w:line="243" w:lineRule="auto"/>
        <w:rPr>
          <w:rFonts w:ascii="Arial"/>
        </w:rPr>
      </w:pPr>
    </w:p>
    <w:p w14:paraId="55A6C4F3">
      <w:pPr>
        <w:spacing w:line="243" w:lineRule="auto"/>
        <w:rPr>
          <w:rFonts w:ascii="Arial"/>
        </w:rPr>
      </w:pPr>
    </w:p>
    <w:p w14:paraId="79DE9064">
      <w:pPr>
        <w:spacing w:line="243" w:lineRule="auto"/>
        <w:rPr>
          <w:rFonts w:ascii="Arial"/>
        </w:rPr>
      </w:pPr>
    </w:p>
    <w:p w14:paraId="6A563EAB">
      <w:pPr>
        <w:spacing w:line="243" w:lineRule="auto"/>
        <w:rPr>
          <w:rFonts w:ascii="Arial"/>
        </w:rPr>
      </w:pPr>
    </w:p>
    <w:p w14:paraId="09AF0728">
      <w:pPr>
        <w:spacing w:line="243" w:lineRule="auto"/>
        <w:rPr>
          <w:rFonts w:ascii="Arial"/>
        </w:rPr>
      </w:pPr>
    </w:p>
    <w:p w14:paraId="1AB245A0">
      <w:pPr>
        <w:spacing w:line="243" w:lineRule="auto"/>
        <w:rPr>
          <w:rFonts w:ascii="Arial"/>
        </w:rPr>
      </w:pPr>
    </w:p>
    <w:p w14:paraId="4425D887">
      <w:pPr>
        <w:spacing w:line="244" w:lineRule="auto"/>
        <w:rPr>
          <w:rFonts w:ascii="Arial"/>
        </w:rPr>
      </w:pPr>
    </w:p>
    <w:p w14:paraId="7AF07EDE">
      <w:pPr>
        <w:spacing w:line="244" w:lineRule="auto"/>
        <w:rPr>
          <w:rFonts w:ascii="Arial"/>
        </w:rPr>
      </w:pPr>
    </w:p>
    <w:p w14:paraId="774003F4">
      <w:pPr>
        <w:pStyle w:val="3"/>
        <w:spacing w:before="100" w:line="221" w:lineRule="auto"/>
        <w:ind w:left="1902"/>
        <w:rPr>
          <w:rFonts w:hint="eastAsia"/>
          <w:lang w:eastAsia="zh-CN"/>
        </w:rPr>
      </w:pPr>
      <w:r>
        <w:rPr>
          <w:rFonts w:hint="eastAsia"/>
          <w:spacing w:val="-10"/>
          <w:lang w:eastAsia="zh-CN"/>
        </w:rPr>
        <w:t>预算单位</w:t>
      </w:r>
      <w:r>
        <w:rPr>
          <w:spacing w:val="-10"/>
          <w:lang w:eastAsia="zh-CN"/>
        </w:rPr>
        <w:t>名称</w:t>
      </w:r>
      <w:r>
        <w:rPr>
          <w:spacing w:val="4"/>
          <w:lang w:eastAsia="zh-CN"/>
        </w:rPr>
        <w:t>：</w:t>
      </w:r>
      <w:r>
        <w:rPr>
          <w:spacing w:val="-118"/>
          <w:lang w:eastAsia="zh-CN"/>
        </w:rPr>
        <w:t xml:space="preserve"> </w:t>
      </w:r>
      <w:r>
        <w:rPr>
          <w:spacing w:val="-75"/>
          <w:u w:val="single"/>
          <w:lang w:eastAsia="zh-CN"/>
        </w:rPr>
        <w:t xml:space="preserve"> </w:t>
      </w:r>
      <w:r>
        <w:rPr>
          <w:spacing w:val="4"/>
          <w:u w:val="single"/>
          <w:lang w:eastAsia="zh-CN"/>
        </w:rPr>
        <w:t>（</w:t>
      </w:r>
      <w:r>
        <w:rPr>
          <w:spacing w:val="-10"/>
          <w:u w:val="single"/>
          <w:lang w:eastAsia="zh-CN"/>
        </w:rPr>
        <w:t>盖章）</w:t>
      </w:r>
      <w:r>
        <w:rPr>
          <w:u w:val="single"/>
          <w:lang w:eastAsia="zh-CN"/>
        </w:rPr>
        <w:t xml:space="preserve">         </w:t>
      </w:r>
    </w:p>
    <w:p w14:paraId="6DE4AAD6">
      <w:pPr>
        <w:spacing w:before="228" w:line="222" w:lineRule="auto"/>
        <w:ind w:left="317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9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87AD60A">
      <w:pPr>
        <w:spacing w:line="335" w:lineRule="auto"/>
        <w:rPr>
          <w:rFonts w:ascii="Arial"/>
        </w:rPr>
      </w:pPr>
    </w:p>
    <w:p w14:paraId="1B72390B">
      <w:pPr>
        <w:pStyle w:val="3"/>
        <w:spacing w:before="102" w:line="224" w:lineRule="auto"/>
        <w:ind w:left="3216"/>
        <w:rPr>
          <w:rFonts w:hint="eastAsia"/>
          <w:lang w:eastAsia="zh-CN"/>
        </w:rPr>
      </w:pPr>
      <w:r>
        <w:rPr>
          <w:spacing w:val="8"/>
          <w:lang w:eastAsia="zh-CN"/>
        </w:rPr>
        <w:t>（此页为封面）</w:t>
      </w:r>
    </w:p>
    <w:p w14:paraId="080314C5">
      <w:pPr>
        <w:spacing w:line="224" w:lineRule="auto"/>
        <w:sectPr>
          <w:footerReference r:id="rId4" w:type="default"/>
          <w:pgSz w:w="11900" w:h="16833"/>
          <w:pgMar w:top="1401" w:right="1583" w:bottom="1445" w:left="1618" w:header="0" w:footer="1170" w:gutter="0"/>
          <w:cols w:space="720" w:num="1"/>
        </w:sectPr>
      </w:pPr>
    </w:p>
    <w:p w14:paraId="476498AD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2024年度岳阳楼区投资促进事务中心</w:t>
      </w:r>
    </w:p>
    <w:p w14:paraId="10505D13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6"/>
          <w:sz w:val="44"/>
          <w:szCs w:val="44"/>
        </w:rPr>
        <w:t>整体支出绩效自评报告</w:t>
      </w:r>
    </w:p>
    <w:p w14:paraId="760F5959">
      <w:pPr>
        <w:spacing w:line="283" w:lineRule="auto"/>
        <w:rPr>
          <w:rFonts w:ascii="Arial"/>
        </w:rPr>
      </w:pPr>
    </w:p>
    <w:p w14:paraId="45E3950E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一、单位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基本情况</w:t>
      </w:r>
    </w:p>
    <w:p w14:paraId="46DA1F50">
      <w:pPr>
        <w:widowControl/>
        <w:spacing w:line="600" w:lineRule="exact"/>
        <w:ind w:firstLine="643" w:firstLineChars="200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（一）职能职责</w:t>
      </w:r>
    </w:p>
    <w:p w14:paraId="14B5D075">
      <w:pPr>
        <w:widowControl/>
        <w:spacing w:line="600" w:lineRule="exact"/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根据授权，组织拟定全区招商引资发展规划，指导投资促进活动。</w:t>
      </w:r>
    </w:p>
    <w:p w14:paraId="2FAD8B16">
      <w:pPr>
        <w:widowControl/>
        <w:spacing w:line="600" w:lineRule="exact"/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负责区级重大经贸合作项目的调度、跟踪和服务工作。</w:t>
      </w:r>
    </w:p>
    <w:p w14:paraId="3010C98E">
      <w:pPr>
        <w:widowControl/>
        <w:spacing w:line="600" w:lineRule="exact"/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提供招商引资项目的代办服务。</w:t>
      </w:r>
    </w:p>
    <w:p w14:paraId="7BB5D2EF">
      <w:pPr>
        <w:widowControl/>
        <w:spacing w:line="600" w:lineRule="exact"/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编印全区招商引资项目，建立招商引资项目库，并指导全区大型招商活动。</w:t>
      </w:r>
    </w:p>
    <w:p w14:paraId="50B02D31">
      <w:pPr>
        <w:widowControl/>
        <w:spacing w:line="600" w:lineRule="exact"/>
        <w:ind w:firstLine="643" w:firstLineChars="200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（二）机构设置</w:t>
      </w:r>
    </w:p>
    <w:p w14:paraId="11C2A1DF">
      <w:pPr>
        <w:widowControl/>
        <w:spacing w:line="600" w:lineRule="exact"/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内设机构设置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岳阳市岳阳楼区投资促进事务</w:t>
      </w:r>
      <w:bookmarkStart w:id="0" w:name="_GoBack"/>
      <w:bookmarkEnd w:id="0"/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/>
        </w:rPr>
        <w:t>中心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单位内设机构包括：办公室、联络股、财务股。根据编办核定，现有人数共7人，其中：在职编制7人。</w:t>
      </w:r>
    </w:p>
    <w:p w14:paraId="72C89F28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二、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一般公共预算支出情况</w:t>
      </w:r>
    </w:p>
    <w:p w14:paraId="158EB5BF">
      <w:pPr>
        <w:widowControl/>
        <w:spacing w:line="600" w:lineRule="exact"/>
        <w:ind w:firstLine="643" w:firstLineChars="200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（一）基本支出情况</w:t>
      </w:r>
    </w:p>
    <w:p w14:paraId="1EDF2FBD">
      <w:pPr>
        <w:widowControl/>
        <w:spacing w:line="600" w:lineRule="exact"/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2024年，我中心基本支出共计75.91万元，其中：工资福利支出67.28万元，主要包括基本工资18.00万元、津贴补贴0.05万元、奖金16.38万元、伙食补助费2.97万元、绩效工资14.31万元、机关事业单位基本养老保险缴费6.88万元、职工基本医疗保险缴费2.75万元、其他社会保障缴费0.80万元、住房公积金5.14万元；商品服务支出8.63万元，主要包括办公费0.43元、印刷费2.00万元、工会经费1.47万元、其他交通费用4.73万元。</w:t>
      </w:r>
    </w:p>
    <w:p w14:paraId="733726D8">
      <w:pPr>
        <w:widowControl/>
        <w:spacing w:line="600" w:lineRule="exact"/>
        <w:ind w:firstLine="643" w:firstLineChars="200"/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仿宋_GB2312"/>
          <w:b/>
          <w:bCs/>
          <w:kern w:val="0"/>
          <w:sz w:val="32"/>
          <w:szCs w:val="32"/>
        </w:rPr>
        <w:t>（二）项目支出情况</w:t>
      </w:r>
    </w:p>
    <w:p w14:paraId="25DA2DB9">
      <w:pPr>
        <w:spacing w:line="600" w:lineRule="exact"/>
        <w:ind w:firstLine="640" w:firstLineChars="200"/>
        <w:rPr>
          <w:rFonts w:hint="eastAsia" w:ascii="仿宋_GB2312" w:hAnsi="楷体" w:eastAsia="仿宋_GB2312" w:cs="楷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项目支出为19.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万元，其中：主要包括招商项目包装策划，引进知名企业来楼区合作、洽谈、投资等必要性支出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3E18D26C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三、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政府性基金预算支出情况</w:t>
      </w:r>
    </w:p>
    <w:p w14:paraId="594D4642">
      <w:pPr>
        <w:spacing w:line="60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2024年度本单位无政府性基金安排的支出。</w:t>
      </w:r>
    </w:p>
    <w:p w14:paraId="048D47B1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四、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国有资本经营预算支出情况</w:t>
      </w:r>
    </w:p>
    <w:p w14:paraId="3B04127D">
      <w:pPr>
        <w:spacing w:line="60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2024年度本单位无国有资本经营安排的支出。</w:t>
      </w:r>
    </w:p>
    <w:p w14:paraId="2646204D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五、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社会保险基金预算支出情况</w:t>
      </w:r>
    </w:p>
    <w:p w14:paraId="6B51EA1C">
      <w:pPr>
        <w:spacing w:line="60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2024年度本单位无社会保险基金安排的支出。</w:t>
      </w:r>
    </w:p>
    <w:p w14:paraId="408F2098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六、</w:t>
      </w: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  <w:lang w:val="en-US" w:eastAsia="zh-CN"/>
        </w:rPr>
        <w:t>部门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整体支出绩效情况</w:t>
      </w:r>
    </w:p>
    <w:p w14:paraId="3D559ABB">
      <w:pPr>
        <w:spacing w:before="156" w:beforeLines="50" w:line="600" w:lineRule="exact"/>
        <w:ind w:left="15" w:leftChars="7" w:right="11"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总结归纳本单位“四本预算”支出的绩效目标完成 情况，实现产出和取得效益的情况。围绕单位职责、行业发展规划，以预算资金管理为主线，总结单位资产管理和开展业务情况，从运行成本、管理效率、履职效能、社会效应、可持续发展能力和服务对象满意度等方面，衡量单位整体及核心业务实施效果。</w:t>
      </w:r>
    </w:p>
    <w:p w14:paraId="5F0D8AD1">
      <w:pPr>
        <w:ind w:firstLine="679" w:firstLineChars="200"/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七、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存在的问题及原因分析</w:t>
      </w:r>
    </w:p>
    <w:p w14:paraId="537FC182">
      <w:pPr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一是预算管理制度不够健全，相应的管理制度没有得到有效执行；</w:t>
      </w:r>
    </w:p>
    <w:p w14:paraId="411620F6">
      <w:pPr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二是资产管理不够规范，管理制度未得到有效执行，存在遗留问题；</w:t>
      </w:r>
    </w:p>
    <w:p w14:paraId="7B639637">
      <w:pPr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三是预算编制不够合理，一般预算经费较少，存在资金缺口。</w:t>
      </w:r>
    </w:p>
    <w:p w14:paraId="2ED3EE26">
      <w:pPr>
        <w:ind w:firstLine="675" w:firstLineChars="200"/>
        <w:rPr>
          <w:rFonts w:hint="eastAsia" w:ascii="黑体" w:hAnsi="黑体" w:eastAsia="黑体" w:cs="黑体"/>
          <w:b/>
          <w:bCs/>
          <w:spacing w:val="8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8"/>
          <w:sz w:val="32"/>
          <w:szCs w:val="32"/>
        </w:rPr>
        <w:t>八、</w:t>
      </w:r>
      <w:r>
        <w:rPr>
          <w:rFonts w:ascii="黑体" w:hAnsi="黑体" w:eastAsia="黑体" w:cs="黑体"/>
          <w:b/>
          <w:bCs/>
          <w:spacing w:val="8"/>
          <w:sz w:val="32"/>
          <w:szCs w:val="32"/>
        </w:rPr>
        <w:t>下一步改进措施</w:t>
      </w:r>
    </w:p>
    <w:p w14:paraId="28959657">
      <w:pPr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一是完善相关管理制度，强化行政管理职能，确保制度贯彻落实；</w:t>
      </w:r>
    </w:p>
    <w:p w14:paraId="1DFC2A6A">
      <w:pPr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二是加强资产管理，尽量做到实物与账一一对应；</w:t>
      </w:r>
    </w:p>
    <w:p w14:paraId="1331661C">
      <w:pPr>
        <w:ind w:firstLine="640" w:firstLineChars="200"/>
        <w:rPr>
          <w:rFonts w:hint="eastAsia"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三是加强预算管理，定期做好预算执行情况分析。</w:t>
      </w:r>
    </w:p>
    <w:p w14:paraId="2C0E4102">
      <w:pPr>
        <w:ind w:firstLine="679" w:firstLineChars="200"/>
        <w:rPr>
          <w:rFonts w:hint="eastAsia" w:ascii="黑体" w:hAnsi="黑体" w:eastAsia="黑体" w:cs="黑体"/>
          <w:b/>
          <w:bCs/>
          <w:spacing w:val="8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</w:rPr>
        <w:t>九、</w:t>
      </w:r>
      <w:r>
        <w:rPr>
          <w:rFonts w:hint="eastAsia" w:ascii="黑体" w:hAnsi="黑体" w:eastAsia="黑体" w:cs="黑体"/>
          <w:b/>
          <w:bCs/>
          <w:spacing w:val="9"/>
          <w:position w:val="21"/>
          <w:sz w:val="32"/>
          <w:szCs w:val="32"/>
          <w:lang w:val="en-US" w:eastAsia="zh-CN"/>
        </w:rPr>
        <w:t>部门</w:t>
      </w:r>
      <w:r>
        <w:rPr>
          <w:rFonts w:ascii="黑体" w:hAnsi="黑体" w:eastAsia="黑体" w:cs="黑体"/>
          <w:b/>
          <w:bCs/>
          <w:spacing w:val="9"/>
          <w:position w:val="21"/>
          <w:sz w:val="32"/>
          <w:szCs w:val="32"/>
        </w:rPr>
        <w:t>整体支出绩效自评结果拟应用和公开</w:t>
      </w:r>
      <w:r>
        <w:rPr>
          <w:rFonts w:ascii="黑体" w:hAnsi="黑体" w:eastAsia="黑体" w:cs="黑体"/>
          <w:b/>
          <w:bCs/>
          <w:spacing w:val="8"/>
          <w:position w:val="21"/>
          <w:sz w:val="32"/>
          <w:szCs w:val="32"/>
        </w:rPr>
        <w:t>情况</w:t>
      </w:r>
    </w:p>
    <w:p w14:paraId="436CD510"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1．对绩效自评工作进行自查，评价结果将与预算安排相结合应用。</w:t>
      </w:r>
    </w:p>
    <w:p w14:paraId="7B101EC8"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2．及时反馈整改。及时向区财政局反馈绩效自评工作开展情况、发现的问题及绩效自评结果，针对绩效自评中发现的问题制定切实可行的整改措施并落实到位。</w:t>
      </w:r>
    </w:p>
    <w:p w14:paraId="0E2F28C2"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3．全面信息公开。区财政局组织专家对单位绩效自评工作</w:t>
      </w:r>
    </w:p>
    <w:p w14:paraId="39E0AA8A">
      <w:pPr>
        <w:spacing w:line="600" w:lineRule="exact"/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质量进行评审并通过后，除涉密信息外，单位要在2024年6月30日前将绩效自评报告在岳阳楼区政府门户网站政务公开＞重点领域＞财政资金＞预算绩效管理专栏中公开，做到“非涉密全公开”常态化，接受社会监督。</w:t>
      </w:r>
    </w:p>
    <w:p w14:paraId="7AFB4E8A">
      <w:pPr>
        <w:ind w:firstLine="631" w:firstLineChars="20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3"/>
          <w:sz w:val="32"/>
          <w:szCs w:val="32"/>
        </w:rPr>
        <w:t>十、</w:t>
      </w:r>
      <w:r>
        <w:rPr>
          <w:rFonts w:ascii="黑体" w:hAnsi="黑体" w:eastAsia="黑体" w:cs="黑体"/>
          <w:b/>
          <w:bCs/>
          <w:spacing w:val="-3"/>
          <w:sz w:val="32"/>
          <w:szCs w:val="32"/>
        </w:rPr>
        <w:t>其他需要说明的情况</w:t>
      </w:r>
    </w:p>
    <w:p w14:paraId="1600FF3E">
      <w:pPr>
        <w:spacing w:line="6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无。</w:t>
      </w:r>
    </w:p>
    <w:p w14:paraId="3F4CB1C9">
      <w:pPr>
        <w:pStyle w:val="3"/>
        <w:ind w:firstLine="664" w:firstLineChars="200"/>
        <w:jc w:val="left"/>
        <w:rPr>
          <w:rFonts w:hint="eastAsia" w:ascii="仿宋_GB2312" w:eastAsia="仿宋_GB2312"/>
          <w:spacing w:val="6"/>
          <w:sz w:val="32"/>
          <w:szCs w:val="32"/>
          <w:lang w:eastAsia="zh-CN"/>
        </w:rPr>
      </w:pPr>
    </w:p>
    <w:p w14:paraId="7C4D31B3">
      <w:pPr>
        <w:pStyle w:val="3"/>
        <w:ind w:firstLine="664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6"/>
          <w:sz w:val="32"/>
          <w:szCs w:val="32"/>
          <w:lang w:eastAsia="zh-CN"/>
        </w:rPr>
        <w:t>附件：</w:t>
      </w:r>
      <w:r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  <w:t>1、部门整体支出绩效评价基础数据表</w:t>
      </w:r>
    </w:p>
    <w:p w14:paraId="64E85C10">
      <w:pPr>
        <w:pStyle w:val="3"/>
        <w:numPr>
          <w:ilvl w:val="0"/>
          <w:numId w:val="0"/>
        </w:numPr>
        <w:ind w:firstLine="1680" w:firstLineChars="500"/>
        <w:jc w:val="left"/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pacing w:val="8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  <w:t>部门整体支出绩效自评表</w:t>
      </w:r>
    </w:p>
    <w:p w14:paraId="05F7C304">
      <w:pPr>
        <w:pStyle w:val="3"/>
        <w:numPr>
          <w:ilvl w:val="0"/>
          <w:numId w:val="0"/>
        </w:numPr>
        <w:ind w:firstLine="1680" w:firstLineChars="500"/>
        <w:jc w:val="left"/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  <w:t>3、项目支出绩效自评表（一个一级项目支出一张表）</w:t>
      </w:r>
    </w:p>
    <w:p w14:paraId="07854508">
      <w:pPr>
        <w:pStyle w:val="3"/>
        <w:numPr>
          <w:ilvl w:val="0"/>
          <w:numId w:val="0"/>
        </w:numPr>
        <w:ind w:firstLine="1680" w:firstLineChars="500"/>
        <w:jc w:val="left"/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  <w:t>4、政府性基金预算支出情况表</w:t>
      </w:r>
    </w:p>
    <w:p w14:paraId="6FD05EED">
      <w:pPr>
        <w:pStyle w:val="3"/>
        <w:numPr>
          <w:ilvl w:val="0"/>
          <w:numId w:val="0"/>
        </w:numPr>
        <w:ind w:firstLine="1680" w:firstLineChars="500"/>
        <w:jc w:val="left"/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  <w:t>5、国有资本经营预算支出情况表</w:t>
      </w:r>
    </w:p>
    <w:p w14:paraId="7793340B">
      <w:pPr>
        <w:pStyle w:val="3"/>
        <w:numPr>
          <w:ilvl w:val="0"/>
          <w:numId w:val="0"/>
        </w:numPr>
        <w:ind w:firstLine="1680" w:firstLineChars="500"/>
        <w:jc w:val="left"/>
        <w:rPr>
          <w:rFonts w:hint="eastAsia" w:ascii="仿宋_GB2312" w:eastAsia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pacing w:val="8"/>
          <w:sz w:val="32"/>
          <w:szCs w:val="32"/>
          <w:lang w:eastAsia="zh-CN"/>
        </w:rPr>
        <w:t>6、社会保险基金预算支出情况表</w:t>
      </w:r>
    </w:p>
    <w:p w14:paraId="654088B3">
      <w:pPr>
        <w:pStyle w:val="3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0A2C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" w:afterAutospacing="0" w:line="0" w:lineRule="atLeast"/>
        <w:ind w:left="0" w:firstLine="629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7618F4B-40A7-44FD-9176-CD1654EC6D4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0CA5CA4-A03F-4010-B25D-D61502EF71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CA1F8B7-84F1-46EB-BABA-5A92B02235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5DD590A-CEF8-494E-9F18-6DE16B5D7F7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7EA33081-94BC-4744-A28D-96379A1BD0B0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6" w:fontKey="{0C665C92-1AAF-48C9-BABA-5A1902A4EB5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B713D26-D545-4C1C-AD22-E70A87EDAFD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65DA06C6-3871-4A0E-AF7A-A4D19085F98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9" w:fontKey="{CBD012FE-D162-4B82-8FAD-D5422830529C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2E3DB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30BA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30BA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2FC7D">
    <w:pPr>
      <w:pStyle w:val="3"/>
      <w:spacing w:before="1" w:line="174" w:lineRule="auto"/>
      <w:jc w:val="right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085A0">
                          <w:pPr>
                            <w:pStyle w:val="4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085A0">
                    <w:pPr>
                      <w:pStyle w:val="4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90EC9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5ED3C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5ED3C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MmJlYzJhMzIwMmQ1NjY3N2FiZmZhNTZiNzgxM2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3D4B60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0309B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132DD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4032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878D5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B04A3"/>
    <w:rsid w:val="05E616EC"/>
    <w:rsid w:val="05EC1380"/>
    <w:rsid w:val="061439B5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9D7E4F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3F4318"/>
    <w:rsid w:val="08455D8D"/>
    <w:rsid w:val="084735B5"/>
    <w:rsid w:val="0848472A"/>
    <w:rsid w:val="084D20E7"/>
    <w:rsid w:val="08502EAB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6776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800E8"/>
    <w:rsid w:val="0BEE4F6B"/>
    <w:rsid w:val="0C03261E"/>
    <w:rsid w:val="0C0439FA"/>
    <w:rsid w:val="0C0B17DF"/>
    <w:rsid w:val="0C0F382B"/>
    <w:rsid w:val="0C1110C3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C636E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B7C4C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35CDA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62D4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35B35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F3EF7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90FE8"/>
    <w:rsid w:val="151C632A"/>
    <w:rsid w:val="151D053F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C04AB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DE4297"/>
    <w:rsid w:val="16E53AFA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483398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BD63E6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1349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37230"/>
    <w:rsid w:val="1C74154B"/>
    <w:rsid w:val="1C7F7983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9418F"/>
    <w:rsid w:val="1D6B31E8"/>
    <w:rsid w:val="1D6B7F83"/>
    <w:rsid w:val="1D745F75"/>
    <w:rsid w:val="1D776C3D"/>
    <w:rsid w:val="1D870C08"/>
    <w:rsid w:val="1D8B7F05"/>
    <w:rsid w:val="1D90796E"/>
    <w:rsid w:val="1D95321A"/>
    <w:rsid w:val="1DA80CFE"/>
    <w:rsid w:val="1DB85E5C"/>
    <w:rsid w:val="1DBB71A4"/>
    <w:rsid w:val="1DC46662"/>
    <w:rsid w:val="1DCA5E3A"/>
    <w:rsid w:val="1DCF5405"/>
    <w:rsid w:val="1DD75183"/>
    <w:rsid w:val="1DD97409"/>
    <w:rsid w:val="1DDE2626"/>
    <w:rsid w:val="1DDF66A8"/>
    <w:rsid w:val="1DEC54EC"/>
    <w:rsid w:val="1DF4614E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5C044F"/>
    <w:rsid w:val="1F692382"/>
    <w:rsid w:val="1F843502"/>
    <w:rsid w:val="1F8815CD"/>
    <w:rsid w:val="1F8D1995"/>
    <w:rsid w:val="1F935BDD"/>
    <w:rsid w:val="1F963600"/>
    <w:rsid w:val="1F9730E6"/>
    <w:rsid w:val="1FA87477"/>
    <w:rsid w:val="1FBC2C9C"/>
    <w:rsid w:val="1FDE0273"/>
    <w:rsid w:val="1FDE31D9"/>
    <w:rsid w:val="1FE90789"/>
    <w:rsid w:val="1FEF73C9"/>
    <w:rsid w:val="1FF26468"/>
    <w:rsid w:val="2000702C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96190"/>
    <w:rsid w:val="210C69CF"/>
    <w:rsid w:val="21107C1A"/>
    <w:rsid w:val="21127D2B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750CC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A61FC4"/>
    <w:rsid w:val="21C12688"/>
    <w:rsid w:val="21C25E7D"/>
    <w:rsid w:val="21CC4855"/>
    <w:rsid w:val="21D00C81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9D6FB8"/>
    <w:rsid w:val="22A94C09"/>
    <w:rsid w:val="22AB58F3"/>
    <w:rsid w:val="22AD616A"/>
    <w:rsid w:val="22BC7FA6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6C6787"/>
    <w:rsid w:val="23830488"/>
    <w:rsid w:val="23932D47"/>
    <w:rsid w:val="23A46F6A"/>
    <w:rsid w:val="23BE4330"/>
    <w:rsid w:val="23BF0A62"/>
    <w:rsid w:val="23C263BB"/>
    <w:rsid w:val="23C63733"/>
    <w:rsid w:val="23D50A64"/>
    <w:rsid w:val="23DC6F4C"/>
    <w:rsid w:val="23DD2202"/>
    <w:rsid w:val="23F70746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1E60DE"/>
    <w:rsid w:val="255061EE"/>
    <w:rsid w:val="2558779F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7B169B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02F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753F13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9FF4754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23A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8A32B4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147F2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E60D7"/>
    <w:rsid w:val="2DA20908"/>
    <w:rsid w:val="2DB45073"/>
    <w:rsid w:val="2DB713DE"/>
    <w:rsid w:val="2DC72B92"/>
    <w:rsid w:val="2DE44256"/>
    <w:rsid w:val="2DE557EB"/>
    <w:rsid w:val="2DF54A22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2FF817EF"/>
    <w:rsid w:val="301F1E0F"/>
    <w:rsid w:val="302E6295"/>
    <w:rsid w:val="30332040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2433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190557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512995"/>
    <w:rsid w:val="31664C04"/>
    <w:rsid w:val="317038BB"/>
    <w:rsid w:val="317632AC"/>
    <w:rsid w:val="317958D0"/>
    <w:rsid w:val="317A5E86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6E42CA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2FD73FC"/>
    <w:rsid w:val="330326BB"/>
    <w:rsid w:val="33085CC5"/>
    <w:rsid w:val="33100DE3"/>
    <w:rsid w:val="33262CBA"/>
    <w:rsid w:val="332901F1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D740F0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23C5D"/>
    <w:rsid w:val="367851C1"/>
    <w:rsid w:val="369510BC"/>
    <w:rsid w:val="36973632"/>
    <w:rsid w:val="36A30194"/>
    <w:rsid w:val="36D21A02"/>
    <w:rsid w:val="36E85056"/>
    <w:rsid w:val="36EC7EB3"/>
    <w:rsid w:val="3708411D"/>
    <w:rsid w:val="370E0FEC"/>
    <w:rsid w:val="37104DEB"/>
    <w:rsid w:val="37166BDC"/>
    <w:rsid w:val="372C24A3"/>
    <w:rsid w:val="372D0977"/>
    <w:rsid w:val="372F66F4"/>
    <w:rsid w:val="37337382"/>
    <w:rsid w:val="373D28D9"/>
    <w:rsid w:val="374D0B4E"/>
    <w:rsid w:val="374D3C1C"/>
    <w:rsid w:val="374D5647"/>
    <w:rsid w:val="374F42A7"/>
    <w:rsid w:val="37506DBE"/>
    <w:rsid w:val="3759338C"/>
    <w:rsid w:val="375A30C5"/>
    <w:rsid w:val="37643EED"/>
    <w:rsid w:val="37654002"/>
    <w:rsid w:val="3770253F"/>
    <w:rsid w:val="377A7524"/>
    <w:rsid w:val="377C0259"/>
    <w:rsid w:val="378620B5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BD566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96809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EA00A2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6680E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AC5E63"/>
    <w:rsid w:val="3BB67BA7"/>
    <w:rsid w:val="3BC205BC"/>
    <w:rsid w:val="3BC61A51"/>
    <w:rsid w:val="3BC74A4B"/>
    <w:rsid w:val="3BCD08A7"/>
    <w:rsid w:val="3BDF089F"/>
    <w:rsid w:val="3BDF1D94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361DB4"/>
    <w:rsid w:val="3C467833"/>
    <w:rsid w:val="3C4D3B02"/>
    <w:rsid w:val="3C553044"/>
    <w:rsid w:val="3C5B1D89"/>
    <w:rsid w:val="3C5C5193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37D04"/>
    <w:rsid w:val="3D093C71"/>
    <w:rsid w:val="3D0F72F6"/>
    <w:rsid w:val="3D131752"/>
    <w:rsid w:val="3D1A22C0"/>
    <w:rsid w:val="3D294B1B"/>
    <w:rsid w:val="3D2B034D"/>
    <w:rsid w:val="3D2B37F6"/>
    <w:rsid w:val="3D461E16"/>
    <w:rsid w:val="3D4A6765"/>
    <w:rsid w:val="3D5A60CA"/>
    <w:rsid w:val="3D6677CE"/>
    <w:rsid w:val="3D736C38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6434D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13331"/>
    <w:rsid w:val="3EA64DEB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2348C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55C2A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425C9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4D18"/>
    <w:rsid w:val="428670A3"/>
    <w:rsid w:val="428D1B97"/>
    <w:rsid w:val="42996825"/>
    <w:rsid w:val="429E0F2A"/>
    <w:rsid w:val="42A82444"/>
    <w:rsid w:val="42B5102C"/>
    <w:rsid w:val="42B608A5"/>
    <w:rsid w:val="42BC00C5"/>
    <w:rsid w:val="42BC6C8F"/>
    <w:rsid w:val="42C5446D"/>
    <w:rsid w:val="42CE5FC3"/>
    <w:rsid w:val="42E11334"/>
    <w:rsid w:val="42E94337"/>
    <w:rsid w:val="42F425C9"/>
    <w:rsid w:val="42F777C1"/>
    <w:rsid w:val="42FE6C02"/>
    <w:rsid w:val="43031943"/>
    <w:rsid w:val="431327F1"/>
    <w:rsid w:val="43182DB2"/>
    <w:rsid w:val="431E4B73"/>
    <w:rsid w:val="432D1B1D"/>
    <w:rsid w:val="43486471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12351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98770F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DC3AA0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53685A"/>
    <w:rsid w:val="48606A0B"/>
    <w:rsid w:val="486D78BB"/>
    <w:rsid w:val="486E4136"/>
    <w:rsid w:val="48741AB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373210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033BE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1650A7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D93A10"/>
    <w:rsid w:val="4BE10A59"/>
    <w:rsid w:val="4BE123D1"/>
    <w:rsid w:val="4BF90797"/>
    <w:rsid w:val="4BFF725A"/>
    <w:rsid w:val="4C016441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04F42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4F457B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00881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3B5867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1FE52B1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16EAD"/>
    <w:rsid w:val="5249154C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C74BB"/>
    <w:rsid w:val="530D6AAB"/>
    <w:rsid w:val="531973FC"/>
    <w:rsid w:val="53387CD2"/>
    <w:rsid w:val="53514ECE"/>
    <w:rsid w:val="5353575F"/>
    <w:rsid w:val="535B2E70"/>
    <w:rsid w:val="535C4E8B"/>
    <w:rsid w:val="535D5E4C"/>
    <w:rsid w:val="536270DB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A771E4"/>
    <w:rsid w:val="53B2707B"/>
    <w:rsid w:val="53B45677"/>
    <w:rsid w:val="53C0579F"/>
    <w:rsid w:val="53D23CC3"/>
    <w:rsid w:val="53DD2466"/>
    <w:rsid w:val="53DE11D6"/>
    <w:rsid w:val="53DF7CBA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B2661"/>
    <w:rsid w:val="548C3C7E"/>
    <w:rsid w:val="54A656E0"/>
    <w:rsid w:val="54AC5134"/>
    <w:rsid w:val="54C505FF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D63AB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5B456D"/>
    <w:rsid w:val="576A3055"/>
    <w:rsid w:val="57802A35"/>
    <w:rsid w:val="57815555"/>
    <w:rsid w:val="57882730"/>
    <w:rsid w:val="578C3658"/>
    <w:rsid w:val="57947A7F"/>
    <w:rsid w:val="57AD7E3A"/>
    <w:rsid w:val="57B41ECF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E7742D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F3861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52481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663CF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637E3"/>
    <w:rsid w:val="5D8A240A"/>
    <w:rsid w:val="5D8A4019"/>
    <w:rsid w:val="5D9907FA"/>
    <w:rsid w:val="5DBC388C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03BC5"/>
    <w:rsid w:val="5E284971"/>
    <w:rsid w:val="5E2C3CE8"/>
    <w:rsid w:val="5E361890"/>
    <w:rsid w:val="5E391380"/>
    <w:rsid w:val="5E480DBB"/>
    <w:rsid w:val="5E4B0589"/>
    <w:rsid w:val="5E532C32"/>
    <w:rsid w:val="5E6A778C"/>
    <w:rsid w:val="5E6B78B9"/>
    <w:rsid w:val="5E72530D"/>
    <w:rsid w:val="5E7B3471"/>
    <w:rsid w:val="5E811840"/>
    <w:rsid w:val="5E966108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35DCF"/>
    <w:rsid w:val="5F3B5980"/>
    <w:rsid w:val="5F475DFB"/>
    <w:rsid w:val="5F4A6912"/>
    <w:rsid w:val="5F5D2505"/>
    <w:rsid w:val="5F5D3310"/>
    <w:rsid w:val="5F792AFF"/>
    <w:rsid w:val="5F7A7AD4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CD2B9B"/>
    <w:rsid w:val="5FD02E83"/>
    <w:rsid w:val="5FE15D7D"/>
    <w:rsid w:val="5FED681E"/>
    <w:rsid w:val="5FFB751D"/>
    <w:rsid w:val="5FFC1DCE"/>
    <w:rsid w:val="600475A4"/>
    <w:rsid w:val="600B2CBA"/>
    <w:rsid w:val="600F19CA"/>
    <w:rsid w:val="600F2399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8E3005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8E3791"/>
    <w:rsid w:val="619952F0"/>
    <w:rsid w:val="61A33787"/>
    <w:rsid w:val="61A66AB4"/>
    <w:rsid w:val="61B94C34"/>
    <w:rsid w:val="61BC38FA"/>
    <w:rsid w:val="61BE0E4F"/>
    <w:rsid w:val="61C85E7F"/>
    <w:rsid w:val="61CD78CF"/>
    <w:rsid w:val="61D03DA9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8F0475"/>
    <w:rsid w:val="629105C7"/>
    <w:rsid w:val="62A975CA"/>
    <w:rsid w:val="62AB5771"/>
    <w:rsid w:val="62AE05DB"/>
    <w:rsid w:val="62B60A29"/>
    <w:rsid w:val="62BA5EE7"/>
    <w:rsid w:val="62CD209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620A31"/>
    <w:rsid w:val="63710CD7"/>
    <w:rsid w:val="637D427E"/>
    <w:rsid w:val="63861A11"/>
    <w:rsid w:val="638E7A78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14697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A601AC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342D9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30DBD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74A0C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26A5C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5C61DA"/>
    <w:rsid w:val="6A6F04CF"/>
    <w:rsid w:val="6A777087"/>
    <w:rsid w:val="6A807B72"/>
    <w:rsid w:val="6A820574"/>
    <w:rsid w:val="6A8D2838"/>
    <w:rsid w:val="6A9274CB"/>
    <w:rsid w:val="6A99048F"/>
    <w:rsid w:val="6AA077DB"/>
    <w:rsid w:val="6AA22738"/>
    <w:rsid w:val="6AA47C92"/>
    <w:rsid w:val="6AB909BB"/>
    <w:rsid w:val="6ABA0C51"/>
    <w:rsid w:val="6ABC136F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5BB1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1F1AB4"/>
    <w:rsid w:val="6C304BD6"/>
    <w:rsid w:val="6C311D32"/>
    <w:rsid w:val="6C33740F"/>
    <w:rsid w:val="6C377C16"/>
    <w:rsid w:val="6C417EB8"/>
    <w:rsid w:val="6C467142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347C2"/>
    <w:rsid w:val="6DC64BAC"/>
    <w:rsid w:val="6DC91BE5"/>
    <w:rsid w:val="6DDA4BA3"/>
    <w:rsid w:val="6DF44C7C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9C52CB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2C664F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185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7134F"/>
    <w:rsid w:val="732D5C49"/>
    <w:rsid w:val="733155C8"/>
    <w:rsid w:val="73403A1F"/>
    <w:rsid w:val="73407A23"/>
    <w:rsid w:val="73422D3C"/>
    <w:rsid w:val="735171FE"/>
    <w:rsid w:val="73625723"/>
    <w:rsid w:val="73661E78"/>
    <w:rsid w:val="736E3CD9"/>
    <w:rsid w:val="737007D9"/>
    <w:rsid w:val="738526B4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740F9"/>
    <w:rsid w:val="746C713B"/>
    <w:rsid w:val="747607E0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7D16FB"/>
    <w:rsid w:val="758641A3"/>
    <w:rsid w:val="758A08EA"/>
    <w:rsid w:val="758B283A"/>
    <w:rsid w:val="75BD313A"/>
    <w:rsid w:val="75BF09C7"/>
    <w:rsid w:val="75BF6D3D"/>
    <w:rsid w:val="75C97F23"/>
    <w:rsid w:val="75D0419D"/>
    <w:rsid w:val="75D800EB"/>
    <w:rsid w:val="75DC1EF4"/>
    <w:rsid w:val="75DD7BCA"/>
    <w:rsid w:val="75E17EDC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0E4D00"/>
    <w:rsid w:val="771670C1"/>
    <w:rsid w:val="772C164B"/>
    <w:rsid w:val="772C16E9"/>
    <w:rsid w:val="772E1F8C"/>
    <w:rsid w:val="77316A71"/>
    <w:rsid w:val="773736A8"/>
    <w:rsid w:val="77534E09"/>
    <w:rsid w:val="77536779"/>
    <w:rsid w:val="77683E14"/>
    <w:rsid w:val="77734EA5"/>
    <w:rsid w:val="777E537D"/>
    <w:rsid w:val="777F5BFE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2C7D69"/>
    <w:rsid w:val="793E4F07"/>
    <w:rsid w:val="79455569"/>
    <w:rsid w:val="79470AE2"/>
    <w:rsid w:val="795123A8"/>
    <w:rsid w:val="79524E02"/>
    <w:rsid w:val="79535AC3"/>
    <w:rsid w:val="79620961"/>
    <w:rsid w:val="79815C5D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06B1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27AB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CD289A"/>
    <w:rsid w:val="7CDF4250"/>
    <w:rsid w:val="7D09113D"/>
    <w:rsid w:val="7D0B1257"/>
    <w:rsid w:val="7D157A0E"/>
    <w:rsid w:val="7D1658AD"/>
    <w:rsid w:val="7D1B2E27"/>
    <w:rsid w:val="7D1D4159"/>
    <w:rsid w:val="7D243099"/>
    <w:rsid w:val="7D4071CA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AC0DCF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1146C"/>
    <w:rsid w:val="7E0D4E8F"/>
    <w:rsid w:val="7E107D04"/>
    <w:rsid w:val="7E202441"/>
    <w:rsid w:val="7E214E29"/>
    <w:rsid w:val="7E2E0E57"/>
    <w:rsid w:val="7E304C9A"/>
    <w:rsid w:val="7E5341B1"/>
    <w:rsid w:val="7E5D785B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86C8F"/>
    <w:rsid w:val="7EFA2ADA"/>
    <w:rsid w:val="7F1568D7"/>
    <w:rsid w:val="7F2E0D24"/>
    <w:rsid w:val="7F312E91"/>
    <w:rsid w:val="7F33645C"/>
    <w:rsid w:val="7F370B28"/>
    <w:rsid w:val="7F497F59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2595</Words>
  <Characters>2901</Characters>
  <Lines>0</Lines>
  <Paragraphs>0</Paragraphs>
  <TotalTime>4</TotalTime>
  <ScaleCrop>false</ScaleCrop>
  <LinksUpToDate>false</LinksUpToDate>
  <CharactersWithSpaces>2972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烟雨胡同</cp:lastModifiedBy>
  <dcterms:modified xsi:type="dcterms:W3CDTF">2026-09-11T03:48:25Z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52019C8277F94E138945586D724CF474_13</vt:lpwstr>
  </property>
  <property fmtid="{D5CDD505-2E9C-101B-9397-08002B2CF9AE}" pid="4" name="KSOTemplateDocerSaveRecord">
    <vt:lpwstr>eyJoZGlkIjoiZWFkMzQ0MzRlNzcyNjcwMGM5NjNmNDc2MTJiNzBhYzgiLCJ1c2VySWQiOiI0MTIxMDY5NjYifQ==</vt:lpwstr>
  </property>
</Properties>
</file>