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3797AD">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黑体" w:hAnsi="黑体" w:eastAsia="黑体" w:cs="黑体"/>
          <w:b w:val="0"/>
          <w:bCs w:val="0"/>
          <w:color w:val="000000"/>
          <w:spacing w:val="10"/>
          <w:sz w:val="32"/>
          <w:szCs w:val="32"/>
          <w:lang w:val="en-US" w:eastAsia="zh-CN"/>
        </w:rPr>
      </w:pPr>
      <w:r>
        <w:rPr>
          <w:rFonts w:hint="eastAsia" w:ascii="黑体" w:hAnsi="黑体" w:eastAsia="黑体" w:cs="黑体"/>
          <w:b w:val="0"/>
          <w:bCs w:val="0"/>
          <w:color w:val="000000"/>
          <w:spacing w:val="10"/>
          <w:sz w:val="32"/>
          <w:szCs w:val="32"/>
          <w:lang w:eastAsia="zh-CN"/>
        </w:rPr>
        <w:t>附件</w:t>
      </w:r>
      <w:r>
        <w:rPr>
          <w:rFonts w:hint="eastAsia" w:ascii="黑体" w:hAnsi="黑体" w:eastAsia="黑体" w:cs="黑体"/>
          <w:b w:val="0"/>
          <w:bCs w:val="0"/>
          <w:color w:val="000000"/>
          <w:spacing w:val="10"/>
          <w:sz w:val="32"/>
          <w:szCs w:val="32"/>
          <w:lang w:val="en-US" w:eastAsia="zh-CN"/>
        </w:rPr>
        <w:t>1</w:t>
      </w:r>
    </w:p>
    <w:p w14:paraId="00A82374">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eastAsia" w:ascii="方正小标宋简体" w:hAnsi="方正小标宋简体" w:eastAsia="方正小标宋简体" w:cs="方正小标宋简体"/>
          <w:b w:val="0"/>
          <w:bCs w:val="0"/>
          <w:color w:val="000000"/>
          <w:spacing w:val="2"/>
          <w:sz w:val="44"/>
          <w:szCs w:val="44"/>
        </w:rPr>
      </w:pPr>
      <w:r>
        <w:rPr>
          <w:rFonts w:hint="eastAsia" w:ascii="方正小标宋简体" w:hAnsi="方正小标宋简体" w:eastAsia="方正小标宋简体" w:cs="方正小标宋简体"/>
          <w:b w:val="0"/>
          <w:bCs w:val="0"/>
          <w:color w:val="000000"/>
          <w:spacing w:val="2"/>
          <w:sz w:val="42"/>
          <w:szCs w:val="42"/>
          <w:lang w:eastAsia="zh-CN"/>
        </w:rPr>
        <w:t>2024</w:t>
      </w:r>
      <w:r>
        <w:rPr>
          <w:rFonts w:hint="eastAsia" w:ascii="方正小标宋简体" w:hAnsi="方正小标宋简体" w:eastAsia="方正小标宋简体" w:cs="方正小标宋简体"/>
          <w:b w:val="0"/>
          <w:bCs w:val="0"/>
          <w:color w:val="000000"/>
          <w:spacing w:val="2"/>
          <w:sz w:val="42"/>
          <w:szCs w:val="42"/>
        </w:rPr>
        <w:t>年度</w:t>
      </w:r>
      <w:r>
        <w:rPr>
          <w:rFonts w:hint="eastAsia" w:ascii="方正小标宋简体" w:hAnsi="方正小标宋简体" w:eastAsia="方正小标宋简体" w:cs="方正小标宋简体"/>
          <w:b w:val="0"/>
          <w:bCs w:val="0"/>
          <w:color w:val="000000"/>
          <w:spacing w:val="2"/>
          <w:sz w:val="42"/>
          <w:szCs w:val="42"/>
          <w:lang w:eastAsia="zh-CN"/>
        </w:rPr>
        <w:t>预算单位</w:t>
      </w:r>
      <w:r>
        <w:rPr>
          <w:rFonts w:hint="eastAsia" w:ascii="方正小标宋简体" w:hAnsi="方正小标宋简体" w:eastAsia="方正小标宋简体" w:cs="方正小标宋简体"/>
          <w:b w:val="0"/>
          <w:bCs w:val="0"/>
          <w:color w:val="000000"/>
          <w:spacing w:val="2"/>
          <w:sz w:val="42"/>
          <w:szCs w:val="42"/>
        </w:rPr>
        <w:t>整体支出绩效评价基础数据表</w:t>
      </w:r>
    </w:p>
    <w:p w14:paraId="3B54160B">
      <w:pPr>
        <w:spacing w:line="115" w:lineRule="exact"/>
        <w:rPr>
          <w:color w:val="000000"/>
        </w:rPr>
      </w:pPr>
    </w:p>
    <w:tbl>
      <w:tblPr>
        <w:tblStyle w:val="11"/>
        <w:tblW w:w="966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850"/>
        <w:gridCol w:w="825"/>
        <w:gridCol w:w="990"/>
        <w:gridCol w:w="1140"/>
        <w:gridCol w:w="1185"/>
        <w:gridCol w:w="810"/>
        <w:gridCol w:w="869"/>
      </w:tblGrid>
      <w:tr w14:paraId="644BE6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3850" w:type="dxa"/>
            <w:tcBorders>
              <w:bottom w:val="nil"/>
            </w:tcBorders>
            <w:noWrap w:val="0"/>
            <w:vAlign w:val="center"/>
          </w:tcPr>
          <w:p w14:paraId="3FEC05CF">
            <w:pPr>
              <w:spacing w:before="33" w:line="198" w:lineRule="auto"/>
              <w:ind w:right="118" w:rightChars="0"/>
              <w:jc w:val="center"/>
              <w:rPr>
                <w:rFonts w:hint="eastAsia" w:ascii="宋体" w:hAnsi="宋体" w:eastAsia="宋体" w:cs="宋体"/>
                <w:color w:val="000000"/>
                <w:spacing w:val="2"/>
                <w:sz w:val="24"/>
                <w:szCs w:val="24"/>
                <w:lang w:val="en-US" w:eastAsia="zh-CN"/>
              </w:rPr>
            </w:pPr>
            <w:r>
              <w:rPr>
                <w:rFonts w:hint="eastAsia" w:ascii="宋体" w:hAnsi="宋体" w:eastAsia="宋体" w:cs="宋体"/>
                <w:color w:val="000000"/>
                <w:spacing w:val="2"/>
                <w:sz w:val="24"/>
                <w:szCs w:val="24"/>
              </w:rPr>
              <w:t>预算</w:t>
            </w:r>
            <w:r>
              <w:rPr>
                <w:rFonts w:hint="eastAsia" w:ascii="宋体" w:hAnsi="宋体" w:eastAsia="宋体" w:cs="宋体"/>
                <w:color w:val="000000"/>
                <w:spacing w:val="2"/>
                <w:sz w:val="24"/>
                <w:szCs w:val="24"/>
                <w:lang w:eastAsia="zh-CN"/>
              </w:rPr>
              <w:t>单位</w:t>
            </w:r>
            <w:r>
              <w:rPr>
                <w:rFonts w:hint="eastAsia" w:ascii="宋体" w:hAnsi="宋体" w:eastAsia="宋体" w:cs="宋体"/>
                <w:color w:val="000000"/>
                <w:spacing w:val="2"/>
                <w:sz w:val="24"/>
                <w:szCs w:val="24"/>
              </w:rPr>
              <w:t>名称</w:t>
            </w:r>
          </w:p>
        </w:tc>
        <w:tc>
          <w:tcPr>
            <w:tcW w:w="5819" w:type="dxa"/>
            <w:gridSpan w:val="6"/>
            <w:noWrap w:val="0"/>
            <w:vAlign w:val="top"/>
          </w:tcPr>
          <w:p w14:paraId="3BF6AD16">
            <w:pPr>
              <w:spacing w:before="103" w:line="219" w:lineRule="auto"/>
              <w:ind w:left="708"/>
              <w:rPr>
                <w:rFonts w:hint="default" w:ascii="宋体" w:hAnsi="宋体" w:eastAsia="宋体" w:cs="宋体"/>
                <w:color w:val="000000"/>
                <w:spacing w:val="-2"/>
                <w:sz w:val="20"/>
                <w:szCs w:val="20"/>
                <w:lang w:val="en-US" w:eastAsia="zh-CN"/>
              </w:rPr>
            </w:pPr>
            <w:r>
              <w:rPr>
                <w:rFonts w:hint="eastAsia" w:ascii="宋体" w:hAnsi="宋体" w:eastAsia="宋体" w:cs="宋体"/>
                <w:i w:val="0"/>
                <w:iCs w:val="0"/>
                <w:color w:val="000000"/>
                <w:kern w:val="0"/>
                <w:sz w:val="20"/>
                <w:szCs w:val="20"/>
                <w:u w:val="none"/>
                <w:lang w:val="en-US" w:eastAsia="zh-CN" w:bidi="ar"/>
              </w:rPr>
              <w:t>岳阳市</w:t>
            </w:r>
            <w:r>
              <w:rPr>
                <w:rFonts w:hint="eastAsia" w:ascii="宋体" w:hAnsi="宋体" w:eastAsia="宋体" w:cs="宋体"/>
                <w:color w:val="000000"/>
                <w:spacing w:val="-2"/>
                <w:sz w:val="20"/>
                <w:szCs w:val="20"/>
                <w:lang w:val="en-US" w:eastAsia="zh-CN"/>
              </w:rPr>
              <w:t>岳阳楼区生态能源服务中心</w:t>
            </w:r>
          </w:p>
        </w:tc>
      </w:tr>
      <w:tr w14:paraId="3753FE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5" w:hRule="atLeast"/>
        </w:trPr>
        <w:tc>
          <w:tcPr>
            <w:tcW w:w="3850" w:type="dxa"/>
            <w:vMerge w:val="restart"/>
            <w:tcBorders>
              <w:bottom w:val="nil"/>
            </w:tcBorders>
            <w:noWrap w:val="0"/>
            <w:vAlign w:val="top"/>
          </w:tcPr>
          <w:p w14:paraId="27B70E69">
            <w:pPr>
              <w:spacing w:before="262" w:line="219" w:lineRule="auto"/>
              <w:ind w:left="575"/>
              <w:jc w:val="left"/>
              <w:rPr>
                <w:rFonts w:hint="eastAsia" w:ascii="宋体" w:hAnsi="宋体" w:eastAsia="宋体" w:cs="宋体"/>
                <w:color w:val="000000"/>
                <w:sz w:val="24"/>
                <w:szCs w:val="24"/>
              </w:rPr>
            </w:pPr>
            <w:r>
              <w:rPr>
                <w:rFonts w:hint="eastAsia" w:ascii="宋体" w:hAnsi="宋体" w:eastAsia="宋体" w:cs="宋体"/>
                <w:color w:val="000000"/>
                <w:spacing w:val="3"/>
                <w:sz w:val="24"/>
                <w:szCs w:val="24"/>
              </w:rPr>
              <w:t>财政供养人员情况(人)</w:t>
            </w:r>
          </w:p>
        </w:tc>
        <w:tc>
          <w:tcPr>
            <w:tcW w:w="1815" w:type="dxa"/>
            <w:gridSpan w:val="2"/>
            <w:noWrap w:val="0"/>
            <w:vAlign w:val="top"/>
          </w:tcPr>
          <w:p w14:paraId="36A88B70">
            <w:pPr>
              <w:spacing w:before="103"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3"/>
                <w:sz w:val="24"/>
                <w:szCs w:val="24"/>
              </w:rPr>
              <w:t>编制数</w:t>
            </w:r>
          </w:p>
        </w:tc>
        <w:tc>
          <w:tcPr>
            <w:tcW w:w="2325" w:type="dxa"/>
            <w:gridSpan w:val="2"/>
            <w:noWrap w:val="0"/>
            <w:vAlign w:val="top"/>
          </w:tcPr>
          <w:p w14:paraId="4A90B008">
            <w:pPr>
              <w:spacing w:before="83"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1"/>
                <w:sz w:val="24"/>
                <w:szCs w:val="24"/>
                <w:lang w:eastAsia="zh-CN"/>
              </w:rPr>
              <w:t>2024</w:t>
            </w:r>
            <w:r>
              <w:rPr>
                <w:rFonts w:hint="eastAsia" w:ascii="宋体" w:hAnsi="宋体" w:eastAsia="宋体" w:cs="宋体"/>
                <w:color w:val="000000"/>
                <w:spacing w:val="-1"/>
                <w:sz w:val="24"/>
                <w:szCs w:val="24"/>
              </w:rPr>
              <w:t>年实际在职人数</w:t>
            </w:r>
          </w:p>
        </w:tc>
        <w:tc>
          <w:tcPr>
            <w:tcW w:w="1679" w:type="dxa"/>
            <w:gridSpan w:val="2"/>
            <w:noWrap w:val="0"/>
            <w:vAlign w:val="top"/>
          </w:tcPr>
          <w:p w14:paraId="18A3B217">
            <w:pPr>
              <w:spacing w:before="103" w:line="219" w:lineRule="auto"/>
              <w:ind w:left="708"/>
              <w:rPr>
                <w:rFonts w:hint="eastAsia" w:ascii="宋体" w:hAnsi="宋体" w:eastAsia="宋体" w:cs="宋体"/>
                <w:color w:val="000000"/>
                <w:sz w:val="24"/>
                <w:szCs w:val="24"/>
              </w:rPr>
            </w:pPr>
            <w:r>
              <w:rPr>
                <w:rFonts w:hint="eastAsia" w:ascii="宋体" w:hAnsi="宋体" w:eastAsia="宋体" w:cs="宋体"/>
                <w:color w:val="000000"/>
                <w:spacing w:val="-2"/>
                <w:sz w:val="24"/>
                <w:szCs w:val="24"/>
              </w:rPr>
              <w:t>控制率</w:t>
            </w:r>
          </w:p>
        </w:tc>
      </w:tr>
      <w:tr w14:paraId="253F5C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Merge w:val="continue"/>
            <w:tcBorders>
              <w:top w:val="nil"/>
            </w:tcBorders>
            <w:noWrap w:val="0"/>
            <w:vAlign w:val="top"/>
          </w:tcPr>
          <w:p w14:paraId="4BD8A9DF">
            <w:pPr>
              <w:jc w:val="left"/>
              <w:rPr>
                <w:rFonts w:hint="eastAsia" w:ascii="宋体" w:hAnsi="宋体" w:eastAsia="宋体" w:cs="宋体"/>
                <w:color w:val="000000"/>
                <w:sz w:val="24"/>
                <w:szCs w:val="24"/>
              </w:rPr>
            </w:pPr>
          </w:p>
        </w:tc>
        <w:tc>
          <w:tcPr>
            <w:tcW w:w="1815" w:type="dxa"/>
            <w:gridSpan w:val="2"/>
            <w:noWrap w:val="0"/>
            <w:vAlign w:val="top"/>
          </w:tcPr>
          <w:p w14:paraId="349475E4">
            <w:pPr>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10</w:t>
            </w:r>
          </w:p>
        </w:tc>
        <w:tc>
          <w:tcPr>
            <w:tcW w:w="2325" w:type="dxa"/>
            <w:gridSpan w:val="2"/>
            <w:noWrap w:val="0"/>
            <w:vAlign w:val="top"/>
          </w:tcPr>
          <w:p w14:paraId="211A90D3">
            <w:pPr>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10</w:t>
            </w:r>
          </w:p>
        </w:tc>
        <w:tc>
          <w:tcPr>
            <w:tcW w:w="1679" w:type="dxa"/>
            <w:gridSpan w:val="2"/>
            <w:noWrap w:val="0"/>
            <w:vAlign w:val="top"/>
          </w:tcPr>
          <w:p w14:paraId="43D21C1C">
            <w:pPr>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100%</w:t>
            </w:r>
          </w:p>
        </w:tc>
      </w:tr>
      <w:tr w14:paraId="1747EE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3850" w:type="dxa"/>
            <w:noWrap w:val="0"/>
            <w:vAlign w:val="top"/>
          </w:tcPr>
          <w:p w14:paraId="43099EAC">
            <w:pPr>
              <w:spacing w:before="140" w:line="202" w:lineRule="auto"/>
              <w:ind w:left="684"/>
              <w:jc w:val="left"/>
              <w:rPr>
                <w:rFonts w:hint="eastAsia" w:ascii="宋体" w:hAnsi="宋体" w:eastAsia="宋体" w:cs="宋体"/>
                <w:color w:val="000000"/>
                <w:sz w:val="24"/>
                <w:szCs w:val="24"/>
              </w:rPr>
            </w:pPr>
            <w:r>
              <w:rPr>
                <w:rFonts w:hint="eastAsia" w:ascii="宋体" w:hAnsi="宋体" w:eastAsia="宋体" w:cs="宋体"/>
                <w:color w:val="000000"/>
                <w:spacing w:val="4"/>
                <w:sz w:val="24"/>
                <w:szCs w:val="24"/>
              </w:rPr>
              <w:t>经费控制情况(万元)</w:t>
            </w:r>
          </w:p>
        </w:tc>
        <w:tc>
          <w:tcPr>
            <w:tcW w:w="1815" w:type="dxa"/>
            <w:gridSpan w:val="2"/>
            <w:noWrap w:val="0"/>
            <w:vAlign w:val="top"/>
          </w:tcPr>
          <w:p w14:paraId="58742DED">
            <w:pPr>
              <w:spacing w:before="119"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2"/>
                <w:sz w:val="24"/>
                <w:szCs w:val="24"/>
              </w:rPr>
              <w:t>202</w:t>
            </w:r>
            <w:r>
              <w:rPr>
                <w:rFonts w:hint="eastAsia" w:ascii="宋体" w:hAnsi="宋体" w:cs="宋体"/>
                <w:color w:val="000000"/>
                <w:spacing w:val="-2"/>
                <w:sz w:val="24"/>
                <w:szCs w:val="24"/>
                <w:lang w:val="en-US" w:eastAsia="zh-CN"/>
              </w:rPr>
              <w:t>3</w:t>
            </w:r>
            <w:r>
              <w:rPr>
                <w:rFonts w:hint="eastAsia" w:ascii="宋体" w:hAnsi="宋体" w:eastAsia="宋体" w:cs="宋体"/>
                <w:color w:val="000000"/>
                <w:spacing w:val="-2"/>
                <w:sz w:val="24"/>
                <w:szCs w:val="24"/>
              </w:rPr>
              <w:t>年决算数</w:t>
            </w:r>
          </w:p>
        </w:tc>
        <w:tc>
          <w:tcPr>
            <w:tcW w:w="2325" w:type="dxa"/>
            <w:gridSpan w:val="2"/>
            <w:noWrap w:val="0"/>
            <w:vAlign w:val="top"/>
          </w:tcPr>
          <w:p w14:paraId="586FD6FA">
            <w:pPr>
              <w:spacing w:before="119"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2"/>
                <w:sz w:val="24"/>
                <w:szCs w:val="24"/>
                <w:lang w:eastAsia="zh-CN"/>
              </w:rPr>
              <w:t>2024</w:t>
            </w:r>
            <w:r>
              <w:rPr>
                <w:rFonts w:hint="eastAsia" w:ascii="宋体" w:hAnsi="宋体" w:eastAsia="宋体" w:cs="宋体"/>
                <w:color w:val="000000"/>
                <w:spacing w:val="-2"/>
                <w:sz w:val="24"/>
                <w:szCs w:val="24"/>
              </w:rPr>
              <w:t>年预算数</w:t>
            </w:r>
          </w:p>
        </w:tc>
        <w:tc>
          <w:tcPr>
            <w:tcW w:w="1679" w:type="dxa"/>
            <w:gridSpan w:val="2"/>
            <w:noWrap w:val="0"/>
            <w:vAlign w:val="top"/>
          </w:tcPr>
          <w:p w14:paraId="3C558965">
            <w:pPr>
              <w:spacing w:before="76" w:line="219" w:lineRule="auto"/>
              <w:jc w:val="center"/>
              <w:rPr>
                <w:rFonts w:hint="eastAsia" w:ascii="宋体" w:hAnsi="宋体" w:eastAsia="宋体" w:cs="宋体"/>
                <w:b w:val="0"/>
                <w:bCs w:val="0"/>
                <w:color w:val="000000"/>
                <w:sz w:val="24"/>
                <w:szCs w:val="24"/>
              </w:rPr>
            </w:pPr>
            <w:r>
              <w:rPr>
                <w:rFonts w:hint="eastAsia" w:ascii="宋体" w:hAnsi="宋体" w:eastAsia="宋体" w:cs="宋体"/>
                <w:b w:val="0"/>
                <w:bCs w:val="0"/>
                <w:color w:val="000000"/>
                <w:spacing w:val="-4"/>
                <w:sz w:val="24"/>
                <w:szCs w:val="24"/>
                <w:lang w:eastAsia="zh-CN"/>
              </w:rPr>
              <w:t>2024</w:t>
            </w:r>
            <w:r>
              <w:rPr>
                <w:rFonts w:hint="eastAsia" w:ascii="宋体" w:hAnsi="宋体" w:eastAsia="宋体" w:cs="宋体"/>
                <w:b w:val="0"/>
                <w:bCs w:val="0"/>
                <w:color w:val="000000"/>
                <w:spacing w:val="-4"/>
                <w:sz w:val="24"/>
                <w:szCs w:val="24"/>
              </w:rPr>
              <w:t>年决算数</w:t>
            </w:r>
          </w:p>
        </w:tc>
      </w:tr>
      <w:tr w14:paraId="255CED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val="0"/>
            <w:vAlign w:val="top"/>
          </w:tcPr>
          <w:p w14:paraId="556F6A88">
            <w:pPr>
              <w:spacing w:before="141" w:line="202" w:lineRule="auto"/>
              <w:ind w:left="114"/>
              <w:jc w:val="left"/>
              <w:rPr>
                <w:rFonts w:hint="eastAsia" w:ascii="宋体" w:hAnsi="宋体" w:eastAsia="宋体" w:cs="宋体"/>
                <w:color w:val="000000"/>
                <w:sz w:val="24"/>
                <w:szCs w:val="24"/>
              </w:rPr>
            </w:pPr>
            <w:r>
              <w:rPr>
                <w:rFonts w:hint="eastAsia" w:ascii="宋体" w:hAnsi="宋体" w:eastAsia="宋体" w:cs="宋体"/>
                <w:color w:val="000000"/>
                <w:spacing w:val="3"/>
                <w:sz w:val="24"/>
                <w:szCs w:val="24"/>
              </w:rPr>
              <w:t>三公经费</w:t>
            </w:r>
          </w:p>
        </w:tc>
        <w:tc>
          <w:tcPr>
            <w:tcW w:w="1815" w:type="dxa"/>
            <w:gridSpan w:val="2"/>
            <w:shd w:val="clear" w:color="auto" w:fill="auto"/>
            <w:noWrap w:val="0"/>
            <w:vAlign w:val="center"/>
          </w:tcPr>
          <w:p w14:paraId="250D3F94">
            <w:pPr>
              <w:jc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lang w:val="en-US" w:eastAsia="zh-CN"/>
              </w:rPr>
              <w:t>0</w:t>
            </w:r>
          </w:p>
        </w:tc>
        <w:tc>
          <w:tcPr>
            <w:tcW w:w="2325" w:type="dxa"/>
            <w:gridSpan w:val="2"/>
            <w:shd w:val="clear" w:color="auto" w:fill="auto"/>
            <w:noWrap w:val="0"/>
            <w:vAlign w:val="center"/>
          </w:tcPr>
          <w:p w14:paraId="7A278F0F">
            <w:pPr>
              <w:jc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lang w:val="en-US" w:eastAsia="zh-CN"/>
              </w:rPr>
              <w:t>0</w:t>
            </w:r>
          </w:p>
        </w:tc>
        <w:tc>
          <w:tcPr>
            <w:tcW w:w="1679" w:type="dxa"/>
            <w:gridSpan w:val="2"/>
            <w:shd w:val="clear" w:color="auto" w:fill="auto"/>
            <w:noWrap w:val="0"/>
            <w:vAlign w:val="center"/>
          </w:tcPr>
          <w:p w14:paraId="40232BC7">
            <w:pPr>
              <w:jc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lang w:val="en-US" w:eastAsia="zh-CN"/>
              </w:rPr>
              <w:t>0</w:t>
            </w:r>
          </w:p>
        </w:tc>
      </w:tr>
      <w:tr w14:paraId="062BBF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noWrap w:val="0"/>
            <w:vAlign w:val="top"/>
          </w:tcPr>
          <w:p w14:paraId="5B8D1DE4">
            <w:pPr>
              <w:spacing w:before="149" w:line="193" w:lineRule="auto"/>
              <w:ind w:left="414"/>
              <w:jc w:val="left"/>
              <w:rPr>
                <w:rFonts w:hint="eastAsia" w:ascii="宋体" w:hAnsi="宋体" w:eastAsia="宋体" w:cs="宋体"/>
                <w:color w:val="000000"/>
                <w:sz w:val="24"/>
                <w:szCs w:val="24"/>
              </w:rPr>
            </w:pPr>
            <w:r>
              <w:rPr>
                <w:rFonts w:hint="eastAsia" w:ascii="宋体" w:hAnsi="宋体" w:eastAsia="宋体" w:cs="宋体"/>
                <w:color w:val="000000"/>
                <w:sz w:val="24"/>
                <w:szCs w:val="24"/>
              </w:rPr>
              <w:t>1、公务用车购置和维护经费</w:t>
            </w:r>
          </w:p>
        </w:tc>
        <w:tc>
          <w:tcPr>
            <w:tcW w:w="1815" w:type="dxa"/>
            <w:gridSpan w:val="2"/>
            <w:shd w:val="clear" w:color="auto" w:fill="auto"/>
            <w:noWrap w:val="0"/>
            <w:vAlign w:val="center"/>
          </w:tcPr>
          <w:p w14:paraId="454D0E48">
            <w:pPr>
              <w:jc w:val="center"/>
              <w:rPr>
                <w:rFonts w:hint="eastAsia" w:ascii="宋体" w:hAnsi="宋体" w:eastAsia="宋体" w:cs="宋体"/>
                <w:color w:val="000000"/>
                <w:kern w:val="2"/>
                <w:sz w:val="21"/>
                <w:szCs w:val="24"/>
                <w:lang w:val="en-US" w:eastAsia="zh-CN" w:bidi="ar-SA"/>
              </w:rPr>
            </w:pPr>
            <w:r>
              <w:rPr>
                <w:rFonts w:hint="eastAsia" w:ascii="宋体" w:hAnsi="宋体" w:eastAsia="宋体" w:cs="宋体"/>
                <w:color w:val="000000"/>
                <w:sz w:val="21"/>
                <w:lang w:val="en-US" w:eastAsia="zh-CN"/>
              </w:rPr>
              <w:t>0</w:t>
            </w:r>
          </w:p>
        </w:tc>
        <w:tc>
          <w:tcPr>
            <w:tcW w:w="2325" w:type="dxa"/>
            <w:gridSpan w:val="2"/>
            <w:shd w:val="clear" w:color="auto" w:fill="auto"/>
            <w:noWrap w:val="0"/>
            <w:vAlign w:val="center"/>
          </w:tcPr>
          <w:p w14:paraId="4907D42A">
            <w:pPr>
              <w:jc w:val="center"/>
              <w:rPr>
                <w:rFonts w:hint="eastAsia" w:ascii="宋体" w:hAnsi="宋体" w:eastAsia="宋体" w:cs="宋体"/>
                <w:color w:val="000000"/>
                <w:kern w:val="2"/>
                <w:sz w:val="21"/>
                <w:szCs w:val="24"/>
                <w:lang w:val="en-US" w:eastAsia="zh-CN" w:bidi="ar-SA"/>
              </w:rPr>
            </w:pPr>
            <w:r>
              <w:rPr>
                <w:rFonts w:hint="eastAsia" w:ascii="宋体" w:hAnsi="宋体" w:eastAsia="宋体" w:cs="宋体"/>
                <w:color w:val="000000"/>
                <w:sz w:val="21"/>
                <w:lang w:val="en-US" w:eastAsia="zh-CN"/>
              </w:rPr>
              <w:t>0</w:t>
            </w:r>
          </w:p>
        </w:tc>
        <w:tc>
          <w:tcPr>
            <w:tcW w:w="1679" w:type="dxa"/>
            <w:gridSpan w:val="2"/>
            <w:shd w:val="clear" w:color="auto" w:fill="auto"/>
            <w:noWrap w:val="0"/>
            <w:vAlign w:val="center"/>
          </w:tcPr>
          <w:p w14:paraId="68AB2E7D">
            <w:pPr>
              <w:jc w:val="center"/>
              <w:rPr>
                <w:rFonts w:hint="eastAsia" w:ascii="宋体" w:hAnsi="宋体" w:eastAsia="宋体" w:cs="宋体"/>
                <w:color w:val="000000"/>
                <w:kern w:val="2"/>
                <w:sz w:val="21"/>
                <w:szCs w:val="24"/>
                <w:lang w:val="en-US" w:eastAsia="zh-CN" w:bidi="ar-SA"/>
              </w:rPr>
            </w:pPr>
            <w:r>
              <w:rPr>
                <w:rFonts w:hint="eastAsia" w:ascii="宋体" w:hAnsi="宋体" w:eastAsia="宋体" w:cs="宋体"/>
                <w:color w:val="000000"/>
                <w:sz w:val="21"/>
                <w:lang w:val="en-US" w:eastAsia="zh-CN"/>
              </w:rPr>
              <w:t>0</w:t>
            </w:r>
          </w:p>
        </w:tc>
      </w:tr>
      <w:tr w14:paraId="16EC27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val="0"/>
            <w:vAlign w:val="top"/>
          </w:tcPr>
          <w:p w14:paraId="2CA1CE1A">
            <w:pPr>
              <w:spacing w:before="81" w:line="219" w:lineRule="auto"/>
              <w:ind w:left="814"/>
              <w:jc w:val="left"/>
              <w:rPr>
                <w:rFonts w:hint="eastAsia" w:ascii="宋体" w:hAnsi="宋体" w:eastAsia="宋体" w:cs="宋体"/>
                <w:color w:val="000000"/>
                <w:sz w:val="24"/>
                <w:szCs w:val="24"/>
              </w:rPr>
            </w:pPr>
            <w:r>
              <w:rPr>
                <w:rFonts w:hint="eastAsia" w:ascii="宋体" w:hAnsi="宋体" w:eastAsia="宋体" w:cs="宋体"/>
                <w:color w:val="000000"/>
                <w:spacing w:val="-2"/>
                <w:sz w:val="24"/>
                <w:szCs w:val="24"/>
              </w:rPr>
              <w:t>其中：公车购置</w:t>
            </w:r>
          </w:p>
        </w:tc>
        <w:tc>
          <w:tcPr>
            <w:tcW w:w="1815" w:type="dxa"/>
            <w:gridSpan w:val="2"/>
            <w:shd w:val="clear" w:color="auto" w:fill="auto"/>
            <w:noWrap w:val="0"/>
            <w:vAlign w:val="center"/>
          </w:tcPr>
          <w:p w14:paraId="09293D5B">
            <w:pPr>
              <w:jc w:val="center"/>
              <w:rPr>
                <w:rFonts w:hint="eastAsia" w:ascii="宋体" w:hAnsi="宋体" w:eastAsia="宋体" w:cs="宋体"/>
                <w:color w:val="000000"/>
                <w:kern w:val="2"/>
                <w:sz w:val="21"/>
                <w:szCs w:val="24"/>
                <w:lang w:val="en-US" w:eastAsia="zh-CN" w:bidi="ar-SA"/>
              </w:rPr>
            </w:pPr>
          </w:p>
        </w:tc>
        <w:tc>
          <w:tcPr>
            <w:tcW w:w="2325" w:type="dxa"/>
            <w:gridSpan w:val="2"/>
            <w:noWrap w:val="0"/>
            <w:vAlign w:val="center"/>
          </w:tcPr>
          <w:p w14:paraId="118645AD">
            <w:pPr>
              <w:jc w:val="center"/>
              <w:rPr>
                <w:rFonts w:hint="eastAsia" w:ascii="宋体" w:hAnsi="宋体" w:eastAsia="宋体" w:cs="宋体"/>
                <w:color w:val="000000"/>
                <w:sz w:val="21"/>
              </w:rPr>
            </w:pPr>
          </w:p>
        </w:tc>
        <w:tc>
          <w:tcPr>
            <w:tcW w:w="1679" w:type="dxa"/>
            <w:gridSpan w:val="2"/>
            <w:noWrap w:val="0"/>
            <w:vAlign w:val="center"/>
          </w:tcPr>
          <w:p w14:paraId="083552BF">
            <w:pPr>
              <w:jc w:val="center"/>
              <w:rPr>
                <w:rFonts w:hint="eastAsia" w:ascii="宋体" w:hAnsi="宋体" w:eastAsia="宋体" w:cs="宋体"/>
                <w:color w:val="000000"/>
                <w:sz w:val="21"/>
              </w:rPr>
            </w:pPr>
          </w:p>
        </w:tc>
      </w:tr>
      <w:tr w14:paraId="644746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3850" w:type="dxa"/>
            <w:noWrap w:val="0"/>
            <w:vAlign w:val="top"/>
          </w:tcPr>
          <w:p w14:paraId="018CF9D6">
            <w:pPr>
              <w:spacing w:before="91" w:line="219" w:lineRule="auto"/>
              <w:ind w:left="1424"/>
              <w:jc w:val="left"/>
              <w:rPr>
                <w:rFonts w:hint="eastAsia" w:ascii="宋体" w:hAnsi="宋体" w:eastAsia="宋体" w:cs="宋体"/>
                <w:color w:val="000000"/>
                <w:sz w:val="24"/>
                <w:szCs w:val="24"/>
              </w:rPr>
            </w:pPr>
            <w:r>
              <w:rPr>
                <w:rFonts w:hint="eastAsia" w:ascii="宋体" w:hAnsi="宋体" w:eastAsia="宋体" w:cs="宋体"/>
                <w:color w:val="000000"/>
                <w:spacing w:val="2"/>
                <w:sz w:val="24"/>
                <w:szCs w:val="24"/>
              </w:rPr>
              <w:t>公车运行维护</w:t>
            </w:r>
          </w:p>
        </w:tc>
        <w:tc>
          <w:tcPr>
            <w:tcW w:w="1815" w:type="dxa"/>
            <w:gridSpan w:val="2"/>
            <w:shd w:val="clear" w:color="auto" w:fill="auto"/>
            <w:noWrap w:val="0"/>
            <w:vAlign w:val="center"/>
          </w:tcPr>
          <w:p w14:paraId="334F7B56">
            <w:pPr>
              <w:jc w:val="center"/>
              <w:rPr>
                <w:rFonts w:hint="eastAsia" w:ascii="宋体" w:hAnsi="宋体" w:eastAsia="宋体" w:cs="宋体"/>
                <w:color w:val="000000"/>
                <w:kern w:val="2"/>
                <w:sz w:val="21"/>
                <w:szCs w:val="24"/>
                <w:lang w:val="en-US" w:eastAsia="zh-CN" w:bidi="ar-SA"/>
              </w:rPr>
            </w:pPr>
          </w:p>
        </w:tc>
        <w:tc>
          <w:tcPr>
            <w:tcW w:w="2325" w:type="dxa"/>
            <w:gridSpan w:val="2"/>
            <w:noWrap w:val="0"/>
            <w:vAlign w:val="center"/>
          </w:tcPr>
          <w:p w14:paraId="69010386">
            <w:pPr>
              <w:jc w:val="center"/>
              <w:rPr>
                <w:rFonts w:hint="eastAsia" w:ascii="宋体" w:hAnsi="宋体" w:eastAsia="宋体" w:cs="宋体"/>
                <w:color w:val="000000"/>
                <w:sz w:val="21"/>
              </w:rPr>
            </w:pPr>
          </w:p>
        </w:tc>
        <w:tc>
          <w:tcPr>
            <w:tcW w:w="1679" w:type="dxa"/>
            <w:gridSpan w:val="2"/>
            <w:noWrap w:val="0"/>
            <w:vAlign w:val="center"/>
          </w:tcPr>
          <w:p w14:paraId="097B2EBA">
            <w:pPr>
              <w:jc w:val="center"/>
              <w:rPr>
                <w:rFonts w:hint="eastAsia" w:ascii="宋体" w:hAnsi="宋体" w:eastAsia="宋体" w:cs="宋体"/>
                <w:color w:val="000000"/>
                <w:sz w:val="21"/>
              </w:rPr>
            </w:pPr>
          </w:p>
        </w:tc>
      </w:tr>
      <w:tr w14:paraId="44BBD1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9" w:hRule="atLeast"/>
        </w:trPr>
        <w:tc>
          <w:tcPr>
            <w:tcW w:w="3850" w:type="dxa"/>
            <w:noWrap w:val="0"/>
            <w:vAlign w:val="top"/>
          </w:tcPr>
          <w:p w14:paraId="41517F40">
            <w:pPr>
              <w:spacing w:before="81" w:line="220"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2"/>
                <w:sz w:val="24"/>
                <w:szCs w:val="24"/>
              </w:rPr>
              <w:t>2、出国经费</w:t>
            </w:r>
          </w:p>
        </w:tc>
        <w:tc>
          <w:tcPr>
            <w:tcW w:w="1815" w:type="dxa"/>
            <w:gridSpan w:val="2"/>
            <w:shd w:val="clear" w:color="auto" w:fill="auto"/>
            <w:noWrap w:val="0"/>
            <w:vAlign w:val="center"/>
          </w:tcPr>
          <w:p w14:paraId="726B90C6">
            <w:pPr>
              <w:jc w:val="center"/>
              <w:rPr>
                <w:rFonts w:hint="eastAsia" w:ascii="宋体" w:hAnsi="宋体" w:eastAsia="宋体" w:cs="宋体"/>
                <w:color w:val="000000"/>
                <w:kern w:val="2"/>
                <w:sz w:val="21"/>
                <w:szCs w:val="24"/>
                <w:lang w:val="en-US" w:eastAsia="zh-CN" w:bidi="ar-SA"/>
              </w:rPr>
            </w:pPr>
          </w:p>
        </w:tc>
        <w:tc>
          <w:tcPr>
            <w:tcW w:w="2325" w:type="dxa"/>
            <w:gridSpan w:val="2"/>
            <w:noWrap w:val="0"/>
            <w:vAlign w:val="center"/>
          </w:tcPr>
          <w:p w14:paraId="1908DE9D">
            <w:pPr>
              <w:jc w:val="center"/>
              <w:rPr>
                <w:rFonts w:hint="eastAsia" w:ascii="宋体" w:hAnsi="宋体" w:eastAsia="宋体" w:cs="宋体"/>
                <w:color w:val="000000"/>
                <w:sz w:val="21"/>
              </w:rPr>
            </w:pPr>
          </w:p>
        </w:tc>
        <w:tc>
          <w:tcPr>
            <w:tcW w:w="1679" w:type="dxa"/>
            <w:gridSpan w:val="2"/>
            <w:noWrap w:val="0"/>
            <w:vAlign w:val="center"/>
          </w:tcPr>
          <w:p w14:paraId="573BDF3F">
            <w:pPr>
              <w:jc w:val="center"/>
              <w:rPr>
                <w:rFonts w:hint="eastAsia" w:ascii="宋体" w:hAnsi="宋体" w:eastAsia="宋体" w:cs="宋体"/>
                <w:color w:val="000000"/>
                <w:sz w:val="21"/>
              </w:rPr>
            </w:pPr>
          </w:p>
        </w:tc>
      </w:tr>
      <w:tr w14:paraId="21A7D1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noWrap w:val="0"/>
            <w:vAlign w:val="top"/>
          </w:tcPr>
          <w:p w14:paraId="22DBDD4D">
            <w:pPr>
              <w:spacing w:before="82" w:line="219"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3、公务接待</w:t>
            </w:r>
          </w:p>
        </w:tc>
        <w:tc>
          <w:tcPr>
            <w:tcW w:w="1815" w:type="dxa"/>
            <w:gridSpan w:val="2"/>
            <w:shd w:val="clear" w:color="auto" w:fill="auto"/>
            <w:noWrap w:val="0"/>
            <w:vAlign w:val="center"/>
          </w:tcPr>
          <w:p w14:paraId="62789479">
            <w:pPr>
              <w:jc w:val="center"/>
              <w:rPr>
                <w:rFonts w:hint="eastAsia" w:ascii="宋体" w:hAnsi="宋体" w:eastAsia="宋体" w:cs="宋体"/>
                <w:color w:val="000000"/>
                <w:kern w:val="2"/>
                <w:sz w:val="21"/>
                <w:szCs w:val="24"/>
                <w:lang w:val="en-US" w:eastAsia="zh-CN" w:bidi="ar-SA"/>
              </w:rPr>
            </w:pPr>
          </w:p>
        </w:tc>
        <w:tc>
          <w:tcPr>
            <w:tcW w:w="2325" w:type="dxa"/>
            <w:gridSpan w:val="2"/>
            <w:noWrap w:val="0"/>
            <w:vAlign w:val="center"/>
          </w:tcPr>
          <w:p w14:paraId="523CB324">
            <w:pPr>
              <w:jc w:val="center"/>
              <w:rPr>
                <w:rFonts w:hint="eastAsia" w:ascii="宋体" w:hAnsi="宋体" w:eastAsia="宋体" w:cs="宋体"/>
                <w:color w:val="000000"/>
                <w:sz w:val="21"/>
                <w:lang w:val="en-US" w:eastAsia="zh-CN"/>
              </w:rPr>
            </w:pPr>
          </w:p>
        </w:tc>
        <w:tc>
          <w:tcPr>
            <w:tcW w:w="1679" w:type="dxa"/>
            <w:gridSpan w:val="2"/>
            <w:noWrap w:val="0"/>
            <w:vAlign w:val="center"/>
          </w:tcPr>
          <w:p w14:paraId="2EE50361">
            <w:pPr>
              <w:jc w:val="center"/>
              <w:rPr>
                <w:rFonts w:hint="eastAsia" w:ascii="宋体" w:hAnsi="宋体" w:eastAsia="宋体" w:cs="宋体"/>
                <w:color w:val="000000"/>
                <w:sz w:val="21"/>
              </w:rPr>
            </w:pPr>
          </w:p>
        </w:tc>
      </w:tr>
      <w:tr w14:paraId="20B0CB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val="0"/>
            <w:vAlign w:val="top"/>
          </w:tcPr>
          <w:p w14:paraId="093CA8EF">
            <w:pPr>
              <w:spacing w:before="143" w:line="200" w:lineRule="auto"/>
              <w:ind w:left="84"/>
              <w:jc w:val="left"/>
              <w:rPr>
                <w:rFonts w:hint="eastAsia" w:ascii="宋体" w:hAnsi="宋体" w:eastAsia="宋体" w:cs="宋体"/>
                <w:color w:val="000000"/>
                <w:sz w:val="24"/>
                <w:szCs w:val="24"/>
              </w:rPr>
            </w:pPr>
            <w:r>
              <w:rPr>
                <w:rFonts w:hint="eastAsia" w:ascii="宋体" w:hAnsi="宋体" w:eastAsia="宋体" w:cs="宋体"/>
                <w:color w:val="000000"/>
                <w:spacing w:val="19"/>
                <w:sz w:val="24"/>
                <w:szCs w:val="24"/>
              </w:rPr>
              <w:t>项目支出：</w:t>
            </w:r>
          </w:p>
        </w:tc>
        <w:tc>
          <w:tcPr>
            <w:tcW w:w="1815" w:type="dxa"/>
            <w:gridSpan w:val="2"/>
            <w:shd w:val="clear" w:color="auto" w:fill="auto"/>
            <w:noWrap w:val="0"/>
            <w:vAlign w:val="center"/>
          </w:tcPr>
          <w:p w14:paraId="5D26D7BF">
            <w:pPr>
              <w:jc w:val="center"/>
              <w:rPr>
                <w:rFonts w:hint="default" w:ascii="宋体" w:hAnsi="宋体" w:eastAsia="宋体" w:cs="宋体"/>
                <w:color w:val="000000"/>
                <w:kern w:val="2"/>
                <w:sz w:val="21"/>
                <w:szCs w:val="24"/>
                <w:lang w:val="en-US" w:eastAsia="zh-CN" w:bidi="ar-SA"/>
              </w:rPr>
            </w:pPr>
            <w:r>
              <w:rPr>
                <w:rFonts w:hint="eastAsia" w:ascii="宋体" w:hAnsi="宋体" w:eastAsia="宋体" w:cs="宋体"/>
                <w:color w:val="000000"/>
                <w:sz w:val="21"/>
                <w:lang w:val="en-US" w:eastAsia="zh-CN"/>
              </w:rPr>
              <w:t>59.24</w:t>
            </w:r>
          </w:p>
        </w:tc>
        <w:tc>
          <w:tcPr>
            <w:tcW w:w="2325" w:type="dxa"/>
            <w:gridSpan w:val="2"/>
            <w:noWrap w:val="0"/>
            <w:vAlign w:val="center"/>
          </w:tcPr>
          <w:p w14:paraId="012D578E">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33.00</w:t>
            </w:r>
          </w:p>
        </w:tc>
        <w:tc>
          <w:tcPr>
            <w:tcW w:w="1679" w:type="dxa"/>
            <w:gridSpan w:val="2"/>
            <w:noWrap w:val="0"/>
            <w:vAlign w:val="center"/>
          </w:tcPr>
          <w:p w14:paraId="257254AE">
            <w:pPr>
              <w:jc w:val="center"/>
              <w:rPr>
                <w:rFonts w:hint="default" w:ascii="宋体" w:hAnsi="宋体" w:eastAsia="宋体" w:cs="宋体"/>
                <w:color w:val="000000"/>
                <w:sz w:val="21"/>
                <w:lang w:val="en-US" w:eastAsia="zh-CN"/>
              </w:rPr>
            </w:pPr>
            <w:r>
              <w:rPr>
                <w:rFonts w:hint="default" w:ascii="宋体" w:hAnsi="宋体" w:eastAsia="宋体" w:cs="宋体"/>
                <w:color w:val="000000"/>
                <w:sz w:val="21"/>
                <w:lang w:val="en-US" w:eastAsia="zh-CN"/>
              </w:rPr>
              <w:t>37.77</w:t>
            </w:r>
          </w:p>
        </w:tc>
      </w:tr>
      <w:tr w14:paraId="7D0627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noWrap w:val="0"/>
            <w:vAlign w:val="top"/>
          </w:tcPr>
          <w:p w14:paraId="6AD69573">
            <w:pPr>
              <w:spacing w:before="133" w:line="200"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1、业务工作经费</w:t>
            </w:r>
          </w:p>
        </w:tc>
        <w:tc>
          <w:tcPr>
            <w:tcW w:w="1815" w:type="dxa"/>
            <w:gridSpan w:val="2"/>
            <w:shd w:val="clear" w:color="auto" w:fill="auto"/>
            <w:noWrap w:val="0"/>
            <w:vAlign w:val="center"/>
          </w:tcPr>
          <w:p w14:paraId="3E220E34">
            <w:pPr>
              <w:jc w:val="center"/>
              <w:rPr>
                <w:rFonts w:hint="default" w:ascii="宋体" w:hAnsi="宋体" w:eastAsia="宋体" w:cs="宋体"/>
                <w:color w:val="000000"/>
                <w:kern w:val="2"/>
                <w:sz w:val="21"/>
                <w:szCs w:val="24"/>
                <w:lang w:val="en-US" w:eastAsia="zh-CN" w:bidi="ar-SA"/>
              </w:rPr>
            </w:pPr>
            <w:r>
              <w:rPr>
                <w:rFonts w:hint="eastAsia" w:ascii="宋体" w:hAnsi="宋体" w:eastAsia="宋体" w:cs="宋体"/>
                <w:color w:val="000000"/>
                <w:sz w:val="21"/>
                <w:lang w:val="en-US" w:eastAsia="zh-CN"/>
              </w:rPr>
              <w:t>41.33</w:t>
            </w:r>
          </w:p>
        </w:tc>
        <w:tc>
          <w:tcPr>
            <w:tcW w:w="2325" w:type="dxa"/>
            <w:gridSpan w:val="2"/>
            <w:shd w:val="clear" w:color="auto" w:fill="auto"/>
            <w:noWrap w:val="0"/>
            <w:vAlign w:val="center"/>
          </w:tcPr>
          <w:p w14:paraId="2BC960FE">
            <w:pPr>
              <w:jc w:val="center"/>
              <w:rPr>
                <w:rFonts w:hint="default" w:ascii="宋体" w:hAnsi="宋体" w:eastAsia="宋体" w:cs="宋体"/>
                <w:color w:val="000000"/>
                <w:kern w:val="2"/>
                <w:sz w:val="21"/>
                <w:szCs w:val="24"/>
                <w:lang w:val="en-US" w:eastAsia="zh-CN" w:bidi="ar-SA"/>
              </w:rPr>
            </w:pPr>
            <w:r>
              <w:rPr>
                <w:rFonts w:hint="eastAsia" w:ascii="宋体" w:hAnsi="宋体" w:eastAsia="宋体" w:cs="宋体"/>
                <w:color w:val="000000"/>
                <w:sz w:val="21"/>
                <w:lang w:val="en-US" w:eastAsia="zh-CN"/>
              </w:rPr>
              <w:t>33.00</w:t>
            </w:r>
          </w:p>
        </w:tc>
        <w:tc>
          <w:tcPr>
            <w:tcW w:w="1679" w:type="dxa"/>
            <w:gridSpan w:val="2"/>
            <w:shd w:val="clear" w:color="auto" w:fill="auto"/>
            <w:noWrap w:val="0"/>
            <w:vAlign w:val="center"/>
          </w:tcPr>
          <w:p w14:paraId="007C4593">
            <w:pPr>
              <w:jc w:val="center"/>
              <w:rPr>
                <w:rFonts w:hint="default" w:ascii="宋体" w:hAnsi="宋体" w:eastAsia="宋体" w:cs="宋体"/>
                <w:color w:val="000000"/>
                <w:kern w:val="2"/>
                <w:sz w:val="21"/>
                <w:szCs w:val="24"/>
                <w:lang w:val="en-US" w:eastAsia="zh-CN" w:bidi="ar-SA"/>
              </w:rPr>
            </w:pPr>
            <w:r>
              <w:rPr>
                <w:rFonts w:hint="default" w:ascii="宋体" w:hAnsi="宋体" w:eastAsia="宋体" w:cs="宋体"/>
                <w:color w:val="000000"/>
                <w:sz w:val="21"/>
                <w:lang w:val="en-US" w:eastAsia="zh-CN"/>
              </w:rPr>
              <w:t>37.77</w:t>
            </w:r>
          </w:p>
        </w:tc>
      </w:tr>
      <w:tr w14:paraId="193391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3850" w:type="dxa"/>
            <w:noWrap w:val="0"/>
            <w:vAlign w:val="top"/>
          </w:tcPr>
          <w:p w14:paraId="0FBFB450">
            <w:pPr>
              <w:spacing w:before="143" w:line="209"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2、运行维护经费</w:t>
            </w:r>
          </w:p>
        </w:tc>
        <w:tc>
          <w:tcPr>
            <w:tcW w:w="1815" w:type="dxa"/>
            <w:gridSpan w:val="2"/>
            <w:shd w:val="clear" w:color="auto" w:fill="auto"/>
            <w:noWrap w:val="0"/>
            <w:vAlign w:val="center"/>
          </w:tcPr>
          <w:p w14:paraId="2BFBADF1">
            <w:pPr>
              <w:jc w:val="center"/>
              <w:rPr>
                <w:rFonts w:hint="eastAsia" w:ascii="宋体" w:hAnsi="宋体" w:eastAsia="宋体" w:cs="宋体"/>
                <w:color w:val="000000"/>
                <w:kern w:val="2"/>
                <w:sz w:val="21"/>
                <w:szCs w:val="24"/>
                <w:lang w:val="en-US" w:eastAsia="zh-CN" w:bidi="ar-SA"/>
              </w:rPr>
            </w:pPr>
          </w:p>
        </w:tc>
        <w:tc>
          <w:tcPr>
            <w:tcW w:w="2325" w:type="dxa"/>
            <w:gridSpan w:val="2"/>
            <w:noWrap w:val="0"/>
            <w:vAlign w:val="center"/>
          </w:tcPr>
          <w:p w14:paraId="30AD661B">
            <w:pPr>
              <w:jc w:val="center"/>
              <w:rPr>
                <w:rFonts w:hint="eastAsia" w:ascii="宋体" w:hAnsi="宋体" w:eastAsia="宋体" w:cs="宋体"/>
                <w:color w:val="000000"/>
                <w:sz w:val="21"/>
              </w:rPr>
            </w:pPr>
          </w:p>
        </w:tc>
        <w:tc>
          <w:tcPr>
            <w:tcW w:w="1679" w:type="dxa"/>
            <w:gridSpan w:val="2"/>
            <w:noWrap w:val="0"/>
            <w:vAlign w:val="center"/>
          </w:tcPr>
          <w:p w14:paraId="6C205C55">
            <w:pPr>
              <w:jc w:val="center"/>
              <w:rPr>
                <w:rFonts w:hint="eastAsia" w:ascii="宋体" w:hAnsi="宋体" w:eastAsia="宋体" w:cs="宋体"/>
                <w:color w:val="000000"/>
                <w:sz w:val="21"/>
              </w:rPr>
            </w:pPr>
          </w:p>
        </w:tc>
      </w:tr>
      <w:tr w14:paraId="2A4CCF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5" w:hRule="atLeast"/>
        </w:trPr>
        <w:tc>
          <w:tcPr>
            <w:tcW w:w="3850" w:type="dxa"/>
            <w:noWrap w:val="0"/>
            <w:vAlign w:val="top"/>
          </w:tcPr>
          <w:p w14:paraId="0AE36EB5">
            <w:pPr>
              <w:jc w:val="left"/>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w:t>
            </w:r>
          </w:p>
        </w:tc>
        <w:tc>
          <w:tcPr>
            <w:tcW w:w="1815" w:type="dxa"/>
            <w:gridSpan w:val="2"/>
            <w:shd w:val="clear" w:color="auto" w:fill="auto"/>
            <w:noWrap w:val="0"/>
            <w:vAlign w:val="center"/>
          </w:tcPr>
          <w:p w14:paraId="61D25717">
            <w:pPr>
              <w:jc w:val="center"/>
              <w:rPr>
                <w:rFonts w:hint="eastAsia" w:ascii="宋体" w:hAnsi="宋体" w:eastAsia="宋体" w:cs="宋体"/>
                <w:color w:val="000000"/>
                <w:kern w:val="2"/>
                <w:sz w:val="21"/>
                <w:szCs w:val="24"/>
                <w:lang w:val="en-US" w:eastAsia="zh-CN" w:bidi="ar-SA"/>
              </w:rPr>
            </w:pPr>
          </w:p>
        </w:tc>
        <w:tc>
          <w:tcPr>
            <w:tcW w:w="2325" w:type="dxa"/>
            <w:gridSpan w:val="2"/>
            <w:noWrap w:val="0"/>
            <w:vAlign w:val="center"/>
          </w:tcPr>
          <w:p w14:paraId="794C9A80">
            <w:pPr>
              <w:jc w:val="center"/>
              <w:rPr>
                <w:rFonts w:hint="eastAsia" w:ascii="宋体" w:hAnsi="宋体" w:eastAsia="宋体" w:cs="宋体"/>
                <w:color w:val="000000"/>
                <w:sz w:val="21"/>
              </w:rPr>
            </w:pPr>
          </w:p>
        </w:tc>
        <w:tc>
          <w:tcPr>
            <w:tcW w:w="1679" w:type="dxa"/>
            <w:gridSpan w:val="2"/>
            <w:noWrap w:val="0"/>
            <w:vAlign w:val="center"/>
          </w:tcPr>
          <w:p w14:paraId="2DC73E1D">
            <w:pPr>
              <w:jc w:val="center"/>
              <w:rPr>
                <w:rFonts w:hint="eastAsia" w:ascii="宋体" w:hAnsi="宋体" w:eastAsia="宋体" w:cs="宋体"/>
                <w:color w:val="000000"/>
                <w:sz w:val="21"/>
              </w:rPr>
            </w:pPr>
          </w:p>
        </w:tc>
      </w:tr>
      <w:tr w14:paraId="799F77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3850" w:type="dxa"/>
            <w:noWrap w:val="0"/>
            <w:vAlign w:val="top"/>
          </w:tcPr>
          <w:p w14:paraId="4C7DCC9A">
            <w:pPr>
              <w:spacing w:before="93" w:line="219" w:lineRule="auto"/>
              <w:ind w:firstLine="488" w:firstLineChars="200"/>
              <w:jc w:val="left"/>
              <w:rPr>
                <w:rFonts w:hint="eastAsia" w:ascii="宋体" w:hAnsi="宋体" w:eastAsia="宋体" w:cs="宋体"/>
                <w:color w:val="000000"/>
                <w:sz w:val="24"/>
                <w:szCs w:val="24"/>
              </w:rPr>
            </w:pPr>
            <w:r>
              <w:rPr>
                <w:rFonts w:hint="eastAsia" w:ascii="宋体" w:hAnsi="宋体" w:eastAsia="宋体" w:cs="宋体"/>
                <w:color w:val="000000"/>
                <w:spacing w:val="2"/>
                <w:sz w:val="24"/>
                <w:szCs w:val="24"/>
              </w:rPr>
              <w:t>3、</w:t>
            </w:r>
            <w:r>
              <w:rPr>
                <w:rFonts w:hint="eastAsia" w:ascii="宋体" w:hAnsi="宋体" w:eastAsia="宋体" w:cs="宋体"/>
                <w:color w:val="000000"/>
                <w:spacing w:val="2"/>
                <w:sz w:val="24"/>
                <w:szCs w:val="24"/>
                <w:lang w:eastAsia="zh-CN"/>
              </w:rPr>
              <w:t>区</w:t>
            </w:r>
            <w:r>
              <w:rPr>
                <w:rFonts w:hint="eastAsia" w:ascii="宋体" w:hAnsi="宋体" w:eastAsia="宋体" w:cs="宋体"/>
                <w:color w:val="000000"/>
                <w:spacing w:val="2"/>
                <w:sz w:val="24"/>
                <w:szCs w:val="24"/>
              </w:rPr>
              <w:t>级专项资金</w:t>
            </w:r>
            <w:r>
              <w:rPr>
                <w:rFonts w:hint="eastAsia" w:ascii="宋体" w:hAnsi="宋体" w:eastAsia="宋体" w:cs="宋体"/>
                <w:color w:val="000000"/>
                <w:spacing w:val="2"/>
                <w:sz w:val="21"/>
                <w:szCs w:val="21"/>
              </w:rPr>
              <w:t>(一个专项一行)</w:t>
            </w:r>
          </w:p>
        </w:tc>
        <w:tc>
          <w:tcPr>
            <w:tcW w:w="1815" w:type="dxa"/>
            <w:gridSpan w:val="2"/>
            <w:shd w:val="clear" w:color="auto" w:fill="auto"/>
            <w:noWrap w:val="0"/>
            <w:vAlign w:val="center"/>
          </w:tcPr>
          <w:p w14:paraId="0E6321EB">
            <w:pPr>
              <w:jc w:val="center"/>
              <w:rPr>
                <w:rFonts w:hint="eastAsia" w:ascii="宋体" w:hAnsi="宋体" w:eastAsia="宋体" w:cs="宋体"/>
                <w:color w:val="000000"/>
                <w:kern w:val="2"/>
                <w:sz w:val="21"/>
                <w:szCs w:val="24"/>
                <w:lang w:val="en-US" w:eastAsia="zh-CN" w:bidi="ar-SA"/>
              </w:rPr>
            </w:pPr>
          </w:p>
        </w:tc>
        <w:tc>
          <w:tcPr>
            <w:tcW w:w="2325" w:type="dxa"/>
            <w:gridSpan w:val="2"/>
            <w:noWrap w:val="0"/>
            <w:vAlign w:val="center"/>
          </w:tcPr>
          <w:p w14:paraId="1D12DFFE">
            <w:pPr>
              <w:jc w:val="center"/>
              <w:rPr>
                <w:rFonts w:hint="eastAsia" w:ascii="宋体" w:hAnsi="宋体" w:eastAsia="宋体" w:cs="宋体"/>
                <w:color w:val="000000"/>
                <w:sz w:val="21"/>
              </w:rPr>
            </w:pPr>
          </w:p>
        </w:tc>
        <w:tc>
          <w:tcPr>
            <w:tcW w:w="1679" w:type="dxa"/>
            <w:gridSpan w:val="2"/>
            <w:noWrap w:val="0"/>
            <w:vAlign w:val="center"/>
          </w:tcPr>
          <w:p w14:paraId="512132ED">
            <w:pPr>
              <w:jc w:val="center"/>
              <w:rPr>
                <w:rFonts w:hint="eastAsia" w:ascii="宋体" w:hAnsi="宋体" w:eastAsia="宋体" w:cs="宋体"/>
                <w:color w:val="000000"/>
                <w:sz w:val="21"/>
              </w:rPr>
            </w:pPr>
          </w:p>
        </w:tc>
      </w:tr>
      <w:tr w14:paraId="0F7F7F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val="0"/>
            <w:vAlign w:val="top"/>
          </w:tcPr>
          <w:p w14:paraId="614F6AE2">
            <w:pPr>
              <w:jc w:val="left"/>
              <w:rPr>
                <w:rFonts w:hint="eastAsia" w:ascii="宋体" w:hAnsi="宋体" w:eastAsia="宋体" w:cs="宋体"/>
                <w:color w:val="000000"/>
                <w:sz w:val="24"/>
                <w:szCs w:val="24"/>
              </w:rPr>
            </w:pPr>
          </w:p>
        </w:tc>
        <w:tc>
          <w:tcPr>
            <w:tcW w:w="1815" w:type="dxa"/>
            <w:gridSpan w:val="2"/>
            <w:shd w:val="clear" w:color="auto" w:fill="auto"/>
            <w:noWrap w:val="0"/>
            <w:vAlign w:val="center"/>
          </w:tcPr>
          <w:p w14:paraId="21D0BF63">
            <w:pPr>
              <w:jc w:val="center"/>
              <w:rPr>
                <w:rFonts w:hint="eastAsia" w:ascii="宋体" w:hAnsi="宋体" w:eastAsia="宋体" w:cs="宋体"/>
                <w:color w:val="000000"/>
                <w:kern w:val="2"/>
                <w:sz w:val="21"/>
                <w:szCs w:val="24"/>
                <w:lang w:val="en-US" w:eastAsia="zh-CN" w:bidi="ar-SA"/>
              </w:rPr>
            </w:pPr>
          </w:p>
        </w:tc>
        <w:tc>
          <w:tcPr>
            <w:tcW w:w="2325" w:type="dxa"/>
            <w:gridSpan w:val="2"/>
            <w:noWrap w:val="0"/>
            <w:vAlign w:val="center"/>
          </w:tcPr>
          <w:p w14:paraId="70023A83">
            <w:pPr>
              <w:jc w:val="center"/>
              <w:rPr>
                <w:rFonts w:hint="eastAsia" w:ascii="宋体" w:hAnsi="宋体" w:eastAsia="宋体" w:cs="宋体"/>
                <w:color w:val="000000"/>
                <w:sz w:val="21"/>
              </w:rPr>
            </w:pPr>
          </w:p>
        </w:tc>
        <w:tc>
          <w:tcPr>
            <w:tcW w:w="1679" w:type="dxa"/>
            <w:gridSpan w:val="2"/>
            <w:noWrap w:val="0"/>
            <w:vAlign w:val="center"/>
          </w:tcPr>
          <w:p w14:paraId="31B39D75">
            <w:pPr>
              <w:jc w:val="center"/>
              <w:rPr>
                <w:rFonts w:hint="eastAsia" w:ascii="宋体" w:hAnsi="宋体" w:eastAsia="宋体" w:cs="宋体"/>
                <w:color w:val="000000"/>
                <w:sz w:val="21"/>
              </w:rPr>
            </w:pPr>
          </w:p>
        </w:tc>
      </w:tr>
      <w:tr w14:paraId="50CBD9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noWrap w:val="0"/>
            <w:vAlign w:val="top"/>
          </w:tcPr>
          <w:p w14:paraId="2ABD4F19">
            <w:pPr>
              <w:spacing w:before="85" w:line="220" w:lineRule="auto"/>
              <w:ind w:firstLine="492" w:firstLineChars="200"/>
              <w:jc w:val="left"/>
              <w:rPr>
                <w:rFonts w:hint="eastAsia" w:ascii="宋体" w:hAnsi="宋体" w:eastAsia="宋体" w:cs="宋体"/>
                <w:color w:val="000000"/>
                <w:spacing w:val="3"/>
                <w:sz w:val="24"/>
                <w:szCs w:val="24"/>
                <w:lang w:val="en-US" w:eastAsia="zh-CN"/>
              </w:rPr>
            </w:pPr>
            <w:r>
              <w:rPr>
                <w:rFonts w:hint="eastAsia" w:ascii="宋体" w:hAnsi="宋体" w:eastAsia="宋体" w:cs="宋体"/>
                <w:color w:val="000000"/>
                <w:spacing w:val="3"/>
                <w:sz w:val="24"/>
                <w:szCs w:val="24"/>
                <w:lang w:val="en-US" w:eastAsia="zh-CN"/>
              </w:rPr>
              <w:t>4、上级转移支付</w:t>
            </w:r>
            <w:r>
              <w:rPr>
                <w:rFonts w:hint="eastAsia" w:ascii="宋体" w:hAnsi="宋体" w:eastAsia="宋体" w:cs="宋体"/>
                <w:color w:val="000000"/>
                <w:spacing w:val="2"/>
                <w:sz w:val="21"/>
                <w:szCs w:val="21"/>
              </w:rPr>
              <w:t>(一个专项一行</w:t>
            </w:r>
            <w:r>
              <w:rPr>
                <w:rFonts w:hint="eastAsia" w:ascii="宋体" w:hAnsi="宋体" w:eastAsia="宋体" w:cs="宋体"/>
                <w:color w:val="000000"/>
                <w:spacing w:val="2"/>
                <w:sz w:val="21"/>
                <w:szCs w:val="21"/>
                <w:lang w:eastAsia="zh-CN"/>
              </w:rPr>
              <w:t>）</w:t>
            </w:r>
          </w:p>
        </w:tc>
        <w:tc>
          <w:tcPr>
            <w:tcW w:w="1815" w:type="dxa"/>
            <w:gridSpan w:val="2"/>
            <w:shd w:val="clear" w:color="auto" w:fill="auto"/>
            <w:noWrap w:val="0"/>
            <w:vAlign w:val="center"/>
          </w:tcPr>
          <w:p w14:paraId="6C5471AA">
            <w:pPr>
              <w:jc w:val="center"/>
              <w:rPr>
                <w:rFonts w:hint="eastAsia" w:ascii="宋体" w:hAnsi="宋体" w:eastAsia="宋体" w:cs="宋体"/>
                <w:color w:val="000000"/>
                <w:kern w:val="2"/>
                <w:sz w:val="21"/>
                <w:szCs w:val="24"/>
                <w:lang w:val="en-US" w:eastAsia="zh-CN" w:bidi="ar-SA"/>
              </w:rPr>
            </w:pPr>
            <w:r>
              <w:rPr>
                <w:rFonts w:hint="eastAsia" w:ascii="宋体" w:hAnsi="宋体" w:eastAsia="宋体" w:cs="宋体"/>
                <w:color w:val="000000"/>
                <w:sz w:val="21"/>
                <w:lang w:val="en-US" w:eastAsia="zh-CN"/>
              </w:rPr>
              <w:t>17.91</w:t>
            </w:r>
          </w:p>
        </w:tc>
        <w:tc>
          <w:tcPr>
            <w:tcW w:w="2325" w:type="dxa"/>
            <w:gridSpan w:val="2"/>
            <w:noWrap w:val="0"/>
            <w:vAlign w:val="center"/>
          </w:tcPr>
          <w:p w14:paraId="2C0FE692">
            <w:pPr>
              <w:jc w:val="center"/>
              <w:rPr>
                <w:rFonts w:hint="eastAsia" w:ascii="宋体" w:hAnsi="宋体" w:eastAsia="宋体" w:cs="宋体"/>
                <w:color w:val="000000"/>
                <w:sz w:val="21"/>
              </w:rPr>
            </w:pPr>
          </w:p>
        </w:tc>
        <w:tc>
          <w:tcPr>
            <w:tcW w:w="1679" w:type="dxa"/>
            <w:gridSpan w:val="2"/>
            <w:noWrap w:val="0"/>
            <w:vAlign w:val="center"/>
          </w:tcPr>
          <w:p w14:paraId="2DDA4680">
            <w:pPr>
              <w:jc w:val="center"/>
              <w:rPr>
                <w:rFonts w:hint="default" w:ascii="宋体" w:hAnsi="宋体" w:eastAsia="宋体" w:cs="宋体"/>
                <w:color w:val="000000"/>
                <w:sz w:val="21"/>
                <w:lang w:val="en-US" w:eastAsia="zh-CN"/>
              </w:rPr>
            </w:pPr>
          </w:p>
        </w:tc>
      </w:tr>
      <w:tr w14:paraId="6605C5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5" w:hRule="atLeast"/>
        </w:trPr>
        <w:tc>
          <w:tcPr>
            <w:tcW w:w="3850" w:type="dxa"/>
            <w:noWrap w:val="0"/>
            <w:vAlign w:val="top"/>
          </w:tcPr>
          <w:p w14:paraId="65374A7C">
            <w:pPr>
              <w:spacing w:before="85" w:line="220" w:lineRule="auto"/>
              <w:ind w:left="94"/>
              <w:jc w:val="left"/>
              <w:rPr>
                <w:rFonts w:hint="eastAsia" w:ascii="宋体" w:hAnsi="宋体" w:eastAsia="宋体" w:cs="宋体"/>
                <w:color w:val="000000"/>
                <w:sz w:val="24"/>
                <w:szCs w:val="24"/>
              </w:rPr>
            </w:pPr>
            <w:r>
              <w:rPr>
                <w:rFonts w:hint="eastAsia" w:ascii="宋体" w:hAnsi="宋体" w:eastAsia="宋体" w:cs="宋体"/>
                <w:color w:val="000000"/>
                <w:spacing w:val="3"/>
                <w:sz w:val="24"/>
                <w:szCs w:val="24"/>
              </w:rPr>
              <w:t>公用经费</w:t>
            </w:r>
          </w:p>
        </w:tc>
        <w:tc>
          <w:tcPr>
            <w:tcW w:w="1815" w:type="dxa"/>
            <w:gridSpan w:val="2"/>
            <w:shd w:val="clear" w:color="auto" w:fill="auto"/>
            <w:noWrap w:val="0"/>
            <w:vAlign w:val="center"/>
          </w:tcPr>
          <w:p w14:paraId="7EE983CA">
            <w:pPr>
              <w:jc w:val="center"/>
              <w:rPr>
                <w:rFonts w:hint="default" w:ascii="宋体" w:hAnsi="宋体" w:eastAsia="宋体" w:cs="宋体"/>
                <w:color w:val="000000"/>
                <w:kern w:val="2"/>
                <w:sz w:val="21"/>
                <w:szCs w:val="24"/>
                <w:lang w:val="en-US" w:eastAsia="zh-CN" w:bidi="ar-SA"/>
              </w:rPr>
            </w:pPr>
            <w:r>
              <w:rPr>
                <w:rFonts w:hint="eastAsia" w:ascii="宋体" w:hAnsi="宋体" w:eastAsia="宋体" w:cs="宋体"/>
                <w:color w:val="000000"/>
                <w:sz w:val="21"/>
                <w:lang w:val="en-US" w:eastAsia="zh-CN"/>
              </w:rPr>
              <w:t>16.89</w:t>
            </w:r>
          </w:p>
        </w:tc>
        <w:tc>
          <w:tcPr>
            <w:tcW w:w="2325" w:type="dxa"/>
            <w:gridSpan w:val="2"/>
            <w:noWrap w:val="0"/>
            <w:vAlign w:val="center"/>
          </w:tcPr>
          <w:p w14:paraId="2F3D5BC9">
            <w:pPr>
              <w:jc w:val="center"/>
              <w:rPr>
                <w:rFonts w:hint="default" w:ascii="宋体" w:hAnsi="宋体" w:eastAsia="宋体" w:cs="宋体"/>
                <w:color w:val="000000"/>
                <w:sz w:val="21"/>
                <w:lang w:val="en-US" w:eastAsia="zh-CN"/>
              </w:rPr>
            </w:pPr>
            <w:r>
              <w:rPr>
                <w:rFonts w:hint="default" w:ascii="宋体" w:hAnsi="宋体" w:eastAsia="宋体" w:cs="宋体"/>
                <w:color w:val="000000"/>
                <w:sz w:val="21"/>
                <w:lang w:val="en-US" w:eastAsia="zh-CN"/>
              </w:rPr>
              <w:t>14.4</w:t>
            </w:r>
            <w:r>
              <w:rPr>
                <w:rFonts w:hint="eastAsia" w:ascii="宋体" w:hAnsi="宋体" w:eastAsia="宋体" w:cs="宋体"/>
                <w:color w:val="000000"/>
                <w:sz w:val="21"/>
                <w:lang w:val="en-US" w:eastAsia="zh-CN"/>
              </w:rPr>
              <w:t>0</w:t>
            </w:r>
          </w:p>
        </w:tc>
        <w:tc>
          <w:tcPr>
            <w:tcW w:w="1679" w:type="dxa"/>
            <w:gridSpan w:val="2"/>
            <w:noWrap w:val="0"/>
            <w:vAlign w:val="center"/>
          </w:tcPr>
          <w:p w14:paraId="3AE7E2C6">
            <w:pPr>
              <w:jc w:val="center"/>
              <w:rPr>
                <w:rFonts w:hint="default" w:ascii="宋体" w:hAnsi="宋体" w:eastAsia="宋体" w:cs="宋体"/>
                <w:color w:val="000000"/>
                <w:sz w:val="21"/>
                <w:lang w:val="en-US" w:eastAsia="zh-CN"/>
              </w:rPr>
            </w:pPr>
            <w:r>
              <w:rPr>
                <w:rFonts w:hint="default" w:ascii="宋体" w:hAnsi="宋体" w:eastAsia="宋体" w:cs="宋体"/>
                <w:color w:val="000000"/>
                <w:sz w:val="21"/>
                <w:lang w:val="en-US" w:eastAsia="zh-CN"/>
              </w:rPr>
              <w:t>14.32</w:t>
            </w:r>
          </w:p>
        </w:tc>
      </w:tr>
      <w:tr w14:paraId="006C25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val="0"/>
            <w:vAlign w:val="top"/>
          </w:tcPr>
          <w:p w14:paraId="784CA341">
            <w:pPr>
              <w:spacing w:before="85" w:line="219"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其中：办公经费</w:t>
            </w:r>
          </w:p>
        </w:tc>
        <w:tc>
          <w:tcPr>
            <w:tcW w:w="1815" w:type="dxa"/>
            <w:gridSpan w:val="2"/>
            <w:shd w:val="clear" w:color="auto" w:fill="auto"/>
            <w:noWrap w:val="0"/>
            <w:vAlign w:val="center"/>
          </w:tcPr>
          <w:p w14:paraId="545A5034">
            <w:pPr>
              <w:jc w:val="center"/>
              <w:rPr>
                <w:rFonts w:hint="default" w:ascii="宋体" w:hAnsi="宋体" w:eastAsia="宋体" w:cs="宋体"/>
                <w:color w:val="000000"/>
                <w:kern w:val="2"/>
                <w:sz w:val="21"/>
                <w:szCs w:val="24"/>
                <w:lang w:val="en-US" w:eastAsia="zh-CN" w:bidi="ar-SA"/>
              </w:rPr>
            </w:pPr>
            <w:r>
              <w:rPr>
                <w:rFonts w:hint="eastAsia" w:ascii="宋体" w:hAnsi="宋体" w:eastAsia="宋体" w:cs="宋体"/>
                <w:color w:val="000000"/>
                <w:sz w:val="21"/>
                <w:lang w:val="en-US" w:eastAsia="zh-CN"/>
              </w:rPr>
              <w:t>1.22</w:t>
            </w:r>
          </w:p>
        </w:tc>
        <w:tc>
          <w:tcPr>
            <w:tcW w:w="2325" w:type="dxa"/>
            <w:gridSpan w:val="2"/>
            <w:noWrap w:val="0"/>
            <w:vAlign w:val="center"/>
          </w:tcPr>
          <w:p w14:paraId="5CDC57EA">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13.44</w:t>
            </w:r>
          </w:p>
        </w:tc>
        <w:tc>
          <w:tcPr>
            <w:tcW w:w="1679" w:type="dxa"/>
            <w:gridSpan w:val="2"/>
            <w:noWrap w:val="0"/>
            <w:vAlign w:val="center"/>
          </w:tcPr>
          <w:p w14:paraId="5134CB74">
            <w:pPr>
              <w:jc w:val="center"/>
              <w:rPr>
                <w:rFonts w:hint="default" w:ascii="宋体" w:hAnsi="宋体" w:eastAsia="宋体" w:cs="宋体"/>
                <w:color w:val="000000"/>
                <w:sz w:val="21"/>
                <w:lang w:val="en-US" w:eastAsia="zh-CN"/>
              </w:rPr>
            </w:pPr>
            <w:r>
              <w:rPr>
                <w:rFonts w:hint="default" w:ascii="宋体" w:hAnsi="宋体" w:eastAsia="宋体" w:cs="宋体"/>
                <w:color w:val="000000"/>
                <w:sz w:val="21"/>
                <w:lang w:val="en-US" w:eastAsia="zh-CN"/>
              </w:rPr>
              <w:t>14.32</w:t>
            </w:r>
          </w:p>
        </w:tc>
      </w:tr>
      <w:tr w14:paraId="04A2B0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noWrap w:val="0"/>
            <w:vAlign w:val="top"/>
          </w:tcPr>
          <w:p w14:paraId="3118CF7C">
            <w:pPr>
              <w:spacing w:before="135" w:line="198" w:lineRule="auto"/>
              <w:ind w:left="111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水费、电费、差旅费</w:t>
            </w:r>
          </w:p>
        </w:tc>
        <w:tc>
          <w:tcPr>
            <w:tcW w:w="1815" w:type="dxa"/>
            <w:gridSpan w:val="2"/>
            <w:shd w:val="clear" w:color="auto" w:fill="auto"/>
            <w:noWrap w:val="0"/>
            <w:vAlign w:val="center"/>
          </w:tcPr>
          <w:p w14:paraId="073D4591">
            <w:pPr>
              <w:jc w:val="center"/>
              <w:rPr>
                <w:rFonts w:hint="default" w:ascii="宋体" w:hAnsi="宋体" w:eastAsia="宋体" w:cs="宋体"/>
                <w:color w:val="000000"/>
                <w:kern w:val="2"/>
                <w:sz w:val="21"/>
                <w:szCs w:val="24"/>
                <w:lang w:val="en-US" w:eastAsia="zh-CN" w:bidi="ar-SA"/>
              </w:rPr>
            </w:pPr>
            <w:r>
              <w:rPr>
                <w:rFonts w:hint="eastAsia" w:ascii="宋体" w:hAnsi="宋体" w:eastAsia="宋体" w:cs="宋体"/>
                <w:color w:val="000000"/>
                <w:sz w:val="21"/>
                <w:lang w:val="en-US" w:eastAsia="zh-CN"/>
              </w:rPr>
              <w:t>1.99</w:t>
            </w:r>
          </w:p>
        </w:tc>
        <w:tc>
          <w:tcPr>
            <w:tcW w:w="2325" w:type="dxa"/>
            <w:gridSpan w:val="2"/>
            <w:noWrap w:val="0"/>
            <w:vAlign w:val="center"/>
          </w:tcPr>
          <w:p w14:paraId="37FDB93F">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0.50</w:t>
            </w:r>
          </w:p>
        </w:tc>
        <w:tc>
          <w:tcPr>
            <w:tcW w:w="1679" w:type="dxa"/>
            <w:gridSpan w:val="2"/>
            <w:noWrap w:val="0"/>
            <w:vAlign w:val="center"/>
          </w:tcPr>
          <w:p w14:paraId="464C7ED4">
            <w:pPr>
              <w:jc w:val="center"/>
              <w:rPr>
                <w:rFonts w:hint="default" w:ascii="宋体" w:hAnsi="宋体" w:eastAsia="宋体" w:cs="宋体"/>
                <w:color w:val="000000"/>
                <w:sz w:val="21"/>
                <w:lang w:val="en-US" w:eastAsia="zh-CN"/>
              </w:rPr>
            </w:pPr>
          </w:p>
        </w:tc>
      </w:tr>
      <w:tr w14:paraId="29ABA3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noWrap w:val="0"/>
            <w:vAlign w:val="top"/>
          </w:tcPr>
          <w:p w14:paraId="246050D0">
            <w:pPr>
              <w:spacing w:before="144" w:line="198" w:lineRule="auto"/>
              <w:ind w:left="112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会议费、培训费</w:t>
            </w:r>
          </w:p>
        </w:tc>
        <w:tc>
          <w:tcPr>
            <w:tcW w:w="1815" w:type="dxa"/>
            <w:gridSpan w:val="2"/>
            <w:shd w:val="clear" w:color="auto" w:fill="auto"/>
            <w:noWrap w:val="0"/>
            <w:vAlign w:val="center"/>
          </w:tcPr>
          <w:p w14:paraId="46AE4FE7">
            <w:pPr>
              <w:jc w:val="center"/>
              <w:rPr>
                <w:rFonts w:hint="default" w:ascii="宋体" w:hAnsi="宋体" w:eastAsia="宋体" w:cs="宋体"/>
                <w:color w:val="000000"/>
                <w:kern w:val="2"/>
                <w:sz w:val="21"/>
                <w:szCs w:val="24"/>
                <w:lang w:val="en-US" w:eastAsia="zh-CN" w:bidi="ar-SA"/>
              </w:rPr>
            </w:pPr>
          </w:p>
        </w:tc>
        <w:tc>
          <w:tcPr>
            <w:tcW w:w="2325" w:type="dxa"/>
            <w:gridSpan w:val="2"/>
            <w:noWrap w:val="0"/>
            <w:vAlign w:val="center"/>
          </w:tcPr>
          <w:p w14:paraId="649B8219">
            <w:pPr>
              <w:jc w:val="center"/>
              <w:rPr>
                <w:rFonts w:hint="default" w:ascii="宋体" w:hAnsi="宋体" w:eastAsia="宋体" w:cs="宋体"/>
                <w:color w:val="000000"/>
                <w:sz w:val="21"/>
                <w:lang w:val="en-US" w:eastAsia="zh-CN"/>
              </w:rPr>
            </w:pPr>
          </w:p>
        </w:tc>
        <w:tc>
          <w:tcPr>
            <w:tcW w:w="1679" w:type="dxa"/>
            <w:gridSpan w:val="2"/>
            <w:noWrap w:val="0"/>
            <w:vAlign w:val="center"/>
          </w:tcPr>
          <w:p w14:paraId="6753ED05">
            <w:pPr>
              <w:jc w:val="center"/>
              <w:rPr>
                <w:rFonts w:hint="default" w:ascii="宋体" w:hAnsi="宋体" w:eastAsia="宋体" w:cs="宋体"/>
                <w:color w:val="000000"/>
                <w:sz w:val="21"/>
                <w:lang w:val="en-US" w:eastAsia="zh-CN"/>
              </w:rPr>
            </w:pPr>
          </w:p>
        </w:tc>
      </w:tr>
      <w:tr w14:paraId="35435C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noWrap w:val="0"/>
            <w:vAlign w:val="top"/>
          </w:tcPr>
          <w:p w14:paraId="08E17668">
            <w:pPr>
              <w:spacing w:before="145" w:line="189" w:lineRule="auto"/>
              <w:ind w:left="10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政府采购金额</w:t>
            </w:r>
          </w:p>
        </w:tc>
        <w:tc>
          <w:tcPr>
            <w:tcW w:w="1815" w:type="dxa"/>
            <w:gridSpan w:val="2"/>
            <w:shd w:val="clear" w:color="auto" w:fill="auto"/>
            <w:noWrap w:val="0"/>
            <w:vAlign w:val="center"/>
          </w:tcPr>
          <w:p w14:paraId="315717BE">
            <w:pPr>
              <w:jc w:val="center"/>
              <w:rPr>
                <w:rFonts w:hint="default" w:ascii="宋体" w:hAnsi="宋体" w:eastAsia="宋体" w:cs="宋体"/>
                <w:color w:val="000000"/>
                <w:kern w:val="2"/>
                <w:sz w:val="21"/>
                <w:szCs w:val="24"/>
                <w:lang w:val="en-US" w:eastAsia="zh-CN" w:bidi="ar-SA"/>
              </w:rPr>
            </w:pPr>
            <w:r>
              <w:rPr>
                <w:rFonts w:hint="eastAsia" w:ascii="宋体" w:hAnsi="宋体" w:eastAsia="宋体" w:cs="宋体"/>
                <w:color w:val="000000"/>
                <w:sz w:val="21"/>
                <w:lang w:val="en-US" w:eastAsia="zh-CN"/>
              </w:rPr>
              <w:t>69.0</w:t>
            </w:r>
            <w:bookmarkStart w:id="0" w:name="_GoBack"/>
            <w:bookmarkEnd w:id="0"/>
            <w:r>
              <w:rPr>
                <w:rFonts w:hint="eastAsia" w:ascii="宋体" w:hAnsi="宋体" w:eastAsia="宋体" w:cs="宋体"/>
                <w:color w:val="000000"/>
                <w:sz w:val="21"/>
                <w:lang w:val="en-US" w:eastAsia="zh-CN"/>
              </w:rPr>
              <w:t>7</w:t>
            </w:r>
          </w:p>
        </w:tc>
        <w:tc>
          <w:tcPr>
            <w:tcW w:w="2325" w:type="dxa"/>
            <w:gridSpan w:val="2"/>
            <w:noWrap w:val="0"/>
            <w:vAlign w:val="center"/>
          </w:tcPr>
          <w:p w14:paraId="08B5C076">
            <w:pPr>
              <w:jc w:val="center"/>
              <w:rPr>
                <w:rFonts w:hint="default" w:ascii="宋体" w:hAnsi="宋体" w:eastAsia="宋体" w:cs="宋体"/>
                <w:color w:val="000000"/>
                <w:sz w:val="21"/>
                <w:lang w:val="en-US" w:eastAsia="zh-CN"/>
              </w:rPr>
            </w:pPr>
            <w:r>
              <w:rPr>
                <w:rFonts w:hint="default" w:ascii="宋体" w:hAnsi="宋体" w:eastAsia="宋体" w:cs="宋体"/>
                <w:color w:val="000000"/>
                <w:sz w:val="21"/>
                <w:lang w:val="en-US" w:eastAsia="zh-CN"/>
              </w:rPr>
              <w:t>47.</w:t>
            </w:r>
            <w:r>
              <w:rPr>
                <w:rFonts w:hint="eastAsia" w:ascii="宋体" w:hAnsi="宋体" w:eastAsia="宋体" w:cs="宋体"/>
                <w:color w:val="000000"/>
                <w:sz w:val="21"/>
                <w:lang w:val="en-US" w:eastAsia="zh-CN"/>
              </w:rPr>
              <w:t>3</w:t>
            </w:r>
            <w:r>
              <w:rPr>
                <w:rFonts w:hint="default" w:ascii="宋体" w:hAnsi="宋体" w:eastAsia="宋体" w:cs="宋体"/>
                <w:color w:val="000000"/>
                <w:sz w:val="21"/>
                <w:lang w:val="en-US" w:eastAsia="zh-CN"/>
              </w:rPr>
              <w:t>0</w:t>
            </w:r>
          </w:p>
        </w:tc>
        <w:tc>
          <w:tcPr>
            <w:tcW w:w="1679" w:type="dxa"/>
            <w:gridSpan w:val="2"/>
            <w:noWrap w:val="0"/>
            <w:vAlign w:val="center"/>
          </w:tcPr>
          <w:p w14:paraId="19722C56">
            <w:pPr>
              <w:jc w:val="center"/>
              <w:rPr>
                <w:rFonts w:hint="default" w:ascii="宋体" w:hAnsi="宋体" w:eastAsia="宋体" w:cs="宋体"/>
                <w:color w:val="000000"/>
                <w:sz w:val="21"/>
                <w:lang w:val="en-US" w:eastAsia="zh-CN"/>
              </w:rPr>
            </w:pPr>
            <w:r>
              <w:rPr>
                <w:rFonts w:hint="default" w:ascii="宋体" w:hAnsi="宋体" w:eastAsia="宋体" w:cs="宋体"/>
                <w:color w:val="000000"/>
                <w:sz w:val="21"/>
                <w:lang w:val="en-US" w:eastAsia="zh-CN"/>
              </w:rPr>
              <w:t>52</w:t>
            </w:r>
            <w:r>
              <w:rPr>
                <w:rFonts w:hint="eastAsia" w:ascii="宋体" w:hAnsi="宋体" w:eastAsia="宋体" w:cs="宋体"/>
                <w:color w:val="000000"/>
                <w:sz w:val="21"/>
                <w:lang w:val="en-US" w:eastAsia="zh-CN"/>
              </w:rPr>
              <w:t>.00</w:t>
            </w:r>
          </w:p>
        </w:tc>
      </w:tr>
      <w:tr w14:paraId="41F4C8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val="0"/>
            <w:vAlign w:val="top"/>
          </w:tcPr>
          <w:p w14:paraId="434C0150">
            <w:pPr>
              <w:spacing w:before="145" w:line="198" w:lineRule="auto"/>
              <w:ind w:left="11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部门基本支出预算调整</w:t>
            </w:r>
          </w:p>
        </w:tc>
        <w:tc>
          <w:tcPr>
            <w:tcW w:w="1815" w:type="dxa"/>
            <w:gridSpan w:val="2"/>
            <w:noWrap w:val="0"/>
            <w:vAlign w:val="center"/>
          </w:tcPr>
          <w:p w14:paraId="46E87468">
            <w:pPr>
              <w:jc w:val="center"/>
              <w:rPr>
                <w:rFonts w:hint="eastAsia" w:ascii="宋体" w:hAnsi="宋体" w:eastAsia="宋体" w:cs="宋体"/>
                <w:color w:val="000000"/>
                <w:sz w:val="21"/>
              </w:rPr>
            </w:pPr>
          </w:p>
        </w:tc>
        <w:tc>
          <w:tcPr>
            <w:tcW w:w="2325" w:type="dxa"/>
            <w:gridSpan w:val="2"/>
            <w:noWrap w:val="0"/>
            <w:vAlign w:val="center"/>
          </w:tcPr>
          <w:p w14:paraId="7C99D445">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38.05</w:t>
            </w:r>
          </w:p>
        </w:tc>
        <w:tc>
          <w:tcPr>
            <w:tcW w:w="1679" w:type="dxa"/>
            <w:gridSpan w:val="2"/>
            <w:noWrap w:val="0"/>
            <w:vAlign w:val="center"/>
          </w:tcPr>
          <w:p w14:paraId="484399BB">
            <w:pPr>
              <w:jc w:val="center"/>
              <w:rPr>
                <w:rFonts w:hint="eastAsia" w:ascii="宋体" w:hAnsi="宋体" w:eastAsia="宋体" w:cs="宋体"/>
                <w:color w:val="000000"/>
                <w:sz w:val="21"/>
              </w:rPr>
            </w:pPr>
          </w:p>
        </w:tc>
      </w:tr>
      <w:tr w14:paraId="6136D7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0" w:hRule="atLeast"/>
        </w:trPr>
        <w:tc>
          <w:tcPr>
            <w:tcW w:w="3850" w:type="dxa"/>
            <w:vMerge w:val="restart"/>
            <w:tcBorders>
              <w:bottom w:val="nil"/>
            </w:tcBorders>
            <w:noWrap w:val="0"/>
            <w:vAlign w:val="center"/>
          </w:tcPr>
          <w:p w14:paraId="35E7EDDD">
            <w:pPr>
              <w:spacing w:before="65" w:line="390" w:lineRule="exact"/>
              <w:jc w:val="center"/>
              <w:rPr>
                <w:rFonts w:hint="eastAsia" w:ascii="宋体" w:hAnsi="宋体" w:eastAsia="宋体" w:cs="宋体"/>
                <w:color w:val="000000"/>
                <w:sz w:val="24"/>
                <w:szCs w:val="24"/>
              </w:rPr>
            </w:pPr>
            <w:r>
              <w:rPr>
                <w:rFonts w:hint="eastAsia" w:ascii="宋体" w:hAnsi="宋体" w:eastAsia="宋体" w:cs="宋体"/>
                <w:color w:val="000000"/>
                <w:spacing w:val="-1"/>
                <w:position w:val="14"/>
                <w:sz w:val="24"/>
                <w:szCs w:val="24"/>
              </w:rPr>
              <w:t>楼堂馆所控制情况</w:t>
            </w:r>
          </w:p>
          <w:p w14:paraId="1BBDC474">
            <w:pPr>
              <w:spacing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3"/>
                <w:sz w:val="24"/>
                <w:szCs w:val="24"/>
              </w:rPr>
              <w:t>(</w:t>
            </w:r>
            <w:r>
              <w:rPr>
                <w:rFonts w:hint="eastAsia" w:ascii="宋体" w:hAnsi="宋体" w:eastAsia="宋体" w:cs="宋体"/>
                <w:color w:val="000000"/>
                <w:spacing w:val="3"/>
                <w:sz w:val="24"/>
                <w:szCs w:val="24"/>
                <w:lang w:eastAsia="zh-CN"/>
              </w:rPr>
              <w:t>2024</w:t>
            </w:r>
            <w:r>
              <w:rPr>
                <w:rFonts w:hint="eastAsia" w:ascii="宋体" w:hAnsi="宋体" w:eastAsia="宋体" w:cs="宋体"/>
                <w:color w:val="000000"/>
                <w:spacing w:val="3"/>
                <w:sz w:val="24"/>
                <w:szCs w:val="24"/>
              </w:rPr>
              <w:t>年完工项目)</w:t>
            </w:r>
          </w:p>
        </w:tc>
        <w:tc>
          <w:tcPr>
            <w:tcW w:w="825" w:type="dxa"/>
            <w:noWrap w:val="0"/>
            <w:vAlign w:val="center"/>
          </w:tcPr>
          <w:p w14:paraId="7C18ADC4">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批复规模</w:t>
            </w:r>
          </w:p>
          <w:p w14:paraId="21B493D3">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(m²)</w:t>
            </w:r>
          </w:p>
        </w:tc>
        <w:tc>
          <w:tcPr>
            <w:tcW w:w="990" w:type="dxa"/>
            <w:noWrap w:val="0"/>
            <w:vAlign w:val="center"/>
          </w:tcPr>
          <w:p w14:paraId="5DC95C67">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实际规</w:t>
            </w:r>
          </w:p>
          <w:p w14:paraId="2A77729B">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模(m²)</w:t>
            </w:r>
          </w:p>
        </w:tc>
        <w:tc>
          <w:tcPr>
            <w:tcW w:w="1140" w:type="dxa"/>
            <w:noWrap w:val="0"/>
            <w:vAlign w:val="center"/>
          </w:tcPr>
          <w:p w14:paraId="4C26ACEA">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规模控制率</w:t>
            </w:r>
          </w:p>
        </w:tc>
        <w:tc>
          <w:tcPr>
            <w:tcW w:w="1185" w:type="dxa"/>
            <w:noWrap w:val="0"/>
            <w:vAlign w:val="center"/>
          </w:tcPr>
          <w:p w14:paraId="07ADFBAB">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预算投资</w:t>
            </w:r>
          </w:p>
          <w:p w14:paraId="0E3E93D5">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(万元)</w:t>
            </w:r>
          </w:p>
        </w:tc>
        <w:tc>
          <w:tcPr>
            <w:tcW w:w="810" w:type="dxa"/>
            <w:noWrap w:val="0"/>
            <w:vAlign w:val="center"/>
          </w:tcPr>
          <w:p w14:paraId="2E8C444B">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实际</w:t>
            </w:r>
          </w:p>
          <w:p w14:paraId="060384F7">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投资</w:t>
            </w:r>
          </w:p>
          <w:p w14:paraId="3445F729">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(万元)</w:t>
            </w:r>
          </w:p>
        </w:tc>
        <w:tc>
          <w:tcPr>
            <w:tcW w:w="869" w:type="dxa"/>
            <w:noWrap w:val="0"/>
            <w:vAlign w:val="center"/>
          </w:tcPr>
          <w:p w14:paraId="54DB5C29">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投资概</w:t>
            </w:r>
          </w:p>
          <w:p w14:paraId="1E0732A3">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算控制</w:t>
            </w:r>
          </w:p>
          <w:p w14:paraId="6009525E">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率</w:t>
            </w:r>
          </w:p>
        </w:tc>
      </w:tr>
      <w:tr w14:paraId="1BE40B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vMerge w:val="continue"/>
            <w:tcBorders>
              <w:top w:val="nil"/>
            </w:tcBorders>
            <w:noWrap w:val="0"/>
            <w:vAlign w:val="top"/>
          </w:tcPr>
          <w:p w14:paraId="08A699AD">
            <w:pPr>
              <w:jc w:val="left"/>
              <w:rPr>
                <w:rFonts w:hint="eastAsia" w:ascii="宋体" w:hAnsi="宋体" w:eastAsia="宋体" w:cs="宋体"/>
                <w:color w:val="000000"/>
                <w:sz w:val="24"/>
                <w:szCs w:val="24"/>
              </w:rPr>
            </w:pPr>
          </w:p>
        </w:tc>
        <w:tc>
          <w:tcPr>
            <w:tcW w:w="825" w:type="dxa"/>
            <w:noWrap w:val="0"/>
            <w:vAlign w:val="top"/>
          </w:tcPr>
          <w:p w14:paraId="28D6E66C">
            <w:pPr>
              <w:rPr>
                <w:rFonts w:hint="eastAsia" w:ascii="宋体" w:hAnsi="宋体" w:eastAsia="宋体" w:cs="宋体"/>
                <w:color w:val="000000"/>
                <w:sz w:val="21"/>
                <w:lang w:val="en-US" w:eastAsia="zh-CN"/>
              </w:rPr>
            </w:pPr>
            <w:r>
              <w:rPr>
                <w:rFonts w:hint="eastAsia" w:ascii="宋体" w:hAnsi="宋体" w:eastAsia="宋体" w:cs="宋体"/>
                <w:color w:val="000000"/>
                <w:sz w:val="21"/>
                <w:lang w:val="en-US" w:eastAsia="zh-CN"/>
              </w:rPr>
              <w:t>0</w:t>
            </w:r>
          </w:p>
        </w:tc>
        <w:tc>
          <w:tcPr>
            <w:tcW w:w="990" w:type="dxa"/>
            <w:noWrap w:val="0"/>
            <w:vAlign w:val="top"/>
          </w:tcPr>
          <w:p w14:paraId="47A01231">
            <w:pPr>
              <w:rPr>
                <w:rFonts w:hint="eastAsia" w:ascii="宋体" w:hAnsi="宋体" w:eastAsia="宋体" w:cs="宋体"/>
                <w:color w:val="000000"/>
                <w:sz w:val="21"/>
                <w:lang w:val="en-US" w:eastAsia="zh-CN"/>
              </w:rPr>
            </w:pPr>
            <w:r>
              <w:rPr>
                <w:rFonts w:hint="eastAsia" w:ascii="宋体" w:hAnsi="宋体" w:eastAsia="宋体" w:cs="宋体"/>
                <w:color w:val="000000"/>
                <w:sz w:val="21"/>
                <w:lang w:val="en-US" w:eastAsia="zh-CN"/>
              </w:rPr>
              <w:t>0</w:t>
            </w:r>
          </w:p>
        </w:tc>
        <w:tc>
          <w:tcPr>
            <w:tcW w:w="1140" w:type="dxa"/>
            <w:noWrap w:val="0"/>
            <w:vAlign w:val="top"/>
          </w:tcPr>
          <w:p w14:paraId="0AA9E628">
            <w:pPr>
              <w:rPr>
                <w:rFonts w:hint="eastAsia" w:ascii="宋体" w:hAnsi="宋体" w:eastAsia="宋体" w:cs="宋体"/>
                <w:color w:val="000000"/>
                <w:sz w:val="21"/>
                <w:lang w:val="en-US" w:eastAsia="zh-CN"/>
              </w:rPr>
            </w:pPr>
            <w:r>
              <w:rPr>
                <w:rFonts w:hint="eastAsia" w:ascii="宋体" w:hAnsi="宋体" w:eastAsia="宋体" w:cs="宋体"/>
                <w:color w:val="000000"/>
                <w:sz w:val="21"/>
                <w:lang w:val="en-US" w:eastAsia="zh-CN"/>
              </w:rPr>
              <w:t>0</w:t>
            </w:r>
          </w:p>
        </w:tc>
        <w:tc>
          <w:tcPr>
            <w:tcW w:w="1185" w:type="dxa"/>
            <w:noWrap w:val="0"/>
            <w:vAlign w:val="top"/>
          </w:tcPr>
          <w:p w14:paraId="1D1DFD55">
            <w:pPr>
              <w:rPr>
                <w:rFonts w:hint="eastAsia" w:ascii="宋体" w:hAnsi="宋体" w:eastAsia="宋体" w:cs="宋体"/>
                <w:color w:val="000000"/>
                <w:sz w:val="21"/>
                <w:lang w:val="en-US" w:eastAsia="zh-CN"/>
              </w:rPr>
            </w:pPr>
            <w:r>
              <w:rPr>
                <w:rFonts w:hint="eastAsia" w:ascii="宋体" w:hAnsi="宋体" w:eastAsia="宋体" w:cs="宋体"/>
                <w:color w:val="000000"/>
                <w:sz w:val="21"/>
                <w:lang w:val="en-US" w:eastAsia="zh-CN"/>
              </w:rPr>
              <w:t>0</w:t>
            </w:r>
          </w:p>
        </w:tc>
        <w:tc>
          <w:tcPr>
            <w:tcW w:w="810" w:type="dxa"/>
            <w:noWrap w:val="0"/>
            <w:vAlign w:val="top"/>
          </w:tcPr>
          <w:p w14:paraId="4AB3017D">
            <w:pPr>
              <w:rPr>
                <w:rFonts w:hint="eastAsia" w:ascii="宋体" w:hAnsi="宋体" w:eastAsia="宋体" w:cs="宋体"/>
                <w:color w:val="000000"/>
                <w:sz w:val="21"/>
                <w:lang w:val="en-US" w:eastAsia="zh-CN"/>
              </w:rPr>
            </w:pPr>
            <w:r>
              <w:rPr>
                <w:rFonts w:hint="eastAsia" w:ascii="宋体" w:hAnsi="宋体" w:eastAsia="宋体" w:cs="宋体"/>
                <w:color w:val="000000"/>
                <w:sz w:val="21"/>
                <w:lang w:val="en-US" w:eastAsia="zh-CN"/>
              </w:rPr>
              <w:t>0</w:t>
            </w:r>
          </w:p>
        </w:tc>
        <w:tc>
          <w:tcPr>
            <w:tcW w:w="869" w:type="dxa"/>
            <w:noWrap w:val="0"/>
            <w:vAlign w:val="top"/>
          </w:tcPr>
          <w:p w14:paraId="585EFB28">
            <w:pPr>
              <w:rPr>
                <w:rFonts w:hint="eastAsia" w:ascii="宋体" w:hAnsi="宋体" w:eastAsia="宋体" w:cs="宋体"/>
                <w:color w:val="000000"/>
                <w:sz w:val="21"/>
                <w:lang w:val="en-US" w:eastAsia="zh-CN"/>
              </w:rPr>
            </w:pPr>
            <w:r>
              <w:rPr>
                <w:rFonts w:hint="eastAsia" w:ascii="宋体" w:hAnsi="宋体" w:eastAsia="宋体" w:cs="宋体"/>
                <w:color w:val="000000"/>
                <w:sz w:val="21"/>
                <w:lang w:val="en-US" w:eastAsia="zh-CN"/>
              </w:rPr>
              <w:t>0</w:t>
            </w:r>
          </w:p>
        </w:tc>
      </w:tr>
      <w:tr w14:paraId="267F3E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3850" w:type="dxa"/>
            <w:noWrap w:val="0"/>
            <w:vAlign w:val="top"/>
          </w:tcPr>
          <w:p w14:paraId="0F9FC82E">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color w:val="000000"/>
                <w:sz w:val="24"/>
                <w:szCs w:val="24"/>
              </w:rPr>
            </w:pPr>
            <w:r>
              <w:rPr>
                <w:rFonts w:hint="eastAsia" w:ascii="宋体" w:hAnsi="宋体" w:eastAsia="宋体" w:cs="宋体"/>
                <w:color w:val="000000"/>
                <w:spacing w:val="1"/>
                <w:sz w:val="24"/>
                <w:szCs w:val="24"/>
              </w:rPr>
              <w:t>厉行节约保障措施</w:t>
            </w:r>
          </w:p>
        </w:tc>
        <w:tc>
          <w:tcPr>
            <w:tcW w:w="5819" w:type="dxa"/>
            <w:gridSpan w:val="6"/>
            <w:noWrap w:val="0"/>
            <w:vAlign w:val="top"/>
          </w:tcPr>
          <w:p w14:paraId="7F098CA4">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color w:val="000000"/>
                <w:sz w:val="21"/>
              </w:rPr>
            </w:pPr>
            <w:r>
              <w:rPr>
                <w:rFonts w:hint="eastAsia" w:ascii="宋体" w:hAnsi="宋体" w:eastAsia="宋体" w:cs="宋体"/>
                <w:color w:val="000000"/>
                <w:sz w:val="21"/>
              </w:rPr>
              <w:t>从严控制“三公”经费，提倡节俭，倡导环保节能。</w:t>
            </w:r>
          </w:p>
        </w:tc>
      </w:tr>
    </w:tbl>
    <w:p w14:paraId="2D1A8B46">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color w:val="000000"/>
          <w:spacing w:val="0"/>
          <w:position w:val="0"/>
          <w:sz w:val="23"/>
          <w:szCs w:val="23"/>
          <w:lang w:val="en-US" w:eastAsia="zh-CN"/>
        </w:rPr>
      </w:pPr>
      <w:r>
        <w:rPr>
          <w:rFonts w:hint="eastAsia" w:ascii="宋体" w:hAnsi="宋体" w:cs="宋体"/>
          <w:color w:val="000000"/>
          <w:spacing w:val="0"/>
          <w:position w:val="0"/>
          <w:sz w:val="23"/>
          <w:szCs w:val="23"/>
          <w:lang w:val="en-US" w:eastAsia="zh-CN"/>
        </w:rPr>
        <w:t xml:space="preserve"> </w:t>
      </w:r>
    </w:p>
    <w:p w14:paraId="35126BC2">
      <w:pPr>
        <w:keepNext w:val="0"/>
        <w:keepLines w:val="0"/>
        <w:pageBreakBefore w:val="0"/>
        <w:widowControl w:val="0"/>
        <w:kinsoku/>
        <w:wordWrap/>
        <w:overflowPunct/>
        <w:topLinePunct w:val="0"/>
        <w:autoSpaceDE/>
        <w:autoSpaceDN/>
        <w:bidi w:val="0"/>
        <w:adjustRightInd/>
        <w:snapToGrid/>
        <w:jc w:val="left"/>
        <w:textAlignment w:val="auto"/>
        <w:rPr>
          <w:sz w:val="28"/>
          <w:szCs w:val="28"/>
        </w:rPr>
        <w:sectPr>
          <w:footerReference r:id="rId3" w:type="default"/>
          <w:pgSz w:w="11900" w:h="16833"/>
          <w:pgMar w:top="1429" w:right="1106" w:bottom="1253" w:left="1111" w:header="0" w:footer="964" w:gutter="0"/>
          <w:pgNumType w:fmt="decimal"/>
          <w:cols w:space="0" w:num="1"/>
          <w:rtlGutter w:val="0"/>
          <w:docGrid w:linePitch="0" w:charSpace="0"/>
        </w:sectPr>
      </w:pPr>
      <w:r>
        <w:rPr>
          <w:rFonts w:hint="eastAsia" w:ascii="宋体" w:hAnsi="宋体" w:eastAsia="宋体" w:cs="宋体"/>
          <w:color w:val="000000"/>
          <w:spacing w:val="0"/>
          <w:position w:val="0"/>
          <w:sz w:val="23"/>
          <w:szCs w:val="23"/>
        </w:rPr>
        <w:t>单位负责人签字：</w:t>
      </w:r>
      <w:r>
        <w:rPr>
          <w:rFonts w:hint="eastAsia" w:ascii="宋体" w:hAnsi="宋体" w:eastAsia="宋体" w:cs="宋体"/>
          <w:color w:val="000000"/>
          <w:spacing w:val="0"/>
          <w:position w:val="0"/>
          <w:sz w:val="23"/>
          <w:szCs w:val="23"/>
          <w:lang w:val="en-US" w:eastAsia="zh-CN"/>
        </w:rPr>
        <w:t xml:space="preserve">     </w:t>
      </w:r>
      <w:r>
        <w:rPr>
          <w:rFonts w:hint="eastAsia" w:ascii="宋体" w:hAnsi="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填表人：</w:t>
      </w:r>
      <w:r>
        <w:rPr>
          <w:rFonts w:hint="eastAsia" w:ascii="宋体" w:hAnsi="宋体" w:eastAsia="宋体" w:cs="宋体"/>
          <w:color w:val="000000"/>
          <w:spacing w:val="0"/>
          <w:position w:val="0"/>
          <w:sz w:val="23"/>
          <w:szCs w:val="23"/>
          <w:lang w:val="en-US" w:eastAsia="zh-CN"/>
        </w:rPr>
        <w:t>易新保</w:t>
      </w:r>
      <w:r>
        <w:rPr>
          <w:rFonts w:hint="eastAsia" w:ascii="宋体" w:hAnsi="宋体" w:eastAsia="宋体" w:cs="宋体"/>
          <w:color w:val="000000"/>
          <w:spacing w:val="0"/>
          <w:position w:val="0"/>
          <w:sz w:val="23"/>
          <w:szCs w:val="23"/>
        </w:rPr>
        <w:t xml:space="preserve">   联系电话：</w:t>
      </w:r>
      <w:r>
        <w:rPr>
          <w:rFonts w:hint="eastAsia" w:ascii="宋体" w:hAnsi="宋体" w:eastAsia="宋体" w:cs="宋体"/>
          <w:color w:val="000000"/>
          <w:spacing w:val="0"/>
          <w:position w:val="0"/>
          <w:sz w:val="23"/>
          <w:szCs w:val="23"/>
          <w:lang w:val="en-US" w:eastAsia="zh-CN"/>
        </w:rPr>
        <w:t>13017200088</w:t>
      </w:r>
      <w:r>
        <w:rPr>
          <w:rFonts w:hint="eastAsia" w:ascii="宋体" w:hAnsi="宋体" w:eastAsia="宋体" w:cs="宋体"/>
          <w:color w:val="000000"/>
          <w:spacing w:val="0"/>
          <w:position w:val="0"/>
          <w:sz w:val="23"/>
          <w:szCs w:val="23"/>
        </w:rPr>
        <w:t xml:space="preserve">   填报日期：</w:t>
      </w:r>
    </w:p>
    <w:p w14:paraId="2502A90B">
      <w:pPr>
        <w:spacing w:before="64" w:line="230" w:lineRule="auto"/>
        <w:rPr>
          <w:rFonts w:hint="eastAsia" w:ascii="Times New Roman" w:hAnsi="Times New Roman" w:eastAsia="黑体" w:cs="Times New Roman"/>
          <w:sz w:val="31"/>
          <w:szCs w:val="31"/>
          <w:lang w:val="en-US" w:eastAsia="zh-CN"/>
        </w:rPr>
      </w:pPr>
      <w:r>
        <w:rPr>
          <w:rFonts w:ascii="黑体" w:hAnsi="黑体" w:eastAsia="黑体" w:cs="黑体"/>
          <w:spacing w:val="-4"/>
          <w:sz w:val="31"/>
          <w:szCs w:val="31"/>
        </w:rPr>
        <w:t>附件</w:t>
      </w:r>
      <w:r>
        <w:rPr>
          <w:rFonts w:ascii="黑体" w:hAnsi="黑体" w:eastAsia="黑体" w:cs="黑体"/>
          <w:spacing w:val="-60"/>
          <w:sz w:val="31"/>
          <w:szCs w:val="31"/>
        </w:rPr>
        <w:t xml:space="preserve"> </w:t>
      </w:r>
      <w:r>
        <w:rPr>
          <w:rFonts w:hint="eastAsia" w:ascii="黑体" w:hAnsi="黑体" w:eastAsia="黑体" w:cs="黑体"/>
          <w:spacing w:val="-60"/>
          <w:sz w:val="31"/>
          <w:szCs w:val="31"/>
          <w:lang w:val="en-US" w:eastAsia="zh-CN"/>
        </w:rPr>
        <w:t>2</w:t>
      </w:r>
    </w:p>
    <w:p w14:paraId="1307DF97">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eastAsia" w:ascii="方正小标宋简体" w:hAnsi="方正小标宋简体" w:eastAsia="方正小标宋简体" w:cs="方正小标宋简体"/>
          <w:b w:val="0"/>
          <w:bCs w:val="0"/>
          <w:color w:val="000000"/>
          <w:spacing w:val="2"/>
          <w:sz w:val="42"/>
          <w:szCs w:val="42"/>
          <w:lang w:eastAsia="zh-CN"/>
        </w:rPr>
      </w:pPr>
      <w:r>
        <w:rPr>
          <w:rFonts w:hint="eastAsia" w:ascii="方正小标宋简体" w:hAnsi="方正小标宋简体" w:eastAsia="方正小标宋简体" w:cs="方正小标宋简体"/>
          <w:b w:val="0"/>
          <w:bCs w:val="0"/>
          <w:color w:val="000000"/>
          <w:spacing w:val="2"/>
          <w:sz w:val="42"/>
          <w:szCs w:val="42"/>
          <w:lang w:eastAsia="zh-CN"/>
        </w:rPr>
        <w:t>2024年度预算单位整体支出绩效自评表</w:t>
      </w:r>
    </w:p>
    <w:p w14:paraId="38218DA7">
      <w:pPr>
        <w:spacing w:line="132" w:lineRule="exact"/>
      </w:pPr>
    </w:p>
    <w:tbl>
      <w:tblPr>
        <w:tblStyle w:val="8"/>
        <w:tblW w:w="1014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18"/>
        <w:gridCol w:w="813"/>
        <w:gridCol w:w="858"/>
        <w:gridCol w:w="2386"/>
        <w:gridCol w:w="1904"/>
        <w:gridCol w:w="1188"/>
        <w:gridCol w:w="743"/>
        <w:gridCol w:w="823"/>
        <w:gridCol w:w="907"/>
      </w:tblGrid>
      <w:tr w14:paraId="02097F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21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7AB0115">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预算部门名称</w:t>
            </w:r>
          </w:p>
        </w:tc>
        <w:tc>
          <w:tcPr>
            <w:tcW w:w="795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BED4BE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岳阳市岳阳楼区生态能源服务中心</w:t>
            </w:r>
          </w:p>
        </w:tc>
      </w:tr>
      <w:tr w14:paraId="5594E4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5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ADEF0FE">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年度预算申请</w:t>
            </w:r>
            <w:r>
              <w:rPr>
                <w:rFonts w:hint="eastAsia" w:ascii="宋体" w:hAnsi="宋体" w:eastAsia="宋体" w:cs="宋体"/>
                <w:b/>
                <w:bCs/>
                <w:i w:val="0"/>
                <w:iCs w:val="0"/>
                <w:color w:val="000000"/>
                <w:kern w:val="0"/>
                <w:sz w:val="20"/>
                <w:szCs w:val="20"/>
                <w:u w:val="none"/>
                <w:lang w:val="en-US" w:eastAsia="zh-CN" w:bidi="ar"/>
              </w:rPr>
              <w:br w:type="textWrapping"/>
            </w:r>
            <w:r>
              <w:rPr>
                <w:rFonts w:hint="eastAsia" w:ascii="宋体" w:hAnsi="宋体" w:eastAsia="宋体" w:cs="宋体"/>
                <w:b/>
                <w:bCs/>
                <w:i w:val="0"/>
                <w:iCs w:val="0"/>
                <w:color w:val="000000"/>
                <w:kern w:val="0"/>
                <w:sz w:val="20"/>
                <w:szCs w:val="20"/>
                <w:u w:val="none"/>
                <w:lang w:val="en-US" w:eastAsia="zh-CN" w:bidi="ar"/>
              </w:rPr>
              <w:t>(万元)</w:t>
            </w:r>
          </w:p>
        </w:tc>
        <w:tc>
          <w:tcPr>
            <w:tcW w:w="16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DA07B58">
            <w:pPr>
              <w:jc w:val="center"/>
              <w:rPr>
                <w:rFonts w:hint="eastAsia" w:ascii="宋体" w:hAnsi="宋体" w:eastAsia="宋体" w:cs="宋体"/>
                <w:i w:val="0"/>
                <w:iCs w:val="0"/>
                <w:color w:val="000000"/>
                <w:sz w:val="20"/>
                <w:szCs w:val="20"/>
                <w:u w:val="none"/>
              </w:rPr>
            </w:pPr>
          </w:p>
        </w:tc>
        <w:tc>
          <w:tcPr>
            <w:tcW w:w="23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7F7D44">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年初预算数(万元)</w:t>
            </w:r>
          </w:p>
        </w:tc>
        <w:tc>
          <w:tcPr>
            <w:tcW w:w="19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A6BE40">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全年预算数（万元）</w:t>
            </w:r>
          </w:p>
        </w:tc>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A28742">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全年执行数（万元）</w:t>
            </w:r>
          </w:p>
        </w:tc>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DCCC1C">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分值</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8AD232">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执行率</w:t>
            </w: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F7F09A">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自评得分</w:t>
            </w:r>
          </w:p>
        </w:tc>
      </w:tr>
      <w:tr w14:paraId="0E8B5C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5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35B385">
            <w:pPr>
              <w:jc w:val="center"/>
              <w:rPr>
                <w:rFonts w:hint="eastAsia" w:ascii="宋体" w:hAnsi="宋体" w:eastAsia="宋体" w:cs="宋体"/>
                <w:b/>
                <w:bCs/>
                <w:i w:val="0"/>
                <w:iCs w:val="0"/>
                <w:color w:val="000000"/>
                <w:sz w:val="20"/>
                <w:szCs w:val="20"/>
                <w:u w:val="none"/>
              </w:rPr>
            </w:pPr>
          </w:p>
        </w:tc>
        <w:tc>
          <w:tcPr>
            <w:tcW w:w="167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B9EF10B">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年度资金总额：</w:t>
            </w:r>
          </w:p>
        </w:tc>
        <w:tc>
          <w:tcPr>
            <w:tcW w:w="23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C59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155.38</w:t>
            </w:r>
          </w:p>
        </w:tc>
        <w:tc>
          <w:tcPr>
            <w:tcW w:w="19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8B8E0C">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198.20</w:t>
            </w:r>
          </w:p>
        </w:tc>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9EFD9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181.78</w:t>
            </w:r>
          </w:p>
        </w:tc>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5AC0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C05F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91.72%</w:t>
            </w: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BE8F7B">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9.17</w:t>
            </w:r>
          </w:p>
        </w:tc>
      </w:tr>
      <w:tr w14:paraId="41B40D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9" w:hRule="atLeast"/>
        </w:trPr>
        <w:tc>
          <w:tcPr>
            <w:tcW w:w="5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7AA586">
            <w:pPr>
              <w:jc w:val="center"/>
              <w:rPr>
                <w:rFonts w:hint="eastAsia" w:ascii="宋体" w:hAnsi="宋体" w:eastAsia="宋体" w:cs="宋体"/>
                <w:b/>
                <w:bCs/>
                <w:i w:val="0"/>
                <w:iCs w:val="0"/>
                <w:color w:val="000000"/>
                <w:sz w:val="20"/>
                <w:szCs w:val="20"/>
                <w:u w:val="none"/>
              </w:rPr>
            </w:pPr>
          </w:p>
        </w:tc>
        <w:tc>
          <w:tcPr>
            <w:tcW w:w="596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C43D29F">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按收入性质分：</w:t>
            </w:r>
          </w:p>
        </w:tc>
        <w:tc>
          <w:tcPr>
            <w:tcW w:w="366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FB3341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按支出性质分：</w:t>
            </w:r>
          </w:p>
        </w:tc>
      </w:tr>
      <w:tr w14:paraId="004432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5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9FD31B">
            <w:pPr>
              <w:jc w:val="center"/>
              <w:rPr>
                <w:rFonts w:hint="eastAsia" w:ascii="宋体" w:hAnsi="宋体" w:eastAsia="宋体" w:cs="宋体"/>
                <w:b/>
                <w:bCs/>
                <w:i w:val="0"/>
                <w:iCs w:val="0"/>
                <w:color w:val="000000"/>
                <w:sz w:val="20"/>
                <w:szCs w:val="20"/>
                <w:u w:val="none"/>
              </w:rPr>
            </w:pPr>
          </w:p>
        </w:tc>
        <w:tc>
          <w:tcPr>
            <w:tcW w:w="596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82FB9C7">
            <w:pPr>
              <w:keepNext w:val="0"/>
              <w:keepLines w:val="0"/>
              <w:widowControl/>
              <w:suppressLineNumbers w:val="0"/>
              <w:jc w:val="center"/>
              <w:textAlignment w:val="center"/>
              <w:rPr>
                <w:rFonts w:hint="default" w:ascii="宋体" w:hAnsi="宋体" w:eastAsia="宋体" w:cs="宋体"/>
                <w:b w:val="0"/>
                <w:bCs w:val="0"/>
                <w:i w:val="0"/>
                <w:iCs w:val="0"/>
                <w:color w:val="000000"/>
                <w:sz w:val="20"/>
                <w:szCs w:val="20"/>
                <w:u w:val="none"/>
                <w:lang w:val="en-US"/>
              </w:rPr>
            </w:pPr>
            <w:r>
              <w:rPr>
                <w:rFonts w:hint="eastAsia" w:ascii="宋体" w:hAnsi="宋体" w:eastAsia="宋体" w:cs="宋体"/>
                <w:b w:val="0"/>
                <w:bCs w:val="0"/>
                <w:i w:val="0"/>
                <w:iCs w:val="0"/>
                <w:color w:val="000000"/>
                <w:kern w:val="0"/>
                <w:sz w:val="20"/>
                <w:szCs w:val="20"/>
                <w:u w:val="none"/>
                <w:lang w:val="en-US" w:eastAsia="zh-CN" w:bidi="ar"/>
              </w:rPr>
              <w:t>其中：一般公共预算：181.78</w:t>
            </w:r>
          </w:p>
        </w:tc>
        <w:tc>
          <w:tcPr>
            <w:tcW w:w="366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71E2603">
            <w:pPr>
              <w:keepNext w:val="0"/>
              <w:keepLines w:val="0"/>
              <w:widowControl/>
              <w:suppressLineNumbers w:val="0"/>
              <w:jc w:val="left"/>
              <w:textAlignment w:val="center"/>
              <w:rPr>
                <w:rFonts w:hint="default" w:ascii="宋体" w:hAnsi="宋体" w:eastAsia="宋体" w:cs="宋体"/>
                <w:b w:val="0"/>
                <w:bCs w:val="0"/>
                <w:i w:val="0"/>
                <w:iCs w:val="0"/>
                <w:color w:val="000000"/>
                <w:sz w:val="20"/>
                <w:szCs w:val="20"/>
                <w:u w:val="none"/>
                <w:lang w:val="en-US"/>
              </w:rPr>
            </w:pPr>
            <w:r>
              <w:rPr>
                <w:rFonts w:hint="eastAsia" w:ascii="宋体" w:hAnsi="宋体" w:eastAsia="宋体" w:cs="宋体"/>
                <w:b w:val="0"/>
                <w:bCs w:val="0"/>
                <w:i w:val="0"/>
                <w:iCs w:val="0"/>
                <w:color w:val="000000"/>
                <w:kern w:val="0"/>
                <w:sz w:val="20"/>
                <w:szCs w:val="20"/>
                <w:u w:val="none"/>
                <w:lang w:val="en-US" w:eastAsia="zh-CN" w:bidi="ar"/>
              </w:rPr>
              <w:t>其中:基本支出：144.01</w:t>
            </w:r>
          </w:p>
        </w:tc>
      </w:tr>
      <w:tr w14:paraId="357E54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5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248011">
            <w:pPr>
              <w:jc w:val="center"/>
              <w:rPr>
                <w:rFonts w:hint="eastAsia" w:ascii="宋体" w:hAnsi="宋体" w:eastAsia="宋体" w:cs="宋体"/>
                <w:b/>
                <w:bCs/>
                <w:i w:val="0"/>
                <w:iCs w:val="0"/>
                <w:color w:val="000000"/>
                <w:sz w:val="20"/>
                <w:szCs w:val="20"/>
                <w:u w:val="none"/>
              </w:rPr>
            </w:pPr>
          </w:p>
        </w:tc>
        <w:tc>
          <w:tcPr>
            <w:tcW w:w="596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F96222E">
            <w:pPr>
              <w:keepNext w:val="0"/>
              <w:keepLines w:val="0"/>
              <w:widowControl/>
              <w:suppressLineNumbers w:val="0"/>
              <w:jc w:val="center"/>
              <w:textAlignment w:val="center"/>
              <w:rPr>
                <w:rFonts w:hint="eastAsia" w:ascii="宋体" w:hAnsi="宋体" w:eastAsia="宋体" w:cs="宋体"/>
                <w:b w:val="0"/>
                <w:bCs w:val="0"/>
                <w:i w:val="0"/>
                <w:iCs w:val="0"/>
                <w:color w:val="000000"/>
                <w:sz w:val="20"/>
                <w:szCs w:val="20"/>
                <w:u w:val="none"/>
              </w:rPr>
            </w:pPr>
            <w:r>
              <w:rPr>
                <w:rFonts w:hint="eastAsia" w:ascii="宋体" w:hAnsi="宋体" w:eastAsia="宋体" w:cs="宋体"/>
                <w:b w:val="0"/>
                <w:bCs w:val="0"/>
                <w:i w:val="0"/>
                <w:iCs w:val="0"/>
                <w:color w:val="000000"/>
                <w:kern w:val="0"/>
                <w:sz w:val="20"/>
                <w:szCs w:val="20"/>
                <w:u w:val="none"/>
                <w:lang w:val="en-US" w:eastAsia="zh-CN" w:bidi="ar"/>
              </w:rPr>
              <w:t>政府性基金拨款：0.00</w:t>
            </w:r>
          </w:p>
        </w:tc>
        <w:tc>
          <w:tcPr>
            <w:tcW w:w="366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4554576">
            <w:pPr>
              <w:keepNext w:val="0"/>
              <w:keepLines w:val="0"/>
              <w:widowControl/>
              <w:suppressLineNumbers w:val="0"/>
              <w:jc w:val="left"/>
              <w:textAlignment w:val="center"/>
              <w:rPr>
                <w:rFonts w:hint="eastAsia" w:ascii="宋体" w:hAnsi="宋体" w:eastAsia="宋体" w:cs="宋体"/>
                <w:b w:val="0"/>
                <w:bCs w:val="0"/>
                <w:i w:val="0"/>
                <w:iCs w:val="0"/>
                <w:color w:val="000000"/>
                <w:sz w:val="20"/>
                <w:szCs w:val="20"/>
                <w:u w:val="none"/>
              </w:rPr>
            </w:pPr>
            <w:r>
              <w:rPr>
                <w:rFonts w:hint="eastAsia" w:ascii="宋体" w:hAnsi="宋体" w:eastAsia="宋体" w:cs="宋体"/>
                <w:b w:val="0"/>
                <w:bCs w:val="0"/>
                <w:i w:val="0"/>
                <w:iCs w:val="0"/>
                <w:color w:val="000000"/>
                <w:kern w:val="0"/>
                <w:sz w:val="20"/>
                <w:szCs w:val="20"/>
                <w:u w:val="none"/>
                <w:lang w:val="en-US" w:eastAsia="zh-CN" w:bidi="ar"/>
              </w:rPr>
              <w:t xml:space="preserve">    项目支出：37.77</w:t>
            </w:r>
          </w:p>
        </w:tc>
      </w:tr>
      <w:tr w14:paraId="264B72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5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C3585B">
            <w:pPr>
              <w:jc w:val="center"/>
              <w:rPr>
                <w:rFonts w:hint="eastAsia" w:ascii="宋体" w:hAnsi="宋体" w:eastAsia="宋体" w:cs="宋体"/>
                <w:b/>
                <w:bCs/>
                <w:i w:val="0"/>
                <w:iCs w:val="0"/>
                <w:color w:val="000000"/>
                <w:sz w:val="20"/>
                <w:szCs w:val="20"/>
                <w:u w:val="none"/>
              </w:rPr>
            </w:pPr>
          </w:p>
        </w:tc>
        <w:tc>
          <w:tcPr>
            <w:tcW w:w="596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0860B77">
            <w:pPr>
              <w:keepNext w:val="0"/>
              <w:keepLines w:val="0"/>
              <w:widowControl/>
              <w:suppressLineNumbers w:val="0"/>
              <w:jc w:val="center"/>
              <w:textAlignment w:val="center"/>
              <w:rPr>
                <w:rFonts w:hint="eastAsia" w:ascii="宋体" w:hAnsi="宋体" w:eastAsia="宋体" w:cs="宋体"/>
                <w:b w:val="0"/>
                <w:bCs w:val="0"/>
                <w:i w:val="0"/>
                <w:iCs w:val="0"/>
                <w:color w:val="000000"/>
                <w:sz w:val="20"/>
                <w:szCs w:val="20"/>
                <w:u w:val="none"/>
              </w:rPr>
            </w:pPr>
            <w:r>
              <w:rPr>
                <w:rFonts w:hint="eastAsia" w:ascii="宋体" w:hAnsi="宋体" w:eastAsia="宋体" w:cs="宋体"/>
                <w:b w:val="0"/>
                <w:bCs w:val="0"/>
                <w:i w:val="0"/>
                <w:iCs w:val="0"/>
                <w:color w:val="000000"/>
                <w:kern w:val="0"/>
                <w:sz w:val="20"/>
                <w:szCs w:val="20"/>
                <w:u w:val="none"/>
                <w:lang w:val="en-US" w:eastAsia="zh-CN" w:bidi="ar"/>
              </w:rPr>
              <w:t>纳入专户管理的非税收入拨款：0.00</w:t>
            </w:r>
          </w:p>
        </w:tc>
        <w:tc>
          <w:tcPr>
            <w:tcW w:w="366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E729E1A">
            <w:pPr>
              <w:jc w:val="center"/>
              <w:rPr>
                <w:rFonts w:hint="eastAsia" w:ascii="宋体" w:hAnsi="宋体" w:eastAsia="宋体" w:cs="宋体"/>
                <w:b w:val="0"/>
                <w:bCs w:val="0"/>
                <w:i w:val="0"/>
                <w:iCs w:val="0"/>
                <w:color w:val="000000"/>
                <w:sz w:val="20"/>
                <w:szCs w:val="20"/>
                <w:u w:val="none"/>
              </w:rPr>
            </w:pPr>
          </w:p>
        </w:tc>
      </w:tr>
      <w:tr w14:paraId="20B78C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5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24E8A1">
            <w:pPr>
              <w:jc w:val="center"/>
              <w:rPr>
                <w:rFonts w:hint="eastAsia" w:ascii="宋体" w:hAnsi="宋体" w:eastAsia="宋体" w:cs="宋体"/>
                <w:b/>
                <w:bCs/>
                <w:i w:val="0"/>
                <w:iCs w:val="0"/>
                <w:color w:val="000000"/>
                <w:sz w:val="20"/>
                <w:szCs w:val="20"/>
                <w:u w:val="none"/>
              </w:rPr>
            </w:pPr>
          </w:p>
        </w:tc>
        <w:tc>
          <w:tcPr>
            <w:tcW w:w="596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11AAD25">
            <w:pPr>
              <w:keepNext w:val="0"/>
              <w:keepLines w:val="0"/>
              <w:widowControl/>
              <w:suppressLineNumbers w:val="0"/>
              <w:jc w:val="center"/>
              <w:textAlignment w:val="center"/>
              <w:rPr>
                <w:rFonts w:hint="eastAsia" w:ascii="宋体" w:hAnsi="宋体" w:eastAsia="宋体" w:cs="宋体"/>
                <w:b w:val="0"/>
                <w:bCs w:val="0"/>
                <w:i w:val="0"/>
                <w:iCs w:val="0"/>
                <w:color w:val="000000"/>
                <w:sz w:val="20"/>
                <w:szCs w:val="20"/>
                <w:u w:val="none"/>
              </w:rPr>
            </w:pPr>
            <w:r>
              <w:rPr>
                <w:rFonts w:hint="eastAsia" w:ascii="宋体" w:hAnsi="宋体" w:eastAsia="宋体" w:cs="宋体"/>
                <w:b w:val="0"/>
                <w:bCs w:val="0"/>
                <w:i w:val="0"/>
                <w:iCs w:val="0"/>
                <w:color w:val="000000"/>
                <w:kern w:val="0"/>
                <w:sz w:val="20"/>
                <w:szCs w:val="20"/>
                <w:u w:val="none"/>
                <w:lang w:val="en-US" w:eastAsia="zh-CN" w:bidi="ar"/>
              </w:rPr>
              <w:t>其他资金0.00</w:t>
            </w:r>
          </w:p>
        </w:tc>
        <w:tc>
          <w:tcPr>
            <w:tcW w:w="366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B803534">
            <w:pPr>
              <w:jc w:val="center"/>
              <w:rPr>
                <w:rFonts w:hint="eastAsia" w:ascii="宋体" w:hAnsi="宋体" w:eastAsia="宋体" w:cs="宋体"/>
                <w:b w:val="0"/>
                <w:bCs w:val="0"/>
                <w:i w:val="0"/>
                <w:iCs w:val="0"/>
                <w:color w:val="000000"/>
                <w:sz w:val="20"/>
                <w:szCs w:val="20"/>
                <w:u w:val="none"/>
              </w:rPr>
            </w:pPr>
          </w:p>
        </w:tc>
      </w:tr>
      <w:tr w14:paraId="0987B2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5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6B5D58D">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年度总体目标</w:t>
            </w:r>
          </w:p>
        </w:tc>
        <w:tc>
          <w:tcPr>
            <w:tcW w:w="596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3C95E71">
            <w:pPr>
              <w:keepNext w:val="0"/>
              <w:keepLines w:val="0"/>
              <w:widowControl/>
              <w:suppressLineNumbers w:val="0"/>
              <w:jc w:val="center"/>
              <w:textAlignment w:val="center"/>
              <w:rPr>
                <w:rFonts w:hint="eastAsia" w:ascii="宋体" w:hAnsi="宋体" w:eastAsia="宋体" w:cs="宋体"/>
                <w:b w:val="0"/>
                <w:bCs w:val="0"/>
                <w:i w:val="0"/>
                <w:iCs w:val="0"/>
                <w:color w:val="000000"/>
                <w:sz w:val="20"/>
                <w:szCs w:val="20"/>
                <w:u w:val="none"/>
              </w:rPr>
            </w:pPr>
            <w:r>
              <w:rPr>
                <w:rFonts w:hint="eastAsia" w:ascii="宋体" w:hAnsi="宋体" w:eastAsia="宋体" w:cs="宋体"/>
                <w:b w:val="0"/>
                <w:bCs w:val="0"/>
                <w:i w:val="0"/>
                <w:iCs w:val="0"/>
                <w:color w:val="000000"/>
                <w:kern w:val="0"/>
                <w:sz w:val="20"/>
                <w:szCs w:val="20"/>
                <w:u w:val="none"/>
                <w:lang w:val="en-US" w:eastAsia="zh-CN" w:bidi="ar"/>
              </w:rPr>
              <w:t>预期目标</w:t>
            </w:r>
          </w:p>
        </w:tc>
        <w:tc>
          <w:tcPr>
            <w:tcW w:w="366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F39222B">
            <w:pPr>
              <w:keepNext w:val="0"/>
              <w:keepLines w:val="0"/>
              <w:widowControl/>
              <w:suppressLineNumbers w:val="0"/>
              <w:jc w:val="center"/>
              <w:textAlignment w:val="center"/>
              <w:rPr>
                <w:rFonts w:hint="eastAsia" w:ascii="宋体" w:hAnsi="宋体" w:eastAsia="宋体" w:cs="宋体"/>
                <w:b w:val="0"/>
                <w:bCs w:val="0"/>
                <w:i w:val="0"/>
                <w:iCs w:val="0"/>
                <w:color w:val="000000"/>
                <w:sz w:val="20"/>
                <w:szCs w:val="20"/>
                <w:u w:val="none"/>
              </w:rPr>
            </w:pPr>
            <w:r>
              <w:rPr>
                <w:rFonts w:hint="eastAsia" w:ascii="宋体" w:hAnsi="宋体" w:eastAsia="宋体" w:cs="宋体"/>
                <w:b w:val="0"/>
                <w:bCs w:val="0"/>
                <w:i w:val="0"/>
                <w:iCs w:val="0"/>
                <w:color w:val="000000"/>
                <w:kern w:val="0"/>
                <w:sz w:val="20"/>
                <w:szCs w:val="20"/>
                <w:u w:val="none"/>
                <w:lang w:val="en-US" w:eastAsia="zh-CN" w:bidi="ar"/>
              </w:rPr>
              <w:t>实际完成情况</w:t>
            </w:r>
          </w:p>
        </w:tc>
      </w:tr>
      <w:tr w14:paraId="2FC4FA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10" w:hRule="atLeast"/>
        </w:trPr>
        <w:tc>
          <w:tcPr>
            <w:tcW w:w="5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7D581B">
            <w:pPr>
              <w:jc w:val="center"/>
              <w:rPr>
                <w:rFonts w:hint="eastAsia" w:ascii="宋体" w:hAnsi="宋体" w:eastAsia="宋体" w:cs="宋体"/>
                <w:b/>
                <w:bCs/>
                <w:i w:val="0"/>
                <w:iCs w:val="0"/>
                <w:color w:val="000000"/>
                <w:sz w:val="20"/>
                <w:szCs w:val="20"/>
                <w:u w:val="none"/>
              </w:rPr>
            </w:pPr>
          </w:p>
        </w:tc>
        <w:tc>
          <w:tcPr>
            <w:tcW w:w="596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625E321">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1.推进生态能源项目建设；</w:t>
            </w:r>
          </w:p>
          <w:p w14:paraId="29D20992">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2.提高能源利用效率；</w:t>
            </w:r>
          </w:p>
          <w:p w14:paraId="1EBF6669">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3.减少环境污染；</w:t>
            </w:r>
          </w:p>
          <w:p w14:paraId="199E0312">
            <w:pPr>
              <w:keepNext w:val="0"/>
              <w:keepLines w:val="0"/>
              <w:widowControl/>
              <w:suppressLineNumbers w:val="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4.助力乡村振兴和生态宜居城市建设。</w:t>
            </w:r>
          </w:p>
        </w:tc>
        <w:tc>
          <w:tcPr>
            <w:tcW w:w="366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77DB263">
            <w:pPr>
              <w:keepNext w:val="0"/>
              <w:keepLines w:val="0"/>
              <w:widowControl/>
              <w:suppressLineNumbers w:val="0"/>
              <w:jc w:val="left"/>
              <w:textAlignment w:val="center"/>
              <w:rPr>
                <w:rFonts w:hint="eastAsia"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1.改善居民生活环境，减少环境污染，提高了居民的生活质量；</w:t>
            </w:r>
          </w:p>
          <w:p w14:paraId="73E0B5AB">
            <w:pPr>
              <w:keepNext w:val="0"/>
              <w:keepLines w:val="0"/>
              <w:widowControl/>
              <w:suppressLineNumbers w:val="0"/>
              <w:jc w:val="left"/>
              <w:textAlignment w:val="center"/>
              <w:rPr>
                <w:rFonts w:hint="eastAsia"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2.推动了区域绿色发展，实现废弃污染物的资源化利用，促进了可持续发展；</w:t>
            </w:r>
          </w:p>
          <w:p w14:paraId="74104DE9">
            <w:pPr>
              <w:keepNext w:val="0"/>
              <w:keepLines w:val="0"/>
              <w:widowControl/>
              <w:suppressLineNumbers w:val="0"/>
              <w:jc w:val="left"/>
              <w:textAlignment w:val="center"/>
              <w:rPr>
                <w:rFonts w:hint="eastAsia"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3.减少了二氧化碳、二氧化硫等污染物的排放，改善了区域空气质量；</w:t>
            </w:r>
          </w:p>
          <w:p w14:paraId="2D4B0D75">
            <w:pPr>
              <w:keepNext w:val="0"/>
              <w:keepLines w:val="0"/>
              <w:widowControl/>
              <w:suppressLineNumbers w:val="0"/>
              <w:jc w:val="left"/>
              <w:textAlignment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4.为农村能源可持续发展奠定了基础，不断推广和完善生态环境。</w:t>
            </w:r>
          </w:p>
        </w:tc>
      </w:tr>
      <w:tr w14:paraId="419F42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5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A1E16D4">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绩效指标</w:t>
            </w:r>
          </w:p>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D11C46">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一级指标</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E72FB6">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二级指标</w:t>
            </w:r>
          </w:p>
        </w:tc>
        <w:tc>
          <w:tcPr>
            <w:tcW w:w="23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5FFCF">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三级指标</w:t>
            </w:r>
          </w:p>
        </w:tc>
        <w:tc>
          <w:tcPr>
            <w:tcW w:w="19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C6824E">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年度指标值</w:t>
            </w:r>
          </w:p>
        </w:tc>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AA65EB">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实际完成值</w:t>
            </w:r>
          </w:p>
        </w:tc>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91CEB9">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分值</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609C86">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自评得分</w:t>
            </w: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F49B8A">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偏差原因分析及改进措施</w:t>
            </w:r>
          </w:p>
        </w:tc>
      </w:tr>
      <w:tr w14:paraId="343964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18D301">
            <w:pPr>
              <w:jc w:val="center"/>
              <w:rPr>
                <w:rFonts w:hint="eastAsia" w:ascii="宋体" w:hAnsi="宋体" w:eastAsia="宋体" w:cs="宋体"/>
                <w:b/>
                <w:bCs/>
                <w:i w:val="0"/>
                <w:iCs w:val="0"/>
                <w:color w:val="000000"/>
                <w:sz w:val="20"/>
                <w:szCs w:val="20"/>
                <w:u w:val="none"/>
              </w:rPr>
            </w:pPr>
          </w:p>
        </w:tc>
        <w:tc>
          <w:tcPr>
            <w:tcW w:w="81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403010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产出指标</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68137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数量指标</w:t>
            </w:r>
          </w:p>
        </w:tc>
        <w:tc>
          <w:tcPr>
            <w:tcW w:w="23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5BF0D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固定资产投资项目</w:t>
            </w:r>
          </w:p>
        </w:tc>
        <w:tc>
          <w:tcPr>
            <w:tcW w:w="19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A7DAD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节能登记备案40个</w:t>
            </w:r>
          </w:p>
        </w:tc>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6E42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42个</w:t>
            </w:r>
          </w:p>
        </w:tc>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CB94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0E28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D851B">
            <w:pPr>
              <w:rPr>
                <w:rFonts w:hint="eastAsia" w:ascii="宋体" w:hAnsi="宋体" w:eastAsia="宋体" w:cs="宋体"/>
                <w:i w:val="0"/>
                <w:iCs w:val="0"/>
                <w:color w:val="000000"/>
                <w:sz w:val="20"/>
                <w:szCs w:val="20"/>
                <w:u w:val="none"/>
              </w:rPr>
            </w:pPr>
          </w:p>
        </w:tc>
      </w:tr>
      <w:tr w14:paraId="163D63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0" w:hRule="atLeast"/>
        </w:trPr>
        <w:tc>
          <w:tcPr>
            <w:tcW w:w="5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BAC7F2">
            <w:pPr>
              <w:jc w:val="center"/>
              <w:rPr>
                <w:rFonts w:hint="eastAsia" w:ascii="宋体" w:hAnsi="宋体" w:eastAsia="宋体" w:cs="宋体"/>
                <w:b/>
                <w:bCs/>
                <w:i w:val="0"/>
                <w:iCs w:val="0"/>
                <w:color w:val="000000"/>
                <w:sz w:val="20"/>
                <w:szCs w:val="20"/>
                <w:u w:val="none"/>
              </w:rPr>
            </w:pPr>
          </w:p>
        </w:tc>
        <w:tc>
          <w:tcPr>
            <w:tcW w:w="8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778864">
            <w:pPr>
              <w:rPr>
                <w:rFonts w:hint="eastAsia" w:ascii="宋体" w:hAnsi="宋体" w:eastAsia="宋体" w:cs="宋体"/>
                <w:i w:val="0"/>
                <w:iCs w:val="0"/>
                <w:color w:val="000000"/>
                <w:sz w:val="20"/>
                <w:szCs w:val="20"/>
                <w:u w:val="none"/>
              </w:rPr>
            </w:pPr>
          </w:p>
        </w:tc>
        <w:tc>
          <w:tcPr>
            <w:tcW w:w="85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DA37F4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质量指标</w:t>
            </w:r>
          </w:p>
        </w:tc>
        <w:tc>
          <w:tcPr>
            <w:tcW w:w="23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A49B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节能监察、石油天然气管道保护节能监察、石油天然气管道保护</w:t>
            </w:r>
          </w:p>
        </w:tc>
        <w:tc>
          <w:tcPr>
            <w:tcW w:w="19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C2D2C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完成省市行业节能监察计划，按照上级要求完成安全生产宣传，应急预案隐患整治</w:t>
            </w:r>
          </w:p>
        </w:tc>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C72EA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322F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4F673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2BDAC4">
            <w:pPr>
              <w:rPr>
                <w:rFonts w:hint="eastAsia" w:ascii="宋体" w:hAnsi="宋体" w:eastAsia="宋体" w:cs="宋体"/>
                <w:i w:val="0"/>
                <w:iCs w:val="0"/>
                <w:color w:val="000000"/>
                <w:sz w:val="20"/>
                <w:szCs w:val="20"/>
                <w:u w:val="none"/>
              </w:rPr>
            </w:pPr>
          </w:p>
        </w:tc>
      </w:tr>
      <w:tr w14:paraId="3ED9F7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5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36997E">
            <w:pPr>
              <w:jc w:val="center"/>
              <w:rPr>
                <w:rFonts w:hint="eastAsia" w:ascii="宋体" w:hAnsi="宋体" w:eastAsia="宋体" w:cs="宋体"/>
                <w:b/>
                <w:bCs/>
                <w:i w:val="0"/>
                <w:iCs w:val="0"/>
                <w:color w:val="000000"/>
                <w:sz w:val="20"/>
                <w:szCs w:val="20"/>
                <w:u w:val="none"/>
              </w:rPr>
            </w:pPr>
          </w:p>
        </w:tc>
        <w:tc>
          <w:tcPr>
            <w:tcW w:w="8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D2AECB">
            <w:pPr>
              <w:rPr>
                <w:rFonts w:hint="eastAsia" w:ascii="宋体" w:hAnsi="宋体" w:eastAsia="宋体" w:cs="宋体"/>
                <w:i w:val="0"/>
                <w:iCs w:val="0"/>
                <w:color w:val="000000"/>
                <w:sz w:val="20"/>
                <w:szCs w:val="20"/>
                <w:u w:val="none"/>
              </w:rPr>
            </w:pPr>
          </w:p>
        </w:tc>
        <w:tc>
          <w:tcPr>
            <w:tcW w:w="8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7600EB">
            <w:pPr>
              <w:rPr>
                <w:rFonts w:hint="eastAsia" w:ascii="宋体" w:hAnsi="宋体" w:eastAsia="宋体" w:cs="宋体"/>
                <w:i w:val="0"/>
                <w:iCs w:val="0"/>
                <w:color w:val="000000"/>
                <w:sz w:val="20"/>
                <w:szCs w:val="20"/>
                <w:u w:val="none"/>
              </w:rPr>
            </w:pPr>
          </w:p>
        </w:tc>
        <w:tc>
          <w:tcPr>
            <w:tcW w:w="23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BE8FD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电力项目</w:t>
            </w:r>
          </w:p>
        </w:tc>
        <w:tc>
          <w:tcPr>
            <w:tcW w:w="19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6203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新建10千伏线路</w:t>
            </w:r>
          </w:p>
        </w:tc>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C502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3条</w:t>
            </w:r>
          </w:p>
        </w:tc>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E0C5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A3BBD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B093E3">
            <w:pPr>
              <w:rPr>
                <w:rFonts w:hint="eastAsia" w:ascii="宋体" w:hAnsi="宋体" w:eastAsia="宋体" w:cs="宋体"/>
                <w:i w:val="0"/>
                <w:iCs w:val="0"/>
                <w:color w:val="000000"/>
                <w:sz w:val="20"/>
                <w:szCs w:val="20"/>
                <w:u w:val="none"/>
              </w:rPr>
            </w:pPr>
          </w:p>
        </w:tc>
      </w:tr>
      <w:tr w14:paraId="348F31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5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B73611">
            <w:pPr>
              <w:jc w:val="center"/>
              <w:rPr>
                <w:rFonts w:hint="eastAsia" w:ascii="宋体" w:hAnsi="宋体" w:eastAsia="宋体" w:cs="宋体"/>
                <w:b/>
                <w:bCs/>
                <w:i w:val="0"/>
                <w:iCs w:val="0"/>
                <w:color w:val="000000"/>
                <w:sz w:val="20"/>
                <w:szCs w:val="20"/>
                <w:u w:val="none"/>
              </w:rPr>
            </w:pPr>
          </w:p>
        </w:tc>
        <w:tc>
          <w:tcPr>
            <w:tcW w:w="8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08C513">
            <w:pPr>
              <w:rPr>
                <w:rFonts w:hint="eastAsia" w:ascii="宋体" w:hAnsi="宋体" w:eastAsia="宋体" w:cs="宋体"/>
                <w:i w:val="0"/>
                <w:iCs w:val="0"/>
                <w:color w:val="000000"/>
                <w:sz w:val="20"/>
                <w:szCs w:val="20"/>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EAC9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时效指标</w:t>
            </w:r>
          </w:p>
        </w:tc>
        <w:tc>
          <w:tcPr>
            <w:tcW w:w="23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A68E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完成求要按</w:t>
            </w:r>
          </w:p>
        </w:tc>
        <w:tc>
          <w:tcPr>
            <w:tcW w:w="19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B27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年度</w:t>
            </w:r>
          </w:p>
        </w:tc>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DC041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669D75">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10</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6AF13E">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10</w:t>
            </w: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47F0E0">
            <w:pPr>
              <w:rPr>
                <w:rFonts w:hint="eastAsia" w:ascii="宋体" w:hAnsi="宋体" w:eastAsia="宋体" w:cs="宋体"/>
                <w:i w:val="0"/>
                <w:iCs w:val="0"/>
                <w:color w:val="000000"/>
                <w:sz w:val="20"/>
                <w:szCs w:val="20"/>
                <w:u w:val="none"/>
              </w:rPr>
            </w:pPr>
          </w:p>
        </w:tc>
      </w:tr>
      <w:tr w14:paraId="123A96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5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AB1AAB">
            <w:pPr>
              <w:jc w:val="center"/>
              <w:rPr>
                <w:rFonts w:hint="eastAsia" w:ascii="宋体" w:hAnsi="宋体" w:eastAsia="宋体" w:cs="宋体"/>
                <w:b/>
                <w:bCs/>
                <w:i w:val="0"/>
                <w:iCs w:val="0"/>
                <w:color w:val="000000"/>
                <w:sz w:val="20"/>
                <w:szCs w:val="20"/>
                <w:u w:val="none"/>
              </w:rPr>
            </w:pPr>
          </w:p>
        </w:tc>
        <w:tc>
          <w:tcPr>
            <w:tcW w:w="81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ADB87C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效益指标</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9B140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经济效益指标</w:t>
            </w:r>
          </w:p>
        </w:tc>
        <w:tc>
          <w:tcPr>
            <w:tcW w:w="23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1FA22">
            <w:pPr>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提升中心城区经济贡献度</w:t>
            </w:r>
          </w:p>
        </w:tc>
        <w:tc>
          <w:tcPr>
            <w:tcW w:w="19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F8A6E4">
            <w:pPr>
              <w:jc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有所提升</w:t>
            </w:r>
          </w:p>
        </w:tc>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364C9F">
            <w:pPr>
              <w:jc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lang w:val="en-US" w:eastAsia="zh-CN"/>
              </w:rPr>
              <w:t>有所提升</w:t>
            </w:r>
          </w:p>
        </w:tc>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2D5139">
            <w:pPr>
              <w:keepNext w:val="0"/>
              <w:keepLines w:val="0"/>
              <w:widowControl/>
              <w:suppressLineNumbers w:val="0"/>
              <w:jc w:val="center"/>
              <w:textAlignment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10</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6DDD5">
            <w:pPr>
              <w:keepNext w:val="0"/>
              <w:keepLines w:val="0"/>
              <w:widowControl/>
              <w:suppressLineNumbers w:val="0"/>
              <w:jc w:val="center"/>
              <w:textAlignment w:val="center"/>
              <w:rPr>
                <w:rFonts w:hint="default"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kern w:val="0"/>
                <w:sz w:val="20"/>
                <w:szCs w:val="20"/>
                <w:u w:val="none"/>
                <w:lang w:val="en-US" w:eastAsia="zh-CN" w:bidi="ar"/>
              </w:rPr>
              <w:t>10</w:t>
            </w: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ADAD96">
            <w:pPr>
              <w:rPr>
                <w:rFonts w:hint="eastAsia" w:ascii="宋体" w:hAnsi="宋体" w:eastAsia="宋体" w:cs="宋体"/>
                <w:i w:val="0"/>
                <w:iCs w:val="0"/>
                <w:color w:val="000000"/>
                <w:sz w:val="20"/>
                <w:szCs w:val="20"/>
                <w:u w:val="none"/>
              </w:rPr>
            </w:pPr>
          </w:p>
        </w:tc>
      </w:tr>
      <w:tr w14:paraId="0ABAF4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5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360290">
            <w:pPr>
              <w:jc w:val="center"/>
              <w:rPr>
                <w:rFonts w:hint="eastAsia" w:ascii="宋体" w:hAnsi="宋体" w:eastAsia="宋体" w:cs="宋体"/>
                <w:b/>
                <w:bCs/>
                <w:i w:val="0"/>
                <w:iCs w:val="0"/>
                <w:color w:val="000000"/>
                <w:sz w:val="20"/>
                <w:szCs w:val="20"/>
                <w:u w:val="none"/>
              </w:rPr>
            </w:pPr>
          </w:p>
        </w:tc>
        <w:tc>
          <w:tcPr>
            <w:tcW w:w="8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6A8EDA">
            <w:pPr>
              <w:rPr>
                <w:rFonts w:hint="eastAsia" w:ascii="宋体" w:hAnsi="宋体" w:eastAsia="宋体" w:cs="宋体"/>
                <w:i w:val="0"/>
                <w:iCs w:val="0"/>
                <w:color w:val="000000"/>
                <w:sz w:val="20"/>
                <w:szCs w:val="20"/>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F6B85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社会效益指标</w:t>
            </w:r>
          </w:p>
        </w:tc>
        <w:tc>
          <w:tcPr>
            <w:tcW w:w="23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F487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提高居民生活质量，有序推进天然气利用</w:t>
            </w:r>
          </w:p>
        </w:tc>
        <w:tc>
          <w:tcPr>
            <w:tcW w:w="19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02DB16">
            <w:pPr>
              <w:jc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sz w:val="20"/>
                <w:szCs w:val="20"/>
                <w:u w:val="none"/>
                <w:lang w:val="en-US" w:eastAsia="zh-CN"/>
              </w:rPr>
              <w:t>有所提升</w:t>
            </w:r>
          </w:p>
        </w:tc>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55E9C4">
            <w:pPr>
              <w:jc w:val="center"/>
              <w:rPr>
                <w:rFonts w:hint="eastAsia" w:ascii="宋体" w:hAnsi="宋体" w:eastAsia="宋体" w:cs="宋体"/>
                <w:i w:val="0"/>
                <w:iCs w:val="0"/>
                <w:color w:val="000000"/>
                <w:kern w:val="2"/>
                <w:sz w:val="20"/>
                <w:szCs w:val="20"/>
                <w:u w:val="none"/>
                <w:lang w:val="en-US" w:eastAsia="zh-CN" w:bidi="ar-SA"/>
              </w:rPr>
            </w:pPr>
            <w:r>
              <w:rPr>
                <w:rFonts w:hint="eastAsia" w:ascii="宋体" w:hAnsi="宋体" w:eastAsia="宋体" w:cs="宋体"/>
                <w:i w:val="0"/>
                <w:iCs w:val="0"/>
                <w:color w:val="000000"/>
                <w:sz w:val="20"/>
                <w:szCs w:val="20"/>
                <w:u w:val="none"/>
                <w:lang w:val="en-US" w:eastAsia="zh-CN"/>
              </w:rPr>
              <w:t>有所提升</w:t>
            </w:r>
          </w:p>
        </w:tc>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EABD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A5135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2DA74D">
            <w:pPr>
              <w:rPr>
                <w:rFonts w:hint="eastAsia" w:ascii="宋体" w:hAnsi="宋体" w:eastAsia="宋体" w:cs="宋体"/>
                <w:i w:val="0"/>
                <w:iCs w:val="0"/>
                <w:color w:val="000000"/>
                <w:sz w:val="20"/>
                <w:szCs w:val="20"/>
                <w:u w:val="none"/>
              </w:rPr>
            </w:pPr>
          </w:p>
        </w:tc>
      </w:tr>
      <w:tr w14:paraId="266202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5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5B8879">
            <w:pPr>
              <w:jc w:val="center"/>
              <w:rPr>
                <w:rFonts w:hint="eastAsia" w:ascii="宋体" w:hAnsi="宋体" w:eastAsia="宋体" w:cs="宋体"/>
                <w:b/>
                <w:bCs/>
                <w:i w:val="0"/>
                <w:iCs w:val="0"/>
                <w:color w:val="000000"/>
                <w:sz w:val="20"/>
                <w:szCs w:val="20"/>
                <w:u w:val="none"/>
              </w:rPr>
            </w:pPr>
          </w:p>
        </w:tc>
        <w:tc>
          <w:tcPr>
            <w:tcW w:w="8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B6064F">
            <w:pPr>
              <w:rPr>
                <w:rFonts w:hint="eastAsia" w:ascii="宋体" w:hAnsi="宋体" w:eastAsia="宋体" w:cs="宋体"/>
                <w:i w:val="0"/>
                <w:iCs w:val="0"/>
                <w:color w:val="000000"/>
                <w:sz w:val="20"/>
                <w:szCs w:val="20"/>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AEEBF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生态效益指标</w:t>
            </w:r>
          </w:p>
        </w:tc>
        <w:tc>
          <w:tcPr>
            <w:tcW w:w="23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DFB6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万元GDP能耗</w:t>
            </w:r>
          </w:p>
        </w:tc>
        <w:tc>
          <w:tcPr>
            <w:tcW w:w="19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5BAB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下降3.66%左右</w:t>
            </w:r>
          </w:p>
        </w:tc>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D7A5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11AA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FD23D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B1E6CC">
            <w:pPr>
              <w:rPr>
                <w:rFonts w:hint="eastAsia" w:ascii="宋体" w:hAnsi="宋体" w:eastAsia="宋体" w:cs="宋体"/>
                <w:i w:val="0"/>
                <w:iCs w:val="0"/>
                <w:color w:val="000000"/>
                <w:sz w:val="20"/>
                <w:szCs w:val="20"/>
                <w:u w:val="none"/>
              </w:rPr>
            </w:pPr>
          </w:p>
        </w:tc>
      </w:tr>
      <w:tr w14:paraId="570139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5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768C09">
            <w:pPr>
              <w:jc w:val="center"/>
              <w:rPr>
                <w:rFonts w:hint="eastAsia" w:ascii="宋体" w:hAnsi="宋体" w:eastAsia="宋体" w:cs="宋体"/>
                <w:b/>
                <w:bCs/>
                <w:i w:val="0"/>
                <w:iCs w:val="0"/>
                <w:color w:val="000000"/>
                <w:sz w:val="20"/>
                <w:szCs w:val="20"/>
                <w:u w:val="none"/>
              </w:rPr>
            </w:pPr>
          </w:p>
        </w:tc>
        <w:tc>
          <w:tcPr>
            <w:tcW w:w="8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08FADD">
            <w:pPr>
              <w:rPr>
                <w:rFonts w:hint="eastAsia" w:ascii="宋体" w:hAnsi="宋体" w:eastAsia="宋体" w:cs="宋体"/>
                <w:i w:val="0"/>
                <w:iCs w:val="0"/>
                <w:color w:val="000000"/>
                <w:sz w:val="20"/>
                <w:szCs w:val="20"/>
                <w:u w:val="none"/>
              </w:rPr>
            </w:pP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33B5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可持续影响指标</w:t>
            </w:r>
          </w:p>
        </w:tc>
        <w:tc>
          <w:tcPr>
            <w:tcW w:w="23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B264A8">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推动绿色发展，再生资源回收体系建设</w:t>
            </w:r>
          </w:p>
        </w:tc>
        <w:tc>
          <w:tcPr>
            <w:tcW w:w="19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3D00E">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推动生态能源项目与生产生活相结合</w:t>
            </w:r>
          </w:p>
        </w:tc>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6D79A8">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有所提升</w:t>
            </w:r>
          </w:p>
        </w:tc>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A7D76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7F585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ED118B">
            <w:pPr>
              <w:rPr>
                <w:rFonts w:hint="eastAsia" w:ascii="宋体" w:hAnsi="宋体" w:eastAsia="宋体" w:cs="宋体"/>
                <w:i w:val="0"/>
                <w:iCs w:val="0"/>
                <w:color w:val="000000"/>
                <w:sz w:val="20"/>
                <w:szCs w:val="20"/>
                <w:u w:val="none"/>
              </w:rPr>
            </w:pPr>
          </w:p>
        </w:tc>
      </w:tr>
      <w:tr w14:paraId="36C3E2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8" w:hRule="atLeast"/>
        </w:trPr>
        <w:tc>
          <w:tcPr>
            <w:tcW w:w="5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4C203A">
            <w:pPr>
              <w:jc w:val="center"/>
              <w:rPr>
                <w:rFonts w:hint="eastAsia" w:ascii="宋体" w:hAnsi="宋体" w:eastAsia="宋体" w:cs="宋体"/>
                <w:b/>
                <w:bCs/>
                <w:i w:val="0"/>
                <w:iCs w:val="0"/>
                <w:color w:val="000000"/>
                <w:sz w:val="20"/>
                <w:szCs w:val="20"/>
                <w:u w:val="none"/>
              </w:rPr>
            </w:pPr>
          </w:p>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1FBAB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满意度指标</w:t>
            </w:r>
          </w:p>
        </w:tc>
        <w:tc>
          <w:tcPr>
            <w:tcW w:w="8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46FA5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服务对象满意度指标</w:t>
            </w:r>
          </w:p>
        </w:tc>
        <w:tc>
          <w:tcPr>
            <w:tcW w:w="23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9234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节能监察、石油天然气管道保护</w:t>
            </w:r>
          </w:p>
        </w:tc>
        <w:tc>
          <w:tcPr>
            <w:tcW w:w="19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F91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公众满意度100%</w:t>
            </w:r>
          </w:p>
        </w:tc>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5404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≥98</w:t>
            </w:r>
          </w:p>
        </w:tc>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AACE1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9654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2DA8A">
            <w:pPr>
              <w:rPr>
                <w:rFonts w:hint="eastAsia" w:ascii="宋体" w:hAnsi="宋体" w:eastAsia="宋体" w:cs="宋体"/>
                <w:i w:val="0"/>
                <w:iCs w:val="0"/>
                <w:color w:val="000000"/>
                <w:sz w:val="20"/>
                <w:szCs w:val="20"/>
                <w:u w:val="none"/>
              </w:rPr>
            </w:pPr>
          </w:p>
        </w:tc>
      </w:tr>
      <w:tr w14:paraId="29BD4D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66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44E19A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总分</w:t>
            </w:r>
          </w:p>
        </w:tc>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76D2F4">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100</w:t>
            </w:r>
          </w:p>
        </w:tc>
        <w:tc>
          <w:tcPr>
            <w:tcW w:w="8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8F24B">
            <w:pPr>
              <w:jc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98.17</w:t>
            </w:r>
          </w:p>
        </w:tc>
        <w:tc>
          <w:tcPr>
            <w:tcW w:w="9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FC5246">
            <w:pPr>
              <w:rPr>
                <w:rFonts w:hint="eastAsia" w:ascii="宋体" w:hAnsi="宋体" w:eastAsia="宋体" w:cs="宋体"/>
                <w:i w:val="0"/>
                <w:iCs w:val="0"/>
                <w:color w:val="000000"/>
                <w:sz w:val="20"/>
                <w:szCs w:val="20"/>
                <w:u w:val="none"/>
              </w:rPr>
            </w:pPr>
          </w:p>
        </w:tc>
      </w:tr>
    </w:tbl>
    <w:p w14:paraId="6E9FB9F9">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color w:val="000000"/>
          <w:spacing w:val="0"/>
          <w:position w:val="0"/>
          <w:sz w:val="23"/>
          <w:szCs w:val="23"/>
        </w:rPr>
      </w:pPr>
    </w:p>
    <w:p w14:paraId="760DA80E">
      <w:pPr>
        <w:keepNext w:val="0"/>
        <w:keepLines w:val="0"/>
        <w:pageBreakBefore w:val="0"/>
        <w:widowControl w:val="0"/>
        <w:kinsoku/>
        <w:wordWrap/>
        <w:overflowPunct/>
        <w:topLinePunct w:val="0"/>
        <w:autoSpaceDE/>
        <w:autoSpaceDN/>
        <w:bidi w:val="0"/>
        <w:adjustRightInd/>
        <w:snapToGrid/>
        <w:jc w:val="left"/>
        <w:textAlignment w:val="auto"/>
        <w:rPr>
          <w:rFonts w:hint="eastAsia" w:eastAsia="宋体"/>
          <w:sz w:val="28"/>
          <w:szCs w:val="28"/>
          <w:lang w:eastAsia="zh-CN"/>
        </w:rPr>
        <w:sectPr>
          <w:footerReference r:id="rId4" w:type="default"/>
          <w:pgSz w:w="11900" w:h="16833"/>
          <w:pgMar w:top="1429" w:right="1106" w:bottom="1310" w:left="1111" w:header="0" w:footer="1020" w:gutter="0"/>
          <w:pgNumType w:fmt="decimal"/>
          <w:cols w:space="0" w:num="1"/>
          <w:rtlGutter w:val="0"/>
          <w:docGrid w:linePitch="0" w:charSpace="0"/>
        </w:sectPr>
      </w:pPr>
      <w:r>
        <w:rPr>
          <w:rFonts w:hint="eastAsia" w:ascii="宋体" w:hAnsi="宋体" w:eastAsia="宋体" w:cs="宋体"/>
          <w:color w:val="000000"/>
          <w:spacing w:val="0"/>
          <w:position w:val="0"/>
          <w:sz w:val="23"/>
          <w:szCs w:val="23"/>
        </w:rPr>
        <w:t>单位负责人签字：</w:t>
      </w:r>
      <w:r>
        <w:rPr>
          <w:rFonts w:hint="eastAsia" w:ascii="宋体" w:hAnsi="宋体" w:eastAsia="宋体" w:cs="宋体"/>
          <w:color w:val="000000"/>
          <w:spacing w:val="0"/>
          <w:position w:val="0"/>
          <w:sz w:val="23"/>
          <w:szCs w:val="23"/>
          <w:lang w:val="en-US" w:eastAsia="zh-CN"/>
        </w:rPr>
        <w:t xml:space="preserve">     </w:t>
      </w:r>
      <w:r>
        <w:rPr>
          <w:rFonts w:hint="eastAsia" w:ascii="宋体" w:hAnsi="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填表人：</w:t>
      </w:r>
      <w:r>
        <w:rPr>
          <w:rFonts w:hint="eastAsia" w:ascii="宋体" w:hAnsi="宋体" w:eastAsia="宋体" w:cs="宋体"/>
          <w:color w:val="000000"/>
          <w:spacing w:val="0"/>
          <w:position w:val="0"/>
          <w:sz w:val="23"/>
          <w:szCs w:val="23"/>
          <w:lang w:val="en-US" w:eastAsia="zh-CN"/>
        </w:rPr>
        <w:t>易新保</w:t>
      </w:r>
      <w:r>
        <w:rPr>
          <w:rFonts w:hint="eastAsia" w:ascii="宋体" w:hAnsi="宋体" w:eastAsia="宋体" w:cs="宋体"/>
          <w:color w:val="000000"/>
          <w:spacing w:val="0"/>
          <w:position w:val="0"/>
          <w:sz w:val="23"/>
          <w:szCs w:val="23"/>
        </w:rPr>
        <w:t xml:space="preserve">    联系电话：</w:t>
      </w:r>
      <w:r>
        <w:rPr>
          <w:rFonts w:hint="eastAsia" w:ascii="宋体" w:hAnsi="宋体" w:eastAsia="宋体" w:cs="宋体"/>
          <w:color w:val="000000"/>
          <w:spacing w:val="0"/>
          <w:position w:val="0"/>
          <w:sz w:val="23"/>
          <w:szCs w:val="23"/>
          <w:lang w:val="en-US" w:eastAsia="zh-CN"/>
        </w:rPr>
        <w:t>13017200088</w:t>
      </w:r>
      <w:r>
        <w:rPr>
          <w:rFonts w:hint="eastAsia" w:ascii="宋体" w:hAnsi="宋体" w:eastAsia="宋体" w:cs="宋体"/>
          <w:color w:val="000000"/>
          <w:spacing w:val="0"/>
          <w:position w:val="0"/>
          <w:sz w:val="23"/>
          <w:szCs w:val="23"/>
        </w:rPr>
        <w:t xml:space="preserve">  </w:t>
      </w:r>
      <w:r>
        <w:rPr>
          <w:rFonts w:hint="eastAsia" w:ascii="宋体" w:hAnsi="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填报日期</w:t>
      </w:r>
      <w:r>
        <w:rPr>
          <w:rFonts w:hint="eastAsia" w:ascii="宋体" w:hAnsi="宋体" w:cs="宋体"/>
          <w:color w:val="000000"/>
          <w:spacing w:val="0"/>
          <w:position w:val="0"/>
          <w:sz w:val="23"/>
          <w:szCs w:val="23"/>
          <w:lang w:eastAsia="zh-CN"/>
        </w:rPr>
        <w:t>：</w:t>
      </w:r>
    </w:p>
    <w:p w14:paraId="7BCA86E8">
      <w:pPr>
        <w:spacing w:before="191" w:line="230" w:lineRule="auto"/>
        <w:rPr>
          <w:rFonts w:hint="eastAsia" w:ascii="方正小标宋简体" w:hAnsi="方正小标宋简体" w:eastAsia="黑体" w:cs="方正小标宋简体"/>
          <w:sz w:val="31"/>
          <w:szCs w:val="31"/>
          <w:lang w:val="en-US" w:eastAsia="zh-CN"/>
        </w:rPr>
      </w:pPr>
      <w:r>
        <w:rPr>
          <w:rFonts w:ascii="黑体" w:hAnsi="黑体" w:eastAsia="黑体" w:cs="黑体"/>
          <w:spacing w:val="-4"/>
          <w:sz w:val="31"/>
          <w:szCs w:val="31"/>
        </w:rPr>
        <w:t>附件</w:t>
      </w:r>
      <w:r>
        <w:rPr>
          <w:rFonts w:ascii="黑体" w:hAnsi="黑体" w:eastAsia="黑体" w:cs="黑体"/>
          <w:spacing w:val="-68"/>
          <w:sz w:val="31"/>
          <w:szCs w:val="31"/>
        </w:rPr>
        <w:t xml:space="preserve"> </w:t>
      </w:r>
      <w:r>
        <w:rPr>
          <w:rFonts w:hint="eastAsia" w:ascii="黑体" w:hAnsi="黑体" w:eastAsia="黑体" w:cs="黑体"/>
          <w:spacing w:val="-68"/>
          <w:sz w:val="31"/>
          <w:szCs w:val="31"/>
          <w:lang w:val="en-US" w:eastAsia="zh-CN"/>
        </w:rPr>
        <w:t>3</w:t>
      </w:r>
    </w:p>
    <w:p w14:paraId="1214D792">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eastAsia" w:ascii="方正小标宋简体" w:hAnsi="方正小标宋简体" w:eastAsia="方正小标宋简体" w:cs="方正小标宋简体"/>
          <w:b w:val="0"/>
          <w:bCs w:val="0"/>
          <w:color w:val="000000"/>
          <w:spacing w:val="2"/>
          <w:sz w:val="42"/>
          <w:szCs w:val="42"/>
          <w:lang w:eastAsia="zh-CN"/>
        </w:rPr>
      </w:pPr>
      <w:r>
        <w:rPr>
          <w:rFonts w:hint="eastAsia" w:ascii="方正小标宋简体" w:hAnsi="方正小标宋简体" w:eastAsia="方正小标宋简体" w:cs="方正小标宋简体"/>
          <w:b w:val="0"/>
          <w:bCs w:val="0"/>
          <w:color w:val="000000"/>
          <w:spacing w:val="2"/>
          <w:sz w:val="42"/>
          <w:szCs w:val="42"/>
          <w:lang w:eastAsia="zh-CN"/>
        </w:rPr>
        <w:t>2024 年度项目支出绩效自评表</w:t>
      </w:r>
    </w:p>
    <w:tbl>
      <w:tblPr>
        <w:tblStyle w:val="8"/>
        <w:tblW w:w="10620" w:type="dxa"/>
        <w:tblInd w:w="-16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84"/>
        <w:gridCol w:w="664"/>
        <w:gridCol w:w="1782"/>
        <w:gridCol w:w="2064"/>
        <w:gridCol w:w="1319"/>
        <w:gridCol w:w="1017"/>
        <w:gridCol w:w="817"/>
        <w:gridCol w:w="1164"/>
        <w:gridCol w:w="1109"/>
      </w:tblGrid>
      <w:tr w14:paraId="136EC1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134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0322B0D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项目支出名称</w:t>
            </w:r>
          </w:p>
        </w:tc>
        <w:tc>
          <w:tcPr>
            <w:tcW w:w="9272" w:type="dxa"/>
            <w:gridSpan w:val="7"/>
            <w:tcBorders>
              <w:top w:val="single" w:color="auto" w:sz="4" w:space="0"/>
              <w:left w:val="single" w:color="auto" w:sz="4" w:space="0"/>
              <w:bottom w:val="single" w:color="auto" w:sz="4" w:space="0"/>
              <w:right w:val="single" w:color="auto" w:sz="4" w:space="0"/>
            </w:tcBorders>
            <w:shd w:val="clear" w:color="auto" w:fill="auto"/>
            <w:vAlign w:val="center"/>
          </w:tcPr>
          <w:p w14:paraId="47E9182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微软雅黑" w:hAnsi="微软雅黑" w:eastAsia="微软雅黑" w:cs="微软雅黑"/>
                <w:i w:val="0"/>
                <w:iCs w:val="0"/>
                <w:color w:val="000000"/>
                <w:sz w:val="22"/>
                <w:szCs w:val="22"/>
                <w:u w:val="none"/>
              </w:rPr>
            </w:pPr>
            <w:r>
              <w:rPr>
                <w:rFonts w:hint="eastAsia" w:ascii="微软雅黑" w:hAnsi="微软雅黑" w:eastAsia="微软雅黑" w:cs="微软雅黑"/>
                <w:i w:val="0"/>
                <w:iCs w:val="0"/>
                <w:color w:val="000000"/>
                <w:kern w:val="0"/>
                <w:sz w:val="22"/>
                <w:szCs w:val="22"/>
                <w:u w:val="none"/>
                <w:lang w:val="en-US" w:eastAsia="zh-CN" w:bidi="ar"/>
              </w:rPr>
              <w:t>业务工作经费</w:t>
            </w:r>
          </w:p>
        </w:tc>
      </w:tr>
      <w:tr w14:paraId="1D3127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5" w:hRule="atLeast"/>
        </w:trPr>
        <w:tc>
          <w:tcPr>
            <w:tcW w:w="684" w:type="dxa"/>
            <w:tcBorders>
              <w:top w:val="single" w:color="auto" w:sz="4" w:space="0"/>
              <w:left w:val="single" w:color="000000" w:sz="4" w:space="0"/>
              <w:bottom w:val="single" w:color="000000" w:sz="4" w:space="0"/>
              <w:right w:val="single" w:color="000000" w:sz="4" w:space="0"/>
            </w:tcBorders>
            <w:shd w:val="clear" w:color="auto" w:fill="auto"/>
            <w:vAlign w:val="center"/>
          </w:tcPr>
          <w:p w14:paraId="2DAECD7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主管部门</w:t>
            </w:r>
          </w:p>
        </w:tc>
        <w:tc>
          <w:tcPr>
            <w:tcW w:w="5829" w:type="dxa"/>
            <w:gridSpan w:val="4"/>
            <w:tcBorders>
              <w:top w:val="single" w:color="auto" w:sz="4" w:space="0"/>
              <w:left w:val="single" w:color="000000" w:sz="4" w:space="0"/>
              <w:bottom w:val="single" w:color="000000" w:sz="4" w:space="0"/>
              <w:right w:val="single" w:color="000000" w:sz="4" w:space="0"/>
            </w:tcBorders>
            <w:shd w:val="clear" w:color="auto" w:fill="auto"/>
            <w:vAlign w:val="center"/>
          </w:tcPr>
          <w:p w14:paraId="4BB525AC">
            <w:pPr>
              <w:keepNext w:val="0"/>
              <w:keepLines w:val="0"/>
              <w:pageBreakBefore w:val="0"/>
              <w:widowControl/>
              <w:kinsoku/>
              <w:wordWrap/>
              <w:overflowPunct/>
              <w:topLinePunct w:val="0"/>
              <w:autoSpaceDE/>
              <w:autoSpaceDN/>
              <w:bidi w:val="0"/>
              <w:adjustRightInd/>
              <w:snapToGrid/>
              <w:spacing w:line="240" w:lineRule="exact"/>
              <w:jc w:val="center"/>
              <w:rPr>
                <w:rFonts w:hint="eastAsia" w:ascii="微软雅黑" w:hAnsi="微软雅黑" w:eastAsia="微软雅黑" w:cs="微软雅黑"/>
                <w:i w:val="0"/>
                <w:iCs w:val="0"/>
                <w:color w:val="000000"/>
                <w:sz w:val="20"/>
                <w:szCs w:val="20"/>
                <w:u w:val="none"/>
              </w:rPr>
            </w:pPr>
            <w:r>
              <w:rPr>
                <w:rFonts w:hint="eastAsia" w:ascii="宋体" w:hAnsi="宋体" w:eastAsia="宋体" w:cs="宋体"/>
                <w:sz w:val="20"/>
              </w:rPr>
              <w:t>岳阳市岳阳楼区发展和改革局</w:t>
            </w:r>
          </w:p>
        </w:tc>
        <w:tc>
          <w:tcPr>
            <w:tcW w:w="1017" w:type="dxa"/>
            <w:tcBorders>
              <w:top w:val="single" w:color="auto" w:sz="4" w:space="0"/>
              <w:left w:val="single" w:color="000000" w:sz="4" w:space="0"/>
              <w:bottom w:val="single" w:color="000000" w:sz="4" w:space="0"/>
              <w:right w:val="single" w:color="000000" w:sz="4" w:space="0"/>
            </w:tcBorders>
            <w:shd w:val="clear" w:color="auto" w:fill="auto"/>
            <w:vAlign w:val="center"/>
          </w:tcPr>
          <w:p w14:paraId="31BB89F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实施单位</w:t>
            </w:r>
          </w:p>
        </w:tc>
        <w:tc>
          <w:tcPr>
            <w:tcW w:w="3090" w:type="dxa"/>
            <w:gridSpan w:val="3"/>
            <w:tcBorders>
              <w:top w:val="single" w:color="auto" w:sz="4" w:space="0"/>
              <w:left w:val="single" w:color="000000" w:sz="4" w:space="0"/>
              <w:bottom w:val="single" w:color="000000" w:sz="4" w:space="0"/>
              <w:right w:val="single" w:color="000000" w:sz="4" w:space="0"/>
            </w:tcBorders>
            <w:shd w:val="clear" w:color="auto" w:fill="auto"/>
            <w:vAlign w:val="center"/>
          </w:tcPr>
          <w:p w14:paraId="644D0BC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岳阳市岳阳楼区生态能源服务中心</w:t>
            </w:r>
          </w:p>
        </w:tc>
      </w:tr>
      <w:tr w14:paraId="1C06CD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9AB6DA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项目资金(万元)</w:t>
            </w:r>
          </w:p>
        </w:tc>
        <w:tc>
          <w:tcPr>
            <w:tcW w:w="24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59755FC">
            <w:pPr>
              <w:keepNext w:val="0"/>
              <w:keepLines w:val="0"/>
              <w:pageBreakBefore w:val="0"/>
              <w:widowControl/>
              <w:kinsoku/>
              <w:wordWrap/>
              <w:overflowPunct/>
              <w:topLinePunct w:val="0"/>
              <w:autoSpaceDE/>
              <w:autoSpaceDN/>
              <w:bidi w:val="0"/>
              <w:adjustRightInd/>
              <w:snapToGrid/>
              <w:spacing w:line="240" w:lineRule="exact"/>
              <w:jc w:val="center"/>
              <w:rPr>
                <w:rFonts w:hint="eastAsia" w:ascii="微软雅黑" w:hAnsi="微软雅黑" w:eastAsia="微软雅黑" w:cs="微软雅黑"/>
                <w:b/>
                <w:bCs/>
                <w:i w:val="0"/>
                <w:iCs w:val="0"/>
                <w:color w:val="000000"/>
                <w:sz w:val="20"/>
                <w:szCs w:val="20"/>
                <w:u w:val="none"/>
              </w:rPr>
            </w:pPr>
          </w:p>
        </w:tc>
        <w:tc>
          <w:tcPr>
            <w:tcW w:w="20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E2E7A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年初预算数</w:t>
            </w:r>
          </w:p>
        </w:tc>
        <w:tc>
          <w:tcPr>
            <w:tcW w:w="13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80381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全年预算数</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E52E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全年执行数</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0109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分值</w:t>
            </w:r>
          </w:p>
        </w:tc>
        <w:tc>
          <w:tcPr>
            <w:tcW w:w="11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7A3E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执行率</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74DE1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自评得分</w:t>
            </w:r>
          </w:p>
        </w:tc>
      </w:tr>
      <w:tr w14:paraId="1D19A0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7BC575">
            <w:pPr>
              <w:keepNext w:val="0"/>
              <w:keepLines w:val="0"/>
              <w:pageBreakBefore w:val="0"/>
              <w:widowControl/>
              <w:kinsoku/>
              <w:wordWrap/>
              <w:overflowPunct/>
              <w:topLinePunct w:val="0"/>
              <w:autoSpaceDE/>
              <w:autoSpaceDN/>
              <w:bidi w:val="0"/>
              <w:adjustRightInd/>
              <w:snapToGrid/>
              <w:spacing w:line="240" w:lineRule="exact"/>
              <w:jc w:val="center"/>
              <w:rPr>
                <w:rFonts w:hint="eastAsia" w:ascii="微软雅黑" w:hAnsi="微软雅黑" w:eastAsia="微软雅黑" w:cs="微软雅黑"/>
                <w:i w:val="0"/>
                <w:iCs w:val="0"/>
                <w:color w:val="000000"/>
                <w:sz w:val="20"/>
                <w:szCs w:val="20"/>
                <w:u w:val="none"/>
              </w:rPr>
            </w:pPr>
          </w:p>
        </w:tc>
        <w:tc>
          <w:tcPr>
            <w:tcW w:w="24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937FE2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年度资金总额</w:t>
            </w:r>
          </w:p>
        </w:tc>
        <w:tc>
          <w:tcPr>
            <w:tcW w:w="20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0EE1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微软雅黑" w:hAnsi="微软雅黑" w:eastAsia="微软雅黑" w:cs="微软雅黑"/>
                <w:i w:val="0"/>
                <w:iCs w:val="0"/>
                <w:color w:val="000000"/>
                <w:sz w:val="20"/>
                <w:szCs w:val="20"/>
                <w:u w:val="none"/>
                <w:lang w:val="en-US"/>
              </w:rPr>
            </w:pPr>
            <w:r>
              <w:rPr>
                <w:rFonts w:hint="eastAsia" w:ascii="微软雅黑" w:hAnsi="微软雅黑" w:eastAsia="微软雅黑" w:cs="微软雅黑"/>
                <w:i w:val="0"/>
                <w:iCs w:val="0"/>
                <w:color w:val="000000"/>
                <w:kern w:val="0"/>
                <w:sz w:val="20"/>
                <w:szCs w:val="20"/>
                <w:u w:val="none"/>
                <w:lang w:val="en-US" w:eastAsia="zh-CN" w:bidi="ar"/>
              </w:rPr>
              <w:t>33.00</w:t>
            </w:r>
          </w:p>
        </w:tc>
        <w:tc>
          <w:tcPr>
            <w:tcW w:w="13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75438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37.77</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BE945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37.77</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F0F46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10</w:t>
            </w:r>
          </w:p>
        </w:tc>
        <w:tc>
          <w:tcPr>
            <w:tcW w:w="11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9F3CC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100.00%</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F5B60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10</w:t>
            </w:r>
          </w:p>
        </w:tc>
      </w:tr>
      <w:tr w14:paraId="04A22E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B0A8FB">
            <w:pPr>
              <w:keepNext w:val="0"/>
              <w:keepLines w:val="0"/>
              <w:pageBreakBefore w:val="0"/>
              <w:widowControl/>
              <w:kinsoku/>
              <w:wordWrap/>
              <w:overflowPunct/>
              <w:topLinePunct w:val="0"/>
              <w:autoSpaceDE/>
              <w:autoSpaceDN/>
              <w:bidi w:val="0"/>
              <w:adjustRightInd/>
              <w:snapToGrid/>
              <w:spacing w:line="240" w:lineRule="exact"/>
              <w:jc w:val="center"/>
              <w:rPr>
                <w:rFonts w:hint="eastAsia" w:ascii="微软雅黑" w:hAnsi="微软雅黑" w:eastAsia="微软雅黑" w:cs="微软雅黑"/>
                <w:i w:val="0"/>
                <w:iCs w:val="0"/>
                <w:color w:val="000000"/>
                <w:sz w:val="20"/>
                <w:szCs w:val="20"/>
                <w:u w:val="none"/>
              </w:rPr>
            </w:pPr>
          </w:p>
        </w:tc>
        <w:tc>
          <w:tcPr>
            <w:tcW w:w="24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0E296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其中:当年财政拨款</w:t>
            </w:r>
          </w:p>
        </w:tc>
        <w:tc>
          <w:tcPr>
            <w:tcW w:w="20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53620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微软雅黑" w:hAnsi="微软雅黑" w:eastAsia="微软雅黑" w:cs="微软雅黑"/>
                <w:i w:val="0"/>
                <w:iCs w:val="0"/>
                <w:color w:val="000000"/>
                <w:kern w:val="2"/>
                <w:sz w:val="20"/>
                <w:szCs w:val="20"/>
                <w:u w:val="none"/>
                <w:lang w:val="en-US" w:eastAsia="zh-CN" w:bidi="ar-SA"/>
              </w:rPr>
            </w:pPr>
            <w:r>
              <w:rPr>
                <w:rFonts w:hint="eastAsia" w:ascii="微软雅黑" w:hAnsi="微软雅黑" w:eastAsia="微软雅黑" w:cs="微软雅黑"/>
                <w:i w:val="0"/>
                <w:iCs w:val="0"/>
                <w:color w:val="000000"/>
                <w:kern w:val="0"/>
                <w:sz w:val="20"/>
                <w:szCs w:val="20"/>
                <w:u w:val="none"/>
                <w:lang w:val="en-US" w:eastAsia="zh-CN" w:bidi="ar"/>
              </w:rPr>
              <w:t>33.00</w:t>
            </w:r>
          </w:p>
        </w:tc>
        <w:tc>
          <w:tcPr>
            <w:tcW w:w="13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7D698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微软雅黑" w:hAnsi="微软雅黑" w:eastAsia="微软雅黑" w:cs="微软雅黑"/>
                <w:i w:val="0"/>
                <w:iCs w:val="0"/>
                <w:color w:val="000000"/>
                <w:kern w:val="2"/>
                <w:sz w:val="20"/>
                <w:szCs w:val="20"/>
                <w:u w:val="none"/>
                <w:lang w:val="en-US" w:eastAsia="zh-CN" w:bidi="ar-SA"/>
              </w:rPr>
            </w:pPr>
            <w:r>
              <w:rPr>
                <w:rFonts w:hint="eastAsia" w:ascii="微软雅黑" w:hAnsi="微软雅黑" w:eastAsia="微软雅黑" w:cs="微软雅黑"/>
                <w:i w:val="0"/>
                <w:iCs w:val="0"/>
                <w:color w:val="000000"/>
                <w:kern w:val="0"/>
                <w:sz w:val="20"/>
                <w:szCs w:val="20"/>
                <w:u w:val="none"/>
                <w:lang w:val="en-US" w:eastAsia="zh-CN" w:bidi="ar"/>
              </w:rPr>
              <w:t>37.77</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9D929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微软雅黑" w:hAnsi="微软雅黑" w:eastAsia="微软雅黑" w:cs="微软雅黑"/>
                <w:i w:val="0"/>
                <w:iCs w:val="0"/>
                <w:color w:val="000000"/>
                <w:kern w:val="2"/>
                <w:sz w:val="20"/>
                <w:szCs w:val="20"/>
                <w:u w:val="none"/>
                <w:lang w:val="en-US" w:eastAsia="zh-CN" w:bidi="ar-SA"/>
              </w:rPr>
            </w:pPr>
            <w:r>
              <w:rPr>
                <w:rFonts w:hint="eastAsia" w:ascii="微软雅黑" w:hAnsi="微软雅黑" w:eastAsia="微软雅黑" w:cs="微软雅黑"/>
                <w:i w:val="0"/>
                <w:iCs w:val="0"/>
                <w:color w:val="000000"/>
                <w:kern w:val="0"/>
                <w:sz w:val="20"/>
                <w:szCs w:val="20"/>
                <w:u w:val="none"/>
                <w:lang w:val="en-US" w:eastAsia="zh-CN" w:bidi="ar"/>
              </w:rPr>
              <w:t>37.77</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C83369">
            <w:pPr>
              <w:keepNext w:val="0"/>
              <w:keepLines w:val="0"/>
              <w:pageBreakBefore w:val="0"/>
              <w:widowControl/>
              <w:kinsoku/>
              <w:wordWrap/>
              <w:overflowPunct/>
              <w:topLinePunct w:val="0"/>
              <w:autoSpaceDE/>
              <w:autoSpaceDN/>
              <w:bidi w:val="0"/>
              <w:adjustRightInd/>
              <w:snapToGrid/>
              <w:spacing w:line="240" w:lineRule="exact"/>
              <w:jc w:val="center"/>
              <w:rPr>
                <w:rFonts w:hint="eastAsia" w:ascii="微软雅黑" w:hAnsi="微软雅黑" w:eastAsia="微软雅黑" w:cs="微软雅黑"/>
                <w:i w:val="0"/>
                <w:iCs w:val="0"/>
                <w:color w:val="000000"/>
                <w:sz w:val="20"/>
                <w:szCs w:val="20"/>
                <w:u w:val="none"/>
              </w:rPr>
            </w:pPr>
          </w:p>
        </w:tc>
        <w:tc>
          <w:tcPr>
            <w:tcW w:w="11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D9D508">
            <w:pPr>
              <w:keepNext w:val="0"/>
              <w:keepLines w:val="0"/>
              <w:pageBreakBefore w:val="0"/>
              <w:widowControl/>
              <w:kinsoku/>
              <w:wordWrap/>
              <w:overflowPunct/>
              <w:topLinePunct w:val="0"/>
              <w:autoSpaceDE/>
              <w:autoSpaceDN/>
              <w:bidi w:val="0"/>
              <w:adjustRightInd/>
              <w:snapToGrid/>
              <w:spacing w:line="240" w:lineRule="exact"/>
              <w:jc w:val="center"/>
              <w:rPr>
                <w:rFonts w:hint="eastAsia" w:ascii="微软雅黑" w:hAnsi="微软雅黑" w:eastAsia="微软雅黑" w:cs="微软雅黑"/>
                <w:i w:val="0"/>
                <w:iCs w:val="0"/>
                <w:color w:val="000000"/>
                <w:sz w:val="20"/>
                <w:szCs w:val="20"/>
                <w:u w:val="none"/>
              </w:rPr>
            </w:pP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8EBC6">
            <w:pPr>
              <w:keepNext w:val="0"/>
              <w:keepLines w:val="0"/>
              <w:pageBreakBefore w:val="0"/>
              <w:widowControl/>
              <w:kinsoku/>
              <w:wordWrap/>
              <w:overflowPunct/>
              <w:topLinePunct w:val="0"/>
              <w:autoSpaceDE/>
              <w:autoSpaceDN/>
              <w:bidi w:val="0"/>
              <w:adjustRightInd/>
              <w:snapToGrid/>
              <w:spacing w:line="240" w:lineRule="exact"/>
              <w:jc w:val="center"/>
              <w:rPr>
                <w:rFonts w:hint="eastAsia" w:ascii="微软雅黑" w:hAnsi="微软雅黑" w:eastAsia="微软雅黑" w:cs="微软雅黑"/>
                <w:i w:val="0"/>
                <w:iCs w:val="0"/>
                <w:color w:val="000000"/>
                <w:sz w:val="20"/>
                <w:szCs w:val="20"/>
                <w:u w:val="none"/>
              </w:rPr>
            </w:pPr>
          </w:p>
        </w:tc>
      </w:tr>
      <w:tr w14:paraId="635BBB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DAD72B">
            <w:pPr>
              <w:keepNext w:val="0"/>
              <w:keepLines w:val="0"/>
              <w:pageBreakBefore w:val="0"/>
              <w:widowControl/>
              <w:kinsoku/>
              <w:wordWrap/>
              <w:overflowPunct/>
              <w:topLinePunct w:val="0"/>
              <w:autoSpaceDE/>
              <w:autoSpaceDN/>
              <w:bidi w:val="0"/>
              <w:adjustRightInd/>
              <w:snapToGrid/>
              <w:spacing w:line="240" w:lineRule="exact"/>
              <w:jc w:val="center"/>
              <w:rPr>
                <w:rFonts w:hint="eastAsia" w:ascii="微软雅黑" w:hAnsi="微软雅黑" w:eastAsia="微软雅黑" w:cs="微软雅黑"/>
                <w:i w:val="0"/>
                <w:iCs w:val="0"/>
                <w:color w:val="000000"/>
                <w:sz w:val="20"/>
                <w:szCs w:val="20"/>
                <w:u w:val="none"/>
              </w:rPr>
            </w:pPr>
          </w:p>
        </w:tc>
        <w:tc>
          <w:tcPr>
            <w:tcW w:w="24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771442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    上年结转金额</w:t>
            </w:r>
          </w:p>
        </w:tc>
        <w:tc>
          <w:tcPr>
            <w:tcW w:w="20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879F0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0</w:t>
            </w:r>
          </w:p>
        </w:tc>
        <w:tc>
          <w:tcPr>
            <w:tcW w:w="13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8A21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0</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006BB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0</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D36941">
            <w:pPr>
              <w:keepNext w:val="0"/>
              <w:keepLines w:val="0"/>
              <w:pageBreakBefore w:val="0"/>
              <w:widowControl/>
              <w:kinsoku/>
              <w:wordWrap/>
              <w:overflowPunct/>
              <w:topLinePunct w:val="0"/>
              <w:autoSpaceDE/>
              <w:autoSpaceDN/>
              <w:bidi w:val="0"/>
              <w:adjustRightInd/>
              <w:snapToGrid/>
              <w:spacing w:line="240" w:lineRule="exact"/>
              <w:jc w:val="center"/>
              <w:rPr>
                <w:rFonts w:hint="eastAsia" w:ascii="微软雅黑" w:hAnsi="微软雅黑" w:eastAsia="微软雅黑" w:cs="微软雅黑"/>
                <w:i w:val="0"/>
                <w:iCs w:val="0"/>
                <w:color w:val="000000"/>
                <w:sz w:val="20"/>
                <w:szCs w:val="20"/>
                <w:u w:val="none"/>
              </w:rPr>
            </w:pPr>
          </w:p>
        </w:tc>
        <w:tc>
          <w:tcPr>
            <w:tcW w:w="11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3B3531">
            <w:pPr>
              <w:keepNext w:val="0"/>
              <w:keepLines w:val="0"/>
              <w:pageBreakBefore w:val="0"/>
              <w:widowControl/>
              <w:kinsoku/>
              <w:wordWrap/>
              <w:overflowPunct/>
              <w:topLinePunct w:val="0"/>
              <w:autoSpaceDE/>
              <w:autoSpaceDN/>
              <w:bidi w:val="0"/>
              <w:adjustRightInd/>
              <w:snapToGrid/>
              <w:spacing w:line="240" w:lineRule="exact"/>
              <w:jc w:val="center"/>
              <w:rPr>
                <w:rFonts w:hint="eastAsia" w:ascii="微软雅黑" w:hAnsi="微软雅黑" w:eastAsia="微软雅黑" w:cs="微软雅黑"/>
                <w:i w:val="0"/>
                <w:iCs w:val="0"/>
                <w:color w:val="000000"/>
                <w:sz w:val="20"/>
                <w:szCs w:val="20"/>
                <w:u w:val="none"/>
              </w:rPr>
            </w:pP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B50525">
            <w:pPr>
              <w:keepNext w:val="0"/>
              <w:keepLines w:val="0"/>
              <w:pageBreakBefore w:val="0"/>
              <w:widowControl/>
              <w:kinsoku/>
              <w:wordWrap/>
              <w:overflowPunct/>
              <w:topLinePunct w:val="0"/>
              <w:autoSpaceDE/>
              <w:autoSpaceDN/>
              <w:bidi w:val="0"/>
              <w:adjustRightInd/>
              <w:snapToGrid/>
              <w:spacing w:line="240" w:lineRule="exact"/>
              <w:jc w:val="center"/>
              <w:rPr>
                <w:rFonts w:hint="eastAsia" w:ascii="微软雅黑" w:hAnsi="微软雅黑" w:eastAsia="微软雅黑" w:cs="微软雅黑"/>
                <w:i w:val="0"/>
                <w:iCs w:val="0"/>
                <w:color w:val="000000"/>
                <w:sz w:val="20"/>
                <w:szCs w:val="20"/>
                <w:u w:val="none"/>
              </w:rPr>
            </w:pPr>
          </w:p>
        </w:tc>
      </w:tr>
      <w:tr w14:paraId="2E274E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2E084B">
            <w:pPr>
              <w:keepNext w:val="0"/>
              <w:keepLines w:val="0"/>
              <w:pageBreakBefore w:val="0"/>
              <w:widowControl/>
              <w:kinsoku/>
              <w:wordWrap/>
              <w:overflowPunct/>
              <w:topLinePunct w:val="0"/>
              <w:autoSpaceDE/>
              <w:autoSpaceDN/>
              <w:bidi w:val="0"/>
              <w:adjustRightInd/>
              <w:snapToGrid/>
              <w:spacing w:line="240" w:lineRule="exact"/>
              <w:jc w:val="center"/>
              <w:rPr>
                <w:rFonts w:hint="eastAsia" w:ascii="微软雅黑" w:hAnsi="微软雅黑" w:eastAsia="微软雅黑" w:cs="微软雅黑"/>
                <w:i w:val="0"/>
                <w:iCs w:val="0"/>
                <w:color w:val="000000"/>
                <w:sz w:val="20"/>
                <w:szCs w:val="20"/>
                <w:u w:val="none"/>
              </w:rPr>
            </w:pPr>
          </w:p>
        </w:tc>
        <w:tc>
          <w:tcPr>
            <w:tcW w:w="24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8100E9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 xml:space="preserve">    其它资金</w:t>
            </w:r>
          </w:p>
        </w:tc>
        <w:tc>
          <w:tcPr>
            <w:tcW w:w="20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C31A0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0</w:t>
            </w:r>
          </w:p>
        </w:tc>
        <w:tc>
          <w:tcPr>
            <w:tcW w:w="13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87E1F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0</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85572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0</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9238BF">
            <w:pPr>
              <w:keepNext w:val="0"/>
              <w:keepLines w:val="0"/>
              <w:pageBreakBefore w:val="0"/>
              <w:widowControl/>
              <w:kinsoku/>
              <w:wordWrap/>
              <w:overflowPunct/>
              <w:topLinePunct w:val="0"/>
              <w:autoSpaceDE/>
              <w:autoSpaceDN/>
              <w:bidi w:val="0"/>
              <w:adjustRightInd/>
              <w:snapToGrid/>
              <w:spacing w:line="240" w:lineRule="exact"/>
              <w:jc w:val="center"/>
              <w:rPr>
                <w:rFonts w:hint="eastAsia" w:ascii="微软雅黑" w:hAnsi="微软雅黑" w:eastAsia="微软雅黑" w:cs="微软雅黑"/>
                <w:i w:val="0"/>
                <w:iCs w:val="0"/>
                <w:color w:val="000000"/>
                <w:sz w:val="20"/>
                <w:szCs w:val="20"/>
                <w:u w:val="none"/>
              </w:rPr>
            </w:pPr>
          </w:p>
        </w:tc>
        <w:tc>
          <w:tcPr>
            <w:tcW w:w="11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2389D0">
            <w:pPr>
              <w:keepNext w:val="0"/>
              <w:keepLines w:val="0"/>
              <w:pageBreakBefore w:val="0"/>
              <w:widowControl/>
              <w:kinsoku/>
              <w:wordWrap/>
              <w:overflowPunct/>
              <w:topLinePunct w:val="0"/>
              <w:autoSpaceDE/>
              <w:autoSpaceDN/>
              <w:bidi w:val="0"/>
              <w:adjustRightInd/>
              <w:snapToGrid/>
              <w:spacing w:line="240" w:lineRule="exact"/>
              <w:jc w:val="center"/>
              <w:rPr>
                <w:rFonts w:hint="eastAsia" w:ascii="微软雅黑" w:hAnsi="微软雅黑" w:eastAsia="微软雅黑" w:cs="微软雅黑"/>
                <w:i w:val="0"/>
                <w:iCs w:val="0"/>
                <w:color w:val="000000"/>
                <w:sz w:val="20"/>
                <w:szCs w:val="20"/>
                <w:u w:val="none"/>
              </w:rPr>
            </w:pP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3C2042">
            <w:pPr>
              <w:keepNext w:val="0"/>
              <w:keepLines w:val="0"/>
              <w:pageBreakBefore w:val="0"/>
              <w:widowControl/>
              <w:kinsoku/>
              <w:wordWrap/>
              <w:overflowPunct/>
              <w:topLinePunct w:val="0"/>
              <w:autoSpaceDE/>
              <w:autoSpaceDN/>
              <w:bidi w:val="0"/>
              <w:adjustRightInd/>
              <w:snapToGrid/>
              <w:spacing w:line="240" w:lineRule="exact"/>
              <w:jc w:val="center"/>
              <w:rPr>
                <w:rFonts w:hint="eastAsia" w:ascii="微软雅黑" w:hAnsi="微软雅黑" w:eastAsia="微软雅黑" w:cs="微软雅黑"/>
                <w:i w:val="0"/>
                <w:iCs w:val="0"/>
                <w:color w:val="000000"/>
                <w:sz w:val="20"/>
                <w:szCs w:val="20"/>
                <w:u w:val="none"/>
              </w:rPr>
            </w:pPr>
          </w:p>
        </w:tc>
      </w:tr>
      <w:tr w14:paraId="08B787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1"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FA9879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年度总体目标</w:t>
            </w:r>
          </w:p>
        </w:tc>
        <w:tc>
          <w:tcPr>
            <w:tcW w:w="582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485425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预期目标</w:t>
            </w:r>
          </w:p>
        </w:tc>
        <w:tc>
          <w:tcPr>
            <w:tcW w:w="410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8B8A7B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实际完成情况　</w:t>
            </w:r>
          </w:p>
        </w:tc>
      </w:tr>
      <w:tr w14:paraId="7FF51B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75"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2414FD">
            <w:pPr>
              <w:keepNext w:val="0"/>
              <w:keepLines w:val="0"/>
              <w:pageBreakBefore w:val="0"/>
              <w:widowControl/>
              <w:kinsoku/>
              <w:wordWrap/>
              <w:overflowPunct/>
              <w:topLinePunct w:val="0"/>
              <w:autoSpaceDE/>
              <w:autoSpaceDN/>
              <w:bidi w:val="0"/>
              <w:adjustRightInd/>
              <w:snapToGrid/>
              <w:spacing w:line="240" w:lineRule="exact"/>
              <w:jc w:val="center"/>
              <w:rPr>
                <w:rFonts w:hint="eastAsia" w:ascii="微软雅黑" w:hAnsi="微软雅黑" w:eastAsia="微软雅黑" w:cs="微软雅黑"/>
                <w:b/>
                <w:bCs/>
                <w:i w:val="0"/>
                <w:iCs w:val="0"/>
                <w:color w:val="000000"/>
                <w:sz w:val="20"/>
                <w:szCs w:val="20"/>
                <w:u w:val="none"/>
              </w:rPr>
            </w:pPr>
          </w:p>
        </w:tc>
        <w:tc>
          <w:tcPr>
            <w:tcW w:w="582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1D493D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在2024年完成业务工作，项目计划进行，将成本控制在预算内。</w:t>
            </w:r>
          </w:p>
        </w:tc>
        <w:tc>
          <w:tcPr>
            <w:tcW w:w="410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055410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制定“双控”计划会议纪要；将“双控”目标纳入国民经济和社会发展计划；目标分解、明确部门、单位职责文件；组织开展“双控”目标考评并对社会公布结果文件；对考核结果问责（奖惩）文件；研究协调“双控”文件及会议纪要。</w:t>
            </w:r>
          </w:p>
        </w:tc>
      </w:tr>
      <w:tr w14:paraId="2E0F89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E4DB6A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绩效指标</w:t>
            </w:r>
          </w:p>
        </w:tc>
        <w:tc>
          <w:tcPr>
            <w:tcW w:w="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07D85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一级指标</w:t>
            </w:r>
          </w:p>
        </w:tc>
        <w:tc>
          <w:tcPr>
            <w:tcW w:w="17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331E7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二级指标</w:t>
            </w:r>
          </w:p>
        </w:tc>
        <w:tc>
          <w:tcPr>
            <w:tcW w:w="20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E0CC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三级指标</w:t>
            </w:r>
          </w:p>
        </w:tc>
        <w:tc>
          <w:tcPr>
            <w:tcW w:w="13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E8BC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年度指标值</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8C245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实际完成值</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A5B19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分值</w:t>
            </w:r>
          </w:p>
        </w:tc>
        <w:tc>
          <w:tcPr>
            <w:tcW w:w="11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ADA95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得分</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83ADD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bidi="ar"/>
              </w:rPr>
              <w:t>偏差原因分析及改进措施</w:t>
            </w:r>
          </w:p>
        </w:tc>
      </w:tr>
      <w:tr w14:paraId="6314E5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E429F8">
            <w:pPr>
              <w:keepNext w:val="0"/>
              <w:keepLines w:val="0"/>
              <w:pageBreakBefore w:val="0"/>
              <w:widowControl/>
              <w:kinsoku/>
              <w:wordWrap/>
              <w:overflowPunct/>
              <w:topLinePunct w:val="0"/>
              <w:autoSpaceDE/>
              <w:autoSpaceDN/>
              <w:bidi w:val="0"/>
              <w:adjustRightInd/>
              <w:snapToGrid/>
              <w:spacing w:line="240" w:lineRule="exact"/>
              <w:jc w:val="center"/>
              <w:rPr>
                <w:rFonts w:hint="eastAsia" w:ascii="微软雅黑" w:hAnsi="微软雅黑" w:eastAsia="微软雅黑" w:cs="微软雅黑"/>
                <w:i w:val="0"/>
                <w:iCs w:val="0"/>
                <w:color w:val="000000"/>
                <w:sz w:val="20"/>
                <w:szCs w:val="20"/>
                <w:u w:val="none"/>
              </w:rPr>
            </w:pPr>
          </w:p>
        </w:tc>
        <w:tc>
          <w:tcPr>
            <w:tcW w:w="6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DD9291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产出指标</w:t>
            </w:r>
          </w:p>
        </w:tc>
        <w:tc>
          <w:tcPr>
            <w:tcW w:w="17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278BCA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数量指标</w:t>
            </w:r>
          </w:p>
        </w:tc>
        <w:tc>
          <w:tcPr>
            <w:tcW w:w="20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DBA8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能耗双控</w:t>
            </w:r>
          </w:p>
        </w:tc>
        <w:tc>
          <w:tcPr>
            <w:tcW w:w="13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7D65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节能登记备案</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997A4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42个</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93E2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10</w:t>
            </w:r>
          </w:p>
        </w:tc>
        <w:tc>
          <w:tcPr>
            <w:tcW w:w="11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7024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微软雅黑" w:hAnsi="微软雅黑" w:eastAsia="微软雅黑" w:cs="微软雅黑"/>
                <w:i w:val="0"/>
                <w:iCs w:val="0"/>
                <w:color w:val="000000"/>
                <w:sz w:val="20"/>
                <w:szCs w:val="20"/>
                <w:u w:val="none"/>
                <w:lang w:val="en-US"/>
              </w:rPr>
            </w:pPr>
            <w:r>
              <w:rPr>
                <w:rFonts w:hint="eastAsia" w:ascii="微软雅黑" w:hAnsi="微软雅黑" w:eastAsia="微软雅黑" w:cs="微软雅黑"/>
                <w:i w:val="0"/>
                <w:iCs w:val="0"/>
                <w:color w:val="000000"/>
                <w:kern w:val="0"/>
                <w:sz w:val="20"/>
                <w:szCs w:val="20"/>
                <w:u w:val="none"/>
                <w:lang w:val="en-US" w:eastAsia="zh-CN" w:bidi="ar"/>
              </w:rPr>
              <w:t>10</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776A8B">
            <w:pPr>
              <w:keepNext w:val="0"/>
              <w:keepLines w:val="0"/>
              <w:pageBreakBefore w:val="0"/>
              <w:widowControl/>
              <w:kinsoku/>
              <w:wordWrap/>
              <w:overflowPunct/>
              <w:topLinePunct w:val="0"/>
              <w:autoSpaceDE/>
              <w:autoSpaceDN/>
              <w:bidi w:val="0"/>
              <w:adjustRightInd/>
              <w:snapToGrid/>
              <w:spacing w:line="240" w:lineRule="exact"/>
              <w:jc w:val="center"/>
              <w:rPr>
                <w:rFonts w:hint="eastAsia" w:ascii="微软雅黑" w:hAnsi="微软雅黑" w:eastAsia="微软雅黑" w:cs="微软雅黑"/>
                <w:i w:val="0"/>
                <w:iCs w:val="0"/>
                <w:color w:val="000000"/>
                <w:sz w:val="20"/>
                <w:szCs w:val="20"/>
                <w:u w:val="none"/>
              </w:rPr>
            </w:pPr>
          </w:p>
        </w:tc>
      </w:tr>
      <w:tr w14:paraId="7FBCCD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1311A9">
            <w:pPr>
              <w:keepNext w:val="0"/>
              <w:keepLines w:val="0"/>
              <w:pageBreakBefore w:val="0"/>
              <w:widowControl/>
              <w:kinsoku/>
              <w:wordWrap/>
              <w:overflowPunct/>
              <w:topLinePunct w:val="0"/>
              <w:autoSpaceDE/>
              <w:autoSpaceDN/>
              <w:bidi w:val="0"/>
              <w:adjustRightInd/>
              <w:snapToGrid/>
              <w:spacing w:line="240" w:lineRule="exact"/>
              <w:jc w:val="center"/>
              <w:rPr>
                <w:rFonts w:hint="eastAsia" w:ascii="微软雅黑" w:hAnsi="微软雅黑" w:eastAsia="微软雅黑" w:cs="微软雅黑"/>
                <w:i w:val="0"/>
                <w:iCs w:val="0"/>
                <w:color w:val="000000"/>
                <w:sz w:val="20"/>
                <w:szCs w:val="20"/>
                <w:u w:val="none"/>
              </w:rPr>
            </w:pPr>
          </w:p>
        </w:tc>
        <w:tc>
          <w:tcPr>
            <w:tcW w:w="6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6D5137">
            <w:pPr>
              <w:keepNext w:val="0"/>
              <w:keepLines w:val="0"/>
              <w:pageBreakBefore w:val="0"/>
              <w:widowControl/>
              <w:kinsoku/>
              <w:wordWrap/>
              <w:overflowPunct/>
              <w:topLinePunct w:val="0"/>
              <w:autoSpaceDE/>
              <w:autoSpaceDN/>
              <w:bidi w:val="0"/>
              <w:adjustRightInd/>
              <w:snapToGrid/>
              <w:spacing w:line="240" w:lineRule="exact"/>
              <w:jc w:val="center"/>
              <w:rPr>
                <w:rFonts w:hint="eastAsia" w:ascii="微软雅黑" w:hAnsi="微软雅黑" w:eastAsia="微软雅黑" w:cs="微软雅黑"/>
                <w:i w:val="0"/>
                <w:iCs w:val="0"/>
                <w:color w:val="000000"/>
                <w:sz w:val="20"/>
                <w:szCs w:val="20"/>
                <w:u w:val="none"/>
              </w:rPr>
            </w:pPr>
          </w:p>
        </w:tc>
        <w:tc>
          <w:tcPr>
            <w:tcW w:w="17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A222C2">
            <w:pPr>
              <w:keepNext w:val="0"/>
              <w:keepLines w:val="0"/>
              <w:pageBreakBefore w:val="0"/>
              <w:widowControl/>
              <w:kinsoku/>
              <w:wordWrap/>
              <w:overflowPunct/>
              <w:topLinePunct w:val="0"/>
              <w:autoSpaceDE/>
              <w:autoSpaceDN/>
              <w:bidi w:val="0"/>
              <w:adjustRightInd/>
              <w:snapToGrid/>
              <w:spacing w:line="240" w:lineRule="exact"/>
              <w:jc w:val="center"/>
              <w:rPr>
                <w:rFonts w:hint="eastAsia" w:ascii="微软雅黑" w:hAnsi="微软雅黑" w:eastAsia="微软雅黑" w:cs="微软雅黑"/>
                <w:i w:val="0"/>
                <w:iCs w:val="0"/>
                <w:color w:val="000000"/>
                <w:sz w:val="20"/>
                <w:szCs w:val="20"/>
                <w:u w:val="none"/>
              </w:rPr>
            </w:pPr>
          </w:p>
        </w:tc>
        <w:tc>
          <w:tcPr>
            <w:tcW w:w="20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9878A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石油天然气管道保护</w:t>
            </w:r>
          </w:p>
        </w:tc>
        <w:tc>
          <w:tcPr>
            <w:tcW w:w="13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89CA6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100%</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BF9A2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100%</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AC01C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10</w:t>
            </w:r>
          </w:p>
        </w:tc>
        <w:tc>
          <w:tcPr>
            <w:tcW w:w="11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21B39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10</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6BEEDF">
            <w:pPr>
              <w:keepNext w:val="0"/>
              <w:keepLines w:val="0"/>
              <w:pageBreakBefore w:val="0"/>
              <w:widowControl/>
              <w:kinsoku/>
              <w:wordWrap/>
              <w:overflowPunct/>
              <w:topLinePunct w:val="0"/>
              <w:autoSpaceDE/>
              <w:autoSpaceDN/>
              <w:bidi w:val="0"/>
              <w:adjustRightInd/>
              <w:snapToGrid/>
              <w:spacing w:line="240" w:lineRule="exact"/>
              <w:jc w:val="center"/>
              <w:rPr>
                <w:rFonts w:hint="eastAsia" w:ascii="微软雅黑" w:hAnsi="微软雅黑" w:eastAsia="微软雅黑" w:cs="微软雅黑"/>
                <w:i w:val="0"/>
                <w:iCs w:val="0"/>
                <w:color w:val="000000"/>
                <w:sz w:val="20"/>
                <w:szCs w:val="20"/>
                <w:u w:val="none"/>
              </w:rPr>
            </w:pPr>
          </w:p>
        </w:tc>
      </w:tr>
      <w:tr w14:paraId="6C0A2C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0"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E8CC48">
            <w:pPr>
              <w:keepNext w:val="0"/>
              <w:keepLines w:val="0"/>
              <w:pageBreakBefore w:val="0"/>
              <w:widowControl/>
              <w:kinsoku/>
              <w:wordWrap/>
              <w:overflowPunct/>
              <w:topLinePunct w:val="0"/>
              <w:autoSpaceDE/>
              <w:autoSpaceDN/>
              <w:bidi w:val="0"/>
              <w:adjustRightInd/>
              <w:snapToGrid/>
              <w:spacing w:line="240" w:lineRule="exact"/>
              <w:jc w:val="center"/>
              <w:rPr>
                <w:rFonts w:hint="eastAsia" w:ascii="微软雅黑" w:hAnsi="微软雅黑" w:eastAsia="微软雅黑" w:cs="微软雅黑"/>
                <w:i w:val="0"/>
                <w:iCs w:val="0"/>
                <w:color w:val="000000"/>
                <w:sz w:val="20"/>
                <w:szCs w:val="20"/>
                <w:u w:val="none"/>
              </w:rPr>
            </w:pPr>
          </w:p>
        </w:tc>
        <w:tc>
          <w:tcPr>
            <w:tcW w:w="6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D0CC21">
            <w:pPr>
              <w:keepNext w:val="0"/>
              <w:keepLines w:val="0"/>
              <w:pageBreakBefore w:val="0"/>
              <w:widowControl/>
              <w:kinsoku/>
              <w:wordWrap/>
              <w:overflowPunct/>
              <w:topLinePunct w:val="0"/>
              <w:autoSpaceDE/>
              <w:autoSpaceDN/>
              <w:bidi w:val="0"/>
              <w:adjustRightInd/>
              <w:snapToGrid/>
              <w:spacing w:line="240" w:lineRule="exact"/>
              <w:jc w:val="center"/>
              <w:rPr>
                <w:rFonts w:hint="eastAsia" w:ascii="微软雅黑" w:hAnsi="微软雅黑" w:eastAsia="微软雅黑" w:cs="微软雅黑"/>
                <w:i w:val="0"/>
                <w:iCs w:val="0"/>
                <w:color w:val="000000"/>
                <w:sz w:val="20"/>
                <w:szCs w:val="20"/>
                <w:u w:val="none"/>
              </w:rPr>
            </w:pPr>
          </w:p>
        </w:tc>
        <w:tc>
          <w:tcPr>
            <w:tcW w:w="17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F171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质量指标</w:t>
            </w:r>
          </w:p>
        </w:tc>
        <w:tc>
          <w:tcPr>
            <w:tcW w:w="20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95D79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电力项目</w:t>
            </w:r>
          </w:p>
        </w:tc>
        <w:tc>
          <w:tcPr>
            <w:tcW w:w="13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53294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新建</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AB078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新建3条高压线路</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C07C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10</w:t>
            </w:r>
          </w:p>
        </w:tc>
        <w:tc>
          <w:tcPr>
            <w:tcW w:w="11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8DADC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10</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2C638">
            <w:pPr>
              <w:keepNext w:val="0"/>
              <w:keepLines w:val="0"/>
              <w:pageBreakBefore w:val="0"/>
              <w:widowControl/>
              <w:kinsoku/>
              <w:wordWrap/>
              <w:overflowPunct/>
              <w:topLinePunct w:val="0"/>
              <w:autoSpaceDE/>
              <w:autoSpaceDN/>
              <w:bidi w:val="0"/>
              <w:adjustRightInd/>
              <w:snapToGrid/>
              <w:spacing w:line="240" w:lineRule="exact"/>
              <w:jc w:val="center"/>
              <w:rPr>
                <w:rFonts w:hint="eastAsia" w:ascii="微软雅黑" w:hAnsi="微软雅黑" w:eastAsia="微软雅黑" w:cs="微软雅黑"/>
                <w:i w:val="0"/>
                <w:iCs w:val="0"/>
                <w:color w:val="000000"/>
                <w:sz w:val="20"/>
                <w:szCs w:val="20"/>
                <w:u w:val="none"/>
              </w:rPr>
            </w:pPr>
          </w:p>
        </w:tc>
      </w:tr>
      <w:tr w14:paraId="732138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68FA4A">
            <w:pPr>
              <w:keepNext w:val="0"/>
              <w:keepLines w:val="0"/>
              <w:pageBreakBefore w:val="0"/>
              <w:widowControl/>
              <w:kinsoku/>
              <w:wordWrap/>
              <w:overflowPunct/>
              <w:topLinePunct w:val="0"/>
              <w:autoSpaceDE/>
              <w:autoSpaceDN/>
              <w:bidi w:val="0"/>
              <w:adjustRightInd/>
              <w:snapToGrid/>
              <w:spacing w:line="240" w:lineRule="exact"/>
              <w:jc w:val="center"/>
              <w:rPr>
                <w:rFonts w:hint="eastAsia" w:ascii="微软雅黑" w:hAnsi="微软雅黑" w:eastAsia="微软雅黑" w:cs="微软雅黑"/>
                <w:i w:val="0"/>
                <w:iCs w:val="0"/>
                <w:color w:val="000000"/>
                <w:sz w:val="20"/>
                <w:szCs w:val="20"/>
                <w:u w:val="none"/>
              </w:rPr>
            </w:pPr>
          </w:p>
        </w:tc>
        <w:tc>
          <w:tcPr>
            <w:tcW w:w="6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41211D">
            <w:pPr>
              <w:keepNext w:val="0"/>
              <w:keepLines w:val="0"/>
              <w:pageBreakBefore w:val="0"/>
              <w:widowControl/>
              <w:kinsoku/>
              <w:wordWrap/>
              <w:overflowPunct/>
              <w:topLinePunct w:val="0"/>
              <w:autoSpaceDE/>
              <w:autoSpaceDN/>
              <w:bidi w:val="0"/>
              <w:adjustRightInd/>
              <w:snapToGrid/>
              <w:spacing w:line="240" w:lineRule="exact"/>
              <w:jc w:val="center"/>
              <w:rPr>
                <w:rFonts w:hint="eastAsia" w:ascii="微软雅黑" w:hAnsi="微软雅黑" w:eastAsia="微软雅黑" w:cs="微软雅黑"/>
                <w:i w:val="0"/>
                <w:iCs w:val="0"/>
                <w:color w:val="000000"/>
                <w:sz w:val="20"/>
                <w:szCs w:val="20"/>
                <w:u w:val="none"/>
              </w:rPr>
            </w:pPr>
          </w:p>
        </w:tc>
        <w:tc>
          <w:tcPr>
            <w:tcW w:w="17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6F75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时效指标</w:t>
            </w:r>
          </w:p>
        </w:tc>
        <w:tc>
          <w:tcPr>
            <w:tcW w:w="20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58D5E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项目实施及时性</w:t>
            </w:r>
          </w:p>
        </w:tc>
        <w:tc>
          <w:tcPr>
            <w:tcW w:w="13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61C90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按时完成</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FCB93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及时</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8FE38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10</w:t>
            </w:r>
          </w:p>
        </w:tc>
        <w:tc>
          <w:tcPr>
            <w:tcW w:w="11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16A4E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10</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754B1">
            <w:pPr>
              <w:keepNext w:val="0"/>
              <w:keepLines w:val="0"/>
              <w:pageBreakBefore w:val="0"/>
              <w:widowControl/>
              <w:kinsoku/>
              <w:wordWrap/>
              <w:overflowPunct/>
              <w:topLinePunct w:val="0"/>
              <w:autoSpaceDE/>
              <w:autoSpaceDN/>
              <w:bidi w:val="0"/>
              <w:adjustRightInd/>
              <w:snapToGrid/>
              <w:spacing w:line="240" w:lineRule="exact"/>
              <w:jc w:val="center"/>
              <w:rPr>
                <w:rFonts w:hint="eastAsia" w:ascii="微软雅黑" w:hAnsi="微软雅黑" w:eastAsia="微软雅黑" w:cs="微软雅黑"/>
                <w:i w:val="0"/>
                <w:iCs w:val="0"/>
                <w:color w:val="000000"/>
                <w:sz w:val="20"/>
                <w:szCs w:val="20"/>
                <w:u w:val="none"/>
              </w:rPr>
            </w:pPr>
          </w:p>
        </w:tc>
      </w:tr>
      <w:tr w14:paraId="72DC7C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86D6BB">
            <w:pPr>
              <w:keepNext w:val="0"/>
              <w:keepLines w:val="0"/>
              <w:pageBreakBefore w:val="0"/>
              <w:widowControl/>
              <w:kinsoku/>
              <w:wordWrap/>
              <w:overflowPunct/>
              <w:topLinePunct w:val="0"/>
              <w:autoSpaceDE/>
              <w:autoSpaceDN/>
              <w:bidi w:val="0"/>
              <w:adjustRightInd/>
              <w:snapToGrid/>
              <w:spacing w:line="240" w:lineRule="exact"/>
              <w:jc w:val="center"/>
              <w:rPr>
                <w:rFonts w:hint="eastAsia" w:ascii="微软雅黑" w:hAnsi="微软雅黑" w:eastAsia="微软雅黑" w:cs="微软雅黑"/>
                <w:i w:val="0"/>
                <w:iCs w:val="0"/>
                <w:color w:val="000000"/>
                <w:sz w:val="20"/>
                <w:szCs w:val="20"/>
                <w:u w:val="none"/>
              </w:rPr>
            </w:pPr>
          </w:p>
        </w:tc>
        <w:tc>
          <w:tcPr>
            <w:tcW w:w="6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A758C1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效益指标</w:t>
            </w:r>
          </w:p>
        </w:tc>
        <w:tc>
          <w:tcPr>
            <w:tcW w:w="17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66166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经济效益指标</w:t>
            </w:r>
          </w:p>
        </w:tc>
        <w:tc>
          <w:tcPr>
            <w:tcW w:w="20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F5568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万元GDP能耗下降</w:t>
            </w:r>
          </w:p>
        </w:tc>
        <w:tc>
          <w:tcPr>
            <w:tcW w:w="13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DD11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微软雅黑" w:hAnsi="微软雅黑" w:eastAsia="微软雅黑" w:cs="微软雅黑"/>
                <w:i w:val="0"/>
                <w:iCs w:val="0"/>
                <w:color w:val="000000"/>
                <w:sz w:val="20"/>
                <w:szCs w:val="20"/>
                <w:u w:val="none"/>
                <w:lang w:val="en-US"/>
              </w:rPr>
            </w:pPr>
            <w:r>
              <w:rPr>
                <w:rFonts w:hint="eastAsia" w:ascii="微软雅黑" w:hAnsi="微软雅黑" w:eastAsia="微软雅黑" w:cs="微软雅黑"/>
                <w:i w:val="0"/>
                <w:iCs w:val="0"/>
                <w:color w:val="000000"/>
                <w:kern w:val="0"/>
                <w:sz w:val="20"/>
                <w:szCs w:val="20"/>
                <w:u w:val="none"/>
                <w:lang w:val="en-US" w:eastAsia="zh-CN" w:bidi="ar"/>
              </w:rPr>
              <w:t>有所下降</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2A6B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100%</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80CA7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10</w:t>
            </w:r>
          </w:p>
        </w:tc>
        <w:tc>
          <w:tcPr>
            <w:tcW w:w="11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B9328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10</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3FC083">
            <w:pPr>
              <w:keepNext w:val="0"/>
              <w:keepLines w:val="0"/>
              <w:pageBreakBefore w:val="0"/>
              <w:widowControl/>
              <w:kinsoku/>
              <w:wordWrap/>
              <w:overflowPunct/>
              <w:topLinePunct w:val="0"/>
              <w:autoSpaceDE/>
              <w:autoSpaceDN/>
              <w:bidi w:val="0"/>
              <w:adjustRightInd/>
              <w:snapToGrid/>
              <w:spacing w:line="240" w:lineRule="exact"/>
              <w:jc w:val="center"/>
              <w:rPr>
                <w:rFonts w:hint="eastAsia" w:ascii="微软雅黑" w:hAnsi="微软雅黑" w:eastAsia="微软雅黑" w:cs="微软雅黑"/>
                <w:i w:val="0"/>
                <w:iCs w:val="0"/>
                <w:color w:val="000000"/>
                <w:sz w:val="20"/>
                <w:szCs w:val="20"/>
                <w:u w:val="none"/>
              </w:rPr>
            </w:pPr>
          </w:p>
        </w:tc>
      </w:tr>
      <w:tr w14:paraId="0E8E80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6"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828429">
            <w:pPr>
              <w:keepNext w:val="0"/>
              <w:keepLines w:val="0"/>
              <w:pageBreakBefore w:val="0"/>
              <w:widowControl/>
              <w:kinsoku/>
              <w:wordWrap/>
              <w:overflowPunct/>
              <w:topLinePunct w:val="0"/>
              <w:autoSpaceDE/>
              <w:autoSpaceDN/>
              <w:bidi w:val="0"/>
              <w:adjustRightInd/>
              <w:snapToGrid/>
              <w:spacing w:line="240" w:lineRule="exact"/>
              <w:jc w:val="center"/>
              <w:rPr>
                <w:rFonts w:hint="eastAsia" w:ascii="微软雅黑" w:hAnsi="微软雅黑" w:eastAsia="微软雅黑" w:cs="微软雅黑"/>
                <w:i w:val="0"/>
                <w:iCs w:val="0"/>
                <w:color w:val="000000"/>
                <w:sz w:val="20"/>
                <w:szCs w:val="20"/>
                <w:u w:val="none"/>
              </w:rPr>
            </w:pPr>
          </w:p>
        </w:tc>
        <w:tc>
          <w:tcPr>
            <w:tcW w:w="6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D1C3FC">
            <w:pPr>
              <w:keepNext w:val="0"/>
              <w:keepLines w:val="0"/>
              <w:pageBreakBefore w:val="0"/>
              <w:widowControl/>
              <w:kinsoku/>
              <w:wordWrap/>
              <w:overflowPunct/>
              <w:topLinePunct w:val="0"/>
              <w:autoSpaceDE/>
              <w:autoSpaceDN/>
              <w:bidi w:val="0"/>
              <w:adjustRightInd/>
              <w:snapToGrid/>
              <w:spacing w:line="240" w:lineRule="exact"/>
              <w:jc w:val="center"/>
              <w:rPr>
                <w:rFonts w:hint="eastAsia" w:ascii="微软雅黑" w:hAnsi="微软雅黑" w:eastAsia="微软雅黑" w:cs="微软雅黑"/>
                <w:i w:val="0"/>
                <w:iCs w:val="0"/>
                <w:color w:val="000000"/>
                <w:sz w:val="20"/>
                <w:szCs w:val="20"/>
                <w:u w:val="none"/>
              </w:rPr>
            </w:pPr>
          </w:p>
        </w:tc>
        <w:tc>
          <w:tcPr>
            <w:tcW w:w="17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FFE2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社会效益指标</w:t>
            </w:r>
          </w:p>
        </w:tc>
        <w:tc>
          <w:tcPr>
            <w:tcW w:w="20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6058D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项目实施的社会效益</w:t>
            </w:r>
          </w:p>
        </w:tc>
        <w:tc>
          <w:tcPr>
            <w:tcW w:w="13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EAA20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有序推进天然气利用</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24FB0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有效</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D6699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10</w:t>
            </w:r>
          </w:p>
        </w:tc>
        <w:tc>
          <w:tcPr>
            <w:tcW w:w="11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A7F82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10</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D72C7">
            <w:pPr>
              <w:keepNext w:val="0"/>
              <w:keepLines w:val="0"/>
              <w:pageBreakBefore w:val="0"/>
              <w:widowControl/>
              <w:kinsoku/>
              <w:wordWrap/>
              <w:overflowPunct/>
              <w:topLinePunct w:val="0"/>
              <w:autoSpaceDE/>
              <w:autoSpaceDN/>
              <w:bidi w:val="0"/>
              <w:adjustRightInd/>
              <w:snapToGrid/>
              <w:spacing w:line="240" w:lineRule="exact"/>
              <w:jc w:val="center"/>
              <w:rPr>
                <w:rFonts w:hint="eastAsia" w:ascii="微软雅黑" w:hAnsi="微软雅黑" w:eastAsia="微软雅黑" w:cs="微软雅黑"/>
                <w:i w:val="0"/>
                <w:iCs w:val="0"/>
                <w:color w:val="000000"/>
                <w:sz w:val="20"/>
                <w:szCs w:val="20"/>
                <w:u w:val="none"/>
              </w:rPr>
            </w:pPr>
          </w:p>
        </w:tc>
      </w:tr>
      <w:tr w14:paraId="42BFC4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6"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3C8061">
            <w:pPr>
              <w:keepNext w:val="0"/>
              <w:keepLines w:val="0"/>
              <w:pageBreakBefore w:val="0"/>
              <w:widowControl/>
              <w:kinsoku/>
              <w:wordWrap/>
              <w:overflowPunct/>
              <w:topLinePunct w:val="0"/>
              <w:autoSpaceDE/>
              <w:autoSpaceDN/>
              <w:bidi w:val="0"/>
              <w:adjustRightInd/>
              <w:snapToGrid/>
              <w:spacing w:line="240" w:lineRule="exact"/>
              <w:jc w:val="center"/>
              <w:rPr>
                <w:rFonts w:hint="eastAsia" w:ascii="微软雅黑" w:hAnsi="微软雅黑" w:eastAsia="微软雅黑" w:cs="微软雅黑"/>
                <w:i w:val="0"/>
                <w:iCs w:val="0"/>
                <w:color w:val="000000"/>
                <w:sz w:val="20"/>
                <w:szCs w:val="20"/>
                <w:u w:val="none"/>
              </w:rPr>
            </w:pPr>
          </w:p>
        </w:tc>
        <w:tc>
          <w:tcPr>
            <w:tcW w:w="6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F4872B">
            <w:pPr>
              <w:keepNext w:val="0"/>
              <w:keepLines w:val="0"/>
              <w:pageBreakBefore w:val="0"/>
              <w:widowControl/>
              <w:kinsoku/>
              <w:wordWrap/>
              <w:overflowPunct/>
              <w:topLinePunct w:val="0"/>
              <w:autoSpaceDE/>
              <w:autoSpaceDN/>
              <w:bidi w:val="0"/>
              <w:adjustRightInd/>
              <w:snapToGrid/>
              <w:spacing w:line="240" w:lineRule="exact"/>
              <w:jc w:val="center"/>
              <w:rPr>
                <w:rFonts w:hint="eastAsia" w:ascii="微软雅黑" w:hAnsi="微软雅黑" w:eastAsia="微软雅黑" w:cs="微软雅黑"/>
                <w:i w:val="0"/>
                <w:iCs w:val="0"/>
                <w:color w:val="000000"/>
                <w:sz w:val="20"/>
                <w:szCs w:val="20"/>
                <w:u w:val="none"/>
              </w:rPr>
            </w:pPr>
          </w:p>
        </w:tc>
        <w:tc>
          <w:tcPr>
            <w:tcW w:w="17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80A6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生态效益指标</w:t>
            </w:r>
          </w:p>
        </w:tc>
        <w:tc>
          <w:tcPr>
            <w:tcW w:w="20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7A76D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生态环境改善情况</w:t>
            </w:r>
          </w:p>
        </w:tc>
        <w:tc>
          <w:tcPr>
            <w:tcW w:w="13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37880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有所改善</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CF8F7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微软雅黑" w:hAnsi="微软雅黑" w:eastAsia="微软雅黑" w:cs="微软雅黑"/>
                <w:i w:val="0"/>
                <w:iCs w:val="0"/>
                <w:color w:val="000000"/>
                <w:kern w:val="2"/>
                <w:sz w:val="20"/>
                <w:szCs w:val="20"/>
                <w:u w:val="none"/>
                <w:lang w:val="en-US" w:eastAsia="zh-CN" w:bidi="ar-SA"/>
              </w:rPr>
            </w:pPr>
            <w:r>
              <w:rPr>
                <w:rFonts w:hint="eastAsia" w:ascii="微软雅黑" w:hAnsi="微软雅黑" w:eastAsia="微软雅黑" w:cs="微软雅黑"/>
                <w:i w:val="0"/>
                <w:iCs w:val="0"/>
                <w:color w:val="000000"/>
                <w:kern w:val="0"/>
                <w:sz w:val="20"/>
                <w:szCs w:val="20"/>
                <w:u w:val="none"/>
                <w:lang w:val="en-US" w:eastAsia="zh-CN" w:bidi="ar"/>
              </w:rPr>
              <w:t>有所改善</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DAF03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10</w:t>
            </w:r>
          </w:p>
        </w:tc>
        <w:tc>
          <w:tcPr>
            <w:tcW w:w="11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ED75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9</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0F435B">
            <w:pPr>
              <w:keepNext w:val="0"/>
              <w:keepLines w:val="0"/>
              <w:pageBreakBefore w:val="0"/>
              <w:widowControl/>
              <w:kinsoku/>
              <w:wordWrap/>
              <w:overflowPunct/>
              <w:topLinePunct w:val="0"/>
              <w:autoSpaceDE/>
              <w:autoSpaceDN/>
              <w:bidi w:val="0"/>
              <w:adjustRightInd/>
              <w:snapToGrid/>
              <w:spacing w:line="240" w:lineRule="exact"/>
              <w:jc w:val="center"/>
              <w:rPr>
                <w:rFonts w:hint="eastAsia" w:ascii="微软雅黑" w:hAnsi="微软雅黑" w:eastAsia="微软雅黑" w:cs="微软雅黑"/>
                <w:i w:val="0"/>
                <w:iCs w:val="0"/>
                <w:color w:val="000000"/>
                <w:sz w:val="20"/>
                <w:szCs w:val="20"/>
                <w:u w:val="none"/>
              </w:rPr>
            </w:pPr>
          </w:p>
        </w:tc>
      </w:tr>
      <w:tr w14:paraId="0504FE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457B22">
            <w:pPr>
              <w:keepNext w:val="0"/>
              <w:keepLines w:val="0"/>
              <w:pageBreakBefore w:val="0"/>
              <w:widowControl/>
              <w:kinsoku/>
              <w:wordWrap/>
              <w:overflowPunct/>
              <w:topLinePunct w:val="0"/>
              <w:autoSpaceDE/>
              <w:autoSpaceDN/>
              <w:bidi w:val="0"/>
              <w:adjustRightInd/>
              <w:snapToGrid/>
              <w:spacing w:line="240" w:lineRule="exact"/>
              <w:jc w:val="center"/>
              <w:rPr>
                <w:rFonts w:hint="eastAsia" w:ascii="微软雅黑" w:hAnsi="微软雅黑" w:eastAsia="微软雅黑" w:cs="微软雅黑"/>
                <w:i w:val="0"/>
                <w:iCs w:val="0"/>
                <w:color w:val="000000"/>
                <w:sz w:val="20"/>
                <w:szCs w:val="20"/>
                <w:u w:val="none"/>
              </w:rPr>
            </w:pPr>
          </w:p>
        </w:tc>
        <w:tc>
          <w:tcPr>
            <w:tcW w:w="6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9FE5F6">
            <w:pPr>
              <w:keepNext w:val="0"/>
              <w:keepLines w:val="0"/>
              <w:pageBreakBefore w:val="0"/>
              <w:widowControl/>
              <w:kinsoku/>
              <w:wordWrap/>
              <w:overflowPunct/>
              <w:topLinePunct w:val="0"/>
              <w:autoSpaceDE/>
              <w:autoSpaceDN/>
              <w:bidi w:val="0"/>
              <w:adjustRightInd/>
              <w:snapToGrid/>
              <w:spacing w:line="240" w:lineRule="exact"/>
              <w:jc w:val="center"/>
              <w:rPr>
                <w:rFonts w:hint="eastAsia" w:ascii="微软雅黑" w:hAnsi="微软雅黑" w:eastAsia="微软雅黑" w:cs="微软雅黑"/>
                <w:i w:val="0"/>
                <w:iCs w:val="0"/>
                <w:color w:val="000000"/>
                <w:sz w:val="20"/>
                <w:szCs w:val="20"/>
                <w:u w:val="none"/>
              </w:rPr>
            </w:pPr>
          </w:p>
        </w:tc>
        <w:tc>
          <w:tcPr>
            <w:tcW w:w="17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0408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可持续影响指标</w:t>
            </w:r>
          </w:p>
        </w:tc>
        <w:tc>
          <w:tcPr>
            <w:tcW w:w="20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69070D">
            <w:pPr>
              <w:keepNext w:val="0"/>
              <w:keepLines w:val="0"/>
              <w:pageBreakBefore w:val="0"/>
              <w:widowControl/>
              <w:kinsoku/>
              <w:wordWrap/>
              <w:overflowPunct/>
              <w:topLinePunct w:val="0"/>
              <w:autoSpaceDE/>
              <w:autoSpaceDN/>
              <w:bidi w:val="0"/>
              <w:adjustRightInd/>
              <w:snapToGrid/>
              <w:spacing w:line="240" w:lineRule="exact"/>
              <w:rPr>
                <w:rFonts w:hint="eastAsia" w:ascii="微软雅黑" w:hAnsi="微软雅黑" w:eastAsia="微软雅黑" w:cs="微软雅黑"/>
                <w:i w:val="0"/>
                <w:iCs w:val="0"/>
                <w:color w:val="000000"/>
                <w:sz w:val="20"/>
                <w:szCs w:val="20"/>
                <w:u w:val="none"/>
              </w:rPr>
            </w:pPr>
          </w:p>
        </w:tc>
        <w:tc>
          <w:tcPr>
            <w:tcW w:w="13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82C7B5">
            <w:pPr>
              <w:keepNext w:val="0"/>
              <w:keepLines w:val="0"/>
              <w:pageBreakBefore w:val="0"/>
              <w:widowControl/>
              <w:kinsoku/>
              <w:wordWrap/>
              <w:overflowPunct/>
              <w:topLinePunct w:val="0"/>
              <w:autoSpaceDE/>
              <w:autoSpaceDN/>
              <w:bidi w:val="0"/>
              <w:adjustRightInd/>
              <w:snapToGrid/>
              <w:spacing w:line="240" w:lineRule="exact"/>
              <w:jc w:val="center"/>
              <w:rPr>
                <w:rFonts w:hint="eastAsia" w:ascii="微软雅黑" w:hAnsi="微软雅黑" w:eastAsia="微软雅黑" w:cs="微软雅黑"/>
                <w:i w:val="0"/>
                <w:iCs w:val="0"/>
                <w:color w:val="000000"/>
                <w:sz w:val="20"/>
                <w:szCs w:val="20"/>
                <w:u w:val="none"/>
              </w:rPr>
            </w:pP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749883">
            <w:pPr>
              <w:keepNext w:val="0"/>
              <w:keepLines w:val="0"/>
              <w:pageBreakBefore w:val="0"/>
              <w:widowControl/>
              <w:kinsoku/>
              <w:wordWrap/>
              <w:overflowPunct/>
              <w:topLinePunct w:val="0"/>
              <w:autoSpaceDE/>
              <w:autoSpaceDN/>
              <w:bidi w:val="0"/>
              <w:adjustRightInd/>
              <w:snapToGrid/>
              <w:spacing w:line="240" w:lineRule="exact"/>
              <w:jc w:val="center"/>
              <w:rPr>
                <w:rFonts w:hint="eastAsia" w:ascii="微软雅黑" w:hAnsi="微软雅黑" w:eastAsia="微软雅黑" w:cs="微软雅黑"/>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DC20DF">
            <w:pPr>
              <w:keepNext w:val="0"/>
              <w:keepLines w:val="0"/>
              <w:pageBreakBefore w:val="0"/>
              <w:widowControl/>
              <w:kinsoku/>
              <w:wordWrap/>
              <w:overflowPunct/>
              <w:topLinePunct w:val="0"/>
              <w:autoSpaceDE/>
              <w:autoSpaceDN/>
              <w:bidi w:val="0"/>
              <w:adjustRightInd/>
              <w:snapToGrid/>
              <w:spacing w:line="240" w:lineRule="exact"/>
              <w:jc w:val="center"/>
              <w:rPr>
                <w:rFonts w:hint="eastAsia" w:ascii="微软雅黑" w:hAnsi="微软雅黑" w:eastAsia="微软雅黑" w:cs="微软雅黑"/>
                <w:i w:val="0"/>
                <w:iCs w:val="0"/>
                <w:color w:val="000000"/>
                <w:sz w:val="20"/>
                <w:szCs w:val="20"/>
                <w:u w:val="none"/>
              </w:rPr>
            </w:pPr>
          </w:p>
        </w:tc>
        <w:tc>
          <w:tcPr>
            <w:tcW w:w="11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874A60">
            <w:pPr>
              <w:keepNext w:val="0"/>
              <w:keepLines w:val="0"/>
              <w:pageBreakBefore w:val="0"/>
              <w:widowControl/>
              <w:kinsoku/>
              <w:wordWrap/>
              <w:overflowPunct/>
              <w:topLinePunct w:val="0"/>
              <w:autoSpaceDE/>
              <w:autoSpaceDN/>
              <w:bidi w:val="0"/>
              <w:adjustRightInd/>
              <w:snapToGrid/>
              <w:spacing w:line="240" w:lineRule="exact"/>
              <w:jc w:val="center"/>
              <w:rPr>
                <w:rFonts w:hint="eastAsia" w:ascii="微软雅黑" w:hAnsi="微软雅黑" w:eastAsia="微软雅黑" w:cs="微软雅黑"/>
                <w:i w:val="0"/>
                <w:iCs w:val="0"/>
                <w:color w:val="000000"/>
                <w:sz w:val="20"/>
                <w:szCs w:val="20"/>
                <w:u w:val="none"/>
              </w:rPr>
            </w:pP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13EE8F">
            <w:pPr>
              <w:keepNext w:val="0"/>
              <w:keepLines w:val="0"/>
              <w:pageBreakBefore w:val="0"/>
              <w:widowControl/>
              <w:kinsoku/>
              <w:wordWrap/>
              <w:overflowPunct/>
              <w:topLinePunct w:val="0"/>
              <w:autoSpaceDE/>
              <w:autoSpaceDN/>
              <w:bidi w:val="0"/>
              <w:adjustRightInd/>
              <w:snapToGrid/>
              <w:spacing w:line="240" w:lineRule="exact"/>
              <w:jc w:val="center"/>
              <w:rPr>
                <w:rFonts w:hint="eastAsia" w:ascii="微软雅黑" w:hAnsi="微软雅黑" w:eastAsia="微软雅黑" w:cs="微软雅黑"/>
                <w:i w:val="0"/>
                <w:iCs w:val="0"/>
                <w:color w:val="000000"/>
                <w:sz w:val="20"/>
                <w:szCs w:val="20"/>
                <w:u w:val="none"/>
              </w:rPr>
            </w:pPr>
          </w:p>
        </w:tc>
      </w:tr>
      <w:tr w14:paraId="59C457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6"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1C573D">
            <w:pPr>
              <w:keepNext w:val="0"/>
              <w:keepLines w:val="0"/>
              <w:pageBreakBefore w:val="0"/>
              <w:widowControl/>
              <w:kinsoku/>
              <w:wordWrap/>
              <w:overflowPunct/>
              <w:topLinePunct w:val="0"/>
              <w:autoSpaceDE/>
              <w:autoSpaceDN/>
              <w:bidi w:val="0"/>
              <w:adjustRightInd/>
              <w:snapToGrid/>
              <w:spacing w:line="240" w:lineRule="exact"/>
              <w:jc w:val="center"/>
              <w:rPr>
                <w:rFonts w:hint="eastAsia" w:ascii="微软雅黑" w:hAnsi="微软雅黑" w:eastAsia="微软雅黑" w:cs="微软雅黑"/>
                <w:i w:val="0"/>
                <w:iCs w:val="0"/>
                <w:color w:val="000000"/>
                <w:sz w:val="20"/>
                <w:szCs w:val="20"/>
                <w:u w:val="none"/>
              </w:rPr>
            </w:pPr>
          </w:p>
        </w:tc>
        <w:tc>
          <w:tcPr>
            <w:tcW w:w="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9874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满意度指标</w:t>
            </w:r>
          </w:p>
        </w:tc>
        <w:tc>
          <w:tcPr>
            <w:tcW w:w="17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FDCB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服务对象满意度指标</w:t>
            </w:r>
          </w:p>
        </w:tc>
        <w:tc>
          <w:tcPr>
            <w:tcW w:w="20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5672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 xml:space="preserve"> </w:t>
            </w:r>
            <w:r>
              <w:rPr>
                <w:rStyle w:val="13"/>
                <w:sz w:val="20"/>
                <w:szCs w:val="20"/>
                <w:lang w:val="en-US" w:eastAsia="zh-CN" w:bidi="ar"/>
              </w:rPr>
              <w:t xml:space="preserve"> 石油、天然气管道保</w:t>
            </w:r>
            <w:r>
              <w:rPr>
                <w:rStyle w:val="14"/>
                <w:rFonts w:eastAsia="宋体"/>
                <w:sz w:val="20"/>
                <w:szCs w:val="20"/>
                <w:lang w:val="en-US" w:eastAsia="zh-CN" w:bidi="ar"/>
              </w:rPr>
              <w:t xml:space="preserve"> </w:t>
            </w:r>
            <w:r>
              <w:rPr>
                <w:rStyle w:val="13"/>
                <w:sz w:val="20"/>
                <w:szCs w:val="20"/>
                <w:lang w:val="en-US" w:eastAsia="zh-CN" w:bidi="ar"/>
              </w:rPr>
              <w:t xml:space="preserve"> 石油、天然气管道保护护</w:t>
            </w:r>
          </w:p>
        </w:tc>
        <w:tc>
          <w:tcPr>
            <w:tcW w:w="13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BE8F3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公众满意度100%</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1027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≥99.8</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CDD0F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10</w:t>
            </w:r>
          </w:p>
        </w:tc>
        <w:tc>
          <w:tcPr>
            <w:tcW w:w="11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6C450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9</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28FFAB">
            <w:pPr>
              <w:keepNext w:val="0"/>
              <w:keepLines w:val="0"/>
              <w:pageBreakBefore w:val="0"/>
              <w:widowControl/>
              <w:kinsoku/>
              <w:wordWrap/>
              <w:overflowPunct/>
              <w:topLinePunct w:val="0"/>
              <w:autoSpaceDE/>
              <w:autoSpaceDN/>
              <w:bidi w:val="0"/>
              <w:adjustRightInd/>
              <w:snapToGrid/>
              <w:spacing w:line="240" w:lineRule="exact"/>
              <w:jc w:val="center"/>
              <w:rPr>
                <w:rFonts w:hint="eastAsia" w:ascii="微软雅黑" w:hAnsi="微软雅黑" w:eastAsia="微软雅黑" w:cs="微软雅黑"/>
                <w:i w:val="0"/>
                <w:iCs w:val="0"/>
                <w:color w:val="000000"/>
                <w:sz w:val="20"/>
                <w:szCs w:val="20"/>
                <w:u w:val="none"/>
              </w:rPr>
            </w:pPr>
          </w:p>
        </w:tc>
      </w:tr>
      <w:tr w14:paraId="79D35B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6"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8BF284">
            <w:pPr>
              <w:keepNext w:val="0"/>
              <w:keepLines w:val="0"/>
              <w:pageBreakBefore w:val="0"/>
              <w:widowControl/>
              <w:kinsoku/>
              <w:wordWrap/>
              <w:overflowPunct/>
              <w:topLinePunct w:val="0"/>
              <w:autoSpaceDE/>
              <w:autoSpaceDN/>
              <w:bidi w:val="0"/>
              <w:adjustRightInd/>
              <w:snapToGrid/>
              <w:spacing w:line="240" w:lineRule="exact"/>
              <w:jc w:val="center"/>
              <w:rPr>
                <w:rFonts w:hint="eastAsia" w:ascii="微软雅黑" w:hAnsi="微软雅黑" w:eastAsia="微软雅黑" w:cs="微软雅黑"/>
                <w:i w:val="0"/>
                <w:iCs w:val="0"/>
                <w:color w:val="000000"/>
                <w:sz w:val="20"/>
                <w:szCs w:val="20"/>
                <w:u w:val="none"/>
              </w:rPr>
            </w:pPr>
          </w:p>
        </w:tc>
        <w:tc>
          <w:tcPr>
            <w:tcW w:w="6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41414D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成本指标</w:t>
            </w:r>
          </w:p>
        </w:tc>
        <w:tc>
          <w:tcPr>
            <w:tcW w:w="17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DB74A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经济成本指标</w:t>
            </w:r>
          </w:p>
        </w:tc>
        <w:tc>
          <w:tcPr>
            <w:tcW w:w="20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808F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项目实施成本控制率</w:t>
            </w:r>
          </w:p>
        </w:tc>
        <w:tc>
          <w:tcPr>
            <w:tcW w:w="13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2CE07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控制在项目工作可用经费内</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1AAA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可用经费内</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2E42D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10</w:t>
            </w:r>
          </w:p>
        </w:tc>
        <w:tc>
          <w:tcPr>
            <w:tcW w:w="11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FAC8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10</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4E9CF5">
            <w:pPr>
              <w:keepNext w:val="0"/>
              <w:keepLines w:val="0"/>
              <w:pageBreakBefore w:val="0"/>
              <w:widowControl/>
              <w:kinsoku/>
              <w:wordWrap/>
              <w:overflowPunct/>
              <w:topLinePunct w:val="0"/>
              <w:autoSpaceDE/>
              <w:autoSpaceDN/>
              <w:bidi w:val="0"/>
              <w:adjustRightInd/>
              <w:snapToGrid/>
              <w:spacing w:line="240" w:lineRule="exact"/>
              <w:jc w:val="center"/>
              <w:rPr>
                <w:rFonts w:hint="eastAsia" w:ascii="微软雅黑" w:hAnsi="微软雅黑" w:eastAsia="微软雅黑" w:cs="微软雅黑"/>
                <w:i w:val="0"/>
                <w:iCs w:val="0"/>
                <w:color w:val="000000"/>
                <w:sz w:val="20"/>
                <w:szCs w:val="20"/>
                <w:u w:val="none"/>
              </w:rPr>
            </w:pPr>
          </w:p>
        </w:tc>
      </w:tr>
      <w:tr w14:paraId="3992B0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6"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9E812C">
            <w:pPr>
              <w:keepNext w:val="0"/>
              <w:keepLines w:val="0"/>
              <w:pageBreakBefore w:val="0"/>
              <w:widowControl/>
              <w:kinsoku/>
              <w:wordWrap/>
              <w:overflowPunct/>
              <w:topLinePunct w:val="0"/>
              <w:autoSpaceDE/>
              <w:autoSpaceDN/>
              <w:bidi w:val="0"/>
              <w:adjustRightInd/>
              <w:snapToGrid/>
              <w:spacing w:line="240" w:lineRule="exact"/>
              <w:jc w:val="center"/>
              <w:rPr>
                <w:rFonts w:hint="eastAsia" w:ascii="微软雅黑" w:hAnsi="微软雅黑" w:eastAsia="微软雅黑" w:cs="微软雅黑"/>
                <w:i w:val="0"/>
                <w:iCs w:val="0"/>
                <w:color w:val="000000"/>
                <w:sz w:val="20"/>
                <w:szCs w:val="20"/>
                <w:u w:val="none"/>
              </w:rPr>
            </w:pPr>
          </w:p>
        </w:tc>
        <w:tc>
          <w:tcPr>
            <w:tcW w:w="6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6377A7">
            <w:pPr>
              <w:keepNext w:val="0"/>
              <w:keepLines w:val="0"/>
              <w:pageBreakBefore w:val="0"/>
              <w:widowControl/>
              <w:kinsoku/>
              <w:wordWrap/>
              <w:overflowPunct/>
              <w:topLinePunct w:val="0"/>
              <w:autoSpaceDE/>
              <w:autoSpaceDN/>
              <w:bidi w:val="0"/>
              <w:adjustRightInd/>
              <w:snapToGrid/>
              <w:spacing w:line="240" w:lineRule="exact"/>
              <w:jc w:val="center"/>
              <w:rPr>
                <w:rFonts w:hint="eastAsia" w:ascii="微软雅黑" w:hAnsi="微软雅黑" w:eastAsia="微软雅黑" w:cs="微软雅黑"/>
                <w:i w:val="0"/>
                <w:iCs w:val="0"/>
                <w:color w:val="000000"/>
                <w:sz w:val="20"/>
                <w:szCs w:val="20"/>
                <w:u w:val="none"/>
              </w:rPr>
            </w:pPr>
          </w:p>
        </w:tc>
        <w:tc>
          <w:tcPr>
            <w:tcW w:w="17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3A930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社会成本指标</w:t>
            </w:r>
          </w:p>
        </w:tc>
        <w:tc>
          <w:tcPr>
            <w:tcW w:w="20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0641B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对社会发展可能造成的负面影响</w:t>
            </w:r>
          </w:p>
        </w:tc>
        <w:tc>
          <w:tcPr>
            <w:tcW w:w="13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3B52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无</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6A1F24">
            <w:pPr>
              <w:keepNext w:val="0"/>
              <w:keepLines w:val="0"/>
              <w:pageBreakBefore w:val="0"/>
              <w:widowControl/>
              <w:kinsoku/>
              <w:wordWrap/>
              <w:overflowPunct/>
              <w:topLinePunct w:val="0"/>
              <w:autoSpaceDE/>
              <w:autoSpaceDN/>
              <w:bidi w:val="0"/>
              <w:adjustRightInd/>
              <w:snapToGrid/>
              <w:spacing w:line="240" w:lineRule="exact"/>
              <w:jc w:val="center"/>
              <w:rPr>
                <w:rFonts w:hint="eastAsia" w:ascii="微软雅黑" w:hAnsi="微软雅黑" w:eastAsia="微软雅黑" w:cs="微软雅黑"/>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2D4C05">
            <w:pPr>
              <w:keepNext w:val="0"/>
              <w:keepLines w:val="0"/>
              <w:pageBreakBefore w:val="0"/>
              <w:widowControl/>
              <w:kinsoku/>
              <w:wordWrap/>
              <w:overflowPunct/>
              <w:topLinePunct w:val="0"/>
              <w:autoSpaceDE/>
              <w:autoSpaceDN/>
              <w:bidi w:val="0"/>
              <w:adjustRightInd/>
              <w:snapToGrid/>
              <w:spacing w:line="240" w:lineRule="exact"/>
              <w:jc w:val="center"/>
              <w:rPr>
                <w:rFonts w:hint="eastAsia" w:ascii="微软雅黑" w:hAnsi="微软雅黑" w:eastAsia="微软雅黑" w:cs="微软雅黑"/>
                <w:i w:val="0"/>
                <w:iCs w:val="0"/>
                <w:color w:val="000000"/>
                <w:sz w:val="20"/>
                <w:szCs w:val="20"/>
                <w:u w:val="none"/>
              </w:rPr>
            </w:pPr>
          </w:p>
        </w:tc>
        <w:tc>
          <w:tcPr>
            <w:tcW w:w="11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107A4">
            <w:pPr>
              <w:keepNext w:val="0"/>
              <w:keepLines w:val="0"/>
              <w:pageBreakBefore w:val="0"/>
              <w:widowControl/>
              <w:kinsoku/>
              <w:wordWrap/>
              <w:overflowPunct/>
              <w:topLinePunct w:val="0"/>
              <w:autoSpaceDE/>
              <w:autoSpaceDN/>
              <w:bidi w:val="0"/>
              <w:adjustRightInd/>
              <w:snapToGrid/>
              <w:spacing w:line="240" w:lineRule="exact"/>
              <w:jc w:val="center"/>
              <w:rPr>
                <w:rFonts w:hint="eastAsia" w:ascii="微软雅黑" w:hAnsi="微软雅黑" w:eastAsia="微软雅黑" w:cs="微软雅黑"/>
                <w:i w:val="0"/>
                <w:iCs w:val="0"/>
                <w:color w:val="000000"/>
                <w:sz w:val="20"/>
                <w:szCs w:val="20"/>
                <w:u w:val="none"/>
              </w:rPr>
            </w:pP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D015E">
            <w:pPr>
              <w:keepNext w:val="0"/>
              <w:keepLines w:val="0"/>
              <w:pageBreakBefore w:val="0"/>
              <w:widowControl/>
              <w:kinsoku/>
              <w:wordWrap/>
              <w:overflowPunct/>
              <w:topLinePunct w:val="0"/>
              <w:autoSpaceDE/>
              <w:autoSpaceDN/>
              <w:bidi w:val="0"/>
              <w:adjustRightInd/>
              <w:snapToGrid/>
              <w:spacing w:line="240" w:lineRule="exact"/>
              <w:jc w:val="center"/>
              <w:rPr>
                <w:rFonts w:hint="eastAsia" w:ascii="微软雅黑" w:hAnsi="微软雅黑" w:eastAsia="微软雅黑" w:cs="微软雅黑"/>
                <w:i w:val="0"/>
                <w:iCs w:val="0"/>
                <w:color w:val="000000"/>
                <w:sz w:val="20"/>
                <w:szCs w:val="20"/>
                <w:u w:val="none"/>
              </w:rPr>
            </w:pPr>
          </w:p>
        </w:tc>
      </w:tr>
      <w:tr w14:paraId="22905E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6"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0BF412">
            <w:pPr>
              <w:keepNext w:val="0"/>
              <w:keepLines w:val="0"/>
              <w:pageBreakBefore w:val="0"/>
              <w:widowControl/>
              <w:kinsoku/>
              <w:wordWrap/>
              <w:overflowPunct/>
              <w:topLinePunct w:val="0"/>
              <w:autoSpaceDE/>
              <w:autoSpaceDN/>
              <w:bidi w:val="0"/>
              <w:adjustRightInd/>
              <w:snapToGrid/>
              <w:spacing w:line="240" w:lineRule="exact"/>
              <w:jc w:val="center"/>
              <w:rPr>
                <w:rFonts w:hint="eastAsia" w:ascii="微软雅黑" w:hAnsi="微软雅黑" w:eastAsia="微软雅黑" w:cs="微软雅黑"/>
                <w:i w:val="0"/>
                <w:iCs w:val="0"/>
                <w:color w:val="000000"/>
                <w:sz w:val="20"/>
                <w:szCs w:val="20"/>
                <w:u w:val="none"/>
              </w:rPr>
            </w:pPr>
          </w:p>
        </w:tc>
        <w:tc>
          <w:tcPr>
            <w:tcW w:w="6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CC8C31">
            <w:pPr>
              <w:keepNext w:val="0"/>
              <w:keepLines w:val="0"/>
              <w:pageBreakBefore w:val="0"/>
              <w:widowControl/>
              <w:kinsoku/>
              <w:wordWrap/>
              <w:overflowPunct/>
              <w:topLinePunct w:val="0"/>
              <w:autoSpaceDE/>
              <w:autoSpaceDN/>
              <w:bidi w:val="0"/>
              <w:adjustRightInd/>
              <w:snapToGrid/>
              <w:spacing w:line="240" w:lineRule="exact"/>
              <w:jc w:val="center"/>
              <w:rPr>
                <w:rFonts w:hint="eastAsia" w:ascii="微软雅黑" w:hAnsi="微软雅黑" w:eastAsia="微软雅黑" w:cs="微软雅黑"/>
                <w:i w:val="0"/>
                <w:iCs w:val="0"/>
                <w:color w:val="000000"/>
                <w:sz w:val="20"/>
                <w:szCs w:val="20"/>
                <w:u w:val="none"/>
              </w:rPr>
            </w:pPr>
          </w:p>
        </w:tc>
        <w:tc>
          <w:tcPr>
            <w:tcW w:w="17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E9E15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生态环境成本指标</w:t>
            </w:r>
          </w:p>
        </w:tc>
        <w:tc>
          <w:tcPr>
            <w:tcW w:w="20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7A4CA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对自然生态环境造成的负面影响</w:t>
            </w:r>
          </w:p>
        </w:tc>
        <w:tc>
          <w:tcPr>
            <w:tcW w:w="13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C424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无</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CE21CA">
            <w:pPr>
              <w:keepNext w:val="0"/>
              <w:keepLines w:val="0"/>
              <w:pageBreakBefore w:val="0"/>
              <w:widowControl/>
              <w:kinsoku/>
              <w:wordWrap/>
              <w:overflowPunct/>
              <w:topLinePunct w:val="0"/>
              <w:autoSpaceDE/>
              <w:autoSpaceDN/>
              <w:bidi w:val="0"/>
              <w:adjustRightInd/>
              <w:snapToGrid/>
              <w:spacing w:line="240" w:lineRule="exact"/>
              <w:jc w:val="center"/>
              <w:rPr>
                <w:rFonts w:hint="eastAsia" w:ascii="微软雅黑" w:hAnsi="微软雅黑" w:eastAsia="微软雅黑" w:cs="微软雅黑"/>
                <w:i w:val="0"/>
                <w:iCs w:val="0"/>
                <w:color w:val="000000"/>
                <w:sz w:val="20"/>
                <w:szCs w:val="20"/>
                <w:u w:val="none"/>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C66C0">
            <w:pPr>
              <w:keepNext w:val="0"/>
              <w:keepLines w:val="0"/>
              <w:pageBreakBefore w:val="0"/>
              <w:widowControl/>
              <w:kinsoku/>
              <w:wordWrap/>
              <w:overflowPunct/>
              <w:topLinePunct w:val="0"/>
              <w:autoSpaceDE/>
              <w:autoSpaceDN/>
              <w:bidi w:val="0"/>
              <w:adjustRightInd/>
              <w:snapToGrid/>
              <w:spacing w:line="240" w:lineRule="exact"/>
              <w:jc w:val="center"/>
              <w:rPr>
                <w:rFonts w:hint="eastAsia" w:ascii="微软雅黑" w:hAnsi="微软雅黑" w:eastAsia="微软雅黑" w:cs="微软雅黑"/>
                <w:i w:val="0"/>
                <w:iCs w:val="0"/>
                <w:color w:val="000000"/>
                <w:sz w:val="20"/>
                <w:szCs w:val="20"/>
                <w:u w:val="none"/>
              </w:rPr>
            </w:pPr>
          </w:p>
        </w:tc>
        <w:tc>
          <w:tcPr>
            <w:tcW w:w="11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74A137">
            <w:pPr>
              <w:keepNext w:val="0"/>
              <w:keepLines w:val="0"/>
              <w:pageBreakBefore w:val="0"/>
              <w:widowControl/>
              <w:kinsoku/>
              <w:wordWrap/>
              <w:overflowPunct/>
              <w:topLinePunct w:val="0"/>
              <w:autoSpaceDE/>
              <w:autoSpaceDN/>
              <w:bidi w:val="0"/>
              <w:adjustRightInd/>
              <w:snapToGrid/>
              <w:spacing w:line="240" w:lineRule="exact"/>
              <w:jc w:val="center"/>
              <w:rPr>
                <w:rFonts w:hint="eastAsia" w:ascii="微软雅黑" w:hAnsi="微软雅黑" w:eastAsia="微软雅黑" w:cs="微软雅黑"/>
                <w:i w:val="0"/>
                <w:iCs w:val="0"/>
                <w:color w:val="000000"/>
                <w:sz w:val="20"/>
                <w:szCs w:val="20"/>
                <w:u w:val="none"/>
              </w:rPr>
            </w:pP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094840">
            <w:pPr>
              <w:keepNext w:val="0"/>
              <w:keepLines w:val="0"/>
              <w:pageBreakBefore w:val="0"/>
              <w:widowControl/>
              <w:kinsoku/>
              <w:wordWrap/>
              <w:overflowPunct/>
              <w:topLinePunct w:val="0"/>
              <w:autoSpaceDE/>
              <w:autoSpaceDN/>
              <w:bidi w:val="0"/>
              <w:adjustRightInd/>
              <w:snapToGrid/>
              <w:spacing w:line="240" w:lineRule="exact"/>
              <w:jc w:val="center"/>
              <w:rPr>
                <w:rFonts w:hint="eastAsia" w:ascii="微软雅黑" w:hAnsi="微软雅黑" w:eastAsia="微软雅黑" w:cs="微软雅黑"/>
                <w:i w:val="0"/>
                <w:iCs w:val="0"/>
                <w:color w:val="000000"/>
                <w:sz w:val="20"/>
                <w:szCs w:val="20"/>
                <w:u w:val="none"/>
              </w:rPr>
            </w:pPr>
          </w:p>
        </w:tc>
      </w:tr>
      <w:tr w14:paraId="28B3CD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3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E35D99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总分</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39255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100</w:t>
            </w:r>
          </w:p>
        </w:tc>
        <w:tc>
          <w:tcPr>
            <w:tcW w:w="11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F80D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微软雅黑" w:hAnsi="微软雅黑" w:eastAsia="微软雅黑" w:cs="微软雅黑"/>
                <w:i w:val="0"/>
                <w:iCs w:val="0"/>
                <w:color w:val="000000"/>
                <w:sz w:val="20"/>
                <w:szCs w:val="20"/>
                <w:u w:val="none"/>
                <w:lang w:val="en-US"/>
              </w:rPr>
            </w:pPr>
            <w:r>
              <w:rPr>
                <w:rFonts w:hint="eastAsia" w:ascii="微软雅黑" w:hAnsi="微软雅黑" w:eastAsia="微软雅黑" w:cs="微软雅黑"/>
                <w:i w:val="0"/>
                <w:iCs w:val="0"/>
                <w:color w:val="000000"/>
                <w:kern w:val="0"/>
                <w:sz w:val="20"/>
                <w:szCs w:val="20"/>
                <w:u w:val="none"/>
                <w:lang w:val="en-US" w:eastAsia="zh-CN" w:bidi="ar"/>
              </w:rPr>
              <w:t>98</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5AB516">
            <w:pPr>
              <w:keepNext w:val="0"/>
              <w:keepLines w:val="0"/>
              <w:pageBreakBefore w:val="0"/>
              <w:widowControl/>
              <w:kinsoku/>
              <w:wordWrap/>
              <w:overflowPunct/>
              <w:topLinePunct w:val="0"/>
              <w:autoSpaceDE/>
              <w:autoSpaceDN/>
              <w:bidi w:val="0"/>
              <w:adjustRightInd/>
              <w:snapToGrid/>
              <w:spacing w:line="240" w:lineRule="exact"/>
              <w:jc w:val="center"/>
              <w:rPr>
                <w:rFonts w:hint="eastAsia" w:ascii="微软雅黑" w:hAnsi="微软雅黑" w:eastAsia="微软雅黑" w:cs="微软雅黑"/>
                <w:i w:val="0"/>
                <w:iCs w:val="0"/>
                <w:color w:val="000000"/>
                <w:sz w:val="20"/>
                <w:szCs w:val="20"/>
                <w:u w:val="none"/>
              </w:rPr>
            </w:pPr>
          </w:p>
        </w:tc>
      </w:tr>
    </w:tbl>
    <w:p w14:paraId="0A81556E">
      <w:pPr>
        <w:spacing w:line="217" w:lineRule="auto"/>
        <w:rPr>
          <w:sz w:val="22"/>
          <w:szCs w:val="22"/>
        </w:rPr>
      </w:pPr>
    </w:p>
    <w:p w14:paraId="07601CEB">
      <w:pPr>
        <w:keepNext w:val="0"/>
        <w:keepLines w:val="0"/>
        <w:pageBreakBefore w:val="0"/>
        <w:widowControl w:val="0"/>
        <w:kinsoku/>
        <w:wordWrap/>
        <w:overflowPunct/>
        <w:topLinePunct w:val="0"/>
        <w:autoSpaceDE/>
        <w:autoSpaceDN/>
        <w:bidi w:val="0"/>
        <w:adjustRightInd/>
        <w:snapToGrid/>
        <w:jc w:val="left"/>
        <w:textAlignment w:val="auto"/>
        <w:rPr>
          <w:sz w:val="22"/>
          <w:szCs w:val="22"/>
        </w:rPr>
        <w:sectPr>
          <w:footerReference r:id="rId5" w:type="default"/>
          <w:pgSz w:w="11900" w:h="16833"/>
          <w:pgMar w:top="1430" w:right="1017" w:bottom="1445" w:left="1022" w:header="0" w:footer="1169" w:gutter="0"/>
          <w:pgNumType w:fmt="decimal"/>
          <w:cols w:space="720" w:num="1"/>
        </w:sectPr>
      </w:pPr>
      <w:r>
        <w:rPr>
          <w:rFonts w:hint="eastAsia" w:ascii="宋体" w:hAnsi="宋体" w:eastAsia="宋体" w:cs="宋体"/>
          <w:color w:val="000000"/>
          <w:spacing w:val="0"/>
          <w:position w:val="0"/>
          <w:sz w:val="23"/>
          <w:szCs w:val="23"/>
        </w:rPr>
        <w:t>单位负责人签字：</w:t>
      </w:r>
      <w:r>
        <w:rPr>
          <w:rFonts w:hint="eastAsia" w:ascii="宋体" w:hAnsi="宋体" w:eastAsia="宋体" w:cs="宋体"/>
          <w:color w:val="000000"/>
          <w:spacing w:val="0"/>
          <w:position w:val="0"/>
          <w:sz w:val="23"/>
          <w:szCs w:val="23"/>
          <w:lang w:val="en-US" w:eastAsia="zh-CN"/>
        </w:rPr>
        <w:t xml:space="preserve">     </w:t>
      </w:r>
      <w:r>
        <w:rPr>
          <w:rFonts w:hint="eastAsia" w:ascii="宋体" w:hAnsi="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填表人：</w:t>
      </w:r>
      <w:r>
        <w:rPr>
          <w:rFonts w:hint="eastAsia" w:ascii="宋体" w:hAnsi="宋体" w:eastAsia="宋体" w:cs="宋体"/>
          <w:color w:val="000000"/>
          <w:spacing w:val="0"/>
          <w:position w:val="0"/>
          <w:sz w:val="23"/>
          <w:szCs w:val="23"/>
          <w:lang w:val="en-US" w:eastAsia="zh-CN"/>
        </w:rPr>
        <w:t>易新保</w:t>
      </w:r>
      <w:r>
        <w:rPr>
          <w:rFonts w:hint="eastAsia" w:ascii="宋体" w:hAnsi="宋体" w:eastAsia="宋体" w:cs="宋体"/>
          <w:color w:val="000000"/>
          <w:spacing w:val="0"/>
          <w:position w:val="0"/>
          <w:sz w:val="23"/>
          <w:szCs w:val="23"/>
        </w:rPr>
        <w:t xml:space="preserve">  联系电话：</w:t>
      </w:r>
      <w:r>
        <w:rPr>
          <w:rFonts w:hint="eastAsia" w:ascii="宋体" w:hAnsi="宋体" w:eastAsia="宋体" w:cs="宋体"/>
          <w:color w:val="000000"/>
          <w:spacing w:val="0"/>
          <w:position w:val="0"/>
          <w:sz w:val="23"/>
          <w:szCs w:val="23"/>
          <w:lang w:val="en-US" w:eastAsia="zh-CN"/>
        </w:rPr>
        <w:t>13017200088</w:t>
      </w:r>
      <w:r>
        <w:rPr>
          <w:rFonts w:hint="eastAsia" w:ascii="宋体" w:hAnsi="宋体" w:eastAsia="宋体" w:cs="宋体"/>
          <w:color w:val="000000"/>
          <w:spacing w:val="0"/>
          <w:position w:val="0"/>
          <w:sz w:val="23"/>
          <w:szCs w:val="23"/>
        </w:rPr>
        <w:t xml:space="preserve">  填报日期</w:t>
      </w:r>
      <w:r>
        <w:rPr>
          <w:rFonts w:hint="eastAsia" w:ascii="宋体" w:hAnsi="宋体" w:cs="宋体"/>
          <w:color w:val="000000"/>
          <w:spacing w:val="0"/>
          <w:position w:val="0"/>
          <w:sz w:val="23"/>
          <w:szCs w:val="23"/>
          <w:lang w:eastAsia="zh-CN"/>
        </w:rPr>
        <w:t>：</w:t>
      </w:r>
    </w:p>
    <w:p w14:paraId="0546BBAD">
      <w:pPr>
        <w:spacing w:before="64" w:line="230" w:lineRule="auto"/>
        <w:rPr>
          <w:rFonts w:hint="eastAsia" w:ascii="Times New Roman" w:hAnsi="Times New Roman" w:eastAsia="黑体" w:cs="Times New Roman"/>
          <w:sz w:val="31"/>
          <w:szCs w:val="31"/>
          <w:lang w:val="en-US" w:eastAsia="zh-CN"/>
        </w:rPr>
      </w:pPr>
      <w:r>
        <w:rPr>
          <w:rFonts w:ascii="黑体" w:hAnsi="黑体" w:eastAsia="黑体" w:cs="黑体"/>
          <w:spacing w:val="-4"/>
          <w:sz w:val="31"/>
          <w:szCs w:val="31"/>
        </w:rPr>
        <w:t>附件</w:t>
      </w:r>
      <w:r>
        <w:rPr>
          <w:rFonts w:ascii="黑体" w:hAnsi="黑体" w:eastAsia="黑体" w:cs="黑体"/>
          <w:spacing w:val="-58"/>
          <w:sz w:val="31"/>
          <w:szCs w:val="31"/>
        </w:rPr>
        <w:t xml:space="preserve"> </w:t>
      </w:r>
      <w:r>
        <w:rPr>
          <w:rFonts w:hint="eastAsia" w:ascii="黑体" w:hAnsi="黑体" w:eastAsia="黑体" w:cs="黑体"/>
          <w:spacing w:val="-58"/>
          <w:sz w:val="31"/>
          <w:szCs w:val="31"/>
          <w:lang w:val="en-US" w:eastAsia="zh-CN"/>
        </w:rPr>
        <w:t>4</w:t>
      </w:r>
    </w:p>
    <w:p w14:paraId="475CC013">
      <w:pPr>
        <w:spacing w:line="250" w:lineRule="auto"/>
        <w:rPr>
          <w:rFonts w:ascii="Arial"/>
          <w:sz w:val="21"/>
        </w:rPr>
      </w:pPr>
    </w:p>
    <w:p w14:paraId="766872E9">
      <w:pPr>
        <w:spacing w:line="250" w:lineRule="auto"/>
        <w:rPr>
          <w:rFonts w:ascii="Arial"/>
          <w:sz w:val="21"/>
        </w:rPr>
      </w:pPr>
    </w:p>
    <w:p w14:paraId="526FA6BD">
      <w:pPr>
        <w:spacing w:line="250" w:lineRule="auto"/>
        <w:rPr>
          <w:rFonts w:ascii="Arial"/>
          <w:sz w:val="21"/>
        </w:rPr>
      </w:pPr>
    </w:p>
    <w:p w14:paraId="79DB4DD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方正小标宋简体" w:hAnsi="方正小标宋简体" w:eastAsia="方正小标宋简体" w:cs="方正小标宋简体"/>
          <w:b w:val="0"/>
          <w:bCs w:val="0"/>
          <w:color w:val="000000"/>
          <w:spacing w:val="2"/>
          <w:sz w:val="44"/>
          <w:szCs w:val="44"/>
          <w:lang w:val="en-US" w:eastAsia="zh-CN"/>
        </w:rPr>
      </w:pPr>
      <w:r>
        <w:rPr>
          <w:rFonts w:hint="eastAsia" w:ascii="方正小标宋简体" w:hAnsi="方正小标宋简体" w:eastAsia="方正小标宋简体" w:cs="方正小标宋简体"/>
          <w:b w:val="0"/>
          <w:bCs w:val="0"/>
          <w:color w:val="000000"/>
          <w:spacing w:val="2"/>
          <w:sz w:val="44"/>
          <w:szCs w:val="44"/>
          <w:lang w:eastAsia="zh-CN"/>
        </w:rPr>
        <w:t>2024年度</w:t>
      </w:r>
      <w:r>
        <w:rPr>
          <w:rFonts w:hint="eastAsia" w:ascii="方正小标宋简体" w:hAnsi="方正小标宋简体" w:eastAsia="方正小标宋简体" w:cs="方正小标宋简体"/>
          <w:b w:val="0"/>
          <w:bCs w:val="0"/>
          <w:color w:val="000000"/>
          <w:spacing w:val="2"/>
          <w:sz w:val="44"/>
          <w:szCs w:val="44"/>
          <w:lang w:val="en-US" w:eastAsia="zh-CN"/>
        </w:rPr>
        <w:t>岳阳市岳阳楼区生态能源服务中心</w:t>
      </w:r>
    </w:p>
    <w:p w14:paraId="347C9A6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方正小标宋简体" w:hAnsi="方正小标宋简体" w:eastAsia="方正小标宋简体" w:cs="方正小标宋简体"/>
          <w:b w:val="0"/>
          <w:bCs w:val="0"/>
          <w:color w:val="000000"/>
          <w:spacing w:val="2"/>
          <w:sz w:val="42"/>
          <w:szCs w:val="42"/>
          <w:lang w:eastAsia="zh-CN"/>
        </w:rPr>
      </w:pPr>
      <w:r>
        <w:rPr>
          <w:rFonts w:hint="eastAsia" w:ascii="方正小标宋简体" w:hAnsi="方正小标宋简体" w:eastAsia="方正小标宋简体" w:cs="方正小标宋简体"/>
          <w:b w:val="0"/>
          <w:bCs w:val="0"/>
          <w:color w:val="000000"/>
          <w:spacing w:val="2"/>
          <w:sz w:val="44"/>
          <w:szCs w:val="44"/>
          <w:lang w:eastAsia="zh-CN"/>
        </w:rPr>
        <w:t>单位整体支出绩效自评报告</w:t>
      </w:r>
    </w:p>
    <w:p w14:paraId="14E36AD0">
      <w:pPr>
        <w:spacing w:line="243" w:lineRule="auto"/>
        <w:rPr>
          <w:rFonts w:ascii="Arial"/>
          <w:sz w:val="21"/>
        </w:rPr>
      </w:pPr>
    </w:p>
    <w:p w14:paraId="0DF324FF">
      <w:pPr>
        <w:spacing w:line="243" w:lineRule="auto"/>
        <w:rPr>
          <w:rFonts w:ascii="Arial"/>
          <w:sz w:val="21"/>
        </w:rPr>
      </w:pPr>
    </w:p>
    <w:p w14:paraId="2F2A6B52">
      <w:pPr>
        <w:spacing w:line="243" w:lineRule="auto"/>
        <w:rPr>
          <w:rFonts w:ascii="Arial"/>
          <w:sz w:val="21"/>
        </w:rPr>
      </w:pPr>
    </w:p>
    <w:p w14:paraId="54247FE9">
      <w:pPr>
        <w:spacing w:line="243" w:lineRule="auto"/>
        <w:rPr>
          <w:rFonts w:ascii="Arial"/>
          <w:sz w:val="21"/>
        </w:rPr>
      </w:pPr>
    </w:p>
    <w:p w14:paraId="3360C5A3">
      <w:pPr>
        <w:spacing w:line="243" w:lineRule="auto"/>
        <w:rPr>
          <w:rFonts w:ascii="Arial"/>
          <w:sz w:val="21"/>
        </w:rPr>
      </w:pPr>
    </w:p>
    <w:p w14:paraId="1D2EDA8C">
      <w:pPr>
        <w:spacing w:line="243" w:lineRule="auto"/>
        <w:rPr>
          <w:rFonts w:ascii="Arial"/>
          <w:sz w:val="21"/>
        </w:rPr>
      </w:pPr>
    </w:p>
    <w:p w14:paraId="00A4C0B6">
      <w:pPr>
        <w:spacing w:line="243" w:lineRule="auto"/>
        <w:rPr>
          <w:rFonts w:ascii="Arial"/>
          <w:sz w:val="21"/>
        </w:rPr>
      </w:pPr>
    </w:p>
    <w:p w14:paraId="42EB5342">
      <w:pPr>
        <w:spacing w:line="243" w:lineRule="auto"/>
        <w:rPr>
          <w:rFonts w:ascii="Arial"/>
          <w:sz w:val="21"/>
        </w:rPr>
      </w:pPr>
    </w:p>
    <w:p w14:paraId="02DD6C4D">
      <w:pPr>
        <w:spacing w:line="243" w:lineRule="auto"/>
        <w:rPr>
          <w:rFonts w:ascii="Arial"/>
          <w:sz w:val="21"/>
        </w:rPr>
      </w:pPr>
    </w:p>
    <w:p w14:paraId="13B02E01">
      <w:pPr>
        <w:spacing w:line="243" w:lineRule="auto"/>
        <w:rPr>
          <w:rFonts w:ascii="Arial"/>
          <w:sz w:val="21"/>
        </w:rPr>
      </w:pPr>
    </w:p>
    <w:p w14:paraId="001641B5">
      <w:pPr>
        <w:spacing w:line="243" w:lineRule="auto"/>
        <w:rPr>
          <w:rFonts w:ascii="Arial"/>
          <w:sz w:val="21"/>
        </w:rPr>
      </w:pPr>
    </w:p>
    <w:p w14:paraId="2CE3EED5">
      <w:pPr>
        <w:spacing w:line="243" w:lineRule="auto"/>
        <w:rPr>
          <w:rFonts w:ascii="Arial"/>
          <w:sz w:val="21"/>
        </w:rPr>
      </w:pPr>
    </w:p>
    <w:p w14:paraId="20FB410D">
      <w:pPr>
        <w:spacing w:line="243" w:lineRule="auto"/>
        <w:rPr>
          <w:rFonts w:ascii="Arial"/>
          <w:sz w:val="21"/>
        </w:rPr>
      </w:pPr>
    </w:p>
    <w:p w14:paraId="37414B1C">
      <w:pPr>
        <w:spacing w:line="243" w:lineRule="auto"/>
        <w:rPr>
          <w:rFonts w:ascii="Arial"/>
          <w:sz w:val="21"/>
        </w:rPr>
      </w:pPr>
    </w:p>
    <w:p w14:paraId="6E84D75D">
      <w:pPr>
        <w:spacing w:line="243" w:lineRule="auto"/>
        <w:rPr>
          <w:rFonts w:ascii="Arial"/>
          <w:sz w:val="21"/>
        </w:rPr>
      </w:pPr>
    </w:p>
    <w:p w14:paraId="41E53C3D">
      <w:pPr>
        <w:spacing w:line="243" w:lineRule="auto"/>
        <w:rPr>
          <w:rFonts w:ascii="Arial"/>
          <w:sz w:val="21"/>
        </w:rPr>
      </w:pPr>
    </w:p>
    <w:p w14:paraId="12A9842B">
      <w:pPr>
        <w:spacing w:line="243" w:lineRule="auto"/>
        <w:rPr>
          <w:rFonts w:ascii="Arial"/>
          <w:sz w:val="21"/>
        </w:rPr>
      </w:pPr>
    </w:p>
    <w:p w14:paraId="28EB83E7">
      <w:pPr>
        <w:spacing w:line="243" w:lineRule="auto"/>
        <w:rPr>
          <w:rFonts w:ascii="Arial"/>
          <w:sz w:val="21"/>
        </w:rPr>
      </w:pPr>
    </w:p>
    <w:p w14:paraId="6D57D2C0">
      <w:pPr>
        <w:spacing w:line="243" w:lineRule="auto"/>
        <w:rPr>
          <w:rFonts w:ascii="Arial"/>
          <w:sz w:val="21"/>
        </w:rPr>
      </w:pPr>
    </w:p>
    <w:p w14:paraId="11E84793">
      <w:pPr>
        <w:spacing w:line="243" w:lineRule="auto"/>
        <w:rPr>
          <w:rFonts w:ascii="Arial"/>
          <w:sz w:val="21"/>
        </w:rPr>
      </w:pPr>
    </w:p>
    <w:p w14:paraId="5DF0319C">
      <w:pPr>
        <w:spacing w:line="243" w:lineRule="auto"/>
        <w:rPr>
          <w:rFonts w:ascii="Arial"/>
          <w:sz w:val="21"/>
        </w:rPr>
      </w:pPr>
    </w:p>
    <w:p w14:paraId="2E0FDF40">
      <w:pPr>
        <w:spacing w:line="243" w:lineRule="auto"/>
        <w:rPr>
          <w:rFonts w:ascii="Arial"/>
          <w:sz w:val="21"/>
        </w:rPr>
      </w:pPr>
    </w:p>
    <w:p w14:paraId="2254B4E2">
      <w:pPr>
        <w:spacing w:line="243" w:lineRule="auto"/>
        <w:rPr>
          <w:rFonts w:ascii="Arial"/>
          <w:sz w:val="21"/>
        </w:rPr>
      </w:pPr>
    </w:p>
    <w:p w14:paraId="327B6831">
      <w:pPr>
        <w:spacing w:line="243" w:lineRule="auto"/>
        <w:rPr>
          <w:rFonts w:ascii="Arial"/>
          <w:sz w:val="21"/>
        </w:rPr>
      </w:pPr>
    </w:p>
    <w:p w14:paraId="289E152E">
      <w:pPr>
        <w:spacing w:line="243" w:lineRule="auto"/>
        <w:rPr>
          <w:rFonts w:ascii="Arial"/>
          <w:sz w:val="21"/>
        </w:rPr>
      </w:pPr>
    </w:p>
    <w:p w14:paraId="59F5469A">
      <w:pPr>
        <w:spacing w:line="243" w:lineRule="auto"/>
        <w:rPr>
          <w:rFonts w:ascii="Arial"/>
          <w:sz w:val="21"/>
        </w:rPr>
      </w:pPr>
    </w:p>
    <w:p w14:paraId="65E9384B">
      <w:pPr>
        <w:spacing w:line="243" w:lineRule="auto"/>
        <w:rPr>
          <w:rFonts w:ascii="Arial"/>
          <w:sz w:val="21"/>
        </w:rPr>
      </w:pPr>
    </w:p>
    <w:p w14:paraId="54CD627A">
      <w:pPr>
        <w:spacing w:line="243" w:lineRule="auto"/>
        <w:rPr>
          <w:rFonts w:ascii="Arial"/>
          <w:sz w:val="21"/>
        </w:rPr>
      </w:pPr>
    </w:p>
    <w:p w14:paraId="5E29A0D0">
      <w:pPr>
        <w:spacing w:line="243" w:lineRule="auto"/>
        <w:rPr>
          <w:rFonts w:ascii="Arial"/>
          <w:sz w:val="21"/>
        </w:rPr>
      </w:pPr>
    </w:p>
    <w:p w14:paraId="709925F8">
      <w:pPr>
        <w:spacing w:line="243" w:lineRule="auto"/>
        <w:rPr>
          <w:rFonts w:ascii="Arial"/>
          <w:sz w:val="21"/>
        </w:rPr>
      </w:pPr>
    </w:p>
    <w:p w14:paraId="0A1FAD24">
      <w:pPr>
        <w:spacing w:line="243" w:lineRule="auto"/>
        <w:rPr>
          <w:rFonts w:ascii="Arial"/>
          <w:sz w:val="21"/>
        </w:rPr>
      </w:pPr>
    </w:p>
    <w:p w14:paraId="3563F7CA">
      <w:pPr>
        <w:spacing w:line="243" w:lineRule="auto"/>
        <w:rPr>
          <w:rFonts w:ascii="Arial"/>
          <w:sz w:val="21"/>
        </w:rPr>
      </w:pPr>
    </w:p>
    <w:p w14:paraId="08A1F904">
      <w:pPr>
        <w:spacing w:line="244" w:lineRule="auto"/>
        <w:rPr>
          <w:rFonts w:ascii="Arial"/>
          <w:sz w:val="21"/>
        </w:rPr>
      </w:pPr>
    </w:p>
    <w:p w14:paraId="1046C765">
      <w:pPr>
        <w:spacing w:line="244" w:lineRule="auto"/>
        <w:rPr>
          <w:rFonts w:ascii="Arial"/>
          <w:sz w:val="21"/>
        </w:rPr>
      </w:pPr>
    </w:p>
    <w:p w14:paraId="07925FEB">
      <w:pPr>
        <w:pStyle w:val="3"/>
        <w:spacing w:before="100" w:line="221" w:lineRule="auto"/>
        <w:jc w:val="center"/>
        <w:rPr>
          <w:rFonts w:hint="eastAsia" w:ascii="楷体" w:hAnsi="楷体" w:eastAsia="楷体" w:cs="楷体"/>
          <w:spacing w:val="-20"/>
          <w:sz w:val="36"/>
          <w:szCs w:val="36"/>
          <w:u w:val="single"/>
          <w:lang w:val="en-US" w:eastAsia="zh-CN"/>
        </w:rPr>
      </w:pPr>
      <w:r>
        <w:rPr>
          <w:rFonts w:hint="eastAsia" w:ascii="楷体" w:hAnsi="楷体" w:eastAsia="楷体" w:cs="楷体"/>
          <w:spacing w:val="-20"/>
          <w:sz w:val="36"/>
          <w:szCs w:val="36"/>
          <w:lang w:val="en-US" w:eastAsia="zh-CN"/>
        </w:rPr>
        <w:t>部门（单位）名称：</w:t>
      </w:r>
      <w:r>
        <w:rPr>
          <w:rFonts w:hint="eastAsia" w:ascii="楷体" w:hAnsi="楷体" w:eastAsia="楷体" w:cs="楷体"/>
          <w:spacing w:val="-20"/>
          <w:sz w:val="36"/>
          <w:szCs w:val="36"/>
          <w:u w:val="single"/>
          <w:lang w:val="en-US" w:eastAsia="zh-CN"/>
        </w:rPr>
        <w:t xml:space="preserve"> 岳阳市岳阳楼区生态能源服务中心</w:t>
      </w:r>
    </w:p>
    <w:p w14:paraId="3AD22619">
      <w:pPr>
        <w:pStyle w:val="3"/>
        <w:spacing w:before="100" w:line="221" w:lineRule="auto"/>
        <w:jc w:val="center"/>
        <w:rPr>
          <w:rFonts w:hint="eastAsia" w:ascii="楷体" w:hAnsi="楷体" w:eastAsia="楷体" w:cs="楷体"/>
          <w:spacing w:val="-20"/>
          <w:sz w:val="36"/>
          <w:szCs w:val="36"/>
          <w:lang w:val="en-US" w:eastAsia="zh-CN"/>
        </w:rPr>
      </w:pPr>
      <w:r>
        <w:rPr>
          <w:rFonts w:hint="eastAsia" w:ascii="楷体" w:hAnsi="楷体" w:eastAsia="楷体" w:cs="楷体"/>
          <w:spacing w:val="-20"/>
          <w:sz w:val="36"/>
          <w:szCs w:val="36"/>
          <w:lang w:val="en-US" w:eastAsia="zh-CN"/>
        </w:rPr>
        <w:t>2025年7月15日</w:t>
      </w:r>
    </w:p>
    <w:p w14:paraId="6BCAC1B7">
      <w:pPr>
        <w:spacing w:line="335" w:lineRule="auto"/>
        <w:rPr>
          <w:rFonts w:ascii="Arial"/>
          <w:sz w:val="21"/>
        </w:rPr>
      </w:pPr>
    </w:p>
    <w:p w14:paraId="0921F081">
      <w:pPr>
        <w:pStyle w:val="3"/>
        <w:spacing w:before="102" w:line="224" w:lineRule="auto"/>
        <w:ind w:left="3216"/>
      </w:pPr>
      <w:r>
        <w:rPr>
          <w:spacing w:val="8"/>
        </w:rPr>
        <w:t>（此页为封面）</w:t>
      </w:r>
    </w:p>
    <w:p w14:paraId="32DDE353">
      <w:pPr>
        <w:spacing w:line="224" w:lineRule="auto"/>
        <w:sectPr>
          <w:footerReference r:id="rId6" w:type="default"/>
          <w:pgSz w:w="11900" w:h="16833"/>
          <w:pgMar w:top="1401" w:right="1583" w:bottom="1445" w:left="1618" w:header="0" w:footer="1170" w:gutter="0"/>
          <w:pgNumType w:fmt="decimal"/>
          <w:cols w:space="720" w:num="1"/>
        </w:sectPr>
      </w:pPr>
    </w:p>
    <w:p w14:paraId="0C00A11E">
      <w:pPr>
        <w:keepNext w:val="0"/>
        <w:keepLines w:val="0"/>
        <w:pageBreakBefore w:val="0"/>
        <w:widowControl w:val="0"/>
        <w:kinsoku/>
        <w:wordWrap/>
        <w:overflowPunct/>
        <w:topLinePunct w:val="0"/>
        <w:autoSpaceDE/>
        <w:autoSpaceDN/>
        <w:bidi w:val="0"/>
        <w:adjustRightInd/>
        <w:snapToGrid/>
        <w:spacing w:line="700" w:lineRule="exact"/>
        <w:ind w:left="0"/>
        <w:jc w:val="center"/>
        <w:textAlignment w:val="auto"/>
        <w:rPr>
          <w:rFonts w:hint="default" w:ascii="方正小标宋简体" w:hAnsi="方正小标宋简体" w:eastAsia="方正小标宋简体" w:cs="方正小标宋简体"/>
          <w:color w:val="000000" w:themeColor="text1"/>
          <w:spacing w:val="0"/>
          <w:position w:val="0"/>
          <w:sz w:val="44"/>
          <w:szCs w:val="44"/>
          <w:lang w:val="en-US" w:eastAsia="zh-CN"/>
          <w14:textFill>
            <w14:solidFill>
              <w14:schemeClr w14:val="tx1"/>
            </w14:solidFill>
          </w14:textFill>
        </w:rPr>
      </w:pPr>
      <w:r>
        <w:rPr>
          <w:rFonts w:hint="eastAsia" w:ascii="方正小标宋简体" w:hAnsi="方正小标宋简体" w:eastAsia="方正小标宋简体" w:cs="方正小标宋简体"/>
          <w:color w:val="000000" w:themeColor="text1"/>
          <w:spacing w:val="0"/>
          <w:position w:val="0"/>
          <w:sz w:val="44"/>
          <w:szCs w:val="44"/>
          <w:lang w:val="en-US" w:eastAsia="zh-CN"/>
          <w14:textFill>
            <w14:solidFill>
              <w14:schemeClr w14:val="tx1"/>
            </w14:solidFill>
          </w14:textFill>
        </w:rPr>
        <w:t>2024年度岳阳市岳阳楼区生态能源服务中心</w:t>
      </w:r>
    </w:p>
    <w:p w14:paraId="59BCC0F1">
      <w:pPr>
        <w:keepNext w:val="0"/>
        <w:keepLines w:val="0"/>
        <w:pageBreakBefore w:val="0"/>
        <w:widowControl w:val="0"/>
        <w:kinsoku/>
        <w:wordWrap/>
        <w:overflowPunct/>
        <w:topLinePunct w:val="0"/>
        <w:autoSpaceDE/>
        <w:autoSpaceDN/>
        <w:bidi w:val="0"/>
        <w:adjustRightInd/>
        <w:snapToGrid/>
        <w:spacing w:line="700" w:lineRule="exact"/>
        <w:ind w:left="0"/>
        <w:jc w:val="center"/>
        <w:textAlignment w:val="auto"/>
        <w:rPr>
          <w:rFonts w:hint="eastAsia" w:ascii="方正小标宋简体" w:hAnsi="方正小标宋简体" w:eastAsia="方正小标宋简体" w:cs="方正小标宋简体"/>
          <w:color w:val="000000" w:themeColor="text1"/>
          <w:spacing w:val="0"/>
          <w:position w:val="0"/>
          <w:sz w:val="44"/>
          <w:szCs w:val="44"/>
          <w:lang w:val="en-US" w:eastAsia="zh-CN"/>
          <w14:textFill>
            <w14:solidFill>
              <w14:schemeClr w14:val="tx1"/>
            </w14:solidFill>
          </w14:textFill>
        </w:rPr>
      </w:pPr>
      <w:r>
        <w:rPr>
          <w:rFonts w:hint="eastAsia" w:ascii="方正小标宋简体" w:hAnsi="方正小标宋简体" w:eastAsia="方正小标宋简体" w:cs="方正小标宋简体"/>
          <w:color w:val="000000" w:themeColor="text1"/>
          <w:spacing w:val="0"/>
          <w:position w:val="0"/>
          <w:sz w:val="44"/>
          <w:szCs w:val="44"/>
          <w:lang w:val="en-US" w:eastAsia="zh-CN"/>
          <w14:textFill>
            <w14:solidFill>
              <w14:schemeClr w14:val="tx1"/>
            </w14:solidFill>
          </w14:textFill>
        </w:rPr>
        <w:t>单位整体支出绩效自评报告</w:t>
      </w:r>
    </w:p>
    <w:p w14:paraId="66A064DF">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6CB0DB1B">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6E0CC52C">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04E21ED0">
      <w:pPr>
        <w:keepNext w:val="0"/>
        <w:keepLines w:val="0"/>
        <w:pageBreakBefore w:val="0"/>
        <w:kinsoku/>
        <w:wordWrap/>
        <w:overflowPunct/>
        <w:topLinePunct w:val="0"/>
        <w:autoSpaceDE/>
        <w:autoSpaceDN/>
        <w:bidi w:val="0"/>
        <w:adjustRightInd/>
        <w:snapToGrid/>
        <w:spacing w:beforeAutospacing="0" w:afterAutospacing="0" w:line="600" w:lineRule="exact"/>
        <w:ind w:firstLine="640" w:firstLineChars="200"/>
        <w:textAlignment w:val="auto"/>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lang w:val="en-US" w:eastAsia="zh-CN"/>
        </w:rPr>
        <w:t>一、</w:t>
      </w:r>
      <w:r>
        <w:rPr>
          <w:rFonts w:hint="eastAsia" w:ascii="黑体" w:hAnsi="黑体" w:eastAsia="黑体" w:cs="黑体"/>
          <w:b w:val="0"/>
          <w:bCs w:val="0"/>
          <w:color w:val="auto"/>
          <w:sz w:val="32"/>
          <w:szCs w:val="32"/>
        </w:rPr>
        <w:t>单位基本情况</w:t>
      </w:r>
    </w:p>
    <w:p w14:paraId="1C97BED2">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3"/>
        <w:jc w:val="both"/>
        <w:textAlignment w:val="center"/>
        <w:rPr>
          <w:rFonts w:hint="default" w:ascii="Times New Roman" w:hAnsi="Times New Roman" w:cs="Times New Roman"/>
          <w:i w:val="0"/>
          <w:iCs w:val="0"/>
          <w:caps w:val="0"/>
          <w:color w:val="auto"/>
          <w:spacing w:val="0"/>
          <w:sz w:val="21"/>
          <w:szCs w:val="21"/>
        </w:rPr>
      </w:pPr>
      <w:r>
        <w:rPr>
          <w:rFonts w:ascii="仿宋" w:hAnsi="仿宋" w:eastAsia="仿宋" w:cs="仿宋"/>
          <w:b/>
          <w:bCs/>
          <w:i w:val="0"/>
          <w:iCs w:val="0"/>
          <w:caps w:val="0"/>
          <w:color w:val="auto"/>
          <w:spacing w:val="0"/>
          <w:sz w:val="32"/>
          <w:szCs w:val="32"/>
          <w:shd w:val="clear" w:fill="FFFFFF"/>
        </w:rPr>
        <w:t>（一）职能职责</w:t>
      </w:r>
    </w:p>
    <w:p w14:paraId="5F3D4427">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jc w:val="both"/>
        <w:textAlignment w:val="center"/>
        <w:rPr>
          <w:rFonts w:hint="default" w:ascii="Times New Roman" w:hAnsi="Times New Roman" w:cs="Times New Roman"/>
          <w:i w:val="0"/>
          <w:iCs w:val="0"/>
          <w:caps w:val="0"/>
          <w:color w:val="auto"/>
          <w:spacing w:val="0"/>
          <w:sz w:val="24"/>
          <w:szCs w:val="24"/>
        </w:rPr>
      </w:pPr>
      <w:r>
        <w:rPr>
          <w:rFonts w:hint="eastAsia" w:ascii="仿宋" w:hAnsi="仿宋" w:eastAsia="仿宋" w:cs="仿宋"/>
          <w:i w:val="0"/>
          <w:iCs w:val="0"/>
          <w:caps w:val="0"/>
          <w:color w:val="auto"/>
          <w:spacing w:val="0"/>
          <w:sz w:val="32"/>
          <w:szCs w:val="32"/>
          <w:shd w:val="clear" w:fill="FFFFFF"/>
        </w:rPr>
        <w:t>负责研究提出全区能源发展战略和体制改革建议；拟订能源发展规划、产业政策并组织实施；负责能源行业节能和资源综合利用。负责宣传贯彻国家和省、市有关节能的法律、法规、政策，宣传贯彻国家有关节能监测标准以及能耗限额执行标准；承担全区固定资产投资项目建成后的节能验收工作，严把项目准入关；负责对重点用能单位能源利用状况报告执行情况、能源统计报表的报送以及能耗限额执行情况进行监察督导；组织开展节能新技术、新产品和新机制的推广工作，负责全区重点耗能企业落后工艺、设备的淘汰监督工作；负责组织全区重点耗能单位以及项目企业开展能源管理统计培训、教育、宣传工作，配合区发展和改革局做好节能产品的推广宣传工作；负责政府节能目标任务完成情况考核的组织工作；负责受理节能违法案件的投诉、举报，并处罚违法用能行为；节能主管部门交办的其它工作。</w:t>
      </w:r>
    </w:p>
    <w:p w14:paraId="623511F3">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textAlignment w:val="center"/>
        <w:rPr>
          <w:rFonts w:hint="default" w:ascii="Times New Roman" w:hAnsi="Times New Roman" w:cs="Times New Roman"/>
          <w:i w:val="0"/>
          <w:iCs w:val="0"/>
          <w:caps w:val="0"/>
          <w:color w:val="auto"/>
          <w:spacing w:val="0"/>
          <w:sz w:val="24"/>
          <w:szCs w:val="24"/>
        </w:rPr>
      </w:pPr>
      <w:r>
        <w:rPr>
          <w:rFonts w:hint="eastAsia" w:ascii="仿宋" w:hAnsi="仿宋" w:eastAsia="仿宋" w:cs="仿宋"/>
          <w:i w:val="0"/>
          <w:iCs w:val="0"/>
          <w:caps w:val="0"/>
          <w:color w:val="auto"/>
          <w:spacing w:val="0"/>
          <w:sz w:val="32"/>
          <w:szCs w:val="32"/>
          <w:shd w:val="clear" w:fill="FFFFFF"/>
        </w:rPr>
        <w:t> </w:t>
      </w:r>
      <w:r>
        <w:rPr>
          <w:rFonts w:hint="eastAsia" w:ascii="仿宋" w:hAnsi="仿宋" w:eastAsia="仿宋" w:cs="仿宋"/>
          <w:b/>
          <w:bCs/>
          <w:i w:val="0"/>
          <w:iCs w:val="0"/>
          <w:caps w:val="0"/>
          <w:color w:val="auto"/>
          <w:spacing w:val="0"/>
          <w:sz w:val="32"/>
          <w:szCs w:val="32"/>
          <w:shd w:val="clear" w:fill="FFFFFF"/>
        </w:rPr>
        <w:t>（二）机构设置</w:t>
      </w:r>
    </w:p>
    <w:p w14:paraId="4A7FB83B">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0"/>
        <w:jc w:val="both"/>
        <w:textAlignment w:val="center"/>
        <w:rPr>
          <w:rFonts w:hint="default" w:ascii="Times New Roman" w:hAnsi="Times New Roman" w:cs="Times New Roman"/>
          <w:i w:val="0"/>
          <w:iCs w:val="0"/>
          <w:caps w:val="0"/>
          <w:color w:val="auto"/>
          <w:spacing w:val="0"/>
          <w:sz w:val="24"/>
          <w:szCs w:val="24"/>
        </w:rPr>
      </w:pPr>
      <w:r>
        <w:rPr>
          <w:rFonts w:hint="eastAsia" w:ascii="仿宋" w:hAnsi="仿宋" w:eastAsia="仿宋" w:cs="仿宋"/>
          <w:i w:val="0"/>
          <w:iCs w:val="0"/>
          <w:caps w:val="0"/>
          <w:color w:val="auto"/>
          <w:spacing w:val="0"/>
          <w:sz w:val="32"/>
          <w:szCs w:val="32"/>
          <w:shd w:val="clear" w:fill="FFFFFF"/>
        </w:rPr>
        <w:t>本部门是政府工作部门，全额拨款事业单位。内设机构包括：办公室、能源办、资环办。本单位在职人员10人，无退休人员。</w:t>
      </w:r>
    </w:p>
    <w:p w14:paraId="5F573C32">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3"/>
        <w:jc w:val="both"/>
        <w:textAlignment w:val="center"/>
        <w:rPr>
          <w:rFonts w:hint="default" w:ascii="Times New Roman" w:hAnsi="Times New Roman" w:cs="Times New Roman"/>
          <w:i w:val="0"/>
          <w:iCs w:val="0"/>
          <w:caps w:val="0"/>
          <w:color w:val="auto"/>
          <w:spacing w:val="0"/>
          <w:sz w:val="21"/>
          <w:szCs w:val="21"/>
        </w:rPr>
      </w:pPr>
      <w:r>
        <w:rPr>
          <w:rFonts w:hint="eastAsia" w:ascii="仿宋" w:hAnsi="仿宋" w:eastAsia="仿宋" w:cs="仿宋"/>
          <w:b/>
          <w:bCs/>
          <w:i w:val="0"/>
          <w:iCs w:val="0"/>
          <w:caps w:val="0"/>
          <w:color w:val="auto"/>
          <w:spacing w:val="0"/>
          <w:sz w:val="32"/>
          <w:szCs w:val="32"/>
          <w:shd w:val="clear" w:fill="FFFFFF"/>
        </w:rPr>
        <w:t>（三）预算单位构成</w:t>
      </w:r>
    </w:p>
    <w:p w14:paraId="449A44FE">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0"/>
        <w:jc w:val="both"/>
        <w:textAlignment w:val="center"/>
        <w:rPr>
          <w:rFonts w:hint="default" w:ascii="Times New Roman" w:hAnsi="Times New Roman" w:cs="Times New Roman"/>
          <w:i w:val="0"/>
          <w:iCs w:val="0"/>
          <w:caps w:val="0"/>
          <w:color w:val="auto"/>
          <w:spacing w:val="0"/>
          <w:sz w:val="24"/>
          <w:szCs w:val="24"/>
        </w:rPr>
      </w:pPr>
      <w:r>
        <w:rPr>
          <w:rFonts w:hint="eastAsia" w:ascii="仿宋" w:hAnsi="仿宋" w:eastAsia="仿宋" w:cs="仿宋"/>
          <w:i w:val="0"/>
          <w:iCs w:val="0"/>
          <w:caps w:val="0"/>
          <w:color w:val="auto"/>
          <w:spacing w:val="0"/>
          <w:sz w:val="32"/>
          <w:szCs w:val="32"/>
          <w:shd w:val="clear" w:fill="FFFFFF"/>
        </w:rPr>
        <w:t>本部门无下属单位，本次202</w:t>
      </w:r>
      <w:r>
        <w:rPr>
          <w:rFonts w:hint="eastAsia" w:ascii="仿宋" w:hAnsi="仿宋" w:eastAsia="仿宋" w:cs="仿宋"/>
          <w:i w:val="0"/>
          <w:iCs w:val="0"/>
          <w:caps w:val="0"/>
          <w:color w:val="auto"/>
          <w:spacing w:val="0"/>
          <w:sz w:val="32"/>
          <w:szCs w:val="32"/>
          <w:shd w:val="clear" w:fill="FFFFFF"/>
          <w:lang w:val="en-US" w:eastAsia="zh-CN"/>
        </w:rPr>
        <w:t>4</w:t>
      </w:r>
      <w:r>
        <w:rPr>
          <w:rFonts w:hint="eastAsia" w:ascii="仿宋" w:hAnsi="仿宋" w:eastAsia="仿宋" w:cs="仿宋"/>
          <w:i w:val="0"/>
          <w:iCs w:val="0"/>
          <w:caps w:val="0"/>
          <w:color w:val="auto"/>
          <w:spacing w:val="0"/>
          <w:sz w:val="32"/>
          <w:szCs w:val="32"/>
          <w:shd w:val="clear" w:fill="FFFFFF"/>
        </w:rPr>
        <w:t>年</w:t>
      </w:r>
      <w:r>
        <w:rPr>
          <w:rFonts w:hint="eastAsia" w:ascii="仿宋" w:hAnsi="仿宋" w:eastAsia="仿宋" w:cs="仿宋"/>
          <w:i w:val="0"/>
          <w:iCs w:val="0"/>
          <w:caps w:val="0"/>
          <w:color w:val="auto"/>
          <w:spacing w:val="0"/>
          <w:sz w:val="32"/>
          <w:szCs w:val="32"/>
          <w:shd w:val="clear" w:fill="FFFFFF"/>
          <w:lang w:val="en-US" w:eastAsia="zh-CN"/>
        </w:rPr>
        <w:t>绩效自评</w:t>
      </w:r>
      <w:r>
        <w:rPr>
          <w:rFonts w:hint="eastAsia" w:ascii="仿宋" w:hAnsi="仿宋" w:eastAsia="仿宋" w:cs="仿宋"/>
          <w:i w:val="0"/>
          <w:iCs w:val="0"/>
          <w:caps w:val="0"/>
          <w:color w:val="auto"/>
          <w:spacing w:val="0"/>
          <w:sz w:val="32"/>
          <w:szCs w:val="32"/>
          <w:shd w:val="clear" w:fill="FFFFFF"/>
        </w:rPr>
        <w:t>范围仅包含本单位本级。</w:t>
      </w:r>
    </w:p>
    <w:p w14:paraId="0A939DA2">
      <w:pPr>
        <w:keepNext w:val="0"/>
        <w:keepLines w:val="0"/>
        <w:pageBreakBefore w:val="0"/>
        <w:widowControl w:val="0"/>
        <w:kinsoku/>
        <w:wordWrap/>
        <w:overflowPunct/>
        <w:topLinePunct w:val="0"/>
        <w:autoSpaceDE/>
        <w:autoSpaceDN/>
        <w:bidi w:val="0"/>
        <w:adjustRightInd/>
        <w:snapToGrid/>
        <w:ind w:left="0" w:firstLine="640" w:firstLineChars="200"/>
        <w:jc w:val="left"/>
        <w:textAlignment w:val="auto"/>
        <w:rPr>
          <w:rFonts w:hint="eastAsia" w:ascii="黑体" w:hAnsi="黑体" w:eastAsia="黑体" w:cs="黑体"/>
          <w:color w:val="000000" w:themeColor="text1"/>
          <w:spacing w:val="0"/>
          <w:position w:val="0"/>
          <w:sz w:val="32"/>
          <w:szCs w:val="32"/>
          <w:lang w:val="en-US" w:eastAsia="zh-CN"/>
          <w14:textFill>
            <w14:solidFill>
              <w14:schemeClr w14:val="tx1"/>
            </w14:solidFill>
          </w14:textFill>
        </w:rPr>
      </w:pPr>
      <w:r>
        <w:rPr>
          <w:rFonts w:hint="eastAsia" w:ascii="黑体" w:hAnsi="黑体" w:eastAsia="黑体" w:cs="黑体"/>
          <w:color w:val="000000" w:themeColor="text1"/>
          <w:spacing w:val="0"/>
          <w:position w:val="0"/>
          <w:sz w:val="32"/>
          <w:szCs w:val="32"/>
          <w:lang w:val="en-US" w:eastAsia="zh-CN"/>
          <w14:textFill>
            <w14:solidFill>
              <w14:schemeClr w14:val="tx1"/>
            </w14:solidFill>
          </w14:textFill>
        </w:rPr>
        <w:t>二、一般公共预算支出情况</w:t>
      </w:r>
    </w:p>
    <w:p w14:paraId="51C165E2">
      <w:pPr>
        <w:keepNext w:val="0"/>
        <w:keepLines w:val="0"/>
        <w:pageBreakBefore w:val="0"/>
        <w:widowControl w:val="0"/>
        <w:kinsoku/>
        <w:wordWrap/>
        <w:overflowPunct/>
        <w:topLinePunct w:val="0"/>
        <w:autoSpaceDE/>
        <w:autoSpaceDN/>
        <w:bidi w:val="0"/>
        <w:adjustRightInd/>
        <w:snapToGrid/>
        <w:ind w:left="0" w:firstLine="643" w:firstLineChars="200"/>
        <w:jc w:val="left"/>
        <w:textAlignment w:val="auto"/>
        <w:rPr>
          <w:rFonts w:hint="eastAsia" w:ascii="仿宋" w:hAnsi="仿宋" w:eastAsia="仿宋" w:cs="仿宋_GB2312"/>
          <w:kern w:val="0"/>
          <w:sz w:val="32"/>
          <w:szCs w:val="32"/>
          <w:lang w:val="en-US" w:eastAsia="zh-CN"/>
        </w:rPr>
      </w:pPr>
      <w:r>
        <w:rPr>
          <w:rFonts w:hint="eastAsia" w:ascii="楷体_GB2312" w:hAnsi="楷体_GB2312" w:eastAsia="楷体_GB2312" w:cs="楷体_GB2312"/>
          <w:b/>
          <w:bCs/>
          <w:color w:val="000000" w:themeColor="text1"/>
          <w:spacing w:val="0"/>
          <w:position w:val="0"/>
          <w:sz w:val="32"/>
          <w:szCs w:val="32"/>
          <w:lang w:val="en-US" w:eastAsia="zh-CN"/>
          <w14:textFill>
            <w14:solidFill>
              <w14:schemeClr w14:val="tx1"/>
            </w14:solidFill>
          </w14:textFill>
        </w:rPr>
        <w:t>(一)基本支出情况</w:t>
      </w:r>
      <w:r>
        <w:rPr>
          <w:rFonts w:hint="eastAsia" w:ascii="仿宋_GB2312" w:hAnsi="仿宋_GB2312" w:eastAsia="仿宋_GB2312" w:cs="仿宋_GB2312"/>
          <w:bCs/>
          <w:kern w:val="2"/>
          <w:sz w:val="28"/>
          <w:szCs w:val="28"/>
          <w:lang w:val="en-US" w:eastAsia="zh-CN" w:bidi="ar-SA"/>
        </w:rPr>
        <w:t>：</w:t>
      </w:r>
      <w:r>
        <w:rPr>
          <w:rFonts w:hint="eastAsia" w:ascii="仿宋" w:hAnsi="仿宋" w:eastAsia="仿宋" w:cs="仿宋_GB2312"/>
          <w:kern w:val="0"/>
          <w:sz w:val="32"/>
          <w:szCs w:val="32"/>
          <w:lang w:val="en-US" w:eastAsia="zh-CN"/>
        </w:rPr>
        <w:t>2024年年初预算数为122.38万元，决算数144.01万元，是指为保障单位机构正常运转、完成日常工作任务而发生的各项支出，包括用于基本工资、津贴补贴等人员经费以及办公费、印刷费、水电费、办公设备购置等日常公用经费。</w:t>
      </w:r>
    </w:p>
    <w:p w14:paraId="4418DE5A">
      <w:pPr>
        <w:widowControl/>
        <w:spacing w:line="600" w:lineRule="exact"/>
        <w:ind w:firstLine="643" w:firstLineChars="200"/>
        <w:jc w:val="left"/>
        <w:rPr>
          <w:rFonts w:hint="default" w:ascii="仿宋" w:hAnsi="仿宋" w:eastAsia="仿宋" w:cs="仿宋_GB2312"/>
          <w:kern w:val="0"/>
          <w:sz w:val="32"/>
          <w:szCs w:val="32"/>
          <w:lang w:val="en-US" w:eastAsia="zh-CN"/>
        </w:rPr>
      </w:pPr>
      <w:r>
        <w:rPr>
          <w:rFonts w:hint="eastAsia" w:ascii="楷体_GB2312" w:hAnsi="楷体_GB2312" w:eastAsia="楷体_GB2312" w:cs="楷体_GB2312"/>
          <w:b/>
          <w:bCs/>
          <w:color w:val="000000" w:themeColor="text1"/>
          <w:spacing w:val="0"/>
          <w:position w:val="0"/>
          <w:sz w:val="32"/>
          <w:szCs w:val="32"/>
          <w:lang w:val="en-US" w:eastAsia="zh-CN"/>
          <w14:textFill>
            <w14:solidFill>
              <w14:schemeClr w14:val="tx1"/>
            </w14:solidFill>
          </w14:textFill>
        </w:rPr>
        <w:t>(二)项目支出情况：</w:t>
      </w:r>
      <w:r>
        <w:rPr>
          <w:rFonts w:hint="eastAsia" w:ascii="仿宋" w:hAnsi="仿宋" w:eastAsia="仿宋" w:cs="仿宋_GB2312"/>
          <w:kern w:val="0"/>
          <w:sz w:val="32"/>
          <w:szCs w:val="32"/>
          <w:lang w:val="en-US" w:eastAsia="zh-CN"/>
        </w:rPr>
        <w:t>2024年年初预算数为33.00万元，决算数37.77万元，是指单位为完成特定行政工作任务或事业发展目标而发生的支出，包括有关事业发展专项、专项业务费。</w:t>
      </w:r>
    </w:p>
    <w:p w14:paraId="657522A9">
      <w:pPr>
        <w:keepNext w:val="0"/>
        <w:keepLines w:val="0"/>
        <w:pageBreakBefore w:val="0"/>
        <w:widowControl w:val="0"/>
        <w:kinsoku/>
        <w:wordWrap/>
        <w:overflowPunct/>
        <w:topLinePunct w:val="0"/>
        <w:autoSpaceDE/>
        <w:autoSpaceDN/>
        <w:bidi w:val="0"/>
        <w:adjustRightInd/>
        <w:snapToGrid/>
        <w:ind w:left="0" w:firstLine="640" w:firstLineChars="200"/>
        <w:jc w:val="left"/>
        <w:textAlignment w:val="auto"/>
        <w:rPr>
          <w:rFonts w:hint="eastAsia" w:ascii="黑体" w:hAnsi="黑体" w:eastAsia="黑体" w:cs="黑体"/>
          <w:color w:val="000000" w:themeColor="text1"/>
          <w:spacing w:val="0"/>
          <w:position w:val="0"/>
          <w:sz w:val="32"/>
          <w:szCs w:val="32"/>
          <w:lang w:val="en-US" w:eastAsia="zh-CN"/>
          <w14:textFill>
            <w14:solidFill>
              <w14:schemeClr w14:val="tx1"/>
            </w14:solidFill>
          </w14:textFill>
        </w:rPr>
      </w:pPr>
      <w:r>
        <w:rPr>
          <w:rFonts w:hint="eastAsia" w:ascii="黑体" w:hAnsi="黑体" w:eastAsia="黑体" w:cs="黑体"/>
          <w:color w:val="000000" w:themeColor="text1"/>
          <w:spacing w:val="0"/>
          <w:position w:val="0"/>
          <w:sz w:val="32"/>
          <w:szCs w:val="32"/>
          <w:lang w:val="en-US" w:eastAsia="zh-CN"/>
          <w14:textFill>
            <w14:solidFill>
              <w14:schemeClr w14:val="tx1"/>
            </w14:solidFill>
          </w14:textFill>
        </w:rPr>
        <w:t>三、政府性基金预算支出情况</w:t>
      </w:r>
    </w:p>
    <w:p w14:paraId="2002EDBC">
      <w:pPr>
        <w:keepNext w:val="0"/>
        <w:keepLines w:val="0"/>
        <w:pageBreakBefore w:val="0"/>
        <w:kinsoku/>
        <w:wordWrap/>
        <w:overflowPunct/>
        <w:topLinePunct w:val="0"/>
        <w:autoSpaceDE/>
        <w:autoSpaceDN/>
        <w:bidi w:val="0"/>
        <w:adjustRightInd/>
        <w:snapToGrid/>
        <w:spacing w:beforeAutospacing="0" w:afterAutospacing="0" w:line="600" w:lineRule="exact"/>
        <w:ind w:firstLine="640" w:firstLineChars="200"/>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本单位无政府性基金预算支出</w:t>
      </w:r>
      <w:r>
        <w:rPr>
          <w:rFonts w:hint="eastAsia" w:ascii="仿宋" w:hAnsi="仿宋" w:eastAsia="仿宋" w:cs="仿宋_GB2312"/>
          <w:kern w:val="0"/>
          <w:sz w:val="32"/>
          <w:szCs w:val="32"/>
          <w:lang w:val="en-US" w:eastAsia="zh-CN"/>
        </w:rPr>
        <w:t>。</w:t>
      </w:r>
    </w:p>
    <w:p w14:paraId="553841EF">
      <w:pPr>
        <w:keepNext w:val="0"/>
        <w:keepLines w:val="0"/>
        <w:pageBreakBefore w:val="0"/>
        <w:widowControl w:val="0"/>
        <w:numPr>
          <w:ilvl w:val="0"/>
          <w:numId w:val="1"/>
        </w:numPr>
        <w:kinsoku/>
        <w:wordWrap/>
        <w:overflowPunct/>
        <w:topLinePunct w:val="0"/>
        <w:autoSpaceDE/>
        <w:autoSpaceDN/>
        <w:bidi w:val="0"/>
        <w:adjustRightInd/>
        <w:snapToGrid/>
        <w:ind w:left="0" w:firstLine="640" w:firstLineChars="200"/>
        <w:jc w:val="left"/>
        <w:textAlignment w:val="auto"/>
        <w:rPr>
          <w:rFonts w:hint="eastAsia" w:ascii="黑体" w:hAnsi="黑体" w:eastAsia="黑体" w:cs="黑体"/>
          <w:color w:val="000000" w:themeColor="text1"/>
          <w:spacing w:val="0"/>
          <w:position w:val="0"/>
          <w:sz w:val="32"/>
          <w:szCs w:val="32"/>
          <w:lang w:val="en-US" w:eastAsia="zh-CN"/>
          <w14:textFill>
            <w14:solidFill>
              <w14:schemeClr w14:val="tx1"/>
            </w14:solidFill>
          </w14:textFill>
        </w:rPr>
      </w:pPr>
      <w:r>
        <w:rPr>
          <w:rFonts w:hint="eastAsia" w:ascii="黑体" w:hAnsi="黑体" w:eastAsia="黑体" w:cs="黑体"/>
          <w:color w:val="000000" w:themeColor="text1"/>
          <w:spacing w:val="0"/>
          <w:position w:val="0"/>
          <w:sz w:val="32"/>
          <w:szCs w:val="32"/>
          <w:lang w:val="en-US" w:eastAsia="zh-CN"/>
          <w14:textFill>
            <w14:solidFill>
              <w14:schemeClr w14:val="tx1"/>
            </w14:solidFill>
          </w14:textFill>
        </w:rPr>
        <w:t>国有资本经营预算支出情况</w:t>
      </w:r>
    </w:p>
    <w:p w14:paraId="2879DC51">
      <w:pPr>
        <w:keepNext w:val="0"/>
        <w:keepLines w:val="0"/>
        <w:pageBreakBefore w:val="0"/>
        <w:kinsoku/>
        <w:wordWrap/>
        <w:overflowPunct/>
        <w:topLinePunct w:val="0"/>
        <w:autoSpaceDE/>
        <w:autoSpaceDN/>
        <w:bidi w:val="0"/>
        <w:adjustRightInd/>
        <w:snapToGrid/>
        <w:spacing w:beforeAutospacing="0" w:afterAutospacing="0" w:line="60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本单位国有资本经营预算支出</w:t>
      </w:r>
      <w:r>
        <w:rPr>
          <w:rFonts w:hint="eastAsia" w:ascii="仿宋" w:hAnsi="仿宋" w:eastAsia="仿宋" w:cs="仿宋_GB2312"/>
          <w:kern w:val="0"/>
          <w:sz w:val="32"/>
          <w:szCs w:val="32"/>
          <w:lang w:val="en-US" w:eastAsia="zh-CN"/>
        </w:rPr>
        <w:t>。</w:t>
      </w:r>
    </w:p>
    <w:p w14:paraId="5B0C5E4B">
      <w:pPr>
        <w:keepNext w:val="0"/>
        <w:keepLines w:val="0"/>
        <w:pageBreakBefore w:val="0"/>
        <w:kinsoku/>
        <w:wordWrap/>
        <w:overflowPunct/>
        <w:topLinePunct w:val="0"/>
        <w:autoSpaceDE/>
        <w:autoSpaceDN/>
        <w:bidi w:val="0"/>
        <w:adjustRightInd/>
        <w:snapToGrid/>
        <w:spacing w:beforeAutospacing="0" w:afterAutospacing="0" w:line="600" w:lineRule="exact"/>
        <w:ind w:firstLine="640" w:firstLineChars="200"/>
        <w:textAlignment w:val="auto"/>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五、社会保险基金预算支出情况</w:t>
      </w:r>
    </w:p>
    <w:p w14:paraId="216E2979">
      <w:pPr>
        <w:keepNext w:val="0"/>
        <w:keepLines w:val="0"/>
        <w:pageBreakBefore w:val="0"/>
        <w:kinsoku/>
        <w:wordWrap/>
        <w:overflowPunct/>
        <w:topLinePunct w:val="0"/>
        <w:autoSpaceDE/>
        <w:autoSpaceDN/>
        <w:bidi w:val="0"/>
        <w:adjustRightInd/>
        <w:snapToGrid/>
        <w:spacing w:beforeAutospacing="0" w:afterAutospacing="0" w:line="60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本单位无社会保险基金预算支出</w:t>
      </w:r>
      <w:r>
        <w:rPr>
          <w:rFonts w:hint="eastAsia" w:ascii="仿宋" w:hAnsi="仿宋" w:eastAsia="仿宋" w:cs="仿宋_GB2312"/>
          <w:kern w:val="0"/>
          <w:sz w:val="32"/>
          <w:szCs w:val="32"/>
          <w:lang w:val="en-US" w:eastAsia="zh-CN"/>
        </w:rPr>
        <w:t>。</w:t>
      </w:r>
    </w:p>
    <w:p w14:paraId="49845439">
      <w:pPr>
        <w:keepNext w:val="0"/>
        <w:keepLines w:val="0"/>
        <w:pageBreakBefore w:val="0"/>
        <w:widowControl w:val="0"/>
        <w:kinsoku/>
        <w:wordWrap/>
        <w:overflowPunct/>
        <w:topLinePunct w:val="0"/>
        <w:autoSpaceDE/>
        <w:autoSpaceDN/>
        <w:bidi w:val="0"/>
        <w:adjustRightInd/>
        <w:snapToGrid/>
        <w:ind w:left="0" w:firstLine="640" w:firstLineChars="200"/>
        <w:jc w:val="left"/>
        <w:textAlignment w:val="auto"/>
        <w:rPr>
          <w:rFonts w:hint="eastAsia" w:ascii="黑体" w:hAnsi="黑体" w:eastAsia="黑体" w:cs="黑体"/>
          <w:color w:val="000000" w:themeColor="text1"/>
          <w:spacing w:val="0"/>
          <w:position w:val="0"/>
          <w:sz w:val="32"/>
          <w:szCs w:val="32"/>
          <w:lang w:val="en-US" w:eastAsia="zh-CN"/>
          <w14:textFill>
            <w14:solidFill>
              <w14:schemeClr w14:val="tx1"/>
            </w14:solidFill>
          </w14:textFill>
        </w:rPr>
      </w:pPr>
      <w:r>
        <w:rPr>
          <w:rFonts w:hint="eastAsia" w:ascii="黑体" w:hAnsi="黑体" w:eastAsia="黑体" w:cs="黑体"/>
          <w:color w:val="000000" w:themeColor="text1"/>
          <w:spacing w:val="0"/>
          <w:position w:val="0"/>
          <w:sz w:val="32"/>
          <w:szCs w:val="32"/>
          <w:lang w:val="en-US" w:eastAsia="zh-CN"/>
          <w14:textFill>
            <w14:solidFill>
              <w14:schemeClr w14:val="tx1"/>
            </w14:solidFill>
          </w14:textFill>
        </w:rPr>
        <w:t>六、部门整体支出绩效情况</w:t>
      </w:r>
    </w:p>
    <w:p w14:paraId="3F4001E2">
      <w:pPr>
        <w:ind w:firstLine="643" w:firstLineChars="200"/>
        <w:rPr>
          <w:rFonts w:eastAsia="仿宋_GB2312" w:cs="仿宋_GB2312"/>
          <w:sz w:val="32"/>
          <w:szCs w:val="32"/>
        </w:rPr>
      </w:pPr>
      <w:r>
        <w:rPr>
          <w:rFonts w:hint="eastAsia" w:eastAsia="楷体" w:cs="楷体_GB2312"/>
          <w:b/>
          <w:bCs/>
          <w:sz w:val="32"/>
          <w:szCs w:val="32"/>
        </w:rPr>
        <w:t>1.优化流程、从严审批。</w:t>
      </w:r>
      <w:r>
        <w:rPr>
          <w:rFonts w:hint="eastAsia" w:ascii="仿宋" w:hAnsi="仿宋" w:eastAsia="仿宋" w:cs="仿宋"/>
          <w:sz w:val="32"/>
          <w:szCs w:val="32"/>
        </w:rPr>
        <w:t>根据相关法律法规和“最多跑一次”工作要求，我中心对</w:t>
      </w:r>
      <w:r>
        <w:rPr>
          <w:rFonts w:hint="eastAsia" w:ascii="仿宋" w:hAnsi="仿宋" w:eastAsia="仿宋" w:cs="仿宋"/>
          <w:sz w:val="32"/>
          <w:szCs w:val="32"/>
          <w:lang w:val="en-US" w:eastAsia="zh-CN"/>
        </w:rPr>
        <w:t>政务事项</w:t>
      </w:r>
      <w:r>
        <w:rPr>
          <w:rFonts w:hint="eastAsia" w:ascii="仿宋" w:hAnsi="仿宋" w:eastAsia="仿宋" w:cs="仿宋"/>
          <w:sz w:val="32"/>
          <w:szCs w:val="32"/>
        </w:rPr>
        <w:t>流程进行了再优化，</w:t>
      </w:r>
      <w:r>
        <w:rPr>
          <w:rFonts w:hint="eastAsia" w:ascii="仿宋" w:hAnsi="仿宋" w:eastAsia="仿宋" w:cs="仿宋"/>
          <w:sz w:val="32"/>
          <w:szCs w:val="32"/>
          <w:lang w:eastAsia="zh-CN"/>
        </w:rPr>
        <w:t>梳理出固定资产投资项目节能登记备案流程及光伏项目、充电桩项目行业准入备案流程。</w:t>
      </w:r>
      <w:r>
        <w:rPr>
          <w:rFonts w:hint="eastAsia" w:ascii="仿宋" w:hAnsi="仿宋" w:eastAsia="仿宋" w:cs="仿宋"/>
          <w:sz w:val="32"/>
          <w:szCs w:val="32"/>
          <w:lang w:val="en-US" w:eastAsia="zh-CN"/>
        </w:rPr>
        <w:t>对42</w:t>
      </w:r>
      <w:r>
        <w:rPr>
          <w:rFonts w:hint="eastAsia" w:eastAsia="仿宋_GB2312" w:cs="仿宋_GB2312"/>
          <w:sz w:val="32"/>
          <w:szCs w:val="32"/>
        </w:rPr>
        <w:t>个固定资产投资项目进行了节能登记备案；</w:t>
      </w:r>
      <w:r>
        <w:rPr>
          <w:rFonts w:hint="eastAsia" w:ascii="仿宋_GB2312" w:hAnsi="仿宋_GB2312" w:eastAsia="仿宋_GB2312" w:cs="仿宋_GB2312"/>
          <w:b w:val="0"/>
          <w:bCs w:val="0"/>
          <w:color w:val="auto"/>
          <w:sz w:val="32"/>
          <w:szCs w:val="32"/>
          <w:lang w:val="en-US" w:eastAsia="zh-CN"/>
        </w:rPr>
        <w:t>大力支持绿色能源项目发展，目前已备案50个光伏发电项目、18个充电桩建设项目；全区目前无“两高”项目</w:t>
      </w:r>
      <w:r>
        <w:rPr>
          <w:rFonts w:hint="eastAsia" w:eastAsia="仿宋_GB2312" w:cs="仿宋_GB2312"/>
          <w:sz w:val="32"/>
          <w:szCs w:val="32"/>
        </w:rPr>
        <w:t>。</w:t>
      </w:r>
    </w:p>
    <w:p w14:paraId="585DF9A6">
      <w:pPr>
        <w:ind w:firstLine="643" w:firstLineChars="200"/>
        <w:rPr>
          <w:rFonts w:hint="default" w:eastAsia="仿宋_GB2312"/>
          <w:sz w:val="32"/>
          <w:szCs w:val="32"/>
          <w:lang w:val="en-US" w:eastAsia="zh-CN"/>
        </w:rPr>
      </w:pPr>
      <w:r>
        <w:rPr>
          <w:rFonts w:hint="eastAsia" w:eastAsia="楷体" w:cs="楷体_GB2312"/>
          <w:b/>
          <w:bCs/>
          <w:sz w:val="32"/>
          <w:szCs w:val="32"/>
        </w:rPr>
        <w:t>2.精心策划、广泛宣传。</w:t>
      </w:r>
      <w:r>
        <w:rPr>
          <w:rFonts w:hint="eastAsia" w:eastAsia="仿宋"/>
          <w:sz w:val="32"/>
          <w:szCs w:val="32"/>
        </w:rPr>
        <w:t>提升全区人民节能意识，加快建成资源节约、环境友好的“核心引领区”，我中</w:t>
      </w:r>
      <w:r>
        <w:rPr>
          <w:rFonts w:hint="eastAsia" w:eastAsia="仿宋_GB2312" w:cs="仿宋_GB2312"/>
          <w:sz w:val="32"/>
          <w:szCs w:val="32"/>
        </w:rPr>
        <w:t>心</w:t>
      </w:r>
      <w:r>
        <w:rPr>
          <w:rFonts w:hint="eastAsia" w:eastAsia="仿宋_GB2312" w:cs="仿宋_GB2312"/>
          <w:sz w:val="32"/>
          <w:szCs w:val="32"/>
          <w:lang w:val="en-US" w:eastAsia="zh-CN"/>
        </w:rPr>
        <w:t>举办了</w:t>
      </w:r>
      <w:r>
        <w:rPr>
          <w:rFonts w:hint="eastAsia" w:eastAsia="仿宋_GB2312"/>
          <w:sz w:val="32"/>
          <w:szCs w:val="32"/>
          <w:lang w:val="en-US" w:eastAsia="zh-CN"/>
        </w:rPr>
        <w:t>“绿色转型，节能攻坚”</w:t>
      </w:r>
      <w:r>
        <w:rPr>
          <w:rFonts w:hint="eastAsia" w:eastAsia="仿宋_GB2312" w:cs="仿宋_GB2312"/>
          <w:sz w:val="32"/>
          <w:szCs w:val="32"/>
          <w:lang w:val="en-US" w:eastAsia="zh-CN"/>
        </w:rPr>
        <w:t>系列活动。</w:t>
      </w:r>
      <w:r>
        <w:rPr>
          <w:rFonts w:hint="eastAsia" w:ascii="仿宋" w:hAnsi="仿宋" w:eastAsia="仿宋" w:cs="??"/>
          <w:kern w:val="0"/>
          <w:sz w:val="32"/>
          <w:szCs w:val="32"/>
          <w:lang w:val="en-US" w:eastAsia="zh-CN"/>
        </w:rPr>
        <w:t>5月13日，联合区教育局、启航幼儿园开展了节能宣传，同时</w:t>
      </w:r>
      <w:r>
        <w:rPr>
          <w:rFonts w:hint="eastAsia" w:eastAsia="仿宋_GB2312"/>
          <w:sz w:val="32"/>
          <w:szCs w:val="32"/>
          <w:lang w:val="en-US" w:eastAsia="zh-CN"/>
        </w:rPr>
        <w:t>在东风湖畔环湖骑行道组织开展“文明交通 绿色出行”全民健身骑行实践活动；</w:t>
      </w:r>
      <w:r>
        <w:rPr>
          <w:rFonts w:hint="eastAsia" w:eastAsia="仿宋_GB2312" w:cs="仿宋_GB2312"/>
          <w:sz w:val="32"/>
          <w:szCs w:val="32"/>
          <w:lang w:val="en-US" w:eastAsia="zh-CN"/>
        </w:rPr>
        <w:t>6月15日联合岳阳楼街道办事处在郭亮社区开展以</w:t>
      </w:r>
      <w:r>
        <w:rPr>
          <w:rFonts w:hint="eastAsia" w:ascii="Times New Roman" w:hAnsi="Times New Roman" w:eastAsia="仿宋" w:cs="Times New Roman"/>
          <w:sz w:val="32"/>
          <w:szCs w:val="32"/>
          <w:lang w:eastAsia="zh-CN"/>
        </w:rPr>
        <w:t>“</w:t>
      </w:r>
      <w:r>
        <w:rPr>
          <w:rFonts w:hint="eastAsia" w:ascii="Times New Roman" w:hAnsi="Times New Roman" w:eastAsia="仿宋" w:cs="Times New Roman"/>
          <w:sz w:val="32"/>
          <w:szCs w:val="32"/>
        </w:rPr>
        <w:t>绿色低碳，美丽中国</w:t>
      </w:r>
      <w:r>
        <w:rPr>
          <w:rFonts w:hint="eastAsia" w:ascii="Times New Roman" w:hAnsi="Times New Roman" w:eastAsia="仿宋" w:cs="Times New Roman"/>
          <w:sz w:val="32"/>
          <w:szCs w:val="32"/>
          <w:lang w:eastAsia="zh-CN"/>
        </w:rPr>
        <w:t>”</w:t>
      </w:r>
      <w:r>
        <w:rPr>
          <w:rFonts w:hint="eastAsia" w:eastAsia="仿宋_GB2312" w:cs="仿宋_GB2312"/>
          <w:sz w:val="32"/>
          <w:szCs w:val="32"/>
          <w:lang w:val="en-US" w:eastAsia="zh-CN"/>
        </w:rPr>
        <w:t>为主题的宣传活动；6月16日开展了世界环境日宣传活动</w:t>
      </w:r>
      <w:r>
        <w:rPr>
          <w:rFonts w:hint="eastAsia" w:eastAsia="仿宋_GB2312" w:cs="仿宋_GB2312"/>
          <w:sz w:val="32"/>
          <w:szCs w:val="32"/>
          <w:lang w:eastAsia="zh-CN"/>
        </w:rPr>
        <w:t>；</w:t>
      </w:r>
      <w:r>
        <w:rPr>
          <w:rFonts w:hint="eastAsia" w:eastAsia="仿宋_GB2312" w:cs="仿宋_GB2312"/>
          <w:sz w:val="32"/>
          <w:szCs w:val="32"/>
          <w:lang w:val="en-US" w:eastAsia="zh-CN"/>
        </w:rPr>
        <w:t>8月15日开展了“金山银山就是绿水青山”为主题的全国第二个生态日活动。</w:t>
      </w:r>
    </w:p>
    <w:p w14:paraId="5648220B">
      <w:pPr>
        <w:ind w:firstLine="643" w:firstLineChars="200"/>
        <w:rPr>
          <w:rFonts w:eastAsia="仿宋_GB2312" w:cs="仿宋_GB2312"/>
          <w:sz w:val="32"/>
          <w:szCs w:val="32"/>
        </w:rPr>
      </w:pPr>
      <w:r>
        <w:rPr>
          <w:rFonts w:hint="eastAsia" w:eastAsia="楷体" w:cs="楷体_GB2312"/>
          <w:b/>
          <w:bCs/>
          <w:sz w:val="32"/>
          <w:szCs w:val="32"/>
        </w:rPr>
        <w:t>3.对标对表、强化</w:t>
      </w:r>
      <w:r>
        <w:rPr>
          <w:rFonts w:hint="eastAsia" w:eastAsia="楷体" w:cs="楷体_GB2312"/>
          <w:b/>
          <w:bCs/>
          <w:sz w:val="32"/>
          <w:szCs w:val="32"/>
          <w:lang w:val="en-US" w:eastAsia="zh-CN"/>
        </w:rPr>
        <w:t>重点工作</w:t>
      </w:r>
      <w:r>
        <w:rPr>
          <w:rFonts w:hint="eastAsia" w:eastAsia="楷体" w:cs="楷体_GB2312"/>
          <w:b/>
          <w:bCs/>
          <w:sz w:val="32"/>
          <w:szCs w:val="32"/>
        </w:rPr>
        <w:t>。</w:t>
      </w:r>
      <w:r>
        <w:rPr>
          <w:rFonts w:hint="eastAsia" w:ascii="仿宋_GB2312" w:hAnsi="仿宋_GB2312" w:eastAsia="仿宋_GB2312" w:cs="仿宋_GB2312"/>
          <w:b w:val="0"/>
          <w:bCs w:val="0"/>
          <w:color w:val="auto"/>
          <w:sz w:val="32"/>
          <w:szCs w:val="32"/>
          <w:lang w:val="en-US" w:eastAsia="zh-CN"/>
        </w:rPr>
        <w:t>根据《湖南省固定资产投资项目节能审查实施办法》规定，于10月10日对环球融创岳阳都会中心项目、岳阳融创环球中心二期建设项目、利都中环名座建设项目、岳州花园项目等4个房地产建设项目进行了项目现场监察，向项目单位下达了限期整改通知书，督促项目单位已全部完成节能自验收工作；根据省生态环境保护督察组通报的典型案例情况，未坚决杜绝项目未验收先投产，加强监管，印发了《关于做好固定资产投资项目节能验收有关工作的通知》。</w:t>
      </w:r>
    </w:p>
    <w:p w14:paraId="77DC41CC">
      <w:pPr>
        <w:numPr>
          <w:ilvl w:val="0"/>
          <w:numId w:val="0"/>
        </w:numPr>
        <w:spacing w:line="560" w:lineRule="exact"/>
        <w:ind w:firstLine="643" w:firstLineChars="200"/>
        <w:rPr>
          <w:rFonts w:hint="eastAsia" w:ascii="仿宋_GB2312" w:hAnsi="仿宋_GB2312" w:eastAsia="仿宋_GB2312" w:cs="仿宋_GB2312"/>
          <w:b w:val="0"/>
          <w:bCs w:val="0"/>
          <w:color w:val="auto"/>
          <w:sz w:val="32"/>
          <w:szCs w:val="32"/>
          <w:lang w:val="en-US" w:eastAsia="zh-CN"/>
        </w:rPr>
      </w:pPr>
      <w:r>
        <w:rPr>
          <w:rFonts w:hint="eastAsia" w:eastAsia="楷体" w:cs="楷体_GB2312"/>
          <w:b/>
          <w:bCs/>
          <w:sz w:val="32"/>
          <w:szCs w:val="32"/>
        </w:rPr>
        <w:t>4.勤查严管、排除隐患。</w:t>
      </w:r>
      <w:r>
        <w:rPr>
          <w:rFonts w:hint="eastAsia" w:ascii="楷体" w:hAnsi="楷体" w:eastAsia="楷体" w:cs="楷体"/>
          <w:b/>
          <w:bCs/>
          <w:color w:val="auto"/>
          <w:sz w:val="32"/>
          <w:szCs w:val="32"/>
          <w:lang w:val="en-US" w:eastAsia="zh-CN"/>
        </w:rPr>
        <w:t>一是加强宣传。</w:t>
      </w:r>
      <w:r>
        <w:rPr>
          <w:rFonts w:hint="eastAsia" w:ascii="仿宋_GB2312" w:hAnsi="仿宋_GB2312" w:eastAsia="仿宋_GB2312" w:cs="仿宋_GB2312"/>
          <w:b w:val="0"/>
          <w:bCs w:val="0"/>
          <w:color w:val="auto"/>
          <w:sz w:val="32"/>
          <w:szCs w:val="32"/>
          <w:lang w:val="en-US" w:eastAsia="zh-CN"/>
        </w:rPr>
        <w:t>先后4次到油气管道沿线及电力隐患现场宣传，共出动宣传车60余台次，发放宣传手册、宣传画报等2千多份；今年6月是全国第23个安全生产月，为推动落实安全生产主体责任，提高安全意识，防范和遏制各类安全事故，6月12日联合梅溪街道在花果</w:t>
      </w:r>
      <w:r>
        <w:rPr>
          <w:rFonts w:hint="eastAsia" w:ascii="Times New Roman" w:hAnsi="Times New Roman" w:eastAsia="仿宋_GB2312" w:cs="仿宋_GB2312"/>
          <w:sz w:val="32"/>
          <w:szCs w:val="32"/>
          <w:lang w:val="en-US" w:eastAsia="zh-CN"/>
        </w:rPr>
        <w:t>畈</w:t>
      </w:r>
      <w:r>
        <w:rPr>
          <w:rFonts w:hint="eastAsia" w:ascii="仿宋_GB2312" w:hAnsi="仿宋_GB2312" w:eastAsia="仿宋_GB2312" w:cs="仿宋_GB2312"/>
          <w:b w:val="0"/>
          <w:bCs w:val="0"/>
          <w:color w:val="auto"/>
          <w:sz w:val="32"/>
          <w:szCs w:val="32"/>
          <w:lang w:val="en-US" w:eastAsia="zh-CN"/>
        </w:rPr>
        <w:t>社区开展了安全生产咨询日宣传活动。</w:t>
      </w:r>
      <w:r>
        <w:rPr>
          <w:rFonts w:hint="eastAsia" w:ascii="楷体" w:hAnsi="楷体" w:eastAsia="楷体" w:cs="楷体"/>
          <w:b/>
          <w:bCs/>
          <w:color w:val="auto"/>
          <w:sz w:val="32"/>
          <w:szCs w:val="32"/>
          <w:lang w:val="en-US" w:eastAsia="zh-CN"/>
        </w:rPr>
        <w:t>二是加强监管。</w:t>
      </w:r>
      <w:r>
        <w:rPr>
          <w:rFonts w:hint="eastAsia" w:eastAsia="仿宋" w:cs="仿宋_GB2312"/>
          <w:sz w:val="32"/>
          <w:szCs w:val="32"/>
        </w:rPr>
        <w:t>坚</w:t>
      </w:r>
      <w:r>
        <w:rPr>
          <w:rFonts w:hint="eastAsia" w:ascii="仿宋_GB2312" w:hAnsi="仿宋_GB2312" w:eastAsia="仿宋_GB2312" w:cs="仿宋_GB2312"/>
          <w:b w:val="0"/>
          <w:bCs w:val="0"/>
          <w:color w:val="auto"/>
          <w:sz w:val="32"/>
          <w:szCs w:val="32"/>
          <w:lang w:val="en-US" w:eastAsia="zh-CN"/>
        </w:rPr>
        <w:t>持分管领导每季度一次、相关责任人员每月至少一次至油气长输管道及电力隐患现场进行拉网式大排查；上半年赴企业检查主体责任落实情况4次，确保安全生产各项工作的实施。</w:t>
      </w:r>
      <w:r>
        <w:rPr>
          <w:rFonts w:hint="eastAsia" w:ascii="楷体" w:hAnsi="楷体" w:eastAsia="楷体" w:cs="楷体"/>
          <w:b/>
          <w:bCs/>
          <w:color w:val="auto"/>
          <w:sz w:val="32"/>
          <w:szCs w:val="32"/>
          <w:lang w:val="en-US" w:eastAsia="zh-CN"/>
        </w:rPr>
        <w:t>三是强化事故应急演练</w:t>
      </w:r>
      <w:r>
        <w:rPr>
          <w:rFonts w:hint="eastAsia" w:eastAsia="仿宋" w:cs="仿宋_GB2312"/>
          <w:sz w:val="32"/>
          <w:szCs w:val="32"/>
          <w:lang w:val="en-US" w:eastAsia="zh-CN"/>
        </w:rPr>
        <w:t>。</w:t>
      </w:r>
      <w:r>
        <w:rPr>
          <w:rFonts w:hint="eastAsia" w:ascii="仿宋_GB2312" w:hAnsi="仿宋_GB2312" w:eastAsia="仿宋_GB2312" w:cs="仿宋_GB2312"/>
          <w:b w:val="0"/>
          <w:bCs w:val="0"/>
          <w:color w:val="auto"/>
          <w:sz w:val="32"/>
          <w:szCs w:val="32"/>
          <w:lang w:val="en-US" w:eastAsia="zh-CN"/>
        </w:rPr>
        <w:t>制定了《关于印发岳阳楼区油气长输管道安全生产事故应急预案的通知》，针对各项可能发生的事故，积极准备应急预案，6月21日，开展了楼区发改局和经开区产业发展局联合主办的油气长输管道汛期事故应急演练，以应急演练为契机，持之以恒夯基础、补短板、建体系、强能力，全面防范化解重大安全风险。确保一旦发生事故，能够做到应急响应快速、指挥保障有力、处置行动高效，严防人身伤害，最大限度避免和减少突发事件及次生、衍生灾害带来的损失。</w:t>
      </w:r>
    </w:p>
    <w:p w14:paraId="678670C5">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黑体" w:hAnsi="黑体" w:eastAsia="黑体" w:cs="黑体"/>
          <w:color w:val="000000" w:themeColor="text1"/>
          <w:spacing w:val="0"/>
          <w:position w:val="0"/>
          <w:sz w:val="32"/>
          <w:szCs w:val="32"/>
          <w:lang w:val="en-US" w:eastAsia="zh-CN"/>
          <w14:textFill>
            <w14:solidFill>
              <w14:schemeClr w14:val="tx1"/>
            </w14:solidFill>
          </w14:textFill>
        </w:rPr>
      </w:pPr>
      <w:r>
        <w:rPr>
          <w:rFonts w:hint="eastAsia" w:ascii="黑体" w:hAnsi="黑体" w:eastAsia="黑体" w:cs="黑体"/>
          <w:color w:val="000000" w:themeColor="text1"/>
          <w:spacing w:val="0"/>
          <w:position w:val="0"/>
          <w:sz w:val="32"/>
          <w:szCs w:val="32"/>
          <w:lang w:val="en-US" w:eastAsia="zh-CN"/>
          <w14:textFill>
            <w14:solidFill>
              <w14:schemeClr w14:val="tx1"/>
            </w14:solidFill>
          </w14:textFill>
        </w:rPr>
        <w:t>七、存在的问题及原因分析</w:t>
      </w:r>
    </w:p>
    <w:p w14:paraId="4201193B">
      <w:pPr>
        <w:ind w:firstLine="643" w:firstLineChars="200"/>
        <w:rPr>
          <w:rFonts w:ascii="仿宋" w:eastAsia="仿宋" w:cs="仿宋_GB2312"/>
          <w:sz w:val="32"/>
          <w:szCs w:val="32"/>
        </w:rPr>
      </w:pPr>
      <w:r>
        <w:rPr>
          <w:rFonts w:hint="eastAsia" w:ascii="楷体_GB2312" w:hAnsi="楷体_GB2312" w:eastAsia="楷体_GB2312" w:cs="楷体_GB2312"/>
          <w:b/>
          <w:bCs/>
          <w:sz w:val="32"/>
          <w:szCs w:val="32"/>
        </w:rPr>
        <w:t>（一）工作方面：</w:t>
      </w:r>
      <w:r>
        <w:rPr>
          <w:rFonts w:hint="eastAsia" w:ascii="仿宋" w:hAnsi="仿宋" w:eastAsia="仿宋" w:cs="仿宋_GB2312"/>
          <w:b/>
          <w:bCs/>
          <w:sz w:val="32"/>
          <w:szCs w:val="32"/>
        </w:rPr>
        <w:t>一是</w:t>
      </w:r>
      <w:r>
        <w:rPr>
          <w:rFonts w:hint="eastAsia" w:ascii="仿宋" w:hAnsi="仿宋" w:eastAsia="仿宋" w:cs="仿宋_GB2312"/>
          <w:b/>
          <w:bCs/>
          <w:sz w:val="32"/>
          <w:szCs w:val="32"/>
          <w:lang w:val="en-US" w:eastAsia="zh-CN"/>
        </w:rPr>
        <w:t>节能</w:t>
      </w:r>
      <w:r>
        <w:rPr>
          <w:rFonts w:hint="eastAsia" w:ascii="Times New Roman" w:hAnsi="Times New Roman" w:eastAsia="仿宋_GB2312" w:cs="仿宋_GB2312"/>
          <w:b/>
          <w:bCs/>
          <w:sz w:val="32"/>
          <w:szCs w:val="32"/>
          <w:lang w:val="en-US" w:eastAsia="zh-CN"/>
        </w:rPr>
        <w:t>禁塑工作难度大、</w:t>
      </w:r>
      <w:r>
        <w:rPr>
          <w:rFonts w:hint="eastAsia" w:ascii="仿宋" w:hAnsi="仿宋" w:eastAsia="仿宋" w:cs="仿宋"/>
          <w:b/>
          <w:bCs/>
          <w:i w:val="0"/>
          <w:caps w:val="0"/>
          <w:spacing w:val="0"/>
          <w:w w:val="100"/>
          <w:sz w:val="32"/>
          <w:szCs w:val="32"/>
          <w:lang w:val="en-US" w:eastAsia="zh-CN"/>
        </w:rPr>
        <w:t>思想意识不到位。</w:t>
      </w:r>
      <w:r>
        <w:rPr>
          <w:rFonts w:hint="eastAsia" w:ascii="仿宋_GB2312" w:hAnsi="仿宋_GB2312" w:eastAsia="仿宋_GB2312" w:cs="仿宋_GB2312"/>
          <w:b w:val="0"/>
          <w:i w:val="0"/>
          <w:caps w:val="0"/>
          <w:spacing w:val="0"/>
          <w:w w:val="100"/>
          <w:sz w:val="32"/>
          <w:szCs w:val="32"/>
          <w:lang w:val="en-US" w:eastAsia="zh-CN"/>
        </w:rPr>
        <w:t>虽然采取了一定程度的防治措施，但是缺乏相应激励措施，参与积极性不高。</w:t>
      </w:r>
      <w:r>
        <w:rPr>
          <w:rFonts w:hint="eastAsia" w:ascii="仿宋" w:hAnsi="仿宋" w:eastAsia="仿宋" w:cs="仿宋"/>
          <w:b/>
          <w:bCs/>
          <w:i w:val="0"/>
          <w:caps w:val="0"/>
          <w:spacing w:val="0"/>
          <w:w w:val="100"/>
          <w:sz w:val="32"/>
          <w:szCs w:val="32"/>
          <w:lang w:val="en-US" w:eastAsia="zh-CN"/>
        </w:rPr>
        <w:t>二是</w:t>
      </w:r>
      <w:r>
        <w:rPr>
          <w:rFonts w:hint="eastAsia" w:ascii="Times New Roman" w:hAnsi="Times New Roman" w:eastAsia="仿宋_GB2312" w:cs="仿宋_GB2312"/>
          <w:b/>
          <w:bCs/>
          <w:sz w:val="32"/>
          <w:szCs w:val="32"/>
          <w:lang w:val="en-US" w:eastAsia="zh-CN"/>
        </w:rPr>
        <w:t>新能源项目存在局限性。</w:t>
      </w:r>
      <w:r>
        <w:rPr>
          <w:rFonts w:hint="eastAsia" w:ascii="Times New Roman" w:hAnsi="Times New Roman" w:eastAsia="仿宋_GB2312" w:cs="仿宋_GB2312"/>
          <w:b w:val="0"/>
          <w:bCs w:val="0"/>
          <w:sz w:val="32"/>
          <w:szCs w:val="32"/>
          <w:lang w:val="en-US" w:eastAsia="zh-CN"/>
        </w:rPr>
        <w:t>扎实推进全区经济社会高质量发展和低碳绿色转型，提高非化石能源占比，但由于我区是中心城区，受地域限制，不具备风电、水电、垃圾焚烧发电、氢能等条件，除了屋顶</w:t>
      </w:r>
      <w:r>
        <w:rPr>
          <w:rFonts w:hint="eastAsia" w:eastAsia="仿宋_GB2312" w:cs="仿宋_GB2312"/>
          <w:b w:val="0"/>
          <w:bCs w:val="0"/>
          <w:sz w:val="32"/>
          <w:szCs w:val="32"/>
          <w:lang w:val="en-US" w:eastAsia="zh-CN"/>
        </w:rPr>
        <w:t>分布式</w:t>
      </w:r>
      <w:r>
        <w:rPr>
          <w:rFonts w:hint="eastAsia" w:ascii="Times New Roman" w:hAnsi="Times New Roman" w:eastAsia="仿宋_GB2312" w:cs="仿宋_GB2312"/>
          <w:b w:val="0"/>
          <w:bCs w:val="0"/>
          <w:sz w:val="32"/>
          <w:szCs w:val="32"/>
          <w:lang w:val="en-US" w:eastAsia="zh-CN"/>
        </w:rPr>
        <w:t>光伏发电</w:t>
      </w:r>
      <w:r>
        <w:rPr>
          <w:rFonts w:hint="eastAsia" w:eastAsia="仿宋_GB2312" w:cs="仿宋_GB2312"/>
          <w:b w:val="0"/>
          <w:bCs w:val="0"/>
          <w:sz w:val="32"/>
          <w:szCs w:val="32"/>
          <w:lang w:val="en-US" w:eastAsia="zh-CN"/>
        </w:rPr>
        <w:t>和电动汽车充电桩外</w:t>
      </w:r>
      <w:r>
        <w:rPr>
          <w:rFonts w:hint="eastAsia" w:ascii="Times New Roman" w:hAnsi="Times New Roman" w:eastAsia="仿宋_GB2312" w:cs="仿宋_GB2312"/>
          <w:b w:val="0"/>
          <w:bCs w:val="0"/>
          <w:sz w:val="32"/>
          <w:szCs w:val="32"/>
          <w:lang w:val="en-US" w:eastAsia="zh-CN"/>
        </w:rPr>
        <w:t>，其他新能源项目在市里统筹下尽量安排在周边区县。</w:t>
      </w:r>
      <w:r>
        <w:rPr>
          <w:rFonts w:hint="eastAsia" w:ascii="仿宋" w:hAnsi="仿宋" w:eastAsia="仿宋" w:cs="仿宋_GB2312"/>
          <w:b/>
          <w:bCs/>
          <w:sz w:val="32"/>
          <w:szCs w:val="32"/>
          <w:lang w:val="en-US" w:eastAsia="zh-CN"/>
        </w:rPr>
        <w:t>三</w:t>
      </w:r>
      <w:r>
        <w:rPr>
          <w:rFonts w:hint="eastAsia" w:ascii="仿宋" w:hAnsi="仿宋" w:eastAsia="仿宋" w:cs="仿宋_GB2312"/>
          <w:b/>
          <w:bCs/>
          <w:sz w:val="32"/>
          <w:szCs w:val="32"/>
        </w:rPr>
        <w:t>是</w:t>
      </w:r>
      <w:r>
        <w:rPr>
          <w:rFonts w:hint="eastAsia" w:ascii="Times New Roman" w:hAnsi="Times New Roman" w:eastAsia="仿宋_GB2312" w:cs="仿宋_GB2312"/>
          <w:b/>
          <w:bCs/>
          <w:sz w:val="32"/>
          <w:szCs w:val="32"/>
          <w:lang w:val="en-US" w:eastAsia="zh-CN"/>
        </w:rPr>
        <w:t>安全生产压力大。</w:t>
      </w:r>
      <w:r>
        <w:rPr>
          <w:rFonts w:hint="eastAsia" w:ascii="仿宋_GB2312" w:hAnsi="仿宋_GB2312" w:eastAsia="仿宋_GB2312" w:cs="仿宋_GB2312"/>
          <w:sz w:val="32"/>
          <w:szCs w:val="32"/>
          <w:lang w:val="en-US" w:eastAsia="zh-CN"/>
        </w:rPr>
        <w:t>由于城市东扩造成输油气管道途径周边由荒山变成人口密集地区，例如西气东输管道胥家桥段路油与政府重点项目胥家桥物流园、湘北雅园等有存在新增高后果区可能的风险。</w:t>
      </w:r>
    </w:p>
    <w:p w14:paraId="41604D33">
      <w:pPr>
        <w:ind w:firstLine="643" w:firstLineChars="200"/>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b/>
          <w:bCs/>
          <w:sz w:val="32"/>
          <w:szCs w:val="32"/>
        </w:rPr>
        <w:t>（</w:t>
      </w:r>
      <w:r>
        <w:rPr>
          <w:rFonts w:hint="eastAsia" w:ascii="楷体_GB2312" w:hAnsi="楷体_GB2312" w:eastAsia="楷体_GB2312" w:cs="楷体_GB2312"/>
          <w:b/>
          <w:bCs/>
          <w:sz w:val="32"/>
          <w:szCs w:val="32"/>
          <w:lang w:val="en-US" w:eastAsia="zh-CN"/>
        </w:rPr>
        <w:t>二</w:t>
      </w:r>
      <w:r>
        <w:rPr>
          <w:rFonts w:hint="eastAsia" w:ascii="楷体_GB2312" w:hAnsi="楷体_GB2312" w:eastAsia="楷体_GB2312" w:cs="楷体_GB2312"/>
          <w:b/>
          <w:bCs/>
          <w:sz w:val="32"/>
          <w:szCs w:val="32"/>
        </w:rPr>
        <w:t>）队伍建设方面：</w:t>
      </w:r>
      <w:r>
        <w:rPr>
          <w:rFonts w:hint="eastAsia" w:ascii="仿宋_GB2312" w:hAnsi="仿宋_GB2312" w:eastAsia="仿宋_GB2312" w:cs="仿宋_GB2312"/>
          <w:sz w:val="32"/>
          <w:szCs w:val="32"/>
          <w:lang w:val="en-US" w:eastAsia="zh-CN"/>
        </w:rPr>
        <w:t>主要是学习抓得不彻底，满足于参加机关组织的集中学习、“新时代”效能提升等活动，自身学习手段、学习形式有待加强。</w:t>
      </w:r>
    </w:p>
    <w:p w14:paraId="401ED838">
      <w:pPr>
        <w:ind w:firstLine="643" w:firstLineChars="200"/>
        <w:rPr>
          <w:rFonts w:hint="default" w:ascii="仿宋_GB2312" w:hAnsi="仿宋_GB2312" w:eastAsia="仿宋_GB2312" w:cs="仿宋_GB2312"/>
          <w:sz w:val="32"/>
          <w:szCs w:val="32"/>
          <w:lang w:val="en-US" w:eastAsia="zh-CN"/>
        </w:rPr>
      </w:pPr>
      <w:r>
        <w:rPr>
          <w:rFonts w:hint="eastAsia" w:ascii="楷体_GB2312" w:hAnsi="楷体_GB2312" w:eastAsia="楷体_GB2312" w:cs="楷体_GB2312"/>
          <w:b/>
          <w:bCs/>
          <w:sz w:val="32"/>
          <w:szCs w:val="32"/>
          <w:lang w:val="en-US" w:eastAsia="zh-CN"/>
        </w:rPr>
        <w:t>（三）项目宣传推广力度不够：</w:t>
      </w:r>
      <w:r>
        <w:rPr>
          <w:rFonts w:hint="eastAsia" w:ascii="仿宋_GB2312" w:hAnsi="仿宋_GB2312" w:eastAsia="仿宋_GB2312" w:cs="仿宋_GB2312"/>
          <w:sz w:val="32"/>
          <w:szCs w:val="32"/>
          <w:lang w:val="en-US" w:eastAsia="zh-CN"/>
        </w:rPr>
        <w:t>部分</w:t>
      </w:r>
      <w:r>
        <w:rPr>
          <w:rFonts w:hint="eastAsia" w:ascii="仿宋_GB2312" w:hAnsi="仿宋_GB2312" w:eastAsia="仿宋_GB2312" w:cs="仿宋_GB2312"/>
          <w:kern w:val="2"/>
          <w:sz w:val="32"/>
          <w:szCs w:val="32"/>
          <w:lang w:val="en-US" w:eastAsia="zh-CN" w:bidi="ar-SA"/>
        </w:rPr>
        <w:t>企业、居民</w:t>
      </w:r>
      <w:r>
        <w:rPr>
          <w:rFonts w:hint="eastAsia" w:ascii="仿宋_GB2312" w:hAnsi="仿宋_GB2312" w:eastAsia="仿宋_GB2312" w:cs="仿宋_GB2312"/>
          <w:sz w:val="32"/>
          <w:szCs w:val="32"/>
          <w:lang w:val="en-US" w:eastAsia="zh-CN"/>
        </w:rPr>
        <w:t>对生态能源项目的认识不足，积极性不高，主要原因是宣传推广方式单一、覆盖面不广，缺乏针对性和实效性。</w:t>
      </w:r>
    </w:p>
    <w:p w14:paraId="4064F274">
      <w:pPr>
        <w:keepNext w:val="0"/>
        <w:keepLines w:val="0"/>
        <w:pageBreakBefore w:val="0"/>
        <w:widowControl w:val="0"/>
        <w:numPr>
          <w:ilvl w:val="0"/>
          <w:numId w:val="2"/>
        </w:numPr>
        <w:kinsoku/>
        <w:wordWrap/>
        <w:overflowPunct/>
        <w:topLinePunct w:val="0"/>
        <w:autoSpaceDE/>
        <w:autoSpaceDN/>
        <w:bidi w:val="0"/>
        <w:adjustRightInd/>
        <w:snapToGrid/>
        <w:ind w:left="0" w:firstLine="640" w:firstLineChars="200"/>
        <w:jc w:val="left"/>
        <w:textAlignment w:val="auto"/>
        <w:rPr>
          <w:rFonts w:hint="eastAsia" w:ascii="黑体" w:hAnsi="黑体" w:eastAsia="黑体" w:cs="黑体"/>
          <w:color w:val="000000" w:themeColor="text1"/>
          <w:spacing w:val="0"/>
          <w:position w:val="0"/>
          <w:sz w:val="32"/>
          <w:szCs w:val="32"/>
          <w:lang w:val="en-US" w:eastAsia="zh-CN"/>
          <w14:textFill>
            <w14:solidFill>
              <w14:schemeClr w14:val="tx1"/>
            </w14:solidFill>
          </w14:textFill>
        </w:rPr>
      </w:pPr>
      <w:r>
        <w:rPr>
          <w:rFonts w:hint="eastAsia" w:ascii="黑体" w:hAnsi="黑体" w:eastAsia="黑体" w:cs="黑体"/>
          <w:color w:val="000000" w:themeColor="text1"/>
          <w:spacing w:val="0"/>
          <w:position w:val="0"/>
          <w:sz w:val="32"/>
          <w:szCs w:val="32"/>
          <w:lang w:val="en-US" w:eastAsia="zh-CN"/>
          <w14:textFill>
            <w14:solidFill>
              <w14:schemeClr w14:val="tx1"/>
            </w14:solidFill>
          </w14:textFill>
        </w:rPr>
        <w:t>下一步改进措施</w:t>
      </w:r>
    </w:p>
    <w:p w14:paraId="01A6D28B">
      <w:pPr>
        <w:pStyle w:val="16"/>
        <w:spacing w:line="560" w:lineRule="exact"/>
        <w:ind w:firstLine="435"/>
        <w:rPr>
          <w:rFonts w:hint="eastAsia"/>
          <w:sz w:val="32"/>
          <w:szCs w:val="32"/>
        </w:rPr>
      </w:pPr>
      <w:r>
        <w:rPr>
          <w:rFonts w:hint="eastAsia" w:ascii="黑体" w:hAnsi="黑体" w:eastAsia="黑体" w:cs="黑体"/>
          <w:color w:val="000000" w:themeColor="text1"/>
          <w:spacing w:val="0"/>
          <w:position w:val="0"/>
          <w:sz w:val="32"/>
          <w:szCs w:val="32"/>
          <w:lang w:val="en-US" w:eastAsia="zh-CN"/>
          <w14:textFill>
            <w14:solidFill>
              <w14:schemeClr w14:val="tx1"/>
            </w14:solidFill>
          </w14:textFill>
        </w:rPr>
        <w:t xml:space="preserve"> </w:t>
      </w:r>
      <w:r>
        <w:rPr>
          <w:rFonts w:hint="eastAsia" w:ascii="楷体_GB2312" w:hAnsi="楷体_GB2312" w:eastAsia="楷体_GB2312" w:cs="楷体_GB2312"/>
          <w:b/>
          <w:bCs/>
          <w:sz w:val="32"/>
          <w:szCs w:val="32"/>
        </w:rPr>
        <w:t>（一）</w:t>
      </w:r>
      <w:r>
        <w:rPr>
          <w:rFonts w:hint="eastAsia" w:ascii="楷体_GB2312" w:hAnsi="楷体_GB2312" w:eastAsia="楷体_GB2312" w:cs="楷体_GB2312"/>
          <w:b/>
          <w:bCs/>
          <w:kern w:val="2"/>
          <w:sz w:val="32"/>
          <w:szCs w:val="32"/>
          <w:lang w:val="en-US" w:eastAsia="zh-CN" w:bidi="ar-SA"/>
        </w:rPr>
        <w:t>根据省、市环资、能源工作的要求，</w:t>
      </w:r>
      <w:r>
        <w:rPr>
          <w:rFonts w:hint="eastAsia" w:ascii="仿宋_GB2312" w:hAnsi="仿宋_GB2312" w:eastAsia="仿宋_GB2312" w:cs="仿宋_GB2312"/>
          <w:kern w:val="2"/>
          <w:sz w:val="32"/>
          <w:szCs w:val="32"/>
          <w:lang w:val="en-US" w:eastAsia="zh-CN" w:bidi="ar-SA"/>
        </w:rPr>
        <w:t>在我中心牵头的能耗“双控”、油气管道及电力线路保护上下大力气，严格按照职责职能、时间节点，及时调度，加强信息上报，做到心中有数、执行有力，保证按照时间节点完成上级交办任务。</w:t>
      </w:r>
    </w:p>
    <w:p w14:paraId="59704F58">
      <w:pPr>
        <w:pStyle w:val="16"/>
        <w:spacing w:line="560" w:lineRule="exact"/>
        <w:ind w:firstLine="435"/>
        <w:rPr>
          <w:rFonts w:hint="eastAsia" w:ascii="仿宋" w:hAnsi="仿宋" w:eastAsia="仿宋" w:cs="仿宋_GB2312"/>
          <w:sz w:val="32"/>
          <w:szCs w:val="32"/>
        </w:rPr>
      </w:pPr>
      <w:r>
        <w:rPr>
          <w:rFonts w:hint="eastAsia" w:ascii="楷体_GB2312" w:hAnsi="楷体_GB2312" w:eastAsia="楷体_GB2312" w:cs="楷体_GB2312"/>
          <w:b/>
          <w:bCs/>
          <w:sz w:val="32"/>
          <w:szCs w:val="32"/>
        </w:rPr>
        <w:t>（二）</w:t>
      </w:r>
      <w:r>
        <w:rPr>
          <w:rFonts w:hint="eastAsia" w:ascii="楷体_GB2312" w:hAnsi="楷体_GB2312" w:eastAsia="楷体_GB2312" w:cs="楷体_GB2312"/>
          <w:b/>
          <w:bCs/>
          <w:kern w:val="2"/>
          <w:sz w:val="32"/>
          <w:szCs w:val="32"/>
          <w:lang w:val="en-US" w:eastAsia="zh-CN" w:bidi="ar-SA"/>
        </w:rPr>
        <w:t>学习先进经验和做法，拓宽工作思路，</w:t>
      </w:r>
      <w:r>
        <w:rPr>
          <w:rFonts w:hint="eastAsia" w:ascii="仿宋_GB2312" w:hAnsi="仿宋_GB2312" w:eastAsia="仿宋_GB2312" w:cs="仿宋_GB2312"/>
          <w:kern w:val="2"/>
          <w:sz w:val="32"/>
          <w:szCs w:val="32"/>
          <w:lang w:val="en-US" w:eastAsia="zh-CN" w:bidi="ar-SA"/>
        </w:rPr>
        <w:t>查验自身不足。按照习总书记提出的“碳达峰、碳中和”要求，认真做好项目节能监察、节能验收、降耗及项目入库和项目储备工作，为保证项目顺利落地做好服务，对已列入投资计划的项目及时掌握进展，做好情况汇总，严格事中事后监管，严格按照时间节点完成上级部门和局党组安排的其他常规工作任务。</w:t>
      </w:r>
    </w:p>
    <w:p w14:paraId="59EF927F">
      <w:pPr>
        <w:pStyle w:val="16"/>
        <w:spacing w:line="560" w:lineRule="exact"/>
        <w:ind w:firstLine="435"/>
        <w:rPr>
          <w:rFonts w:hint="default" w:ascii="仿宋" w:hAnsi="仿宋" w:eastAsia="仿宋" w:cs="仿宋_GB2312"/>
          <w:sz w:val="32"/>
          <w:szCs w:val="32"/>
          <w:lang w:val="en-US" w:eastAsia="zh-CN"/>
        </w:rPr>
      </w:pPr>
      <w:r>
        <w:rPr>
          <w:rFonts w:hint="eastAsia" w:ascii="楷体_GB2312" w:hAnsi="楷体_GB2312" w:eastAsia="楷体_GB2312" w:cs="楷体_GB2312"/>
          <w:b/>
          <w:bCs/>
          <w:sz w:val="32"/>
          <w:szCs w:val="32"/>
          <w:lang w:eastAsia="zh-CN"/>
        </w:rPr>
        <w:t>（</w:t>
      </w:r>
      <w:r>
        <w:rPr>
          <w:rFonts w:hint="eastAsia" w:ascii="楷体_GB2312" w:hAnsi="楷体_GB2312" w:eastAsia="楷体_GB2312" w:cs="楷体_GB2312"/>
          <w:b/>
          <w:bCs/>
          <w:sz w:val="32"/>
          <w:szCs w:val="32"/>
          <w:lang w:val="en-US" w:eastAsia="zh-CN"/>
        </w:rPr>
        <w:t>三</w:t>
      </w:r>
      <w:r>
        <w:rPr>
          <w:rFonts w:hint="eastAsia" w:ascii="楷体_GB2312" w:hAnsi="楷体_GB2312" w:eastAsia="楷体_GB2312" w:cs="楷体_GB2312"/>
          <w:b/>
          <w:bCs/>
          <w:sz w:val="32"/>
          <w:szCs w:val="32"/>
          <w:lang w:eastAsia="zh-CN"/>
        </w:rPr>
        <w:t>）</w:t>
      </w:r>
      <w:r>
        <w:rPr>
          <w:rFonts w:hint="eastAsia" w:ascii="楷体_GB2312" w:hAnsi="楷体_GB2312" w:eastAsia="楷体_GB2312" w:cs="楷体_GB2312"/>
          <w:b/>
          <w:bCs/>
          <w:kern w:val="2"/>
          <w:sz w:val="32"/>
          <w:szCs w:val="32"/>
          <w:lang w:val="en-US" w:eastAsia="zh-CN" w:bidi="ar-SA"/>
        </w:rPr>
        <w:t>积极研究能源政策谋划项目，探索发展新路径。</w:t>
      </w:r>
      <w:r>
        <w:rPr>
          <w:rFonts w:hint="eastAsia" w:ascii="仿宋_GB2312" w:hAnsi="仿宋_GB2312" w:eastAsia="仿宋_GB2312" w:cs="仿宋_GB2312"/>
          <w:kern w:val="2"/>
          <w:sz w:val="32"/>
          <w:szCs w:val="32"/>
          <w:lang w:val="en-US" w:eastAsia="zh-CN" w:bidi="ar-SA"/>
        </w:rPr>
        <w:t>根据“碳达峰、碳中和”要求，优化产业布局，提高资源配置效率，着力推进能源系统优化，实施电力和天然气调峰能力提升、分布式能源和智能电网发展、互联网+智慧能源等行动计划，积极谋划提高能源系统的智能化水平和运行效率的项目。</w:t>
      </w:r>
    </w:p>
    <w:p w14:paraId="08097580">
      <w:pPr>
        <w:pStyle w:val="16"/>
        <w:spacing w:line="560" w:lineRule="exact"/>
        <w:ind w:firstLine="435"/>
        <w:rPr>
          <w:rFonts w:hint="eastAsia" w:ascii="仿宋_GB2312" w:hAnsi="仿宋_GB2312" w:eastAsia="仿宋_GB2312" w:cs="仿宋_GB2312"/>
          <w:kern w:val="2"/>
          <w:sz w:val="32"/>
          <w:szCs w:val="32"/>
          <w:lang w:val="en-US" w:eastAsia="zh-CN" w:bidi="ar-SA"/>
        </w:rPr>
      </w:pPr>
      <w:r>
        <w:rPr>
          <w:rFonts w:hint="eastAsia" w:ascii="楷体_GB2312" w:hAnsi="楷体_GB2312" w:eastAsia="楷体_GB2312" w:cs="楷体_GB2312"/>
          <w:b/>
          <w:bCs/>
          <w:sz w:val="32"/>
          <w:szCs w:val="32"/>
          <w:lang w:eastAsia="zh-CN"/>
        </w:rPr>
        <w:t>（</w:t>
      </w:r>
      <w:r>
        <w:rPr>
          <w:rFonts w:hint="eastAsia" w:ascii="楷体_GB2312" w:hAnsi="楷体_GB2312" w:eastAsia="楷体_GB2312" w:cs="楷体_GB2312"/>
          <w:b/>
          <w:bCs/>
          <w:sz w:val="32"/>
          <w:szCs w:val="32"/>
          <w:lang w:val="en-US" w:eastAsia="zh-CN"/>
        </w:rPr>
        <w:t>四</w:t>
      </w:r>
      <w:r>
        <w:rPr>
          <w:rFonts w:hint="eastAsia" w:ascii="楷体_GB2312" w:hAnsi="楷体_GB2312" w:eastAsia="楷体_GB2312" w:cs="楷体_GB2312"/>
          <w:b/>
          <w:bCs/>
          <w:sz w:val="32"/>
          <w:szCs w:val="32"/>
          <w:lang w:eastAsia="zh-CN"/>
        </w:rPr>
        <w:t>）</w:t>
      </w:r>
      <w:r>
        <w:rPr>
          <w:rFonts w:hint="eastAsia" w:ascii="楷体_GB2312" w:hAnsi="楷体_GB2312" w:eastAsia="楷体_GB2312" w:cs="楷体_GB2312"/>
          <w:b/>
          <w:bCs/>
          <w:kern w:val="2"/>
          <w:sz w:val="32"/>
          <w:szCs w:val="32"/>
          <w:lang w:val="en-US" w:eastAsia="zh-CN" w:bidi="ar-SA"/>
        </w:rPr>
        <w:t>加强学习节能方面的法律法规和典型案例</w:t>
      </w:r>
      <w:r>
        <w:rPr>
          <w:rFonts w:hint="eastAsia" w:ascii="仿宋_GB2312" w:hAnsi="仿宋_GB2312" w:eastAsia="仿宋_GB2312" w:cs="仿宋_GB2312"/>
          <w:kern w:val="2"/>
          <w:sz w:val="32"/>
          <w:szCs w:val="32"/>
          <w:lang w:val="en-US" w:eastAsia="zh-CN" w:bidi="ar-SA"/>
        </w:rPr>
        <w:t>，利用请进来和走出去的方式，加强业务知识培训，弥补我中心节能专业人才缺乏的短板。</w:t>
      </w:r>
    </w:p>
    <w:p w14:paraId="01B78AD1">
      <w:pPr>
        <w:keepNext w:val="0"/>
        <w:keepLines w:val="0"/>
        <w:pageBreakBefore w:val="0"/>
        <w:kinsoku/>
        <w:wordWrap/>
        <w:overflowPunct/>
        <w:topLinePunct w:val="0"/>
        <w:autoSpaceDE/>
        <w:autoSpaceDN/>
        <w:bidi w:val="0"/>
        <w:adjustRightInd/>
        <w:snapToGrid/>
        <w:spacing w:beforeAutospacing="0" w:afterAutospacing="0" w:line="600" w:lineRule="exact"/>
        <w:ind w:left="0" w:firstLine="643" w:firstLineChars="200"/>
        <w:textAlignment w:val="auto"/>
        <w:rPr>
          <w:rFonts w:hint="eastAsia" w:ascii="仿宋_GB2312" w:hAnsi="仿宋_GB2312" w:eastAsia="仿宋_GB2312" w:cs="仿宋_GB2312"/>
          <w:kern w:val="2"/>
          <w:sz w:val="32"/>
          <w:szCs w:val="32"/>
          <w:lang w:val="en-US" w:eastAsia="zh-CN" w:bidi="ar-SA"/>
        </w:rPr>
      </w:pPr>
      <w:r>
        <w:rPr>
          <w:rFonts w:hint="eastAsia" w:ascii="楷体_GB2312" w:hAnsi="楷体_GB2312" w:eastAsia="楷体_GB2312" w:cs="楷体_GB2312"/>
          <w:b/>
          <w:bCs/>
          <w:kern w:val="2"/>
          <w:sz w:val="32"/>
          <w:szCs w:val="32"/>
          <w:lang w:val="en-US" w:eastAsia="zh-CN" w:bidi="ar-SA"/>
        </w:rPr>
        <w:t>（五）创新宣传推广方式，</w:t>
      </w:r>
      <w:r>
        <w:rPr>
          <w:rFonts w:hint="eastAsia" w:ascii="仿宋_GB2312" w:hAnsi="仿宋_GB2312" w:eastAsia="仿宋_GB2312" w:cs="仿宋_GB2312"/>
          <w:kern w:val="2"/>
          <w:sz w:val="32"/>
          <w:szCs w:val="32"/>
          <w:lang w:val="en-US" w:eastAsia="zh-CN" w:bidi="ar-SA"/>
        </w:rPr>
        <w:t>利用电视、网络、新媒体等多种渠道，广泛宣传生态能源项目的政策、技术和效益。开展现场示范、技术讲座等活动，提高企业、居民对生态能源项目的认知度和参与度。</w:t>
      </w:r>
    </w:p>
    <w:p w14:paraId="48110D47">
      <w:pPr>
        <w:keepNext w:val="0"/>
        <w:keepLines w:val="0"/>
        <w:pageBreakBefore w:val="0"/>
        <w:kinsoku/>
        <w:wordWrap/>
        <w:overflowPunct/>
        <w:topLinePunct w:val="0"/>
        <w:autoSpaceDE/>
        <w:autoSpaceDN/>
        <w:bidi w:val="0"/>
        <w:adjustRightInd/>
        <w:snapToGrid/>
        <w:spacing w:beforeAutospacing="0" w:afterAutospacing="0" w:line="600" w:lineRule="exact"/>
        <w:ind w:left="0" w:firstLine="640" w:firstLineChars="200"/>
        <w:textAlignment w:val="auto"/>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lang w:val="en-US" w:eastAsia="zh-CN"/>
        </w:rPr>
        <w:t>九、</w:t>
      </w:r>
      <w:r>
        <w:rPr>
          <w:rFonts w:hint="eastAsia" w:ascii="黑体" w:hAnsi="黑体" w:eastAsia="黑体" w:cs="黑体"/>
          <w:b w:val="0"/>
          <w:bCs w:val="0"/>
          <w:color w:val="auto"/>
          <w:sz w:val="32"/>
          <w:szCs w:val="32"/>
        </w:rPr>
        <w:t>部门整体支出绩效自评结果拟应用和公开情况</w:t>
      </w:r>
    </w:p>
    <w:p w14:paraId="35484EB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无。</w:t>
      </w:r>
    </w:p>
    <w:p w14:paraId="4EA1A657">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firstLine="640" w:firstLineChars="200"/>
        <w:textAlignment w:val="auto"/>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lang w:val="en-US" w:eastAsia="zh-CN"/>
        </w:rPr>
        <w:t>十、</w:t>
      </w:r>
      <w:r>
        <w:rPr>
          <w:rFonts w:hint="eastAsia" w:ascii="黑体" w:hAnsi="黑体" w:eastAsia="黑体" w:cs="黑体"/>
          <w:b w:val="0"/>
          <w:bCs w:val="0"/>
          <w:color w:val="auto"/>
          <w:sz w:val="32"/>
          <w:szCs w:val="32"/>
        </w:rPr>
        <w:t>其他需要说明的情况</w:t>
      </w:r>
    </w:p>
    <w:p w14:paraId="4AEC40B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lang w:eastAsia="zh-CN"/>
        </w:rPr>
      </w:pPr>
      <w:r>
        <w:rPr>
          <w:rFonts w:hint="eastAsia" w:ascii="仿宋_GB2312" w:hAnsi="仿宋_GB2312" w:eastAsia="仿宋_GB2312" w:cs="仿宋_GB2312"/>
          <w:color w:val="auto"/>
          <w:sz w:val="32"/>
          <w:szCs w:val="32"/>
          <w:lang w:val="en-US" w:eastAsia="zh-CN"/>
        </w:rPr>
        <w:t>无。</w:t>
      </w:r>
    </w:p>
    <w:p w14:paraId="3E300802">
      <w:pPr>
        <w:pStyle w:val="16"/>
        <w:spacing w:line="560" w:lineRule="exact"/>
        <w:ind w:firstLine="435"/>
        <w:rPr>
          <w:rFonts w:hint="eastAsia" w:ascii="仿宋_GB2312" w:hAnsi="仿宋_GB2312" w:eastAsia="仿宋_GB2312" w:cs="仿宋_GB2312"/>
          <w:kern w:val="2"/>
          <w:sz w:val="32"/>
          <w:szCs w:val="32"/>
          <w:lang w:val="en-US" w:eastAsia="zh-CN" w:bidi="ar-SA"/>
        </w:rPr>
      </w:pPr>
    </w:p>
    <w:p w14:paraId="71464C80">
      <w:pPr>
        <w:rPr>
          <w:rFonts w:hint="eastAsia" w:ascii="仿宋_GB2312" w:hAnsi="仿宋_GB2312" w:eastAsia="仿宋_GB2312" w:cs="仿宋_GB2312"/>
          <w:sz w:val="32"/>
          <w:szCs w:val="32"/>
        </w:rPr>
      </w:pPr>
    </w:p>
    <w:sectPr>
      <w:pgSz w:w="11906" w:h="16838"/>
      <w:pgMar w:top="1701" w:right="1701" w:bottom="1701" w:left="1701" w:header="851" w:footer="992"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BE0C3BDC-D813-43A6-9253-16D8E6FB5F78}"/>
  </w:font>
  <w:font w:name="黑体">
    <w:panose1 w:val="02010609060101010101"/>
    <w:charset w:val="86"/>
    <w:family w:val="auto"/>
    <w:pitch w:val="default"/>
    <w:sig w:usb0="800002BF" w:usb1="38CF7CFA" w:usb2="00000016" w:usb3="00000000" w:csb0="00040001" w:csb1="00000000"/>
    <w:embedRegular r:id="rId2" w:fontKey="{1F6C428F-CDA7-4F90-80CD-527BB63D294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embedRegular r:id="rId3" w:fontKey="{585FFA66-4EDD-4D04-951C-0A98133C33F1}"/>
  </w:font>
  <w:font w:name="???-18030">
    <w:altName w:val="Times New Roman"/>
    <w:panose1 w:val="00000000000000000000"/>
    <w:charset w:val="00"/>
    <w:family w:val="auto"/>
    <w:pitch w:val="default"/>
    <w:sig w:usb0="00000000" w:usb1="00000000" w:usb2="00000000" w:usb3="00000000" w:csb0="00000001" w:csb1="00000000"/>
  </w:font>
  <w:font w:name="微软雅黑">
    <w:panose1 w:val="020B0503020204020204"/>
    <w:charset w:val="86"/>
    <w:family w:val="auto"/>
    <w:pitch w:val="default"/>
    <w:sig w:usb0="80000287" w:usb1="2ACF3C50" w:usb2="00000016" w:usb3="00000000" w:csb0="0004001F" w:csb1="00000000"/>
    <w:embedRegular r:id="rId4" w:fontKey="{0D884D82-AB4F-4897-97B8-D892178AE298}"/>
  </w:font>
  <w:font w:name="方正小标宋简体">
    <w:panose1 w:val="02000000000000000000"/>
    <w:charset w:val="86"/>
    <w:family w:val="auto"/>
    <w:pitch w:val="default"/>
    <w:sig w:usb0="00000001" w:usb1="08000000" w:usb2="00000000" w:usb3="00000000" w:csb0="00040000" w:csb1="00000000"/>
    <w:embedRegular r:id="rId5" w:fontKey="{40FB91AD-ECE5-4A2A-9FEA-36D6611D02A8}"/>
  </w:font>
  <w:font w:name="楷体">
    <w:panose1 w:val="02010609060101010101"/>
    <w:charset w:val="86"/>
    <w:family w:val="auto"/>
    <w:pitch w:val="default"/>
    <w:sig w:usb0="800002BF" w:usb1="38CF7CFA" w:usb2="00000016" w:usb3="00000000" w:csb0="00040001" w:csb1="00000000"/>
    <w:embedRegular r:id="rId6" w:fontKey="{F4E28BEB-77E7-4184-B69F-CDF4A1D0CEF9}"/>
  </w:font>
  <w:font w:name="仿宋_GB2312">
    <w:altName w:val="仿宋"/>
    <w:panose1 w:val="02010609030101010101"/>
    <w:charset w:val="86"/>
    <w:family w:val="auto"/>
    <w:pitch w:val="default"/>
    <w:sig w:usb0="00000000" w:usb1="00000000" w:usb2="00000000" w:usb3="00000000" w:csb0="00040000" w:csb1="00000000"/>
    <w:embedRegular r:id="rId7" w:fontKey="{60EA57F8-9EFB-49C1-8BE1-769E644DC1D7}"/>
  </w:font>
  <w:font w:name="楷体_GB2312">
    <w:altName w:val="楷体"/>
    <w:panose1 w:val="02010609030101010101"/>
    <w:charset w:val="86"/>
    <w:family w:val="auto"/>
    <w:pitch w:val="default"/>
    <w:sig w:usb0="00000000" w:usb1="00000000" w:usb2="00000000" w:usb3="00000000" w:csb0="00040000" w:csb1="00000000"/>
    <w:embedRegular r:id="rId8" w:fontKey="{92F5482B-E158-41AE-9141-4ED605490FD4}"/>
  </w:font>
  <w:font w:name="??">
    <w:altName w:val="Times New Roman"/>
    <w:panose1 w:val="00000000000000000000"/>
    <w:charset w:val="00"/>
    <w:family w:val="auto"/>
    <w:pitch w:val="default"/>
    <w:sig w:usb0="00000000" w:usb1="00000000" w:usb2="00000000" w:usb3="00000000" w:csb0="00040001" w:csb1="00000000"/>
    <w:embedRegular r:id="rId9" w:fontKey="{61008623-C590-4EAC-9E5F-52696CF8C19C}"/>
  </w:font>
  <w:font w:name="WPSEMBED1">
    <w:panose1 w:val="02000000000000000000"/>
    <w:charset w:val="86"/>
    <w:family w:val="auto"/>
    <w:pitch w:val="default"/>
    <w:sig w:usb0="00000001" w:usb1="08000000" w:usb2="00000000" w:usb3="00000000" w:csb0="00040000" w:csb1="00000000"/>
  </w:font>
  <w:font w:name="KSOFF9CC612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F60455">
    <w:pPr>
      <w:spacing w:line="14" w:lineRule="auto"/>
      <w:rPr>
        <w:rFonts w:ascii="Arial"/>
        <w:sz w:val="2"/>
      </w:rPr>
    </w:pPr>
    <w:r>
      <w:rPr>
        <w:sz w:val="2"/>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54497F00">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8</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OeIrFDgCAABvBAAADgAAAAAAAAABACAAAAAfAQAAZHJzL2Uyb0RvYy54&#10;bWxQSwUGAAAAAAYABgBZAQAAyQUAAAAA&#10;">
              <v:fill on="f" focussize="0,0"/>
              <v:stroke on="f" weight="0.5pt"/>
              <v:imagedata o:title=""/>
              <o:lock v:ext="edit" aspectratio="f"/>
              <v:textbox inset="0mm,0mm,0mm,0mm" style="mso-fit-shape-to-text:t;">
                <w:txbxContent>
                  <w:p w14:paraId="54497F00">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8</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F47723">
    <w:pPr>
      <w:spacing w:line="14" w:lineRule="auto"/>
      <w:rPr>
        <w:rFonts w:ascii="Arial"/>
        <w:sz w:val="2"/>
      </w:rPr>
    </w:pPr>
    <w:r>
      <w:rPr>
        <w:sz w:val="2"/>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08E6AC25">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9</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4aj184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dLSuPlTd&#10;A0yhZWGrd5bHNFEqb1fHAGmT4lGgThV0Kh4wh6ln/c7EQf/znKIe/yeW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XhqPXzgCAABvBAAADgAAAAAAAAABACAAAAAfAQAAZHJzL2Uyb0RvYy54&#10;bWxQSwUGAAAAAAYABgBZAQAAyQUAAAAA&#10;">
              <v:fill on="f" focussize="0,0"/>
              <v:stroke on="f" weight="0.5pt"/>
              <v:imagedata o:title=""/>
              <o:lock v:ext="edit" aspectratio="f"/>
              <v:textbox inset="0mm,0mm,0mm,0mm" style="mso-fit-shape-to-text:t;">
                <w:txbxContent>
                  <w:p w14:paraId="08E6AC25">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9</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FFAFA6">
    <w:pPr>
      <w:pStyle w:val="3"/>
      <w:spacing w:before="1" w:line="174" w:lineRule="auto"/>
      <w:ind w:left="574"/>
      <w:rPr>
        <w:sz w:val="28"/>
        <w:szCs w:val="28"/>
      </w:rPr>
    </w:pPr>
    <w:r>
      <w:rPr>
        <w:sz w:val="2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489D2BE">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10</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489D2BE">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10</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B2A1F5">
    <w:pPr>
      <w:pStyle w:val="3"/>
      <w:spacing w:before="1" w:line="174" w:lineRule="auto"/>
      <w:jc w:val="right"/>
      <w:rPr>
        <w:sz w:val="28"/>
        <w:szCs w:val="28"/>
      </w:rPr>
    </w:pPr>
    <w:r>
      <w:rPr>
        <w:sz w:val="2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3779E57">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63779E57">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AE4AD2B"/>
    <w:multiLevelType w:val="singleLevel"/>
    <w:tmpl w:val="CAE4AD2B"/>
    <w:lvl w:ilvl="0" w:tentative="0">
      <w:start w:val="8"/>
      <w:numFmt w:val="chineseCounting"/>
      <w:suff w:val="nothing"/>
      <w:lvlText w:val="%1、"/>
      <w:lvlJc w:val="left"/>
      <w:rPr>
        <w:rFonts w:hint="eastAsia"/>
      </w:rPr>
    </w:lvl>
  </w:abstractNum>
  <w:abstractNum w:abstractNumId="1">
    <w:nsid w:val="20458A88"/>
    <w:multiLevelType w:val="singleLevel"/>
    <w:tmpl w:val="20458A88"/>
    <w:lvl w:ilvl="0" w:tentative="0">
      <w:start w:val="4"/>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dmZjY0ODU1NTg2OGVlNDUwMzJmNjk5ZDRkYzEyZWEifQ=="/>
  </w:docVars>
  <w:rsids>
    <w:rsidRoot w:val="76284CE1"/>
    <w:rsid w:val="000A3765"/>
    <w:rsid w:val="001D7282"/>
    <w:rsid w:val="0039081D"/>
    <w:rsid w:val="0049022E"/>
    <w:rsid w:val="005E6ECB"/>
    <w:rsid w:val="00665E2F"/>
    <w:rsid w:val="006B5224"/>
    <w:rsid w:val="00744EA1"/>
    <w:rsid w:val="009419CA"/>
    <w:rsid w:val="00955854"/>
    <w:rsid w:val="009C7330"/>
    <w:rsid w:val="00A00FBB"/>
    <w:rsid w:val="00A04D3F"/>
    <w:rsid w:val="00BF0721"/>
    <w:rsid w:val="00C03795"/>
    <w:rsid w:val="00CE3756"/>
    <w:rsid w:val="00D27A74"/>
    <w:rsid w:val="00D61779"/>
    <w:rsid w:val="00E831C8"/>
    <w:rsid w:val="00EF287A"/>
    <w:rsid w:val="010408F9"/>
    <w:rsid w:val="01057CDE"/>
    <w:rsid w:val="010B4A82"/>
    <w:rsid w:val="01192786"/>
    <w:rsid w:val="01201E6A"/>
    <w:rsid w:val="01273801"/>
    <w:rsid w:val="012D57C0"/>
    <w:rsid w:val="012E7568"/>
    <w:rsid w:val="01457029"/>
    <w:rsid w:val="014900E3"/>
    <w:rsid w:val="014F5749"/>
    <w:rsid w:val="01521E95"/>
    <w:rsid w:val="015A2163"/>
    <w:rsid w:val="016F21B8"/>
    <w:rsid w:val="01727F7E"/>
    <w:rsid w:val="0174459A"/>
    <w:rsid w:val="01764DBE"/>
    <w:rsid w:val="017F63CD"/>
    <w:rsid w:val="01806F8C"/>
    <w:rsid w:val="0182483A"/>
    <w:rsid w:val="01863406"/>
    <w:rsid w:val="018D011E"/>
    <w:rsid w:val="019614B0"/>
    <w:rsid w:val="019C71AC"/>
    <w:rsid w:val="01AD7721"/>
    <w:rsid w:val="01AF596D"/>
    <w:rsid w:val="01BF00AB"/>
    <w:rsid w:val="01BF03AA"/>
    <w:rsid w:val="01C01DA9"/>
    <w:rsid w:val="01C33E74"/>
    <w:rsid w:val="01D455F9"/>
    <w:rsid w:val="01DF3C26"/>
    <w:rsid w:val="01E10DA6"/>
    <w:rsid w:val="01E21810"/>
    <w:rsid w:val="01EE0A2C"/>
    <w:rsid w:val="01F40CD9"/>
    <w:rsid w:val="0200044D"/>
    <w:rsid w:val="020354FE"/>
    <w:rsid w:val="020654E4"/>
    <w:rsid w:val="020C72F8"/>
    <w:rsid w:val="02121B7C"/>
    <w:rsid w:val="021813DE"/>
    <w:rsid w:val="021B6B30"/>
    <w:rsid w:val="02363BD8"/>
    <w:rsid w:val="023809F7"/>
    <w:rsid w:val="02431066"/>
    <w:rsid w:val="02595CF1"/>
    <w:rsid w:val="025C47D6"/>
    <w:rsid w:val="0263675C"/>
    <w:rsid w:val="02656E75"/>
    <w:rsid w:val="0266462D"/>
    <w:rsid w:val="027431E5"/>
    <w:rsid w:val="027B3E53"/>
    <w:rsid w:val="0293597A"/>
    <w:rsid w:val="029733CF"/>
    <w:rsid w:val="029C7AF4"/>
    <w:rsid w:val="02AC5088"/>
    <w:rsid w:val="02B544DB"/>
    <w:rsid w:val="02C1651C"/>
    <w:rsid w:val="02CB5D99"/>
    <w:rsid w:val="02D74331"/>
    <w:rsid w:val="02F61D91"/>
    <w:rsid w:val="02FC4679"/>
    <w:rsid w:val="02FE5E0A"/>
    <w:rsid w:val="0306777B"/>
    <w:rsid w:val="03232977"/>
    <w:rsid w:val="03311EC2"/>
    <w:rsid w:val="033450C0"/>
    <w:rsid w:val="033464D9"/>
    <w:rsid w:val="034346D0"/>
    <w:rsid w:val="0343627E"/>
    <w:rsid w:val="0347190C"/>
    <w:rsid w:val="034760CE"/>
    <w:rsid w:val="03487959"/>
    <w:rsid w:val="034E42E9"/>
    <w:rsid w:val="03505BE1"/>
    <w:rsid w:val="0360169B"/>
    <w:rsid w:val="036D41A2"/>
    <w:rsid w:val="037B1E0D"/>
    <w:rsid w:val="037E0A06"/>
    <w:rsid w:val="037F229C"/>
    <w:rsid w:val="03911277"/>
    <w:rsid w:val="039A540B"/>
    <w:rsid w:val="03A04F32"/>
    <w:rsid w:val="03A6732C"/>
    <w:rsid w:val="03BD010E"/>
    <w:rsid w:val="03BD6500"/>
    <w:rsid w:val="03E2685C"/>
    <w:rsid w:val="03E66326"/>
    <w:rsid w:val="03E704ED"/>
    <w:rsid w:val="03F30B89"/>
    <w:rsid w:val="03FF6E0F"/>
    <w:rsid w:val="0404259A"/>
    <w:rsid w:val="04051601"/>
    <w:rsid w:val="04053773"/>
    <w:rsid w:val="04094307"/>
    <w:rsid w:val="04150B3B"/>
    <w:rsid w:val="042645BA"/>
    <w:rsid w:val="04327F62"/>
    <w:rsid w:val="04344800"/>
    <w:rsid w:val="04360B4B"/>
    <w:rsid w:val="043A4600"/>
    <w:rsid w:val="043B5C60"/>
    <w:rsid w:val="04484531"/>
    <w:rsid w:val="045F666C"/>
    <w:rsid w:val="0460075C"/>
    <w:rsid w:val="04613BEE"/>
    <w:rsid w:val="04616D9E"/>
    <w:rsid w:val="04675C34"/>
    <w:rsid w:val="046C0B29"/>
    <w:rsid w:val="047B7C52"/>
    <w:rsid w:val="04816E5C"/>
    <w:rsid w:val="048924DD"/>
    <w:rsid w:val="04914D95"/>
    <w:rsid w:val="0495144B"/>
    <w:rsid w:val="04AC07A1"/>
    <w:rsid w:val="04BE5465"/>
    <w:rsid w:val="04C63115"/>
    <w:rsid w:val="04C804CE"/>
    <w:rsid w:val="04CF5236"/>
    <w:rsid w:val="04CF5AF0"/>
    <w:rsid w:val="04D24FF1"/>
    <w:rsid w:val="04DD0C76"/>
    <w:rsid w:val="04DE1BAB"/>
    <w:rsid w:val="04E21643"/>
    <w:rsid w:val="04E411E4"/>
    <w:rsid w:val="04F37BBA"/>
    <w:rsid w:val="05085366"/>
    <w:rsid w:val="05145F64"/>
    <w:rsid w:val="051F6284"/>
    <w:rsid w:val="052E0171"/>
    <w:rsid w:val="053B4CA5"/>
    <w:rsid w:val="054037EF"/>
    <w:rsid w:val="054E7FFF"/>
    <w:rsid w:val="055F3A4C"/>
    <w:rsid w:val="05621117"/>
    <w:rsid w:val="056D275D"/>
    <w:rsid w:val="057B382F"/>
    <w:rsid w:val="058C5045"/>
    <w:rsid w:val="059C7C89"/>
    <w:rsid w:val="05A50C70"/>
    <w:rsid w:val="05B525CA"/>
    <w:rsid w:val="05BD57AA"/>
    <w:rsid w:val="05C4448F"/>
    <w:rsid w:val="05C861BC"/>
    <w:rsid w:val="05E616EC"/>
    <w:rsid w:val="05EC1380"/>
    <w:rsid w:val="06146BAF"/>
    <w:rsid w:val="06286BB6"/>
    <w:rsid w:val="06405E9C"/>
    <w:rsid w:val="064D5380"/>
    <w:rsid w:val="064E0F6B"/>
    <w:rsid w:val="06517717"/>
    <w:rsid w:val="065E4BB4"/>
    <w:rsid w:val="065F1D56"/>
    <w:rsid w:val="06617309"/>
    <w:rsid w:val="06650E6A"/>
    <w:rsid w:val="066A7BFC"/>
    <w:rsid w:val="06755979"/>
    <w:rsid w:val="067740D2"/>
    <w:rsid w:val="06854A05"/>
    <w:rsid w:val="068878CA"/>
    <w:rsid w:val="068B5259"/>
    <w:rsid w:val="06986D10"/>
    <w:rsid w:val="06A14716"/>
    <w:rsid w:val="06A91E40"/>
    <w:rsid w:val="06B917BB"/>
    <w:rsid w:val="06C90184"/>
    <w:rsid w:val="06C9437B"/>
    <w:rsid w:val="06E54070"/>
    <w:rsid w:val="06ED564C"/>
    <w:rsid w:val="06F22A7B"/>
    <w:rsid w:val="06F6561A"/>
    <w:rsid w:val="06FB3015"/>
    <w:rsid w:val="07023424"/>
    <w:rsid w:val="07043735"/>
    <w:rsid w:val="07047818"/>
    <w:rsid w:val="0725074E"/>
    <w:rsid w:val="073045A9"/>
    <w:rsid w:val="07313C60"/>
    <w:rsid w:val="07331F0A"/>
    <w:rsid w:val="073336CE"/>
    <w:rsid w:val="073404AB"/>
    <w:rsid w:val="073556E3"/>
    <w:rsid w:val="07560FC4"/>
    <w:rsid w:val="076912F0"/>
    <w:rsid w:val="076971BD"/>
    <w:rsid w:val="076D43AE"/>
    <w:rsid w:val="077323CA"/>
    <w:rsid w:val="0775145F"/>
    <w:rsid w:val="077C65FF"/>
    <w:rsid w:val="0780202B"/>
    <w:rsid w:val="07862EE6"/>
    <w:rsid w:val="078C68F4"/>
    <w:rsid w:val="07967DE0"/>
    <w:rsid w:val="07970994"/>
    <w:rsid w:val="07A56559"/>
    <w:rsid w:val="07B913B4"/>
    <w:rsid w:val="07BA1C6A"/>
    <w:rsid w:val="07BD44A3"/>
    <w:rsid w:val="07CE6155"/>
    <w:rsid w:val="07CF5D4A"/>
    <w:rsid w:val="07D80559"/>
    <w:rsid w:val="07DD0289"/>
    <w:rsid w:val="07E11DA2"/>
    <w:rsid w:val="07E40515"/>
    <w:rsid w:val="07EE6091"/>
    <w:rsid w:val="08017E70"/>
    <w:rsid w:val="08031468"/>
    <w:rsid w:val="0805190B"/>
    <w:rsid w:val="081C150E"/>
    <w:rsid w:val="082A252C"/>
    <w:rsid w:val="082A5F7E"/>
    <w:rsid w:val="08391F38"/>
    <w:rsid w:val="083A18D9"/>
    <w:rsid w:val="08455D8D"/>
    <w:rsid w:val="084735B5"/>
    <w:rsid w:val="0848472A"/>
    <w:rsid w:val="084D20E7"/>
    <w:rsid w:val="085D6BB3"/>
    <w:rsid w:val="08640DB3"/>
    <w:rsid w:val="08674899"/>
    <w:rsid w:val="08754155"/>
    <w:rsid w:val="08761316"/>
    <w:rsid w:val="087B77E7"/>
    <w:rsid w:val="087D3D34"/>
    <w:rsid w:val="0889236C"/>
    <w:rsid w:val="088E051E"/>
    <w:rsid w:val="08935A7B"/>
    <w:rsid w:val="089E48C0"/>
    <w:rsid w:val="08B2314B"/>
    <w:rsid w:val="08B86E95"/>
    <w:rsid w:val="08C11C0B"/>
    <w:rsid w:val="08D059DD"/>
    <w:rsid w:val="08DC08E7"/>
    <w:rsid w:val="092D1C9E"/>
    <w:rsid w:val="09377E5E"/>
    <w:rsid w:val="09383E9F"/>
    <w:rsid w:val="0939426E"/>
    <w:rsid w:val="093F4975"/>
    <w:rsid w:val="09504F8C"/>
    <w:rsid w:val="095D034D"/>
    <w:rsid w:val="09616470"/>
    <w:rsid w:val="096C76C1"/>
    <w:rsid w:val="096F66FB"/>
    <w:rsid w:val="09835AC1"/>
    <w:rsid w:val="09906B28"/>
    <w:rsid w:val="09912E95"/>
    <w:rsid w:val="099C1A23"/>
    <w:rsid w:val="09A948AF"/>
    <w:rsid w:val="09AC2A76"/>
    <w:rsid w:val="09B04837"/>
    <w:rsid w:val="09C00408"/>
    <w:rsid w:val="09C95891"/>
    <w:rsid w:val="09CC42F5"/>
    <w:rsid w:val="09CF2A1E"/>
    <w:rsid w:val="09D8005F"/>
    <w:rsid w:val="09DC0AEC"/>
    <w:rsid w:val="09EB635B"/>
    <w:rsid w:val="09F2166E"/>
    <w:rsid w:val="09FD61A8"/>
    <w:rsid w:val="0A002E0D"/>
    <w:rsid w:val="0A0D0FD1"/>
    <w:rsid w:val="0A140987"/>
    <w:rsid w:val="0A23066B"/>
    <w:rsid w:val="0A241A5C"/>
    <w:rsid w:val="0A2E3566"/>
    <w:rsid w:val="0A320A98"/>
    <w:rsid w:val="0A3229D0"/>
    <w:rsid w:val="0A393280"/>
    <w:rsid w:val="0A47534A"/>
    <w:rsid w:val="0A5F2DF9"/>
    <w:rsid w:val="0A5F2F6C"/>
    <w:rsid w:val="0A651782"/>
    <w:rsid w:val="0A670B4E"/>
    <w:rsid w:val="0A6A6AB3"/>
    <w:rsid w:val="0A7012BD"/>
    <w:rsid w:val="0A851E03"/>
    <w:rsid w:val="0A90261C"/>
    <w:rsid w:val="0A920429"/>
    <w:rsid w:val="0A985A6F"/>
    <w:rsid w:val="0A9A250C"/>
    <w:rsid w:val="0A9E1A51"/>
    <w:rsid w:val="0AA808AF"/>
    <w:rsid w:val="0AAA0E94"/>
    <w:rsid w:val="0ABD142C"/>
    <w:rsid w:val="0AC644AE"/>
    <w:rsid w:val="0ACB61B4"/>
    <w:rsid w:val="0ACD4157"/>
    <w:rsid w:val="0AE22D30"/>
    <w:rsid w:val="0AE964B0"/>
    <w:rsid w:val="0B163034"/>
    <w:rsid w:val="0B1D5B5D"/>
    <w:rsid w:val="0B1F5B6D"/>
    <w:rsid w:val="0B2F4AF7"/>
    <w:rsid w:val="0B3312B6"/>
    <w:rsid w:val="0B4064B3"/>
    <w:rsid w:val="0B42766B"/>
    <w:rsid w:val="0B6E529C"/>
    <w:rsid w:val="0B701D27"/>
    <w:rsid w:val="0B7245CE"/>
    <w:rsid w:val="0B943886"/>
    <w:rsid w:val="0B9C3CD1"/>
    <w:rsid w:val="0BAA6B12"/>
    <w:rsid w:val="0BAD3E30"/>
    <w:rsid w:val="0BB324D8"/>
    <w:rsid w:val="0BB672C7"/>
    <w:rsid w:val="0BBD17AF"/>
    <w:rsid w:val="0BC07BBF"/>
    <w:rsid w:val="0BC429EF"/>
    <w:rsid w:val="0BCE65D1"/>
    <w:rsid w:val="0BD25918"/>
    <w:rsid w:val="0BD60937"/>
    <w:rsid w:val="0BD912A4"/>
    <w:rsid w:val="0BDB65EC"/>
    <w:rsid w:val="0BE135FA"/>
    <w:rsid w:val="0BEE4F6B"/>
    <w:rsid w:val="0C03261E"/>
    <w:rsid w:val="0C0439FA"/>
    <w:rsid w:val="0C0B17DF"/>
    <w:rsid w:val="0C0F382B"/>
    <w:rsid w:val="0C160980"/>
    <w:rsid w:val="0C1B4EF7"/>
    <w:rsid w:val="0C1C297E"/>
    <w:rsid w:val="0C1D4988"/>
    <w:rsid w:val="0C25768D"/>
    <w:rsid w:val="0C297E69"/>
    <w:rsid w:val="0C3840B9"/>
    <w:rsid w:val="0C55038F"/>
    <w:rsid w:val="0C6B7DF9"/>
    <w:rsid w:val="0C6E2A56"/>
    <w:rsid w:val="0C7A708D"/>
    <w:rsid w:val="0C8E7AF0"/>
    <w:rsid w:val="0C9D6ABD"/>
    <w:rsid w:val="0CA954B5"/>
    <w:rsid w:val="0CC37237"/>
    <w:rsid w:val="0CCA7495"/>
    <w:rsid w:val="0CD16BA2"/>
    <w:rsid w:val="0CDE4E30"/>
    <w:rsid w:val="0CEC1B65"/>
    <w:rsid w:val="0CEE7B51"/>
    <w:rsid w:val="0CF0652B"/>
    <w:rsid w:val="0D012A51"/>
    <w:rsid w:val="0D0736AA"/>
    <w:rsid w:val="0D094F84"/>
    <w:rsid w:val="0D0A7E4B"/>
    <w:rsid w:val="0D117883"/>
    <w:rsid w:val="0D280615"/>
    <w:rsid w:val="0D2879E0"/>
    <w:rsid w:val="0D2C07EB"/>
    <w:rsid w:val="0D2F57DE"/>
    <w:rsid w:val="0D353632"/>
    <w:rsid w:val="0D392C4E"/>
    <w:rsid w:val="0D3F766A"/>
    <w:rsid w:val="0D422DA4"/>
    <w:rsid w:val="0D482FA9"/>
    <w:rsid w:val="0D485348"/>
    <w:rsid w:val="0D4A4299"/>
    <w:rsid w:val="0D4A5004"/>
    <w:rsid w:val="0D4E2C38"/>
    <w:rsid w:val="0D5F1E28"/>
    <w:rsid w:val="0D60389B"/>
    <w:rsid w:val="0D660AC7"/>
    <w:rsid w:val="0D671080"/>
    <w:rsid w:val="0D6F7952"/>
    <w:rsid w:val="0D783B34"/>
    <w:rsid w:val="0D81754C"/>
    <w:rsid w:val="0D8B1FC7"/>
    <w:rsid w:val="0D8B354C"/>
    <w:rsid w:val="0DBE13B1"/>
    <w:rsid w:val="0DBE6AB7"/>
    <w:rsid w:val="0DBF116A"/>
    <w:rsid w:val="0DC00E38"/>
    <w:rsid w:val="0DC73CBD"/>
    <w:rsid w:val="0DC8400B"/>
    <w:rsid w:val="0DD34552"/>
    <w:rsid w:val="0DDB14CA"/>
    <w:rsid w:val="0DE03EAA"/>
    <w:rsid w:val="0DE12394"/>
    <w:rsid w:val="0DE14775"/>
    <w:rsid w:val="0DE818F6"/>
    <w:rsid w:val="0DF15D7D"/>
    <w:rsid w:val="0DF36262"/>
    <w:rsid w:val="0E11550B"/>
    <w:rsid w:val="0E1E619E"/>
    <w:rsid w:val="0E2325E3"/>
    <w:rsid w:val="0E267F81"/>
    <w:rsid w:val="0E321F3C"/>
    <w:rsid w:val="0E364ED8"/>
    <w:rsid w:val="0E365DE9"/>
    <w:rsid w:val="0E4822EE"/>
    <w:rsid w:val="0E4E185D"/>
    <w:rsid w:val="0E522FBE"/>
    <w:rsid w:val="0E5D141B"/>
    <w:rsid w:val="0E8648D6"/>
    <w:rsid w:val="0E8C08DC"/>
    <w:rsid w:val="0E8E43C0"/>
    <w:rsid w:val="0E914AF4"/>
    <w:rsid w:val="0E964CBE"/>
    <w:rsid w:val="0E9A391F"/>
    <w:rsid w:val="0E9F1954"/>
    <w:rsid w:val="0EA84420"/>
    <w:rsid w:val="0EB05323"/>
    <w:rsid w:val="0EB73157"/>
    <w:rsid w:val="0EBE40CB"/>
    <w:rsid w:val="0EC36A56"/>
    <w:rsid w:val="0EC62499"/>
    <w:rsid w:val="0ECE4E6F"/>
    <w:rsid w:val="0ED86777"/>
    <w:rsid w:val="0EDA5C56"/>
    <w:rsid w:val="0EE57112"/>
    <w:rsid w:val="0EFE4287"/>
    <w:rsid w:val="0F0A7BB7"/>
    <w:rsid w:val="0F0D525E"/>
    <w:rsid w:val="0F2A2A37"/>
    <w:rsid w:val="0F2E6C95"/>
    <w:rsid w:val="0F3A12E8"/>
    <w:rsid w:val="0F4675CA"/>
    <w:rsid w:val="0F471A79"/>
    <w:rsid w:val="0F500384"/>
    <w:rsid w:val="0F517477"/>
    <w:rsid w:val="0F5B4015"/>
    <w:rsid w:val="0F6071C8"/>
    <w:rsid w:val="0F69565A"/>
    <w:rsid w:val="0F7B0394"/>
    <w:rsid w:val="0FA00CB6"/>
    <w:rsid w:val="0FA434D3"/>
    <w:rsid w:val="0FB16CA3"/>
    <w:rsid w:val="0FB471F7"/>
    <w:rsid w:val="0FC95C51"/>
    <w:rsid w:val="0FC965F5"/>
    <w:rsid w:val="0FCD6B4B"/>
    <w:rsid w:val="0FCF7138"/>
    <w:rsid w:val="0FD35AB6"/>
    <w:rsid w:val="0FE017B9"/>
    <w:rsid w:val="0FE04B17"/>
    <w:rsid w:val="0FEC2891"/>
    <w:rsid w:val="0FF71EB7"/>
    <w:rsid w:val="0FFB7051"/>
    <w:rsid w:val="0FFE76A9"/>
    <w:rsid w:val="10117AD0"/>
    <w:rsid w:val="101A4154"/>
    <w:rsid w:val="101B1E3F"/>
    <w:rsid w:val="101F7761"/>
    <w:rsid w:val="10213FA0"/>
    <w:rsid w:val="10225AB2"/>
    <w:rsid w:val="102D74F0"/>
    <w:rsid w:val="102E6601"/>
    <w:rsid w:val="103D5CB0"/>
    <w:rsid w:val="1043497A"/>
    <w:rsid w:val="104B6B58"/>
    <w:rsid w:val="10733B4F"/>
    <w:rsid w:val="107C029A"/>
    <w:rsid w:val="108449FF"/>
    <w:rsid w:val="108A0CDB"/>
    <w:rsid w:val="108B34B0"/>
    <w:rsid w:val="108F1E83"/>
    <w:rsid w:val="109E2943"/>
    <w:rsid w:val="10C8346E"/>
    <w:rsid w:val="10EF4366"/>
    <w:rsid w:val="10FE6AB1"/>
    <w:rsid w:val="1112624E"/>
    <w:rsid w:val="11153798"/>
    <w:rsid w:val="11170F69"/>
    <w:rsid w:val="11195AAD"/>
    <w:rsid w:val="11297158"/>
    <w:rsid w:val="112C3426"/>
    <w:rsid w:val="11422B48"/>
    <w:rsid w:val="114B2C9B"/>
    <w:rsid w:val="114D3E70"/>
    <w:rsid w:val="115D78BB"/>
    <w:rsid w:val="116001E2"/>
    <w:rsid w:val="11793618"/>
    <w:rsid w:val="11813452"/>
    <w:rsid w:val="118D5183"/>
    <w:rsid w:val="11911A30"/>
    <w:rsid w:val="11913DD4"/>
    <w:rsid w:val="11961E43"/>
    <w:rsid w:val="11987ED2"/>
    <w:rsid w:val="119969A0"/>
    <w:rsid w:val="11A05C8F"/>
    <w:rsid w:val="11A5446B"/>
    <w:rsid w:val="11A91B68"/>
    <w:rsid w:val="11B76464"/>
    <w:rsid w:val="11BC2DF3"/>
    <w:rsid w:val="11C2194A"/>
    <w:rsid w:val="11C43676"/>
    <w:rsid w:val="11EA3CA0"/>
    <w:rsid w:val="11F10C7F"/>
    <w:rsid w:val="11F403BB"/>
    <w:rsid w:val="11FA6A1C"/>
    <w:rsid w:val="120B6973"/>
    <w:rsid w:val="12116853"/>
    <w:rsid w:val="12155876"/>
    <w:rsid w:val="12183A1B"/>
    <w:rsid w:val="121A16F7"/>
    <w:rsid w:val="122A11A6"/>
    <w:rsid w:val="123D1BD2"/>
    <w:rsid w:val="123D55BF"/>
    <w:rsid w:val="123E3733"/>
    <w:rsid w:val="123E6D4D"/>
    <w:rsid w:val="12403BC7"/>
    <w:rsid w:val="12453349"/>
    <w:rsid w:val="125613C2"/>
    <w:rsid w:val="125D4EF7"/>
    <w:rsid w:val="12637C4E"/>
    <w:rsid w:val="126D5B06"/>
    <w:rsid w:val="127030C8"/>
    <w:rsid w:val="127A7569"/>
    <w:rsid w:val="1284452B"/>
    <w:rsid w:val="128E58D8"/>
    <w:rsid w:val="129728AA"/>
    <w:rsid w:val="12AD6FA8"/>
    <w:rsid w:val="12B310FA"/>
    <w:rsid w:val="12B7582D"/>
    <w:rsid w:val="12C621E8"/>
    <w:rsid w:val="12CF0716"/>
    <w:rsid w:val="12D95227"/>
    <w:rsid w:val="12E33197"/>
    <w:rsid w:val="12EE0E7E"/>
    <w:rsid w:val="12EE1C9C"/>
    <w:rsid w:val="12F37AE6"/>
    <w:rsid w:val="12F863E6"/>
    <w:rsid w:val="13094CA6"/>
    <w:rsid w:val="13140815"/>
    <w:rsid w:val="13185FEC"/>
    <w:rsid w:val="132156D8"/>
    <w:rsid w:val="132911E2"/>
    <w:rsid w:val="132C647D"/>
    <w:rsid w:val="133868AE"/>
    <w:rsid w:val="135120D8"/>
    <w:rsid w:val="135133AE"/>
    <w:rsid w:val="136B7A0D"/>
    <w:rsid w:val="136C145A"/>
    <w:rsid w:val="13776D50"/>
    <w:rsid w:val="137B3EE1"/>
    <w:rsid w:val="139404F9"/>
    <w:rsid w:val="13A55CD5"/>
    <w:rsid w:val="13AE71F7"/>
    <w:rsid w:val="13B654E3"/>
    <w:rsid w:val="13B819E6"/>
    <w:rsid w:val="13BC4189"/>
    <w:rsid w:val="13C169EC"/>
    <w:rsid w:val="13C94031"/>
    <w:rsid w:val="13CA717D"/>
    <w:rsid w:val="13CE022A"/>
    <w:rsid w:val="13DF25B8"/>
    <w:rsid w:val="13E2403C"/>
    <w:rsid w:val="14047D3B"/>
    <w:rsid w:val="140C0390"/>
    <w:rsid w:val="140C7BCE"/>
    <w:rsid w:val="141A00EA"/>
    <w:rsid w:val="14394A85"/>
    <w:rsid w:val="143A1FCF"/>
    <w:rsid w:val="1441725F"/>
    <w:rsid w:val="14430D66"/>
    <w:rsid w:val="14470936"/>
    <w:rsid w:val="14477E65"/>
    <w:rsid w:val="14710CBF"/>
    <w:rsid w:val="14791934"/>
    <w:rsid w:val="147D213D"/>
    <w:rsid w:val="14A04833"/>
    <w:rsid w:val="14B12779"/>
    <w:rsid w:val="14B37576"/>
    <w:rsid w:val="14BD7ADB"/>
    <w:rsid w:val="14C5688E"/>
    <w:rsid w:val="14DB1415"/>
    <w:rsid w:val="14E83CF0"/>
    <w:rsid w:val="14F4219E"/>
    <w:rsid w:val="150135C1"/>
    <w:rsid w:val="151C632A"/>
    <w:rsid w:val="152E4EB1"/>
    <w:rsid w:val="1537321C"/>
    <w:rsid w:val="153A7503"/>
    <w:rsid w:val="153E3566"/>
    <w:rsid w:val="154034C3"/>
    <w:rsid w:val="15560B2D"/>
    <w:rsid w:val="15691ED9"/>
    <w:rsid w:val="156B6CDB"/>
    <w:rsid w:val="157165EA"/>
    <w:rsid w:val="15726626"/>
    <w:rsid w:val="15781F39"/>
    <w:rsid w:val="15820278"/>
    <w:rsid w:val="1585593D"/>
    <w:rsid w:val="15923DBD"/>
    <w:rsid w:val="15931764"/>
    <w:rsid w:val="15A42FA4"/>
    <w:rsid w:val="15A6418F"/>
    <w:rsid w:val="15AA091B"/>
    <w:rsid w:val="15BC6BD3"/>
    <w:rsid w:val="15C454F7"/>
    <w:rsid w:val="15CF095E"/>
    <w:rsid w:val="15DA784E"/>
    <w:rsid w:val="15DB017B"/>
    <w:rsid w:val="15E6370B"/>
    <w:rsid w:val="15E84717"/>
    <w:rsid w:val="15EE2D2E"/>
    <w:rsid w:val="160F0091"/>
    <w:rsid w:val="16144614"/>
    <w:rsid w:val="162029BF"/>
    <w:rsid w:val="1623520D"/>
    <w:rsid w:val="163E3AB2"/>
    <w:rsid w:val="165044C3"/>
    <w:rsid w:val="165C67D2"/>
    <w:rsid w:val="165E3F72"/>
    <w:rsid w:val="166A5620"/>
    <w:rsid w:val="166D0110"/>
    <w:rsid w:val="167050F1"/>
    <w:rsid w:val="16713DA7"/>
    <w:rsid w:val="16797776"/>
    <w:rsid w:val="16813168"/>
    <w:rsid w:val="16872436"/>
    <w:rsid w:val="16952546"/>
    <w:rsid w:val="16AB3FBF"/>
    <w:rsid w:val="16AC1654"/>
    <w:rsid w:val="16B12C6E"/>
    <w:rsid w:val="16BF0789"/>
    <w:rsid w:val="16CC2AB0"/>
    <w:rsid w:val="16CD5BA2"/>
    <w:rsid w:val="16D42F73"/>
    <w:rsid w:val="16DA34D2"/>
    <w:rsid w:val="16DA4E41"/>
    <w:rsid w:val="16ED6FC0"/>
    <w:rsid w:val="16F042AC"/>
    <w:rsid w:val="16F626B5"/>
    <w:rsid w:val="16FB005D"/>
    <w:rsid w:val="16FC4F3B"/>
    <w:rsid w:val="171630EB"/>
    <w:rsid w:val="17171C62"/>
    <w:rsid w:val="172B5BB7"/>
    <w:rsid w:val="1736453D"/>
    <w:rsid w:val="17435DB3"/>
    <w:rsid w:val="174849B3"/>
    <w:rsid w:val="174F5CC1"/>
    <w:rsid w:val="175075E0"/>
    <w:rsid w:val="175D3461"/>
    <w:rsid w:val="175F4C67"/>
    <w:rsid w:val="175F580B"/>
    <w:rsid w:val="17665207"/>
    <w:rsid w:val="17794395"/>
    <w:rsid w:val="177C00C2"/>
    <w:rsid w:val="178D50A9"/>
    <w:rsid w:val="178F0FE3"/>
    <w:rsid w:val="17AD14F4"/>
    <w:rsid w:val="17B85018"/>
    <w:rsid w:val="17E339CC"/>
    <w:rsid w:val="17F33C57"/>
    <w:rsid w:val="181D4FAC"/>
    <w:rsid w:val="182B38C1"/>
    <w:rsid w:val="18351597"/>
    <w:rsid w:val="18353961"/>
    <w:rsid w:val="18410FBC"/>
    <w:rsid w:val="18474510"/>
    <w:rsid w:val="184B31F7"/>
    <w:rsid w:val="184F1D16"/>
    <w:rsid w:val="1852374B"/>
    <w:rsid w:val="185315CB"/>
    <w:rsid w:val="185629F1"/>
    <w:rsid w:val="18574E71"/>
    <w:rsid w:val="18685D91"/>
    <w:rsid w:val="186C6CBA"/>
    <w:rsid w:val="187D1579"/>
    <w:rsid w:val="188F0DAB"/>
    <w:rsid w:val="18905464"/>
    <w:rsid w:val="18910B5C"/>
    <w:rsid w:val="18987644"/>
    <w:rsid w:val="18A62960"/>
    <w:rsid w:val="18B037F0"/>
    <w:rsid w:val="18BD3DC4"/>
    <w:rsid w:val="18C149F3"/>
    <w:rsid w:val="18C30CAC"/>
    <w:rsid w:val="18D233DB"/>
    <w:rsid w:val="18DB15F9"/>
    <w:rsid w:val="18DC433F"/>
    <w:rsid w:val="18DD0C18"/>
    <w:rsid w:val="18DE4BF6"/>
    <w:rsid w:val="18EC1CA5"/>
    <w:rsid w:val="18F23C9D"/>
    <w:rsid w:val="18F554AB"/>
    <w:rsid w:val="18FE49D5"/>
    <w:rsid w:val="18FF6899"/>
    <w:rsid w:val="190F3527"/>
    <w:rsid w:val="19100497"/>
    <w:rsid w:val="19105CD2"/>
    <w:rsid w:val="19183CAC"/>
    <w:rsid w:val="19252A63"/>
    <w:rsid w:val="192B12EA"/>
    <w:rsid w:val="192F135C"/>
    <w:rsid w:val="193964B7"/>
    <w:rsid w:val="1945717D"/>
    <w:rsid w:val="19521C94"/>
    <w:rsid w:val="195657BB"/>
    <w:rsid w:val="196B19EB"/>
    <w:rsid w:val="19717C66"/>
    <w:rsid w:val="1984763E"/>
    <w:rsid w:val="198B615B"/>
    <w:rsid w:val="198E7C2B"/>
    <w:rsid w:val="199945D5"/>
    <w:rsid w:val="199B5065"/>
    <w:rsid w:val="199F0F71"/>
    <w:rsid w:val="19A81829"/>
    <w:rsid w:val="19A90CE8"/>
    <w:rsid w:val="19AA6528"/>
    <w:rsid w:val="19C17BC9"/>
    <w:rsid w:val="19C17E7E"/>
    <w:rsid w:val="19CC1CA7"/>
    <w:rsid w:val="19D37D58"/>
    <w:rsid w:val="19DD0438"/>
    <w:rsid w:val="1A035F2C"/>
    <w:rsid w:val="1A056605"/>
    <w:rsid w:val="1A0A04E6"/>
    <w:rsid w:val="1A1B07E2"/>
    <w:rsid w:val="1A213466"/>
    <w:rsid w:val="1A3F3F76"/>
    <w:rsid w:val="1A4B4BAE"/>
    <w:rsid w:val="1A5F35C0"/>
    <w:rsid w:val="1A6E5932"/>
    <w:rsid w:val="1A734275"/>
    <w:rsid w:val="1A7C4FE0"/>
    <w:rsid w:val="1A8006B2"/>
    <w:rsid w:val="1A8439F7"/>
    <w:rsid w:val="1A8D640E"/>
    <w:rsid w:val="1A974192"/>
    <w:rsid w:val="1AAC2E83"/>
    <w:rsid w:val="1AB73785"/>
    <w:rsid w:val="1ACA62AD"/>
    <w:rsid w:val="1ACF41BD"/>
    <w:rsid w:val="1ADA675E"/>
    <w:rsid w:val="1AE11CDA"/>
    <w:rsid w:val="1AF22AE0"/>
    <w:rsid w:val="1AF761DE"/>
    <w:rsid w:val="1B051CF0"/>
    <w:rsid w:val="1B107EC2"/>
    <w:rsid w:val="1B113A6D"/>
    <w:rsid w:val="1B144B8D"/>
    <w:rsid w:val="1B17013D"/>
    <w:rsid w:val="1B1B14D3"/>
    <w:rsid w:val="1B1F6AF1"/>
    <w:rsid w:val="1B250DAE"/>
    <w:rsid w:val="1B2A34EB"/>
    <w:rsid w:val="1B2B0F4C"/>
    <w:rsid w:val="1B2D2734"/>
    <w:rsid w:val="1B3860E1"/>
    <w:rsid w:val="1B3E57C3"/>
    <w:rsid w:val="1B3F36F6"/>
    <w:rsid w:val="1B422830"/>
    <w:rsid w:val="1B4B369E"/>
    <w:rsid w:val="1B5271D4"/>
    <w:rsid w:val="1B553FF2"/>
    <w:rsid w:val="1B6206C5"/>
    <w:rsid w:val="1B640388"/>
    <w:rsid w:val="1B6D7C0D"/>
    <w:rsid w:val="1B754AD4"/>
    <w:rsid w:val="1B7B2822"/>
    <w:rsid w:val="1B8001A9"/>
    <w:rsid w:val="1B84594F"/>
    <w:rsid w:val="1B884364"/>
    <w:rsid w:val="1B901B23"/>
    <w:rsid w:val="1BA912AB"/>
    <w:rsid w:val="1BBB6A31"/>
    <w:rsid w:val="1BBF449B"/>
    <w:rsid w:val="1BC45375"/>
    <w:rsid w:val="1BC74329"/>
    <w:rsid w:val="1BC90A36"/>
    <w:rsid w:val="1BD0347B"/>
    <w:rsid w:val="1BD07E66"/>
    <w:rsid w:val="1BD40AF3"/>
    <w:rsid w:val="1BD802A4"/>
    <w:rsid w:val="1BDF236A"/>
    <w:rsid w:val="1BE02AE0"/>
    <w:rsid w:val="1BED7DB9"/>
    <w:rsid w:val="1BEF444D"/>
    <w:rsid w:val="1BF279FE"/>
    <w:rsid w:val="1BF80892"/>
    <w:rsid w:val="1C0435DD"/>
    <w:rsid w:val="1C044A22"/>
    <w:rsid w:val="1C0500B1"/>
    <w:rsid w:val="1C165874"/>
    <w:rsid w:val="1C1D4C3D"/>
    <w:rsid w:val="1C212C7F"/>
    <w:rsid w:val="1C3A1F70"/>
    <w:rsid w:val="1C3A6458"/>
    <w:rsid w:val="1C416491"/>
    <w:rsid w:val="1C4C28F3"/>
    <w:rsid w:val="1C51648E"/>
    <w:rsid w:val="1C71314E"/>
    <w:rsid w:val="1C74154B"/>
    <w:rsid w:val="1C82672C"/>
    <w:rsid w:val="1C89138D"/>
    <w:rsid w:val="1C8E76D2"/>
    <w:rsid w:val="1C937172"/>
    <w:rsid w:val="1C975C4B"/>
    <w:rsid w:val="1CA27BB1"/>
    <w:rsid w:val="1CAC542E"/>
    <w:rsid w:val="1CAF7DCF"/>
    <w:rsid w:val="1CB07D7A"/>
    <w:rsid w:val="1CDA4D56"/>
    <w:rsid w:val="1CDD3551"/>
    <w:rsid w:val="1CF810AC"/>
    <w:rsid w:val="1CFA302B"/>
    <w:rsid w:val="1D0B3755"/>
    <w:rsid w:val="1D0F7711"/>
    <w:rsid w:val="1D1034ED"/>
    <w:rsid w:val="1D124C24"/>
    <w:rsid w:val="1D2C6C65"/>
    <w:rsid w:val="1D325684"/>
    <w:rsid w:val="1D3A0AE7"/>
    <w:rsid w:val="1D402518"/>
    <w:rsid w:val="1D4E7169"/>
    <w:rsid w:val="1D554265"/>
    <w:rsid w:val="1D5A53AE"/>
    <w:rsid w:val="1D6722E2"/>
    <w:rsid w:val="1D69344A"/>
    <w:rsid w:val="1D6B31E8"/>
    <w:rsid w:val="1D6B7F83"/>
    <w:rsid w:val="1D745F75"/>
    <w:rsid w:val="1D776C3D"/>
    <w:rsid w:val="1D8B7F05"/>
    <w:rsid w:val="1D95321A"/>
    <w:rsid w:val="1D9633E2"/>
    <w:rsid w:val="1DA80CFE"/>
    <w:rsid w:val="1DB85E5C"/>
    <w:rsid w:val="1DBB71A4"/>
    <w:rsid w:val="1DC46662"/>
    <w:rsid w:val="1DCA5E3A"/>
    <w:rsid w:val="1DCF5405"/>
    <w:rsid w:val="1DD75183"/>
    <w:rsid w:val="1DDE2626"/>
    <w:rsid w:val="1DDF66A8"/>
    <w:rsid w:val="1DFD7C50"/>
    <w:rsid w:val="1E080AB5"/>
    <w:rsid w:val="1E0E0D58"/>
    <w:rsid w:val="1E2A197B"/>
    <w:rsid w:val="1E35255F"/>
    <w:rsid w:val="1E3C5A5F"/>
    <w:rsid w:val="1E475D36"/>
    <w:rsid w:val="1E4E24A0"/>
    <w:rsid w:val="1E4E25AD"/>
    <w:rsid w:val="1E502588"/>
    <w:rsid w:val="1E53413D"/>
    <w:rsid w:val="1E550992"/>
    <w:rsid w:val="1E5A7A32"/>
    <w:rsid w:val="1E607FAB"/>
    <w:rsid w:val="1E671817"/>
    <w:rsid w:val="1E6C3B44"/>
    <w:rsid w:val="1E7A4122"/>
    <w:rsid w:val="1E8879EE"/>
    <w:rsid w:val="1E8B1F3C"/>
    <w:rsid w:val="1E8C3A6D"/>
    <w:rsid w:val="1EB95D76"/>
    <w:rsid w:val="1EC02D79"/>
    <w:rsid w:val="1EC54236"/>
    <w:rsid w:val="1ED464CA"/>
    <w:rsid w:val="1EDA5DF7"/>
    <w:rsid w:val="1EDB3703"/>
    <w:rsid w:val="1EED4A44"/>
    <w:rsid w:val="1EF21DDF"/>
    <w:rsid w:val="1EF57ED7"/>
    <w:rsid w:val="1EFA39EA"/>
    <w:rsid w:val="1F00206F"/>
    <w:rsid w:val="1F0177DA"/>
    <w:rsid w:val="1F031993"/>
    <w:rsid w:val="1F10474A"/>
    <w:rsid w:val="1F18467A"/>
    <w:rsid w:val="1F232A42"/>
    <w:rsid w:val="1F2645A8"/>
    <w:rsid w:val="1F2A3ED5"/>
    <w:rsid w:val="1F3E6318"/>
    <w:rsid w:val="1F4B71B8"/>
    <w:rsid w:val="1F4C39A9"/>
    <w:rsid w:val="1F5665AD"/>
    <w:rsid w:val="1F587E94"/>
    <w:rsid w:val="1F692382"/>
    <w:rsid w:val="1F8815CD"/>
    <w:rsid w:val="1F8D1995"/>
    <w:rsid w:val="1F935BDD"/>
    <w:rsid w:val="1F963600"/>
    <w:rsid w:val="1F9730E6"/>
    <w:rsid w:val="1FA87477"/>
    <w:rsid w:val="1FDE0273"/>
    <w:rsid w:val="1FDE31D9"/>
    <w:rsid w:val="1FE90789"/>
    <w:rsid w:val="1FEF73C9"/>
    <w:rsid w:val="1FF26468"/>
    <w:rsid w:val="1FF266BE"/>
    <w:rsid w:val="20020491"/>
    <w:rsid w:val="203C7C11"/>
    <w:rsid w:val="20421AEB"/>
    <w:rsid w:val="204623F6"/>
    <w:rsid w:val="20471AED"/>
    <w:rsid w:val="20487E48"/>
    <w:rsid w:val="204E17C3"/>
    <w:rsid w:val="20655F7F"/>
    <w:rsid w:val="20666EBF"/>
    <w:rsid w:val="206F239E"/>
    <w:rsid w:val="207D78ED"/>
    <w:rsid w:val="2086258B"/>
    <w:rsid w:val="20A45C99"/>
    <w:rsid w:val="20AD18F5"/>
    <w:rsid w:val="20B76E81"/>
    <w:rsid w:val="20B77D0F"/>
    <w:rsid w:val="20BB288C"/>
    <w:rsid w:val="20C03064"/>
    <w:rsid w:val="20C419AD"/>
    <w:rsid w:val="20D06EB4"/>
    <w:rsid w:val="20D52CFA"/>
    <w:rsid w:val="20E40557"/>
    <w:rsid w:val="20E802FE"/>
    <w:rsid w:val="20EF04D3"/>
    <w:rsid w:val="21013191"/>
    <w:rsid w:val="21056F05"/>
    <w:rsid w:val="210C69CF"/>
    <w:rsid w:val="21107C1A"/>
    <w:rsid w:val="21131E57"/>
    <w:rsid w:val="2114000C"/>
    <w:rsid w:val="21191092"/>
    <w:rsid w:val="211E41EF"/>
    <w:rsid w:val="21237D51"/>
    <w:rsid w:val="213018E1"/>
    <w:rsid w:val="21333486"/>
    <w:rsid w:val="21392BC1"/>
    <w:rsid w:val="21431802"/>
    <w:rsid w:val="21440A2D"/>
    <w:rsid w:val="21463D2C"/>
    <w:rsid w:val="2151198F"/>
    <w:rsid w:val="215D4059"/>
    <w:rsid w:val="216B652A"/>
    <w:rsid w:val="2172070D"/>
    <w:rsid w:val="2176212A"/>
    <w:rsid w:val="217B2C80"/>
    <w:rsid w:val="217D2EA2"/>
    <w:rsid w:val="21851E83"/>
    <w:rsid w:val="21861507"/>
    <w:rsid w:val="218976A0"/>
    <w:rsid w:val="219020E3"/>
    <w:rsid w:val="21916EE8"/>
    <w:rsid w:val="2193486E"/>
    <w:rsid w:val="2197751D"/>
    <w:rsid w:val="219A308D"/>
    <w:rsid w:val="219F5834"/>
    <w:rsid w:val="21A35D48"/>
    <w:rsid w:val="21C12688"/>
    <w:rsid w:val="21C25E7D"/>
    <w:rsid w:val="21CC4855"/>
    <w:rsid w:val="21D5565C"/>
    <w:rsid w:val="21E233A3"/>
    <w:rsid w:val="21E23F6C"/>
    <w:rsid w:val="21E345FD"/>
    <w:rsid w:val="21EA057E"/>
    <w:rsid w:val="21F21CEB"/>
    <w:rsid w:val="21FF72DA"/>
    <w:rsid w:val="22171E1E"/>
    <w:rsid w:val="22187DB8"/>
    <w:rsid w:val="22212872"/>
    <w:rsid w:val="222240E5"/>
    <w:rsid w:val="222E7877"/>
    <w:rsid w:val="223818AB"/>
    <w:rsid w:val="22383B4D"/>
    <w:rsid w:val="223A777D"/>
    <w:rsid w:val="22466CD3"/>
    <w:rsid w:val="22546D45"/>
    <w:rsid w:val="225D1D49"/>
    <w:rsid w:val="225D33C8"/>
    <w:rsid w:val="226239FE"/>
    <w:rsid w:val="22626562"/>
    <w:rsid w:val="226A76AE"/>
    <w:rsid w:val="226D4FDF"/>
    <w:rsid w:val="22733EB6"/>
    <w:rsid w:val="228E0402"/>
    <w:rsid w:val="22906578"/>
    <w:rsid w:val="22973E77"/>
    <w:rsid w:val="22A94C09"/>
    <w:rsid w:val="22AB58F3"/>
    <w:rsid w:val="22AD616A"/>
    <w:rsid w:val="22BF1067"/>
    <w:rsid w:val="22C13FD4"/>
    <w:rsid w:val="22C24771"/>
    <w:rsid w:val="22CB0895"/>
    <w:rsid w:val="23033650"/>
    <w:rsid w:val="231527D7"/>
    <w:rsid w:val="23185AD8"/>
    <w:rsid w:val="23336451"/>
    <w:rsid w:val="23474320"/>
    <w:rsid w:val="23492735"/>
    <w:rsid w:val="235B5F37"/>
    <w:rsid w:val="235C3EA6"/>
    <w:rsid w:val="23604810"/>
    <w:rsid w:val="23830488"/>
    <w:rsid w:val="23932D47"/>
    <w:rsid w:val="23BE4330"/>
    <w:rsid w:val="23BF0A62"/>
    <w:rsid w:val="23C263BB"/>
    <w:rsid w:val="23C63733"/>
    <w:rsid w:val="23D50A64"/>
    <w:rsid w:val="23DC6F4C"/>
    <w:rsid w:val="23DD2202"/>
    <w:rsid w:val="23FC0268"/>
    <w:rsid w:val="23FD05F9"/>
    <w:rsid w:val="240B4621"/>
    <w:rsid w:val="241061D3"/>
    <w:rsid w:val="24114322"/>
    <w:rsid w:val="24122F3C"/>
    <w:rsid w:val="24181A61"/>
    <w:rsid w:val="241A4D23"/>
    <w:rsid w:val="241E5871"/>
    <w:rsid w:val="243178A0"/>
    <w:rsid w:val="243309E7"/>
    <w:rsid w:val="244328F6"/>
    <w:rsid w:val="2449493A"/>
    <w:rsid w:val="245032E9"/>
    <w:rsid w:val="24536196"/>
    <w:rsid w:val="24626203"/>
    <w:rsid w:val="247573F6"/>
    <w:rsid w:val="247A4BE7"/>
    <w:rsid w:val="24806762"/>
    <w:rsid w:val="24814D5C"/>
    <w:rsid w:val="24831C33"/>
    <w:rsid w:val="248601CB"/>
    <w:rsid w:val="24917BA8"/>
    <w:rsid w:val="24970D37"/>
    <w:rsid w:val="24981483"/>
    <w:rsid w:val="249A04A2"/>
    <w:rsid w:val="249B0370"/>
    <w:rsid w:val="24A24A93"/>
    <w:rsid w:val="24A24AC6"/>
    <w:rsid w:val="24AB311D"/>
    <w:rsid w:val="24AD6CC9"/>
    <w:rsid w:val="24B93055"/>
    <w:rsid w:val="24BC603F"/>
    <w:rsid w:val="24C252E5"/>
    <w:rsid w:val="24C93BB5"/>
    <w:rsid w:val="24CE311C"/>
    <w:rsid w:val="24D02E03"/>
    <w:rsid w:val="24DE5A93"/>
    <w:rsid w:val="24E41611"/>
    <w:rsid w:val="25010438"/>
    <w:rsid w:val="250F44FD"/>
    <w:rsid w:val="2514288A"/>
    <w:rsid w:val="25174EE8"/>
    <w:rsid w:val="251A2540"/>
    <w:rsid w:val="251C5E24"/>
    <w:rsid w:val="252A4D8D"/>
    <w:rsid w:val="255061EE"/>
    <w:rsid w:val="25650E6F"/>
    <w:rsid w:val="256609A5"/>
    <w:rsid w:val="25695674"/>
    <w:rsid w:val="25781237"/>
    <w:rsid w:val="25790FBA"/>
    <w:rsid w:val="257A6914"/>
    <w:rsid w:val="25807772"/>
    <w:rsid w:val="25865BCB"/>
    <w:rsid w:val="2588530F"/>
    <w:rsid w:val="25905E50"/>
    <w:rsid w:val="259111BD"/>
    <w:rsid w:val="25963B5D"/>
    <w:rsid w:val="25963C8A"/>
    <w:rsid w:val="25AB3731"/>
    <w:rsid w:val="25B464A2"/>
    <w:rsid w:val="25B506E6"/>
    <w:rsid w:val="25BA0209"/>
    <w:rsid w:val="25E62DA9"/>
    <w:rsid w:val="25F465E7"/>
    <w:rsid w:val="25F6641C"/>
    <w:rsid w:val="25F74FA1"/>
    <w:rsid w:val="25FB06C7"/>
    <w:rsid w:val="25FC3091"/>
    <w:rsid w:val="25FD11FA"/>
    <w:rsid w:val="25FE31C8"/>
    <w:rsid w:val="25FF0B51"/>
    <w:rsid w:val="25FF3210"/>
    <w:rsid w:val="260661B7"/>
    <w:rsid w:val="2611098A"/>
    <w:rsid w:val="26271890"/>
    <w:rsid w:val="26371347"/>
    <w:rsid w:val="264221C6"/>
    <w:rsid w:val="26461D5A"/>
    <w:rsid w:val="26480112"/>
    <w:rsid w:val="265A3D3E"/>
    <w:rsid w:val="265D3370"/>
    <w:rsid w:val="26666555"/>
    <w:rsid w:val="268B7C99"/>
    <w:rsid w:val="268C4A4A"/>
    <w:rsid w:val="26942039"/>
    <w:rsid w:val="26970A98"/>
    <w:rsid w:val="269A7501"/>
    <w:rsid w:val="26A04681"/>
    <w:rsid w:val="26A3584F"/>
    <w:rsid w:val="26A66B0A"/>
    <w:rsid w:val="26A73989"/>
    <w:rsid w:val="26A86D42"/>
    <w:rsid w:val="26B76DC5"/>
    <w:rsid w:val="26C30557"/>
    <w:rsid w:val="26C60C42"/>
    <w:rsid w:val="26CB2EBC"/>
    <w:rsid w:val="26CB4B73"/>
    <w:rsid w:val="26D96FF9"/>
    <w:rsid w:val="26E25DEA"/>
    <w:rsid w:val="26E34A7B"/>
    <w:rsid w:val="26E9756C"/>
    <w:rsid w:val="26FA4570"/>
    <w:rsid w:val="27090EBD"/>
    <w:rsid w:val="271F0CE3"/>
    <w:rsid w:val="27217FF0"/>
    <w:rsid w:val="27242893"/>
    <w:rsid w:val="273612F4"/>
    <w:rsid w:val="27445146"/>
    <w:rsid w:val="274E2EE0"/>
    <w:rsid w:val="27673AA1"/>
    <w:rsid w:val="27722B9A"/>
    <w:rsid w:val="27742391"/>
    <w:rsid w:val="277602F5"/>
    <w:rsid w:val="278038CA"/>
    <w:rsid w:val="27C33BB0"/>
    <w:rsid w:val="27C55F98"/>
    <w:rsid w:val="27CC0CD0"/>
    <w:rsid w:val="27D071BC"/>
    <w:rsid w:val="27D108B2"/>
    <w:rsid w:val="27D4538F"/>
    <w:rsid w:val="27DD3821"/>
    <w:rsid w:val="27DE15AE"/>
    <w:rsid w:val="27E03A2F"/>
    <w:rsid w:val="27E96237"/>
    <w:rsid w:val="27F506B1"/>
    <w:rsid w:val="27FD1E4C"/>
    <w:rsid w:val="28083AAF"/>
    <w:rsid w:val="280D297A"/>
    <w:rsid w:val="282705F3"/>
    <w:rsid w:val="28276A98"/>
    <w:rsid w:val="282D426D"/>
    <w:rsid w:val="283F0D93"/>
    <w:rsid w:val="28467CC2"/>
    <w:rsid w:val="284A4950"/>
    <w:rsid w:val="285710C8"/>
    <w:rsid w:val="285C4BAF"/>
    <w:rsid w:val="285D0F42"/>
    <w:rsid w:val="28703320"/>
    <w:rsid w:val="287643B1"/>
    <w:rsid w:val="289539A5"/>
    <w:rsid w:val="289F019A"/>
    <w:rsid w:val="28BB307C"/>
    <w:rsid w:val="28CC6ED5"/>
    <w:rsid w:val="28D96244"/>
    <w:rsid w:val="28F010D9"/>
    <w:rsid w:val="28F05C88"/>
    <w:rsid w:val="29082E70"/>
    <w:rsid w:val="291343EF"/>
    <w:rsid w:val="29166F16"/>
    <w:rsid w:val="292E77DA"/>
    <w:rsid w:val="29394AFC"/>
    <w:rsid w:val="294D5371"/>
    <w:rsid w:val="295867A0"/>
    <w:rsid w:val="295A0917"/>
    <w:rsid w:val="295A5964"/>
    <w:rsid w:val="295D729E"/>
    <w:rsid w:val="29626133"/>
    <w:rsid w:val="296A2440"/>
    <w:rsid w:val="29702C6A"/>
    <w:rsid w:val="298756CC"/>
    <w:rsid w:val="29A81FA5"/>
    <w:rsid w:val="29AB297C"/>
    <w:rsid w:val="29C535D7"/>
    <w:rsid w:val="29C65905"/>
    <w:rsid w:val="29CD16A4"/>
    <w:rsid w:val="29D478FA"/>
    <w:rsid w:val="29DA5777"/>
    <w:rsid w:val="29DF2425"/>
    <w:rsid w:val="29E40890"/>
    <w:rsid w:val="29E46D67"/>
    <w:rsid w:val="29F21D18"/>
    <w:rsid w:val="2A0E6FDD"/>
    <w:rsid w:val="2A142C99"/>
    <w:rsid w:val="2A1E4871"/>
    <w:rsid w:val="2A214539"/>
    <w:rsid w:val="2A2E251E"/>
    <w:rsid w:val="2A367BB2"/>
    <w:rsid w:val="2A3B610C"/>
    <w:rsid w:val="2A3D54FD"/>
    <w:rsid w:val="2A410FE5"/>
    <w:rsid w:val="2A596631"/>
    <w:rsid w:val="2A5A05BF"/>
    <w:rsid w:val="2A5F2983"/>
    <w:rsid w:val="2A601F6F"/>
    <w:rsid w:val="2A650F1C"/>
    <w:rsid w:val="2A6609C7"/>
    <w:rsid w:val="2A7A07C0"/>
    <w:rsid w:val="2A7D5993"/>
    <w:rsid w:val="2A840846"/>
    <w:rsid w:val="2AB17620"/>
    <w:rsid w:val="2AB30FEA"/>
    <w:rsid w:val="2AB657B1"/>
    <w:rsid w:val="2AC91866"/>
    <w:rsid w:val="2AC96251"/>
    <w:rsid w:val="2ACB7242"/>
    <w:rsid w:val="2AE06477"/>
    <w:rsid w:val="2AE07913"/>
    <w:rsid w:val="2AE36CB1"/>
    <w:rsid w:val="2AEA3FC0"/>
    <w:rsid w:val="2AEA4AC4"/>
    <w:rsid w:val="2B0E64B5"/>
    <w:rsid w:val="2B110AE4"/>
    <w:rsid w:val="2B166BF6"/>
    <w:rsid w:val="2B2B0DE1"/>
    <w:rsid w:val="2B3E1E16"/>
    <w:rsid w:val="2B5674FC"/>
    <w:rsid w:val="2B5D0E3B"/>
    <w:rsid w:val="2B5E2134"/>
    <w:rsid w:val="2B6F3EEE"/>
    <w:rsid w:val="2B70774D"/>
    <w:rsid w:val="2B7D446F"/>
    <w:rsid w:val="2B8C50C7"/>
    <w:rsid w:val="2B8D4A3E"/>
    <w:rsid w:val="2B91310A"/>
    <w:rsid w:val="2B9269FD"/>
    <w:rsid w:val="2BA45334"/>
    <w:rsid w:val="2BCC1BD6"/>
    <w:rsid w:val="2BDF0CFB"/>
    <w:rsid w:val="2BE234F2"/>
    <w:rsid w:val="2BE33AA6"/>
    <w:rsid w:val="2BE40B44"/>
    <w:rsid w:val="2BEF68A7"/>
    <w:rsid w:val="2BF22DBE"/>
    <w:rsid w:val="2BF73785"/>
    <w:rsid w:val="2C0F30B3"/>
    <w:rsid w:val="2C1235EB"/>
    <w:rsid w:val="2C162BEC"/>
    <w:rsid w:val="2C1D2F77"/>
    <w:rsid w:val="2C2F0BC4"/>
    <w:rsid w:val="2C2F21D6"/>
    <w:rsid w:val="2C350DC5"/>
    <w:rsid w:val="2C391765"/>
    <w:rsid w:val="2C3D18DD"/>
    <w:rsid w:val="2C3D5EB9"/>
    <w:rsid w:val="2C4C0F0A"/>
    <w:rsid w:val="2C5254C3"/>
    <w:rsid w:val="2C532EF2"/>
    <w:rsid w:val="2C560C32"/>
    <w:rsid w:val="2C5A5D16"/>
    <w:rsid w:val="2C5C500F"/>
    <w:rsid w:val="2C67348C"/>
    <w:rsid w:val="2C686702"/>
    <w:rsid w:val="2C6E3526"/>
    <w:rsid w:val="2C6F1E54"/>
    <w:rsid w:val="2C763257"/>
    <w:rsid w:val="2C802F50"/>
    <w:rsid w:val="2C993631"/>
    <w:rsid w:val="2C9B7E11"/>
    <w:rsid w:val="2CA40E61"/>
    <w:rsid w:val="2CAA6D69"/>
    <w:rsid w:val="2CAC5EEF"/>
    <w:rsid w:val="2CAF1058"/>
    <w:rsid w:val="2CB32C99"/>
    <w:rsid w:val="2CB35427"/>
    <w:rsid w:val="2CBC36F5"/>
    <w:rsid w:val="2CBE44F7"/>
    <w:rsid w:val="2CC907F0"/>
    <w:rsid w:val="2CCC5126"/>
    <w:rsid w:val="2CDB3D10"/>
    <w:rsid w:val="2CF24D2C"/>
    <w:rsid w:val="2CF756B7"/>
    <w:rsid w:val="2CF9252D"/>
    <w:rsid w:val="2CF97782"/>
    <w:rsid w:val="2CFE30EF"/>
    <w:rsid w:val="2CFE33A0"/>
    <w:rsid w:val="2D107154"/>
    <w:rsid w:val="2D143281"/>
    <w:rsid w:val="2D1C79F8"/>
    <w:rsid w:val="2D324177"/>
    <w:rsid w:val="2D4E073F"/>
    <w:rsid w:val="2D510DD6"/>
    <w:rsid w:val="2D5A7835"/>
    <w:rsid w:val="2D6578A0"/>
    <w:rsid w:val="2D6B21D3"/>
    <w:rsid w:val="2D6D2389"/>
    <w:rsid w:val="2D7343C9"/>
    <w:rsid w:val="2DA20908"/>
    <w:rsid w:val="2DB45073"/>
    <w:rsid w:val="2DB713DE"/>
    <w:rsid w:val="2DC72B92"/>
    <w:rsid w:val="2DE44256"/>
    <w:rsid w:val="2DE557EB"/>
    <w:rsid w:val="2E0449DE"/>
    <w:rsid w:val="2E0E6D42"/>
    <w:rsid w:val="2E0F4249"/>
    <w:rsid w:val="2E2F0A58"/>
    <w:rsid w:val="2E301D0F"/>
    <w:rsid w:val="2E447583"/>
    <w:rsid w:val="2E4B4467"/>
    <w:rsid w:val="2E5520B9"/>
    <w:rsid w:val="2E5E24D0"/>
    <w:rsid w:val="2E63548C"/>
    <w:rsid w:val="2E640C1C"/>
    <w:rsid w:val="2E642D9D"/>
    <w:rsid w:val="2E6B523D"/>
    <w:rsid w:val="2E704114"/>
    <w:rsid w:val="2E7A08F9"/>
    <w:rsid w:val="2E7B33BD"/>
    <w:rsid w:val="2E96363C"/>
    <w:rsid w:val="2EAA0E75"/>
    <w:rsid w:val="2EAF7C29"/>
    <w:rsid w:val="2EB25D05"/>
    <w:rsid w:val="2EB86707"/>
    <w:rsid w:val="2EB97DD7"/>
    <w:rsid w:val="2EC92184"/>
    <w:rsid w:val="2ECD27F6"/>
    <w:rsid w:val="2EF97788"/>
    <w:rsid w:val="2F004E69"/>
    <w:rsid w:val="2F09010D"/>
    <w:rsid w:val="2F0E1C14"/>
    <w:rsid w:val="2F0F3B5B"/>
    <w:rsid w:val="2F24787C"/>
    <w:rsid w:val="2F306D92"/>
    <w:rsid w:val="2F366FC1"/>
    <w:rsid w:val="2F46135C"/>
    <w:rsid w:val="2F4A6DBB"/>
    <w:rsid w:val="2F4D295B"/>
    <w:rsid w:val="2F5034C7"/>
    <w:rsid w:val="2F583C3E"/>
    <w:rsid w:val="2F5C7FF7"/>
    <w:rsid w:val="2F5E4FF7"/>
    <w:rsid w:val="2F625574"/>
    <w:rsid w:val="2F743362"/>
    <w:rsid w:val="2F783818"/>
    <w:rsid w:val="2FA3249D"/>
    <w:rsid w:val="2FA44A0B"/>
    <w:rsid w:val="2FAF57D0"/>
    <w:rsid w:val="2FC05B92"/>
    <w:rsid w:val="2FC70776"/>
    <w:rsid w:val="2FDE3BE4"/>
    <w:rsid w:val="2FE3743A"/>
    <w:rsid w:val="2FE74C6C"/>
    <w:rsid w:val="2FEB3FA9"/>
    <w:rsid w:val="2FEC1413"/>
    <w:rsid w:val="2FEF5C51"/>
    <w:rsid w:val="301F1E0F"/>
    <w:rsid w:val="302E6295"/>
    <w:rsid w:val="303329F0"/>
    <w:rsid w:val="303818E5"/>
    <w:rsid w:val="303A25F6"/>
    <w:rsid w:val="303F1851"/>
    <w:rsid w:val="303F79AD"/>
    <w:rsid w:val="30492212"/>
    <w:rsid w:val="304C3A2B"/>
    <w:rsid w:val="30596318"/>
    <w:rsid w:val="30680BB0"/>
    <w:rsid w:val="306F339C"/>
    <w:rsid w:val="30762710"/>
    <w:rsid w:val="30814CF1"/>
    <w:rsid w:val="308E4163"/>
    <w:rsid w:val="309F0234"/>
    <w:rsid w:val="309F57C7"/>
    <w:rsid w:val="30A03CD3"/>
    <w:rsid w:val="30AA77AB"/>
    <w:rsid w:val="30B422FB"/>
    <w:rsid w:val="30C20BA4"/>
    <w:rsid w:val="30C478ED"/>
    <w:rsid w:val="30D103F7"/>
    <w:rsid w:val="30D53AF8"/>
    <w:rsid w:val="30EC01FB"/>
    <w:rsid w:val="30ED591C"/>
    <w:rsid w:val="30F54D00"/>
    <w:rsid w:val="31026564"/>
    <w:rsid w:val="310A5122"/>
    <w:rsid w:val="312107CD"/>
    <w:rsid w:val="31210CA8"/>
    <w:rsid w:val="31215285"/>
    <w:rsid w:val="312D0344"/>
    <w:rsid w:val="31346C1B"/>
    <w:rsid w:val="3135421E"/>
    <w:rsid w:val="313806BA"/>
    <w:rsid w:val="314A407E"/>
    <w:rsid w:val="314F0693"/>
    <w:rsid w:val="31664C04"/>
    <w:rsid w:val="317038BB"/>
    <w:rsid w:val="317632AC"/>
    <w:rsid w:val="317958D0"/>
    <w:rsid w:val="318B34AE"/>
    <w:rsid w:val="318D218C"/>
    <w:rsid w:val="318E419A"/>
    <w:rsid w:val="31964319"/>
    <w:rsid w:val="319A32FE"/>
    <w:rsid w:val="31A31D34"/>
    <w:rsid w:val="31A4229E"/>
    <w:rsid w:val="31A53AB7"/>
    <w:rsid w:val="31A801F9"/>
    <w:rsid w:val="31C57FB2"/>
    <w:rsid w:val="31C932E2"/>
    <w:rsid w:val="31CA749A"/>
    <w:rsid w:val="31CC7EE5"/>
    <w:rsid w:val="31F61F62"/>
    <w:rsid w:val="32012AEE"/>
    <w:rsid w:val="320358D0"/>
    <w:rsid w:val="32052FE4"/>
    <w:rsid w:val="320B77FD"/>
    <w:rsid w:val="321166F2"/>
    <w:rsid w:val="321976B1"/>
    <w:rsid w:val="321D6876"/>
    <w:rsid w:val="3220390C"/>
    <w:rsid w:val="322121D9"/>
    <w:rsid w:val="322A1170"/>
    <w:rsid w:val="322B51BC"/>
    <w:rsid w:val="322F26BF"/>
    <w:rsid w:val="32313F22"/>
    <w:rsid w:val="32447DF8"/>
    <w:rsid w:val="324736B6"/>
    <w:rsid w:val="32565E63"/>
    <w:rsid w:val="3264169D"/>
    <w:rsid w:val="32643522"/>
    <w:rsid w:val="326470BA"/>
    <w:rsid w:val="326D0D7C"/>
    <w:rsid w:val="32744A8B"/>
    <w:rsid w:val="32753DA5"/>
    <w:rsid w:val="32763BC7"/>
    <w:rsid w:val="32886DB3"/>
    <w:rsid w:val="32895C45"/>
    <w:rsid w:val="328C67A7"/>
    <w:rsid w:val="32983017"/>
    <w:rsid w:val="329D4B54"/>
    <w:rsid w:val="32A43D99"/>
    <w:rsid w:val="32B141E0"/>
    <w:rsid w:val="32B27592"/>
    <w:rsid w:val="32B44D2D"/>
    <w:rsid w:val="32BC5879"/>
    <w:rsid w:val="32C90A49"/>
    <w:rsid w:val="32FA2D7F"/>
    <w:rsid w:val="32FC6C4E"/>
    <w:rsid w:val="330326BB"/>
    <w:rsid w:val="33085CC5"/>
    <w:rsid w:val="33100DE3"/>
    <w:rsid w:val="33254AFD"/>
    <w:rsid w:val="33262CBA"/>
    <w:rsid w:val="332B323C"/>
    <w:rsid w:val="332E3189"/>
    <w:rsid w:val="3333740C"/>
    <w:rsid w:val="335B62EC"/>
    <w:rsid w:val="335E56AE"/>
    <w:rsid w:val="335E79BA"/>
    <w:rsid w:val="3360061D"/>
    <w:rsid w:val="336549AB"/>
    <w:rsid w:val="337174FF"/>
    <w:rsid w:val="33782709"/>
    <w:rsid w:val="338E0F57"/>
    <w:rsid w:val="3392025F"/>
    <w:rsid w:val="33A134F0"/>
    <w:rsid w:val="33A8285D"/>
    <w:rsid w:val="33AC1E29"/>
    <w:rsid w:val="33B17041"/>
    <w:rsid w:val="33B202F3"/>
    <w:rsid w:val="33B20F64"/>
    <w:rsid w:val="33CD3F6B"/>
    <w:rsid w:val="33D47319"/>
    <w:rsid w:val="33DA034C"/>
    <w:rsid w:val="33E33586"/>
    <w:rsid w:val="33E57A29"/>
    <w:rsid w:val="33EE53FA"/>
    <w:rsid w:val="33FD7485"/>
    <w:rsid w:val="33FF4DA0"/>
    <w:rsid w:val="34153577"/>
    <w:rsid w:val="34203CE1"/>
    <w:rsid w:val="342425FD"/>
    <w:rsid w:val="342D258E"/>
    <w:rsid w:val="34467089"/>
    <w:rsid w:val="34523AB5"/>
    <w:rsid w:val="34635CAD"/>
    <w:rsid w:val="346B4B47"/>
    <w:rsid w:val="346E4F77"/>
    <w:rsid w:val="34762AAC"/>
    <w:rsid w:val="348402A8"/>
    <w:rsid w:val="349A6F27"/>
    <w:rsid w:val="349C0953"/>
    <w:rsid w:val="349D307E"/>
    <w:rsid w:val="349E1425"/>
    <w:rsid w:val="34B510BB"/>
    <w:rsid w:val="34BB2714"/>
    <w:rsid w:val="34C25EF7"/>
    <w:rsid w:val="34CC620E"/>
    <w:rsid w:val="34D20F28"/>
    <w:rsid w:val="34E22DC0"/>
    <w:rsid w:val="350233D4"/>
    <w:rsid w:val="35195F01"/>
    <w:rsid w:val="35313A72"/>
    <w:rsid w:val="35493C91"/>
    <w:rsid w:val="355C0228"/>
    <w:rsid w:val="356A29C5"/>
    <w:rsid w:val="35770D21"/>
    <w:rsid w:val="357800DF"/>
    <w:rsid w:val="358527FB"/>
    <w:rsid w:val="358B5BCF"/>
    <w:rsid w:val="358F51D7"/>
    <w:rsid w:val="359A77E8"/>
    <w:rsid w:val="35A1790B"/>
    <w:rsid w:val="35A45B99"/>
    <w:rsid w:val="35A84940"/>
    <w:rsid w:val="35B01090"/>
    <w:rsid w:val="35BE2E37"/>
    <w:rsid w:val="35BF7697"/>
    <w:rsid w:val="35DA3339"/>
    <w:rsid w:val="35DD2073"/>
    <w:rsid w:val="35DF75FB"/>
    <w:rsid w:val="35E918F1"/>
    <w:rsid w:val="35EB21A5"/>
    <w:rsid w:val="35F52D00"/>
    <w:rsid w:val="35FF153A"/>
    <w:rsid w:val="36013048"/>
    <w:rsid w:val="360339FD"/>
    <w:rsid w:val="3606622C"/>
    <w:rsid w:val="36077316"/>
    <w:rsid w:val="360D32F1"/>
    <w:rsid w:val="3613278E"/>
    <w:rsid w:val="361F5623"/>
    <w:rsid w:val="362B28B7"/>
    <w:rsid w:val="362C5C24"/>
    <w:rsid w:val="3631762B"/>
    <w:rsid w:val="36356D4F"/>
    <w:rsid w:val="36405687"/>
    <w:rsid w:val="36414112"/>
    <w:rsid w:val="364D2448"/>
    <w:rsid w:val="364E4A7E"/>
    <w:rsid w:val="36543E79"/>
    <w:rsid w:val="365F3D60"/>
    <w:rsid w:val="36645530"/>
    <w:rsid w:val="36660320"/>
    <w:rsid w:val="366C7BA5"/>
    <w:rsid w:val="367851C1"/>
    <w:rsid w:val="369510BC"/>
    <w:rsid w:val="36973632"/>
    <w:rsid w:val="36A30194"/>
    <w:rsid w:val="36D21A02"/>
    <w:rsid w:val="36E85056"/>
    <w:rsid w:val="3708411D"/>
    <w:rsid w:val="370E0FEC"/>
    <w:rsid w:val="37104DEB"/>
    <w:rsid w:val="37166BDC"/>
    <w:rsid w:val="372C24A3"/>
    <w:rsid w:val="372D0977"/>
    <w:rsid w:val="372F66F4"/>
    <w:rsid w:val="37337382"/>
    <w:rsid w:val="373D070E"/>
    <w:rsid w:val="374D0B4E"/>
    <w:rsid w:val="374D3C1C"/>
    <w:rsid w:val="374D5647"/>
    <w:rsid w:val="374F42A7"/>
    <w:rsid w:val="37506DBE"/>
    <w:rsid w:val="3759338C"/>
    <w:rsid w:val="375A30C5"/>
    <w:rsid w:val="37654002"/>
    <w:rsid w:val="3770253F"/>
    <w:rsid w:val="377A7524"/>
    <w:rsid w:val="377C0259"/>
    <w:rsid w:val="378E3E66"/>
    <w:rsid w:val="37AC0E75"/>
    <w:rsid w:val="37AC63CE"/>
    <w:rsid w:val="37C244FC"/>
    <w:rsid w:val="37CA1D15"/>
    <w:rsid w:val="37D95C79"/>
    <w:rsid w:val="37DC0098"/>
    <w:rsid w:val="37E75BE2"/>
    <w:rsid w:val="37E81F7B"/>
    <w:rsid w:val="37E82F8E"/>
    <w:rsid w:val="37E91E9F"/>
    <w:rsid w:val="37E920E0"/>
    <w:rsid w:val="37FB64C2"/>
    <w:rsid w:val="38026A1B"/>
    <w:rsid w:val="3807648B"/>
    <w:rsid w:val="38173CE1"/>
    <w:rsid w:val="38197832"/>
    <w:rsid w:val="381E7591"/>
    <w:rsid w:val="383903C6"/>
    <w:rsid w:val="383C423B"/>
    <w:rsid w:val="38415136"/>
    <w:rsid w:val="384D66AB"/>
    <w:rsid w:val="38551750"/>
    <w:rsid w:val="386C1D38"/>
    <w:rsid w:val="387A25A5"/>
    <w:rsid w:val="3887148F"/>
    <w:rsid w:val="38963295"/>
    <w:rsid w:val="389D2F53"/>
    <w:rsid w:val="38A945B7"/>
    <w:rsid w:val="38B15CF9"/>
    <w:rsid w:val="38B85753"/>
    <w:rsid w:val="38C241DB"/>
    <w:rsid w:val="38CC2A09"/>
    <w:rsid w:val="38D27745"/>
    <w:rsid w:val="38D677A2"/>
    <w:rsid w:val="38D770AE"/>
    <w:rsid w:val="38F1408E"/>
    <w:rsid w:val="38F70050"/>
    <w:rsid w:val="38FC33FC"/>
    <w:rsid w:val="38FD0E84"/>
    <w:rsid w:val="38FF1B5B"/>
    <w:rsid w:val="390273B1"/>
    <w:rsid w:val="390A1188"/>
    <w:rsid w:val="39137D16"/>
    <w:rsid w:val="39153767"/>
    <w:rsid w:val="39225CA9"/>
    <w:rsid w:val="3923070B"/>
    <w:rsid w:val="392C49BB"/>
    <w:rsid w:val="39381E2B"/>
    <w:rsid w:val="393A389E"/>
    <w:rsid w:val="3942282F"/>
    <w:rsid w:val="3953338B"/>
    <w:rsid w:val="39553940"/>
    <w:rsid w:val="396B7002"/>
    <w:rsid w:val="396C2A15"/>
    <w:rsid w:val="39707C30"/>
    <w:rsid w:val="39793DDC"/>
    <w:rsid w:val="39AC01F9"/>
    <w:rsid w:val="39B73BAC"/>
    <w:rsid w:val="39B7517F"/>
    <w:rsid w:val="39BA3B51"/>
    <w:rsid w:val="39C13165"/>
    <w:rsid w:val="39C20795"/>
    <w:rsid w:val="39DE3D2B"/>
    <w:rsid w:val="39E90E2B"/>
    <w:rsid w:val="39E94D86"/>
    <w:rsid w:val="39F1638E"/>
    <w:rsid w:val="39FB1B18"/>
    <w:rsid w:val="3A001C79"/>
    <w:rsid w:val="3A03692D"/>
    <w:rsid w:val="3A1513BA"/>
    <w:rsid w:val="3A2E618D"/>
    <w:rsid w:val="3A3E52E7"/>
    <w:rsid w:val="3A4109A1"/>
    <w:rsid w:val="3A424466"/>
    <w:rsid w:val="3A604E19"/>
    <w:rsid w:val="3A742C8C"/>
    <w:rsid w:val="3A7B2702"/>
    <w:rsid w:val="3A896EEE"/>
    <w:rsid w:val="3AA07361"/>
    <w:rsid w:val="3AA85C09"/>
    <w:rsid w:val="3AAA2893"/>
    <w:rsid w:val="3ABB15C7"/>
    <w:rsid w:val="3AD8279E"/>
    <w:rsid w:val="3AE11C0C"/>
    <w:rsid w:val="3AE30B6E"/>
    <w:rsid w:val="3AE73EDB"/>
    <w:rsid w:val="3AF008C9"/>
    <w:rsid w:val="3AF149C5"/>
    <w:rsid w:val="3AF713FA"/>
    <w:rsid w:val="3B08641D"/>
    <w:rsid w:val="3B0B1CA9"/>
    <w:rsid w:val="3B1B5EA6"/>
    <w:rsid w:val="3B1C7A19"/>
    <w:rsid w:val="3B2B5582"/>
    <w:rsid w:val="3B30227E"/>
    <w:rsid w:val="3B4234D4"/>
    <w:rsid w:val="3B647C84"/>
    <w:rsid w:val="3B7600B7"/>
    <w:rsid w:val="3B7622BA"/>
    <w:rsid w:val="3B7C1C88"/>
    <w:rsid w:val="3B7E779B"/>
    <w:rsid w:val="3B8107C8"/>
    <w:rsid w:val="3B8972AA"/>
    <w:rsid w:val="3B8B4BF7"/>
    <w:rsid w:val="3BA219B8"/>
    <w:rsid w:val="3BA96003"/>
    <w:rsid w:val="3BB67BA7"/>
    <w:rsid w:val="3BC205BC"/>
    <w:rsid w:val="3BC61A51"/>
    <w:rsid w:val="3BCD08A7"/>
    <w:rsid w:val="3BDF089F"/>
    <w:rsid w:val="3BE14893"/>
    <w:rsid w:val="3BE63BAE"/>
    <w:rsid w:val="3BE8265C"/>
    <w:rsid w:val="3BE92A35"/>
    <w:rsid w:val="3BEB460F"/>
    <w:rsid w:val="3BEC1CB8"/>
    <w:rsid w:val="3BEF1DA2"/>
    <w:rsid w:val="3BF64635"/>
    <w:rsid w:val="3BF956C3"/>
    <w:rsid w:val="3C0E5CDB"/>
    <w:rsid w:val="3C195860"/>
    <w:rsid w:val="3C2F32D0"/>
    <w:rsid w:val="3C360DE6"/>
    <w:rsid w:val="3C467833"/>
    <w:rsid w:val="3C4D3B02"/>
    <w:rsid w:val="3C553044"/>
    <w:rsid w:val="3C5B1D89"/>
    <w:rsid w:val="3C652EF5"/>
    <w:rsid w:val="3C6C29B2"/>
    <w:rsid w:val="3C7412BD"/>
    <w:rsid w:val="3C85498F"/>
    <w:rsid w:val="3C8946A5"/>
    <w:rsid w:val="3C8E6C34"/>
    <w:rsid w:val="3C903393"/>
    <w:rsid w:val="3CA372A1"/>
    <w:rsid w:val="3CA600E0"/>
    <w:rsid w:val="3CB765A9"/>
    <w:rsid w:val="3CBA4326"/>
    <w:rsid w:val="3CBC0BE3"/>
    <w:rsid w:val="3CC4370D"/>
    <w:rsid w:val="3CC614DA"/>
    <w:rsid w:val="3CD01DA9"/>
    <w:rsid w:val="3CDA38F5"/>
    <w:rsid w:val="3CDD517D"/>
    <w:rsid w:val="3CE214AA"/>
    <w:rsid w:val="3CE33FC3"/>
    <w:rsid w:val="3CEA3B31"/>
    <w:rsid w:val="3CF66FA0"/>
    <w:rsid w:val="3CF9401E"/>
    <w:rsid w:val="3CFC6325"/>
    <w:rsid w:val="3D093C71"/>
    <w:rsid w:val="3D0F72F6"/>
    <w:rsid w:val="3D131752"/>
    <w:rsid w:val="3D1A22C0"/>
    <w:rsid w:val="3D294B1B"/>
    <w:rsid w:val="3D2B034D"/>
    <w:rsid w:val="3D2B37F6"/>
    <w:rsid w:val="3D4A6765"/>
    <w:rsid w:val="3D5A60CA"/>
    <w:rsid w:val="3D6677CE"/>
    <w:rsid w:val="3D957A51"/>
    <w:rsid w:val="3D9F26CD"/>
    <w:rsid w:val="3D9F4364"/>
    <w:rsid w:val="3DA60DBB"/>
    <w:rsid w:val="3DA702BF"/>
    <w:rsid w:val="3DA82F6E"/>
    <w:rsid w:val="3DA8529E"/>
    <w:rsid w:val="3DAC7FB0"/>
    <w:rsid w:val="3DB92106"/>
    <w:rsid w:val="3DBC1B09"/>
    <w:rsid w:val="3DCF457D"/>
    <w:rsid w:val="3DCF4793"/>
    <w:rsid w:val="3DD107B7"/>
    <w:rsid w:val="3DD36635"/>
    <w:rsid w:val="3DD96352"/>
    <w:rsid w:val="3DF169A7"/>
    <w:rsid w:val="3DF2399F"/>
    <w:rsid w:val="3DF40FE4"/>
    <w:rsid w:val="3DF650A4"/>
    <w:rsid w:val="3E0519AD"/>
    <w:rsid w:val="3E167168"/>
    <w:rsid w:val="3E214014"/>
    <w:rsid w:val="3E2A55D1"/>
    <w:rsid w:val="3E352F2A"/>
    <w:rsid w:val="3E4A1D40"/>
    <w:rsid w:val="3E4C287B"/>
    <w:rsid w:val="3E606251"/>
    <w:rsid w:val="3E633FD2"/>
    <w:rsid w:val="3E68503F"/>
    <w:rsid w:val="3E6A62CB"/>
    <w:rsid w:val="3E6F32D2"/>
    <w:rsid w:val="3E742C66"/>
    <w:rsid w:val="3E7E19E7"/>
    <w:rsid w:val="3E8572BF"/>
    <w:rsid w:val="3E917B82"/>
    <w:rsid w:val="3E9656A5"/>
    <w:rsid w:val="3E997463"/>
    <w:rsid w:val="3E997A46"/>
    <w:rsid w:val="3EA818D8"/>
    <w:rsid w:val="3EAD718B"/>
    <w:rsid w:val="3ECD5479"/>
    <w:rsid w:val="3ED3043A"/>
    <w:rsid w:val="3ED62B90"/>
    <w:rsid w:val="3EE34DD3"/>
    <w:rsid w:val="3EF11C3B"/>
    <w:rsid w:val="3EF434CC"/>
    <w:rsid w:val="3EF80CA3"/>
    <w:rsid w:val="3EFB6FF7"/>
    <w:rsid w:val="3EFF0A75"/>
    <w:rsid w:val="3F0224AF"/>
    <w:rsid w:val="3F054910"/>
    <w:rsid w:val="3F0F22BA"/>
    <w:rsid w:val="3F1054CE"/>
    <w:rsid w:val="3F120578"/>
    <w:rsid w:val="3F1E5BD7"/>
    <w:rsid w:val="3F2534F3"/>
    <w:rsid w:val="3F3755C8"/>
    <w:rsid w:val="3F3A1B65"/>
    <w:rsid w:val="3F3A5EB9"/>
    <w:rsid w:val="3F3D56DE"/>
    <w:rsid w:val="3F522210"/>
    <w:rsid w:val="3F5249E1"/>
    <w:rsid w:val="3F544AF6"/>
    <w:rsid w:val="3F5C361D"/>
    <w:rsid w:val="3F5D22C3"/>
    <w:rsid w:val="3F5E64F5"/>
    <w:rsid w:val="3F656E2C"/>
    <w:rsid w:val="3F6D5029"/>
    <w:rsid w:val="3F7F592D"/>
    <w:rsid w:val="3F92376D"/>
    <w:rsid w:val="3F9C1CD6"/>
    <w:rsid w:val="3FB035B9"/>
    <w:rsid w:val="3FB52E94"/>
    <w:rsid w:val="3FC45A80"/>
    <w:rsid w:val="3FDE13B9"/>
    <w:rsid w:val="3FE029F1"/>
    <w:rsid w:val="3FE457AE"/>
    <w:rsid w:val="3FE57701"/>
    <w:rsid w:val="400141FF"/>
    <w:rsid w:val="400C4E03"/>
    <w:rsid w:val="400E630F"/>
    <w:rsid w:val="40126EBB"/>
    <w:rsid w:val="401A4D54"/>
    <w:rsid w:val="40262C07"/>
    <w:rsid w:val="404209E3"/>
    <w:rsid w:val="40451C67"/>
    <w:rsid w:val="404A1B2B"/>
    <w:rsid w:val="404A601E"/>
    <w:rsid w:val="404C52F4"/>
    <w:rsid w:val="4058593B"/>
    <w:rsid w:val="405C0FC1"/>
    <w:rsid w:val="406957E0"/>
    <w:rsid w:val="40733CBA"/>
    <w:rsid w:val="407A4DF7"/>
    <w:rsid w:val="40894B59"/>
    <w:rsid w:val="408B2442"/>
    <w:rsid w:val="40AF50ED"/>
    <w:rsid w:val="40B16CC2"/>
    <w:rsid w:val="40B81BAD"/>
    <w:rsid w:val="40BB2365"/>
    <w:rsid w:val="40C21A44"/>
    <w:rsid w:val="40C32C58"/>
    <w:rsid w:val="40C608EB"/>
    <w:rsid w:val="40D23962"/>
    <w:rsid w:val="40D61BC8"/>
    <w:rsid w:val="40DC4F1D"/>
    <w:rsid w:val="40DF2097"/>
    <w:rsid w:val="40E71ABD"/>
    <w:rsid w:val="40EF738A"/>
    <w:rsid w:val="41064063"/>
    <w:rsid w:val="411470C5"/>
    <w:rsid w:val="413C11C7"/>
    <w:rsid w:val="413C7EC8"/>
    <w:rsid w:val="41447F0E"/>
    <w:rsid w:val="414733E0"/>
    <w:rsid w:val="41487727"/>
    <w:rsid w:val="414C39D2"/>
    <w:rsid w:val="414D0C36"/>
    <w:rsid w:val="41542B77"/>
    <w:rsid w:val="4155040A"/>
    <w:rsid w:val="41566753"/>
    <w:rsid w:val="416A21FA"/>
    <w:rsid w:val="416B09D7"/>
    <w:rsid w:val="416F6A98"/>
    <w:rsid w:val="417D1E08"/>
    <w:rsid w:val="417D5552"/>
    <w:rsid w:val="41874A4B"/>
    <w:rsid w:val="4188208C"/>
    <w:rsid w:val="418B5DBD"/>
    <w:rsid w:val="419B51EE"/>
    <w:rsid w:val="41A1609B"/>
    <w:rsid w:val="41B11897"/>
    <w:rsid w:val="41C57D35"/>
    <w:rsid w:val="41E659FB"/>
    <w:rsid w:val="41EA0D4C"/>
    <w:rsid w:val="41F34606"/>
    <w:rsid w:val="41F51213"/>
    <w:rsid w:val="4200399D"/>
    <w:rsid w:val="4205328D"/>
    <w:rsid w:val="420E20BD"/>
    <w:rsid w:val="421647B9"/>
    <w:rsid w:val="42214B6D"/>
    <w:rsid w:val="42263E3B"/>
    <w:rsid w:val="422C70F1"/>
    <w:rsid w:val="42305330"/>
    <w:rsid w:val="42382F41"/>
    <w:rsid w:val="423C6CFA"/>
    <w:rsid w:val="42442693"/>
    <w:rsid w:val="424A7DF2"/>
    <w:rsid w:val="42616794"/>
    <w:rsid w:val="427102D5"/>
    <w:rsid w:val="4276696F"/>
    <w:rsid w:val="427B064E"/>
    <w:rsid w:val="428670A3"/>
    <w:rsid w:val="428D1B97"/>
    <w:rsid w:val="42996825"/>
    <w:rsid w:val="429E0F2A"/>
    <w:rsid w:val="42A82444"/>
    <w:rsid w:val="42B5102C"/>
    <w:rsid w:val="42B608A5"/>
    <w:rsid w:val="42BC6C8F"/>
    <w:rsid w:val="42C5446D"/>
    <w:rsid w:val="42CE5FC3"/>
    <w:rsid w:val="42E11334"/>
    <w:rsid w:val="42E94337"/>
    <w:rsid w:val="42FE6C02"/>
    <w:rsid w:val="43031943"/>
    <w:rsid w:val="431327F1"/>
    <w:rsid w:val="43182DB2"/>
    <w:rsid w:val="431E4B73"/>
    <w:rsid w:val="432D1B1D"/>
    <w:rsid w:val="433E1A96"/>
    <w:rsid w:val="43651E79"/>
    <w:rsid w:val="4368794F"/>
    <w:rsid w:val="437518D1"/>
    <w:rsid w:val="438D1E49"/>
    <w:rsid w:val="43AE105F"/>
    <w:rsid w:val="43B23B98"/>
    <w:rsid w:val="43B45DD9"/>
    <w:rsid w:val="43B525FE"/>
    <w:rsid w:val="43C80076"/>
    <w:rsid w:val="43CD4F82"/>
    <w:rsid w:val="43D8550E"/>
    <w:rsid w:val="43DC0C7D"/>
    <w:rsid w:val="43EA69D8"/>
    <w:rsid w:val="43EB414E"/>
    <w:rsid w:val="43EE020C"/>
    <w:rsid w:val="43F61357"/>
    <w:rsid w:val="440026EF"/>
    <w:rsid w:val="44172128"/>
    <w:rsid w:val="441805FD"/>
    <w:rsid w:val="44210C59"/>
    <w:rsid w:val="44390E25"/>
    <w:rsid w:val="443F6D81"/>
    <w:rsid w:val="44405E6B"/>
    <w:rsid w:val="44433468"/>
    <w:rsid w:val="44437F9F"/>
    <w:rsid w:val="44493A52"/>
    <w:rsid w:val="444F5C68"/>
    <w:rsid w:val="44613E6E"/>
    <w:rsid w:val="44654E01"/>
    <w:rsid w:val="446A5324"/>
    <w:rsid w:val="447E7804"/>
    <w:rsid w:val="44943661"/>
    <w:rsid w:val="44950E83"/>
    <w:rsid w:val="44A05C5C"/>
    <w:rsid w:val="44AC3CFA"/>
    <w:rsid w:val="44AC7417"/>
    <w:rsid w:val="44B16853"/>
    <w:rsid w:val="44BE1DEF"/>
    <w:rsid w:val="44BF0A6C"/>
    <w:rsid w:val="44FD1CA4"/>
    <w:rsid w:val="450622C7"/>
    <w:rsid w:val="450A45A5"/>
    <w:rsid w:val="450D5FAD"/>
    <w:rsid w:val="45102D84"/>
    <w:rsid w:val="45172F07"/>
    <w:rsid w:val="451B12E9"/>
    <w:rsid w:val="451D5184"/>
    <w:rsid w:val="452809A3"/>
    <w:rsid w:val="452F3716"/>
    <w:rsid w:val="453C65FD"/>
    <w:rsid w:val="453D303F"/>
    <w:rsid w:val="454552DF"/>
    <w:rsid w:val="454B256E"/>
    <w:rsid w:val="455622D6"/>
    <w:rsid w:val="455B779F"/>
    <w:rsid w:val="455D76E4"/>
    <w:rsid w:val="45646F33"/>
    <w:rsid w:val="45671007"/>
    <w:rsid w:val="456C331B"/>
    <w:rsid w:val="4583405B"/>
    <w:rsid w:val="45950308"/>
    <w:rsid w:val="45A26739"/>
    <w:rsid w:val="45AC3B2C"/>
    <w:rsid w:val="45B07140"/>
    <w:rsid w:val="45B3407C"/>
    <w:rsid w:val="45C43431"/>
    <w:rsid w:val="45DE711B"/>
    <w:rsid w:val="45EE3358"/>
    <w:rsid w:val="46066722"/>
    <w:rsid w:val="461976C3"/>
    <w:rsid w:val="461C0664"/>
    <w:rsid w:val="463D42BA"/>
    <w:rsid w:val="463F2C5B"/>
    <w:rsid w:val="4643274A"/>
    <w:rsid w:val="464E5898"/>
    <w:rsid w:val="46521A41"/>
    <w:rsid w:val="465D50F1"/>
    <w:rsid w:val="467700E2"/>
    <w:rsid w:val="46771C91"/>
    <w:rsid w:val="467E1F2C"/>
    <w:rsid w:val="467F06A4"/>
    <w:rsid w:val="4694259D"/>
    <w:rsid w:val="46974BEE"/>
    <w:rsid w:val="46A64B43"/>
    <w:rsid w:val="46A87EB8"/>
    <w:rsid w:val="46AA5A85"/>
    <w:rsid w:val="46AC6264"/>
    <w:rsid w:val="46B16BA9"/>
    <w:rsid w:val="46B441C2"/>
    <w:rsid w:val="46BF0760"/>
    <w:rsid w:val="46BF2EEE"/>
    <w:rsid w:val="46C01696"/>
    <w:rsid w:val="46C52BE0"/>
    <w:rsid w:val="46CB099D"/>
    <w:rsid w:val="46D01F89"/>
    <w:rsid w:val="46D118AB"/>
    <w:rsid w:val="46F84006"/>
    <w:rsid w:val="470033AC"/>
    <w:rsid w:val="47081659"/>
    <w:rsid w:val="47123940"/>
    <w:rsid w:val="4726595C"/>
    <w:rsid w:val="47292AEA"/>
    <w:rsid w:val="472A74E5"/>
    <w:rsid w:val="4734181A"/>
    <w:rsid w:val="47600773"/>
    <w:rsid w:val="47661F26"/>
    <w:rsid w:val="476C29D6"/>
    <w:rsid w:val="476E25F3"/>
    <w:rsid w:val="47783B12"/>
    <w:rsid w:val="477D5156"/>
    <w:rsid w:val="477F2265"/>
    <w:rsid w:val="4783053A"/>
    <w:rsid w:val="47890AD6"/>
    <w:rsid w:val="478D2FF6"/>
    <w:rsid w:val="478F6037"/>
    <w:rsid w:val="4798720D"/>
    <w:rsid w:val="47A37CAA"/>
    <w:rsid w:val="47B16CDB"/>
    <w:rsid w:val="47BF7C9C"/>
    <w:rsid w:val="47C2246C"/>
    <w:rsid w:val="47C40C58"/>
    <w:rsid w:val="47CA5F05"/>
    <w:rsid w:val="47D81075"/>
    <w:rsid w:val="47DA1720"/>
    <w:rsid w:val="47E11737"/>
    <w:rsid w:val="47E77D53"/>
    <w:rsid w:val="47EE48C0"/>
    <w:rsid w:val="47F35E3E"/>
    <w:rsid w:val="47FB766F"/>
    <w:rsid w:val="4803118B"/>
    <w:rsid w:val="48064E6E"/>
    <w:rsid w:val="4808575C"/>
    <w:rsid w:val="480B439D"/>
    <w:rsid w:val="48121CA2"/>
    <w:rsid w:val="48216C79"/>
    <w:rsid w:val="48234E9F"/>
    <w:rsid w:val="48267835"/>
    <w:rsid w:val="482F10F4"/>
    <w:rsid w:val="48396D65"/>
    <w:rsid w:val="483C2C0A"/>
    <w:rsid w:val="483F2EDB"/>
    <w:rsid w:val="48474DE5"/>
    <w:rsid w:val="48606A0B"/>
    <w:rsid w:val="486D78BB"/>
    <w:rsid w:val="486E4136"/>
    <w:rsid w:val="48915636"/>
    <w:rsid w:val="48985F31"/>
    <w:rsid w:val="48AC6E35"/>
    <w:rsid w:val="48B619BB"/>
    <w:rsid w:val="48BD43A0"/>
    <w:rsid w:val="48C53CF5"/>
    <w:rsid w:val="48C96968"/>
    <w:rsid w:val="48E977B9"/>
    <w:rsid w:val="48F84416"/>
    <w:rsid w:val="490874C4"/>
    <w:rsid w:val="491A6A98"/>
    <w:rsid w:val="491D4AAF"/>
    <w:rsid w:val="4926292B"/>
    <w:rsid w:val="492F22AB"/>
    <w:rsid w:val="49371235"/>
    <w:rsid w:val="493D6C54"/>
    <w:rsid w:val="494324F6"/>
    <w:rsid w:val="49455D20"/>
    <w:rsid w:val="49524E56"/>
    <w:rsid w:val="497B341F"/>
    <w:rsid w:val="49804BB7"/>
    <w:rsid w:val="49967AF4"/>
    <w:rsid w:val="49B415EE"/>
    <w:rsid w:val="49B63FD6"/>
    <w:rsid w:val="49BF4D00"/>
    <w:rsid w:val="49D1562B"/>
    <w:rsid w:val="49DE1EF5"/>
    <w:rsid w:val="49E579C4"/>
    <w:rsid w:val="49EA2381"/>
    <w:rsid w:val="49F43753"/>
    <w:rsid w:val="49F54A10"/>
    <w:rsid w:val="49F94CE9"/>
    <w:rsid w:val="49FE0E45"/>
    <w:rsid w:val="4A040938"/>
    <w:rsid w:val="4A0D0E28"/>
    <w:rsid w:val="4A106C64"/>
    <w:rsid w:val="4A11169A"/>
    <w:rsid w:val="4A1A0131"/>
    <w:rsid w:val="4A212635"/>
    <w:rsid w:val="4A2175B6"/>
    <w:rsid w:val="4A246FCD"/>
    <w:rsid w:val="4A250C92"/>
    <w:rsid w:val="4A3E56F1"/>
    <w:rsid w:val="4A3F0D79"/>
    <w:rsid w:val="4A4260CB"/>
    <w:rsid w:val="4A611E1A"/>
    <w:rsid w:val="4A7055A6"/>
    <w:rsid w:val="4A8C584B"/>
    <w:rsid w:val="4A906B51"/>
    <w:rsid w:val="4A9C47ED"/>
    <w:rsid w:val="4AA71D5E"/>
    <w:rsid w:val="4AAA6CA9"/>
    <w:rsid w:val="4AAC134C"/>
    <w:rsid w:val="4AC951F4"/>
    <w:rsid w:val="4AE008D2"/>
    <w:rsid w:val="4AE2639D"/>
    <w:rsid w:val="4B0B3617"/>
    <w:rsid w:val="4B110177"/>
    <w:rsid w:val="4B1525EA"/>
    <w:rsid w:val="4B2815DF"/>
    <w:rsid w:val="4B2F0336"/>
    <w:rsid w:val="4B32137E"/>
    <w:rsid w:val="4B473F5E"/>
    <w:rsid w:val="4B481704"/>
    <w:rsid w:val="4B49191E"/>
    <w:rsid w:val="4B507FB2"/>
    <w:rsid w:val="4B517DAB"/>
    <w:rsid w:val="4B647620"/>
    <w:rsid w:val="4B695935"/>
    <w:rsid w:val="4B696000"/>
    <w:rsid w:val="4B711FF6"/>
    <w:rsid w:val="4B775059"/>
    <w:rsid w:val="4B7A55E6"/>
    <w:rsid w:val="4B8021F7"/>
    <w:rsid w:val="4B82653E"/>
    <w:rsid w:val="4B894031"/>
    <w:rsid w:val="4B8C1A83"/>
    <w:rsid w:val="4B946154"/>
    <w:rsid w:val="4BAA6B1F"/>
    <w:rsid w:val="4BB04F28"/>
    <w:rsid w:val="4BB12731"/>
    <w:rsid w:val="4BB82C12"/>
    <w:rsid w:val="4BBD5933"/>
    <w:rsid w:val="4BC562A3"/>
    <w:rsid w:val="4BC7680D"/>
    <w:rsid w:val="4BE10A59"/>
    <w:rsid w:val="4BE123D1"/>
    <w:rsid w:val="4BF90797"/>
    <w:rsid w:val="4BFF725A"/>
    <w:rsid w:val="4C045F2F"/>
    <w:rsid w:val="4C0A534C"/>
    <w:rsid w:val="4C0F01F9"/>
    <w:rsid w:val="4C12544B"/>
    <w:rsid w:val="4C270B31"/>
    <w:rsid w:val="4C2A719A"/>
    <w:rsid w:val="4C3202E6"/>
    <w:rsid w:val="4C3C6AE9"/>
    <w:rsid w:val="4C434C1E"/>
    <w:rsid w:val="4C496A36"/>
    <w:rsid w:val="4C5402B3"/>
    <w:rsid w:val="4C6370A1"/>
    <w:rsid w:val="4C667875"/>
    <w:rsid w:val="4C736886"/>
    <w:rsid w:val="4C7F7CEF"/>
    <w:rsid w:val="4C821AA7"/>
    <w:rsid w:val="4C944B0C"/>
    <w:rsid w:val="4CA43125"/>
    <w:rsid w:val="4CA74742"/>
    <w:rsid w:val="4CAC2A11"/>
    <w:rsid w:val="4CB01CB9"/>
    <w:rsid w:val="4CBE469F"/>
    <w:rsid w:val="4CCD33EA"/>
    <w:rsid w:val="4CCF426B"/>
    <w:rsid w:val="4CD061C1"/>
    <w:rsid w:val="4CE06178"/>
    <w:rsid w:val="4CE62DD9"/>
    <w:rsid w:val="4D033F9C"/>
    <w:rsid w:val="4D055E23"/>
    <w:rsid w:val="4D1740EA"/>
    <w:rsid w:val="4D222C22"/>
    <w:rsid w:val="4D2249C0"/>
    <w:rsid w:val="4D2433AC"/>
    <w:rsid w:val="4D4070B0"/>
    <w:rsid w:val="4D4A4A28"/>
    <w:rsid w:val="4D4F2FCB"/>
    <w:rsid w:val="4D570A24"/>
    <w:rsid w:val="4D5D7D7F"/>
    <w:rsid w:val="4D615067"/>
    <w:rsid w:val="4D6214C3"/>
    <w:rsid w:val="4D625C01"/>
    <w:rsid w:val="4D655385"/>
    <w:rsid w:val="4D752D5C"/>
    <w:rsid w:val="4D817A82"/>
    <w:rsid w:val="4D8817F2"/>
    <w:rsid w:val="4D8F350E"/>
    <w:rsid w:val="4D924E46"/>
    <w:rsid w:val="4D9877E4"/>
    <w:rsid w:val="4DA91767"/>
    <w:rsid w:val="4DBB5A90"/>
    <w:rsid w:val="4DBD22E7"/>
    <w:rsid w:val="4DC73507"/>
    <w:rsid w:val="4DCF1CB4"/>
    <w:rsid w:val="4DDA6A5F"/>
    <w:rsid w:val="4DDB7205"/>
    <w:rsid w:val="4DDF772B"/>
    <w:rsid w:val="4DEB15AD"/>
    <w:rsid w:val="4DF87443"/>
    <w:rsid w:val="4E302009"/>
    <w:rsid w:val="4E325E79"/>
    <w:rsid w:val="4E370600"/>
    <w:rsid w:val="4E435024"/>
    <w:rsid w:val="4E4E7E80"/>
    <w:rsid w:val="4E534A5B"/>
    <w:rsid w:val="4E5C5562"/>
    <w:rsid w:val="4E5F22C6"/>
    <w:rsid w:val="4E5F69A8"/>
    <w:rsid w:val="4E655726"/>
    <w:rsid w:val="4E716700"/>
    <w:rsid w:val="4E753BE4"/>
    <w:rsid w:val="4E754A02"/>
    <w:rsid w:val="4E784630"/>
    <w:rsid w:val="4E7F4257"/>
    <w:rsid w:val="4E825AB6"/>
    <w:rsid w:val="4E8A7107"/>
    <w:rsid w:val="4E95725E"/>
    <w:rsid w:val="4E9A6CF9"/>
    <w:rsid w:val="4EA65FD0"/>
    <w:rsid w:val="4EA96F07"/>
    <w:rsid w:val="4EAD4E5F"/>
    <w:rsid w:val="4ED33DCB"/>
    <w:rsid w:val="4EE34782"/>
    <w:rsid w:val="4EE63F4F"/>
    <w:rsid w:val="4EE72FE2"/>
    <w:rsid w:val="4F007E65"/>
    <w:rsid w:val="4F0A1AF8"/>
    <w:rsid w:val="4F203D73"/>
    <w:rsid w:val="4F2072BE"/>
    <w:rsid w:val="4F27252E"/>
    <w:rsid w:val="4F2D457C"/>
    <w:rsid w:val="4F2D5E44"/>
    <w:rsid w:val="4F323E26"/>
    <w:rsid w:val="4F366689"/>
    <w:rsid w:val="4F3913E8"/>
    <w:rsid w:val="4F3B5197"/>
    <w:rsid w:val="4F501419"/>
    <w:rsid w:val="4F594DAC"/>
    <w:rsid w:val="4F5E44D9"/>
    <w:rsid w:val="4F6C3F07"/>
    <w:rsid w:val="4F6E32DD"/>
    <w:rsid w:val="4F830574"/>
    <w:rsid w:val="4F8D5FB6"/>
    <w:rsid w:val="4F9753D7"/>
    <w:rsid w:val="4F9A078D"/>
    <w:rsid w:val="4F9D5157"/>
    <w:rsid w:val="4FA54804"/>
    <w:rsid w:val="4FBF34BA"/>
    <w:rsid w:val="4FC633C3"/>
    <w:rsid w:val="4FCA2B98"/>
    <w:rsid w:val="4FCB218A"/>
    <w:rsid w:val="4FCE7BAE"/>
    <w:rsid w:val="4FDD7B67"/>
    <w:rsid w:val="4FDF25A5"/>
    <w:rsid w:val="4FE42FCB"/>
    <w:rsid w:val="4FFB4FE1"/>
    <w:rsid w:val="500344EA"/>
    <w:rsid w:val="500B7B4C"/>
    <w:rsid w:val="502C2CA4"/>
    <w:rsid w:val="503C3296"/>
    <w:rsid w:val="5041577C"/>
    <w:rsid w:val="50476C20"/>
    <w:rsid w:val="504A5D02"/>
    <w:rsid w:val="504B0F0D"/>
    <w:rsid w:val="5050226F"/>
    <w:rsid w:val="50527689"/>
    <w:rsid w:val="505E6691"/>
    <w:rsid w:val="50640B3B"/>
    <w:rsid w:val="506633AA"/>
    <w:rsid w:val="507237E3"/>
    <w:rsid w:val="507A54FA"/>
    <w:rsid w:val="50911DB8"/>
    <w:rsid w:val="509336FE"/>
    <w:rsid w:val="50943033"/>
    <w:rsid w:val="509D389C"/>
    <w:rsid w:val="50A642FD"/>
    <w:rsid w:val="50AF647F"/>
    <w:rsid w:val="50BB317D"/>
    <w:rsid w:val="50C76AEB"/>
    <w:rsid w:val="50D06E68"/>
    <w:rsid w:val="50D37C72"/>
    <w:rsid w:val="50E466DC"/>
    <w:rsid w:val="50E75A57"/>
    <w:rsid w:val="50EA1869"/>
    <w:rsid w:val="50F71D3E"/>
    <w:rsid w:val="50FD00F4"/>
    <w:rsid w:val="50FF056E"/>
    <w:rsid w:val="510F2A7F"/>
    <w:rsid w:val="512746EF"/>
    <w:rsid w:val="51283E4C"/>
    <w:rsid w:val="51291D35"/>
    <w:rsid w:val="512B3A7F"/>
    <w:rsid w:val="51300C4D"/>
    <w:rsid w:val="513049B1"/>
    <w:rsid w:val="5136300E"/>
    <w:rsid w:val="51414399"/>
    <w:rsid w:val="515D5FD6"/>
    <w:rsid w:val="51633834"/>
    <w:rsid w:val="51653405"/>
    <w:rsid w:val="516A7012"/>
    <w:rsid w:val="51721A38"/>
    <w:rsid w:val="517D016D"/>
    <w:rsid w:val="51890449"/>
    <w:rsid w:val="518E3CF1"/>
    <w:rsid w:val="519B65FE"/>
    <w:rsid w:val="51A30823"/>
    <w:rsid w:val="51A45867"/>
    <w:rsid w:val="51AD7250"/>
    <w:rsid w:val="51CD43DD"/>
    <w:rsid w:val="51CE7CC8"/>
    <w:rsid w:val="51CF1465"/>
    <w:rsid w:val="51D1247D"/>
    <w:rsid w:val="51E3431D"/>
    <w:rsid w:val="51EC4955"/>
    <w:rsid w:val="51ED2CE3"/>
    <w:rsid w:val="51ED3290"/>
    <w:rsid w:val="51F067B7"/>
    <w:rsid w:val="51F266CE"/>
    <w:rsid w:val="51F76A27"/>
    <w:rsid w:val="52077D46"/>
    <w:rsid w:val="521255C5"/>
    <w:rsid w:val="52187D0D"/>
    <w:rsid w:val="5225687C"/>
    <w:rsid w:val="522E046E"/>
    <w:rsid w:val="523547E0"/>
    <w:rsid w:val="52361B9C"/>
    <w:rsid w:val="52362A26"/>
    <w:rsid w:val="523B0BAD"/>
    <w:rsid w:val="523B7753"/>
    <w:rsid w:val="524B7169"/>
    <w:rsid w:val="524D3789"/>
    <w:rsid w:val="524E301A"/>
    <w:rsid w:val="524F210B"/>
    <w:rsid w:val="5250515D"/>
    <w:rsid w:val="525852F2"/>
    <w:rsid w:val="525D267C"/>
    <w:rsid w:val="526921DD"/>
    <w:rsid w:val="527B1073"/>
    <w:rsid w:val="52915993"/>
    <w:rsid w:val="5297132B"/>
    <w:rsid w:val="529F28D8"/>
    <w:rsid w:val="529F6FBB"/>
    <w:rsid w:val="52B13290"/>
    <w:rsid w:val="52B90DC7"/>
    <w:rsid w:val="52C076EC"/>
    <w:rsid w:val="52C25708"/>
    <w:rsid w:val="52C315CC"/>
    <w:rsid w:val="52CC5ABE"/>
    <w:rsid w:val="52CD10CA"/>
    <w:rsid w:val="52CF6D34"/>
    <w:rsid w:val="52EB6F11"/>
    <w:rsid w:val="52F0249E"/>
    <w:rsid w:val="52FD6A32"/>
    <w:rsid w:val="530827D9"/>
    <w:rsid w:val="530D6AAB"/>
    <w:rsid w:val="531973FC"/>
    <w:rsid w:val="53387CD2"/>
    <w:rsid w:val="5353575F"/>
    <w:rsid w:val="535B2E70"/>
    <w:rsid w:val="535C4E8B"/>
    <w:rsid w:val="535D5E4C"/>
    <w:rsid w:val="536278AA"/>
    <w:rsid w:val="53673357"/>
    <w:rsid w:val="53676B5F"/>
    <w:rsid w:val="536E21FF"/>
    <w:rsid w:val="53707438"/>
    <w:rsid w:val="5385006E"/>
    <w:rsid w:val="538A4A6D"/>
    <w:rsid w:val="538C18DC"/>
    <w:rsid w:val="53910E70"/>
    <w:rsid w:val="53921BBC"/>
    <w:rsid w:val="53B2707B"/>
    <w:rsid w:val="53B45677"/>
    <w:rsid w:val="53C0579F"/>
    <w:rsid w:val="53D23CC3"/>
    <w:rsid w:val="53DD2466"/>
    <w:rsid w:val="53DE11D6"/>
    <w:rsid w:val="53E34323"/>
    <w:rsid w:val="53F40360"/>
    <w:rsid w:val="5407756C"/>
    <w:rsid w:val="540A5EE2"/>
    <w:rsid w:val="54191438"/>
    <w:rsid w:val="542247A4"/>
    <w:rsid w:val="5427381E"/>
    <w:rsid w:val="543B788E"/>
    <w:rsid w:val="5442060B"/>
    <w:rsid w:val="54447CBB"/>
    <w:rsid w:val="545062A7"/>
    <w:rsid w:val="545C3555"/>
    <w:rsid w:val="5461132F"/>
    <w:rsid w:val="54617320"/>
    <w:rsid w:val="547A28DC"/>
    <w:rsid w:val="54827775"/>
    <w:rsid w:val="548C3C7E"/>
    <w:rsid w:val="54A656E0"/>
    <w:rsid w:val="54AC5134"/>
    <w:rsid w:val="54D820CF"/>
    <w:rsid w:val="54DE502D"/>
    <w:rsid w:val="54DE6078"/>
    <w:rsid w:val="54DF2784"/>
    <w:rsid w:val="54E86EBD"/>
    <w:rsid w:val="54F2526E"/>
    <w:rsid w:val="55075D9B"/>
    <w:rsid w:val="550B3CF8"/>
    <w:rsid w:val="55162F3C"/>
    <w:rsid w:val="55184BBF"/>
    <w:rsid w:val="551874CA"/>
    <w:rsid w:val="551E6A56"/>
    <w:rsid w:val="552006D3"/>
    <w:rsid w:val="552511A0"/>
    <w:rsid w:val="55301CB3"/>
    <w:rsid w:val="55327054"/>
    <w:rsid w:val="553A26BA"/>
    <w:rsid w:val="553D4226"/>
    <w:rsid w:val="554B637E"/>
    <w:rsid w:val="554D6204"/>
    <w:rsid w:val="5556054C"/>
    <w:rsid w:val="557B1A25"/>
    <w:rsid w:val="55862A42"/>
    <w:rsid w:val="559029A4"/>
    <w:rsid w:val="55990578"/>
    <w:rsid w:val="55A56891"/>
    <w:rsid w:val="55AC66CB"/>
    <w:rsid w:val="55B71F92"/>
    <w:rsid w:val="55C33131"/>
    <w:rsid w:val="55CD41AB"/>
    <w:rsid w:val="55CD7903"/>
    <w:rsid w:val="55E172A0"/>
    <w:rsid w:val="55E24605"/>
    <w:rsid w:val="55F81C60"/>
    <w:rsid w:val="55FA0F14"/>
    <w:rsid w:val="56045286"/>
    <w:rsid w:val="56097F90"/>
    <w:rsid w:val="56107511"/>
    <w:rsid w:val="56133E90"/>
    <w:rsid w:val="561F369F"/>
    <w:rsid w:val="5625126F"/>
    <w:rsid w:val="562C3D93"/>
    <w:rsid w:val="56344B27"/>
    <w:rsid w:val="563F747D"/>
    <w:rsid w:val="56474D43"/>
    <w:rsid w:val="564C1D1D"/>
    <w:rsid w:val="565F1E2E"/>
    <w:rsid w:val="56652F8C"/>
    <w:rsid w:val="56670F45"/>
    <w:rsid w:val="5669554E"/>
    <w:rsid w:val="566F1BE2"/>
    <w:rsid w:val="567B004B"/>
    <w:rsid w:val="56812138"/>
    <w:rsid w:val="56815E63"/>
    <w:rsid w:val="56825178"/>
    <w:rsid w:val="568F784B"/>
    <w:rsid w:val="56A17AE8"/>
    <w:rsid w:val="56B1636C"/>
    <w:rsid w:val="56C62996"/>
    <w:rsid w:val="56C9634D"/>
    <w:rsid w:val="56D41BE8"/>
    <w:rsid w:val="56D54BC7"/>
    <w:rsid w:val="56E41BA7"/>
    <w:rsid w:val="56E768DE"/>
    <w:rsid w:val="56EC7A5D"/>
    <w:rsid w:val="56F424FF"/>
    <w:rsid w:val="56F4599D"/>
    <w:rsid w:val="56F57C47"/>
    <w:rsid w:val="570D0322"/>
    <w:rsid w:val="57180ACE"/>
    <w:rsid w:val="5718113B"/>
    <w:rsid w:val="571B61B6"/>
    <w:rsid w:val="57213E7D"/>
    <w:rsid w:val="5723561B"/>
    <w:rsid w:val="572362C9"/>
    <w:rsid w:val="572F37C6"/>
    <w:rsid w:val="573568EF"/>
    <w:rsid w:val="5736629C"/>
    <w:rsid w:val="574511BD"/>
    <w:rsid w:val="57540996"/>
    <w:rsid w:val="57802A35"/>
    <w:rsid w:val="57815555"/>
    <w:rsid w:val="57882730"/>
    <w:rsid w:val="578C3658"/>
    <w:rsid w:val="57AD7E3A"/>
    <w:rsid w:val="57B66918"/>
    <w:rsid w:val="57B67E42"/>
    <w:rsid w:val="57BA5F2B"/>
    <w:rsid w:val="57BB3665"/>
    <w:rsid w:val="57BC796D"/>
    <w:rsid w:val="57BD6FCE"/>
    <w:rsid w:val="57CE5E8C"/>
    <w:rsid w:val="57D214D2"/>
    <w:rsid w:val="57DA1A42"/>
    <w:rsid w:val="57DD425E"/>
    <w:rsid w:val="57FD7EA9"/>
    <w:rsid w:val="58002D08"/>
    <w:rsid w:val="58057728"/>
    <w:rsid w:val="5813707A"/>
    <w:rsid w:val="58142903"/>
    <w:rsid w:val="581D1F94"/>
    <w:rsid w:val="582872BA"/>
    <w:rsid w:val="5829318A"/>
    <w:rsid w:val="582D7EE9"/>
    <w:rsid w:val="58312C61"/>
    <w:rsid w:val="583343BB"/>
    <w:rsid w:val="583439B3"/>
    <w:rsid w:val="583B5787"/>
    <w:rsid w:val="58567936"/>
    <w:rsid w:val="58595511"/>
    <w:rsid w:val="586759C7"/>
    <w:rsid w:val="586D4BE9"/>
    <w:rsid w:val="5870349C"/>
    <w:rsid w:val="58905FCC"/>
    <w:rsid w:val="589E0876"/>
    <w:rsid w:val="58AD0DF8"/>
    <w:rsid w:val="58AD7359"/>
    <w:rsid w:val="58C07CA9"/>
    <w:rsid w:val="58C5235F"/>
    <w:rsid w:val="58CB35D4"/>
    <w:rsid w:val="58DE5A38"/>
    <w:rsid w:val="58DE6209"/>
    <w:rsid w:val="58ED2719"/>
    <w:rsid w:val="58FA7B16"/>
    <w:rsid w:val="58FB22A6"/>
    <w:rsid w:val="58FE1654"/>
    <w:rsid w:val="59003437"/>
    <w:rsid w:val="59035499"/>
    <w:rsid w:val="59182EE7"/>
    <w:rsid w:val="591D7A2A"/>
    <w:rsid w:val="5921212C"/>
    <w:rsid w:val="5923730C"/>
    <w:rsid w:val="5935330C"/>
    <w:rsid w:val="59395687"/>
    <w:rsid w:val="59407518"/>
    <w:rsid w:val="594934AD"/>
    <w:rsid w:val="59591E8D"/>
    <w:rsid w:val="59652CA2"/>
    <w:rsid w:val="596F472F"/>
    <w:rsid w:val="5974345D"/>
    <w:rsid w:val="597534AA"/>
    <w:rsid w:val="59763334"/>
    <w:rsid w:val="598334E1"/>
    <w:rsid w:val="59951C91"/>
    <w:rsid w:val="59982867"/>
    <w:rsid w:val="59A11ED6"/>
    <w:rsid w:val="59AB0DFC"/>
    <w:rsid w:val="59C1557F"/>
    <w:rsid w:val="59C34F85"/>
    <w:rsid w:val="59C8615E"/>
    <w:rsid w:val="59D41CD5"/>
    <w:rsid w:val="59E4715C"/>
    <w:rsid w:val="59E5799E"/>
    <w:rsid w:val="59E57E93"/>
    <w:rsid w:val="59E62F4F"/>
    <w:rsid w:val="59E771C2"/>
    <w:rsid w:val="59E84659"/>
    <w:rsid w:val="59FF2575"/>
    <w:rsid w:val="5A067BD8"/>
    <w:rsid w:val="5A0E45FA"/>
    <w:rsid w:val="5A174419"/>
    <w:rsid w:val="5A1C15DB"/>
    <w:rsid w:val="5A3279A1"/>
    <w:rsid w:val="5A344FB0"/>
    <w:rsid w:val="5A360707"/>
    <w:rsid w:val="5A440589"/>
    <w:rsid w:val="5A482568"/>
    <w:rsid w:val="5A5755C9"/>
    <w:rsid w:val="5A5A13C0"/>
    <w:rsid w:val="5A772EA3"/>
    <w:rsid w:val="5A7D29E6"/>
    <w:rsid w:val="5A7E3C77"/>
    <w:rsid w:val="5A821401"/>
    <w:rsid w:val="5A860D7B"/>
    <w:rsid w:val="5A8649B6"/>
    <w:rsid w:val="5A8A2B4B"/>
    <w:rsid w:val="5A9F5080"/>
    <w:rsid w:val="5AAB6618"/>
    <w:rsid w:val="5AC52E1B"/>
    <w:rsid w:val="5AE91049"/>
    <w:rsid w:val="5AEF582B"/>
    <w:rsid w:val="5B0B5334"/>
    <w:rsid w:val="5B1A33C6"/>
    <w:rsid w:val="5B1B7ACD"/>
    <w:rsid w:val="5B247C71"/>
    <w:rsid w:val="5B2A406A"/>
    <w:rsid w:val="5B2A7A78"/>
    <w:rsid w:val="5B392BD6"/>
    <w:rsid w:val="5B561D67"/>
    <w:rsid w:val="5B7416B3"/>
    <w:rsid w:val="5B741939"/>
    <w:rsid w:val="5B774FD6"/>
    <w:rsid w:val="5B814790"/>
    <w:rsid w:val="5B82237F"/>
    <w:rsid w:val="5B824855"/>
    <w:rsid w:val="5B856A19"/>
    <w:rsid w:val="5B88245B"/>
    <w:rsid w:val="5B8A0D7A"/>
    <w:rsid w:val="5B8B0F7C"/>
    <w:rsid w:val="5B9E05AD"/>
    <w:rsid w:val="5BA337D9"/>
    <w:rsid w:val="5BBB1AC4"/>
    <w:rsid w:val="5BE11C63"/>
    <w:rsid w:val="5BF24E07"/>
    <w:rsid w:val="5BFB55EA"/>
    <w:rsid w:val="5C005C87"/>
    <w:rsid w:val="5C133668"/>
    <w:rsid w:val="5C15792E"/>
    <w:rsid w:val="5C1A5869"/>
    <w:rsid w:val="5C2404DB"/>
    <w:rsid w:val="5C290BF2"/>
    <w:rsid w:val="5C4E1E1E"/>
    <w:rsid w:val="5C4F343B"/>
    <w:rsid w:val="5C54608B"/>
    <w:rsid w:val="5C6A79EB"/>
    <w:rsid w:val="5C912690"/>
    <w:rsid w:val="5C970365"/>
    <w:rsid w:val="5CA45389"/>
    <w:rsid w:val="5CB30BE8"/>
    <w:rsid w:val="5CCB04A2"/>
    <w:rsid w:val="5CCD7E04"/>
    <w:rsid w:val="5CCE6FEA"/>
    <w:rsid w:val="5CD51F6A"/>
    <w:rsid w:val="5CD54099"/>
    <w:rsid w:val="5CD6026B"/>
    <w:rsid w:val="5CE319F6"/>
    <w:rsid w:val="5CE41E2A"/>
    <w:rsid w:val="5CE42846"/>
    <w:rsid w:val="5CE9406B"/>
    <w:rsid w:val="5CEA2058"/>
    <w:rsid w:val="5CFD9166"/>
    <w:rsid w:val="5D130D14"/>
    <w:rsid w:val="5D3F028D"/>
    <w:rsid w:val="5D464016"/>
    <w:rsid w:val="5D563089"/>
    <w:rsid w:val="5D566DF5"/>
    <w:rsid w:val="5D5736EC"/>
    <w:rsid w:val="5D592213"/>
    <w:rsid w:val="5D7067ED"/>
    <w:rsid w:val="5D77660D"/>
    <w:rsid w:val="5D7A7C97"/>
    <w:rsid w:val="5D8A240A"/>
    <w:rsid w:val="5D8A4019"/>
    <w:rsid w:val="5D9907FA"/>
    <w:rsid w:val="5DC15F6D"/>
    <w:rsid w:val="5DC1666E"/>
    <w:rsid w:val="5DCD2A8F"/>
    <w:rsid w:val="5DCD4FAD"/>
    <w:rsid w:val="5DD45E20"/>
    <w:rsid w:val="5DD77F01"/>
    <w:rsid w:val="5DDB7AE1"/>
    <w:rsid w:val="5DF376B4"/>
    <w:rsid w:val="5DF40AE7"/>
    <w:rsid w:val="5DF974C4"/>
    <w:rsid w:val="5E150E16"/>
    <w:rsid w:val="5E156702"/>
    <w:rsid w:val="5E244560"/>
    <w:rsid w:val="5E284971"/>
    <w:rsid w:val="5E2C3CE8"/>
    <w:rsid w:val="5E480DBB"/>
    <w:rsid w:val="5E4B0589"/>
    <w:rsid w:val="5E532C32"/>
    <w:rsid w:val="5E6B78B9"/>
    <w:rsid w:val="5E72530D"/>
    <w:rsid w:val="5E7B3471"/>
    <w:rsid w:val="5E811840"/>
    <w:rsid w:val="5EAC620C"/>
    <w:rsid w:val="5EAF12A6"/>
    <w:rsid w:val="5EB56E43"/>
    <w:rsid w:val="5EBF60CC"/>
    <w:rsid w:val="5EBF6AA7"/>
    <w:rsid w:val="5ED82627"/>
    <w:rsid w:val="5EDB6E5E"/>
    <w:rsid w:val="5F050603"/>
    <w:rsid w:val="5F073AC0"/>
    <w:rsid w:val="5F0F5BF5"/>
    <w:rsid w:val="5F1070E5"/>
    <w:rsid w:val="5F137093"/>
    <w:rsid w:val="5F144956"/>
    <w:rsid w:val="5F2E4A29"/>
    <w:rsid w:val="5F3B5980"/>
    <w:rsid w:val="5F475DFB"/>
    <w:rsid w:val="5F4A6912"/>
    <w:rsid w:val="5F5D3310"/>
    <w:rsid w:val="5F792AFF"/>
    <w:rsid w:val="5F826595"/>
    <w:rsid w:val="5F901AC8"/>
    <w:rsid w:val="5F993F7A"/>
    <w:rsid w:val="5FA342D5"/>
    <w:rsid w:val="5FA40581"/>
    <w:rsid w:val="5FBF418B"/>
    <w:rsid w:val="5FC03B07"/>
    <w:rsid w:val="5FC03F1C"/>
    <w:rsid w:val="5FC128D4"/>
    <w:rsid w:val="5FC577B3"/>
    <w:rsid w:val="5FD02E83"/>
    <w:rsid w:val="5FE15D7D"/>
    <w:rsid w:val="5FED681E"/>
    <w:rsid w:val="5FFB751D"/>
    <w:rsid w:val="5FFC1DCE"/>
    <w:rsid w:val="600475A4"/>
    <w:rsid w:val="600B2CBA"/>
    <w:rsid w:val="600F19CA"/>
    <w:rsid w:val="602423C7"/>
    <w:rsid w:val="603F2394"/>
    <w:rsid w:val="604407B5"/>
    <w:rsid w:val="60487E62"/>
    <w:rsid w:val="605A5C34"/>
    <w:rsid w:val="60630B92"/>
    <w:rsid w:val="606E4C0D"/>
    <w:rsid w:val="60734E0E"/>
    <w:rsid w:val="60811477"/>
    <w:rsid w:val="60844109"/>
    <w:rsid w:val="6090580E"/>
    <w:rsid w:val="60935B47"/>
    <w:rsid w:val="60C76F62"/>
    <w:rsid w:val="60CE1254"/>
    <w:rsid w:val="60D321CB"/>
    <w:rsid w:val="60D467A9"/>
    <w:rsid w:val="60D96580"/>
    <w:rsid w:val="60EA12BA"/>
    <w:rsid w:val="60EB3CE8"/>
    <w:rsid w:val="60F05363"/>
    <w:rsid w:val="60F955EF"/>
    <w:rsid w:val="61034470"/>
    <w:rsid w:val="61041400"/>
    <w:rsid w:val="6108421E"/>
    <w:rsid w:val="610C08D6"/>
    <w:rsid w:val="611504BF"/>
    <w:rsid w:val="611758AE"/>
    <w:rsid w:val="61233B56"/>
    <w:rsid w:val="6129287D"/>
    <w:rsid w:val="6132559A"/>
    <w:rsid w:val="614A57AA"/>
    <w:rsid w:val="61535DEE"/>
    <w:rsid w:val="615628BC"/>
    <w:rsid w:val="6166167A"/>
    <w:rsid w:val="61670D13"/>
    <w:rsid w:val="616B1A35"/>
    <w:rsid w:val="616D02E8"/>
    <w:rsid w:val="616E1A7D"/>
    <w:rsid w:val="617020C2"/>
    <w:rsid w:val="61755B39"/>
    <w:rsid w:val="617637D1"/>
    <w:rsid w:val="617A0C46"/>
    <w:rsid w:val="618A6F1A"/>
    <w:rsid w:val="619952F0"/>
    <w:rsid w:val="61A33787"/>
    <w:rsid w:val="61A66AB4"/>
    <w:rsid w:val="61B94C34"/>
    <w:rsid w:val="61BC38FA"/>
    <w:rsid w:val="61BE0E4F"/>
    <w:rsid w:val="61C85E7F"/>
    <w:rsid w:val="61CD78CF"/>
    <w:rsid w:val="61DA14FE"/>
    <w:rsid w:val="61E53D34"/>
    <w:rsid w:val="61E73697"/>
    <w:rsid w:val="61EE3162"/>
    <w:rsid w:val="61F62056"/>
    <w:rsid w:val="620208E6"/>
    <w:rsid w:val="62074A2F"/>
    <w:rsid w:val="620E46C5"/>
    <w:rsid w:val="620F37AC"/>
    <w:rsid w:val="621536B2"/>
    <w:rsid w:val="621C707C"/>
    <w:rsid w:val="621E0130"/>
    <w:rsid w:val="62271A32"/>
    <w:rsid w:val="62292F8A"/>
    <w:rsid w:val="622A199E"/>
    <w:rsid w:val="622D74F5"/>
    <w:rsid w:val="6245212D"/>
    <w:rsid w:val="6245710A"/>
    <w:rsid w:val="624B2E9D"/>
    <w:rsid w:val="624F2006"/>
    <w:rsid w:val="62504ABA"/>
    <w:rsid w:val="62510C1A"/>
    <w:rsid w:val="62550B75"/>
    <w:rsid w:val="625C5461"/>
    <w:rsid w:val="62607DE0"/>
    <w:rsid w:val="626F13F7"/>
    <w:rsid w:val="62757089"/>
    <w:rsid w:val="62893709"/>
    <w:rsid w:val="629105C7"/>
    <w:rsid w:val="62A975CA"/>
    <w:rsid w:val="62AB5771"/>
    <w:rsid w:val="62AE05DB"/>
    <w:rsid w:val="62B60A29"/>
    <w:rsid w:val="62BA5EE7"/>
    <w:rsid w:val="62D572CD"/>
    <w:rsid w:val="62DD4B35"/>
    <w:rsid w:val="62F04E93"/>
    <w:rsid w:val="62F14EED"/>
    <w:rsid w:val="62F936F2"/>
    <w:rsid w:val="62FF3767"/>
    <w:rsid w:val="63074094"/>
    <w:rsid w:val="631F1A5C"/>
    <w:rsid w:val="63256E52"/>
    <w:rsid w:val="6337684E"/>
    <w:rsid w:val="63403C73"/>
    <w:rsid w:val="6351410B"/>
    <w:rsid w:val="635D4427"/>
    <w:rsid w:val="635F082F"/>
    <w:rsid w:val="63710CD7"/>
    <w:rsid w:val="637D427E"/>
    <w:rsid w:val="639A0C81"/>
    <w:rsid w:val="639A36B2"/>
    <w:rsid w:val="63A00543"/>
    <w:rsid w:val="63A252D2"/>
    <w:rsid w:val="63B31BEC"/>
    <w:rsid w:val="63BE2991"/>
    <w:rsid w:val="63D62DC2"/>
    <w:rsid w:val="63D672A4"/>
    <w:rsid w:val="63DD727B"/>
    <w:rsid w:val="63E900E8"/>
    <w:rsid w:val="63F105D2"/>
    <w:rsid w:val="63F4037D"/>
    <w:rsid w:val="63F56D28"/>
    <w:rsid w:val="64003000"/>
    <w:rsid w:val="64020FD8"/>
    <w:rsid w:val="640B49C1"/>
    <w:rsid w:val="64107D36"/>
    <w:rsid w:val="64156CD8"/>
    <w:rsid w:val="64195594"/>
    <w:rsid w:val="643917C9"/>
    <w:rsid w:val="64413D22"/>
    <w:rsid w:val="64470699"/>
    <w:rsid w:val="644B6CD5"/>
    <w:rsid w:val="645571E4"/>
    <w:rsid w:val="645F56D4"/>
    <w:rsid w:val="646253D3"/>
    <w:rsid w:val="64627D01"/>
    <w:rsid w:val="646535AC"/>
    <w:rsid w:val="646F1D71"/>
    <w:rsid w:val="647214F9"/>
    <w:rsid w:val="6473435B"/>
    <w:rsid w:val="64864D44"/>
    <w:rsid w:val="64937DBE"/>
    <w:rsid w:val="649C0A5D"/>
    <w:rsid w:val="649E2AD6"/>
    <w:rsid w:val="64A01013"/>
    <w:rsid w:val="64A81CAF"/>
    <w:rsid w:val="64B83FE9"/>
    <w:rsid w:val="64C16AEF"/>
    <w:rsid w:val="64C76164"/>
    <w:rsid w:val="64D3186F"/>
    <w:rsid w:val="64EF2266"/>
    <w:rsid w:val="64F33559"/>
    <w:rsid w:val="64FD2EEA"/>
    <w:rsid w:val="64FF1ABC"/>
    <w:rsid w:val="650B22E3"/>
    <w:rsid w:val="650E3520"/>
    <w:rsid w:val="651D0967"/>
    <w:rsid w:val="652C12F7"/>
    <w:rsid w:val="654069DE"/>
    <w:rsid w:val="65413B3E"/>
    <w:rsid w:val="654B3E81"/>
    <w:rsid w:val="6551078B"/>
    <w:rsid w:val="65547627"/>
    <w:rsid w:val="655555A6"/>
    <w:rsid w:val="655B28DC"/>
    <w:rsid w:val="655D3488"/>
    <w:rsid w:val="655F14F0"/>
    <w:rsid w:val="65660277"/>
    <w:rsid w:val="656E6D13"/>
    <w:rsid w:val="65990AED"/>
    <w:rsid w:val="65A573A0"/>
    <w:rsid w:val="65A63707"/>
    <w:rsid w:val="65A80F59"/>
    <w:rsid w:val="65AA319F"/>
    <w:rsid w:val="65AC5539"/>
    <w:rsid w:val="65BB595A"/>
    <w:rsid w:val="65C858A2"/>
    <w:rsid w:val="65E82859"/>
    <w:rsid w:val="65EA1755"/>
    <w:rsid w:val="65F22562"/>
    <w:rsid w:val="65F65692"/>
    <w:rsid w:val="66024F99"/>
    <w:rsid w:val="6602637E"/>
    <w:rsid w:val="66065E37"/>
    <w:rsid w:val="660A505D"/>
    <w:rsid w:val="660C7338"/>
    <w:rsid w:val="661055F7"/>
    <w:rsid w:val="66372459"/>
    <w:rsid w:val="66407FD5"/>
    <w:rsid w:val="664A1F46"/>
    <w:rsid w:val="665346CA"/>
    <w:rsid w:val="6661498D"/>
    <w:rsid w:val="6667571D"/>
    <w:rsid w:val="666B3926"/>
    <w:rsid w:val="66786477"/>
    <w:rsid w:val="667A19E6"/>
    <w:rsid w:val="667E5965"/>
    <w:rsid w:val="667F58D3"/>
    <w:rsid w:val="668C5B9C"/>
    <w:rsid w:val="66A421AD"/>
    <w:rsid w:val="66B21902"/>
    <w:rsid w:val="66C240B5"/>
    <w:rsid w:val="66C47E13"/>
    <w:rsid w:val="66C77BCC"/>
    <w:rsid w:val="66CF58C8"/>
    <w:rsid w:val="66D00FF0"/>
    <w:rsid w:val="66DF617E"/>
    <w:rsid w:val="66E50A5C"/>
    <w:rsid w:val="66E5305A"/>
    <w:rsid w:val="66FA0A76"/>
    <w:rsid w:val="66FA2904"/>
    <w:rsid w:val="66FE00E5"/>
    <w:rsid w:val="670314C2"/>
    <w:rsid w:val="670A28DD"/>
    <w:rsid w:val="670C12ED"/>
    <w:rsid w:val="671300CD"/>
    <w:rsid w:val="671F2137"/>
    <w:rsid w:val="67252C90"/>
    <w:rsid w:val="67256725"/>
    <w:rsid w:val="672C3BD3"/>
    <w:rsid w:val="67441F0C"/>
    <w:rsid w:val="674465E9"/>
    <w:rsid w:val="67456CEF"/>
    <w:rsid w:val="67594618"/>
    <w:rsid w:val="675B3954"/>
    <w:rsid w:val="675F4E37"/>
    <w:rsid w:val="676B6466"/>
    <w:rsid w:val="6776404D"/>
    <w:rsid w:val="679406A3"/>
    <w:rsid w:val="67954429"/>
    <w:rsid w:val="67A2383F"/>
    <w:rsid w:val="67B07AFB"/>
    <w:rsid w:val="67B26E00"/>
    <w:rsid w:val="67BA3B34"/>
    <w:rsid w:val="67C47F84"/>
    <w:rsid w:val="67CC2C5F"/>
    <w:rsid w:val="67D14CFB"/>
    <w:rsid w:val="67D85572"/>
    <w:rsid w:val="67DD10E7"/>
    <w:rsid w:val="67E51A4F"/>
    <w:rsid w:val="67E81C89"/>
    <w:rsid w:val="67EF77E3"/>
    <w:rsid w:val="67F16AAB"/>
    <w:rsid w:val="67FF2225"/>
    <w:rsid w:val="68022928"/>
    <w:rsid w:val="68163291"/>
    <w:rsid w:val="68244FDF"/>
    <w:rsid w:val="682634A6"/>
    <w:rsid w:val="6826397D"/>
    <w:rsid w:val="682824F4"/>
    <w:rsid w:val="68335612"/>
    <w:rsid w:val="683D75EE"/>
    <w:rsid w:val="683F6341"/>
    <w:rsid w:val="68413BF7"/>
    <w:rsid w:val="684A3899"/>
    <w:rsid w:val="68516552"/>
    <w:rsid w:val="685819BA"/>
    <w:rsid w:val="685D249D"/>
    <w:rsid w:val="68600066"/>
    <w:rsid w:val="6861776A"/>
    <w:rsid w:val="687222C2"/>
    <w:rsid w:val="6879445C"/>
    <w:rsid w:val="687A5897"/>
    <w:rsid w:val="687D194E"/>
    <w:rsid w:val="68945561"/>
    <w:rsid w:val="689D6C87"/>
    <w:rsid w:val="68A05E34"/>
    <w:rsid w:val="68AD0074"/>
    <w:rsid w:val="68CF78A2"/>
    <w:rsid w:val="68D4182F"/>
    <w:rsid w:val="68DA458B"/>
    <w:rsid w:val="68E565D8"/>
    <w:rsid w:val="68ED4DA7"/>
    <w:rsid w:val="68FC5EBD"/>
    <w:rsid w:val="690D65A1"/>
    <w:rsid w:val="69122538"/>
    <w:rsid w:val="69194FE8"/>
    <w:rsid w:val="691D6C1E"/>
    <w:rsid w:val="691F4315"/>
    <w:rsid w:val="692C2AEA"/>
    <w:rsid w:val="69383028"/>
    <w:rsid w:val="694D0C27"/>
    <w:rsid w:val="69544350"/>
    <w:rsid w:val="696740B2"/>
    <w:rsid w:val="696C0671"/>
    <w:rsid w:val="69703FA0"/>
    <w:rsid w:val="698455B8"/>
    <w:rsid w:val="69997B9C"/>
    <w:rsid w:val="69A53B11"/>
    <w:rsid w:val="69A84304"/>
    <w:rsid w:val="69AC5DA1"/>
    <w:rsid w:val="69B52A42"/>
    <w:rsid w:val="69B67148"/>
    <w:rsid w:val="69BE4DB3"/>
    <w:rsid w:val="69C36A1D"/>
    <w:rsid w:val="69CF0E91"/>
    <w:rsid w:val="69CF0ED8"/>
    <w:rsid w:val="69D02241"/>
    <w:rsid w:val="69D52B56"/>
    <w:rsid w:val="69D54DDD"/>
    <w:rsid w:val="69D96877"/>
    <w:rsid w:val="69DC0162"/>
    <w:rsid w:val="69E028D2"/>
    <w:rsid w:val="69E14758"/>
    <w:rsid w:val="69E47DEF"/>
    <w:rsid w:val="69E874BD"/>
    <w:rsid w:val="69ED52FE"/>
    <w:rsid w:val="69F31D1B"/>
    <w:rsid w:val="69F54308"/>
    <w:rsid w:val="69FC31CB"/>
    <w:rsid w:val="6A0A7A54"/>
    <w:rsid w:val="6A0C706C"/>
    <w:rsid w:val="6A242290"/>
    <w:rsid w:val="6A2622A1"/>
    <w:rsid w:val="6A29523C"/>
    <w:rsid w:val="6A35577F"/>
    <w:rsid w:val="6A3A22EA"/>
    <w:rsid w:val="6A3B76D1"/>
    <w:rsid w:val="6A3F2D1D"/>
    <w:rsid w:val="6A592054"/>
    <w:rsid w:val="6A6F04CF"/>
    <w:rsid w:val="6A777087"/>
    <w:rsid w:val="6A807B72"/>
    <w:rsid w:val="6A820574"/>
    <w:rsid w:val="6A9274CB"/>
    <w:rsid w:val="6A99048F"/>
    <w:rsid w:val="6AA077DB"/>
    <w:rsid w:val="6AA22738"/>
    <w:rsid w:val="6AA47C92"/>
    <w:rsid w:val="6AB909BB"/>
    <w:rsid w:val="6ABA0C51"/>
    <w:rsid w:val="6ABD020C"/>
    <w:rsid w:val="6ABD3E18"/>
    <w:rsid w:val="6ADD6D64"/>
    <w:rsid w:val="6AE032BE"/>
    <w:rsid w:val="6AE24014"/>
    <w:rsid w:val="6AF12E6D"/>
    <w:rsid w:val="6AFA5927"/>
    <w:rsid w:val="6B0F06C2"/>
    <w:rsid w:val="6B2B6878"/>
    <w:rsid w:val="6B313A43"/>
    <w:rsid w:val="6B585A95"/>
    <w:rsid w:val="6B5C172C"/>
    <w:rsid w:val="6B633F4F"/>
    <w:rsid w:val="6B70680D"/>
    <w:rsid w:val="6B816F14"/>
    <w:rsid w:val="6B82736C"/>
    <w:rsid w:val="6B8A779B"/>
    <w:rsid w:val="6B947D7E"/>
    <w:rsid w:val="6BA94B8D"/>
    <w:rsid w:val="6BAD6C20"/>
    <w:rsid w:val="6BAF0432"/>
    <w:rsid w:val="6BB456BB"/>
    <w:rsid w:val="6BB62A44"/>
    <w:rsid w:val="6BC164A3"/>
    <w:rsid w:val="6BD2493B"/>
    <w:rsid w:val="6BD51433"/>
    <w:rsid w:val="6BE052CE"/>
    <w:rsid w:val="6BF2692A"/>
    <w:rsid w:val="6BF358A4"/>
    <w:rsid w:val="6C051F4E"/>
    <w:rsid w:val="6C096C12"/>
    <w:rsid w:val="6C1A5960"/>
    <w:rsid w:val="6C304BD6"/>
    <w:rsid w:val="6C311D32"/>
    <w:rsid w:val="6C377C16"/>
    <w:rsid w:val="6C417EB8"/>
    <w:rsid w:val="6C4B4145"/>
    <w:rsid w:val="6C613F45"/>
    <w:rsid w:val="6C756221"/>
    <w:rsid w:val="6C7B08BB"/>
    <w:rsid w:val="6C816AF9"/>
    <w:rsid w:val="6C846694"/>
    <w:rsid w:val="6C947428"/>
    <w:rsid w:val="6C954D50"/>
    <w:rsid w:val="6CA21112"/>
    <w:rsid w:val="6CA841D2"/>
    <w:rsid w:val="6CB10385"/>
    <w:rsid w:val="6CDF0F3A"/>
    <w:rsid w:val="6CE47854"/>
    <w:rsid w:val="6CE72999"/>
    <w:rsid w:val="6D011AA2"/>
    <w:rsid w:val="6D0D25B8"/>
    <w:rsid w:val="6D1A2893"/>
    <w:rsid w:val="6D2A2544"/>
    <w:rsid w:val="6D490A6B"/>
    <w:rsid w:val="6D4E3368"/>
    <w:rsid w:val="6D5610FF"/>
    <w:rsid w:val="6D582A6D"/>
    <w:rsid w:val="6D604FD1"/>
    <w:rsid w:val="6D635FBA"/>
    <w:rsid w:val="6D6534EB"/>
    <w:rsid w:val="6D6972E3"/>
    <w:rsid w:val="6D6C0EA8"/>
    <w:rsid w:val="6D7025D5"/>
    <w:rsid w:val="6D732F9C"/>
    <w:rsid w:val="6D846F22"/>
    <w:rsid w:val="6D9239A2"/>
    <w:rsid w:val="6DA524EE"/>
    <w:rsid w:val="6DAE5920"/>
    <w:rsid w:val="6DB664EE"/>
    <w:rsid w:val="6DC325DE"/>
    <w:rsid w:val="6DC64BAC"/>
    <w:rsid w:val="6DC91BE5"/>
    <w:rsid w:val="6DD10C8D"/>
    <w:rsid w:val="6DDA4BA3"/>
    <w:rsid w:val="6E037AD7"/>
    <w:rsid w:val="6E056523"/>
    <w:rsid w:val="6E074EC9"/>
    <w:rsid w:val="6E0F5F0C"/>
    <w:rsid w:val="6E160E52"/>
    <w:rsid w:val="6E2E569B"/>
    <w:rsid w:val="6E4064F1"/>
    <w:rsid w:val="6E4E39FC"/>
    <w:rsid w:val="6E5545BD"/>
    <w:rsid w:val="6E5D1964"/>
    <w:rsid w:val="6E614B19"/>
    <w:rsid w:val="6E616F13"/>
    <w:rsid w:val="6E7203E4"/>
    <w:rsid w:val="6E7369B5"/>
    <w:rsid w:val="6E7375B5"/>
    <w:rsid w:val="6E743900"/>
    <w:rsid w:val="6E7B3BEF"/>
    <w:rsid w:val="6E7B5CAB"/>
    <w:rsid w:val="6E7F3D55"/>
    <w:rsid w:val="6E80227A"/>
    <w:rsid w:val="6E936F9B"/>
    <w:rsid w:val="6EAA56FE"/>
    <w:rsid w:val="6EB37B5B"/>
    <w:rsid w:val="6EC1762C"/>
    <w:rsid w:val="6ED50081"/>
    <w:rsid w:val="6ED70BA2"/>
    <w:rsid w:val="6EDB7671"/>
    <w:rsid w:val="6EF77260"/>
    <w:rsid w:val="6F0B4C6A"/>
    <w:rsid w:val="6F226923"/>
    <w:rsid w:val="6F2302E3"/>
    <w:rsid w:val="6F314C13"/>
    <w:rsid w:val="6F382FA6"/>
    <w:rsid w:val="6F391F60"/>
    <w:rsid w:val="6F694006"/>
    <w:rsid w:val="6F6C5490"/>
    <w:rsid w:val="6F6D23E0"/>
    <w:rsid w:val="6F6D4CE5"/>
    <w:rsid w:val="6F6D6A5C"/>
    <w:rsid w:val="6F75014C"/>
    <w:rsid w:val="6F761900"/>
    <w:rsid w:val="6FA36659"/>
    <w:rsid w:val="6FA71AD5"/>
    <w:rsid w:val="6FAF2607"/>
    <w:rsid w:val="6FC328B5"/>
    <w:rsid w:val="6FD34CE8"/>
    <w:rsid w:val="6FD47D24"/>
    <w:rsid w:val="6FE17D06"/>
    <w:rsid w:val="6FEA289F"/>
    <w:rsid w:val="6FEC3757"/>
    <w:rsid w:val="6FF320BF"/>
    <w:rsid w:val="6FF536DD"/>
    <w:rsid w:val="6FF7301B"/>
    <w:rsid w:val="6FF96665"/>
    <w:rsid w:val="6FFD71B3"/>
    <w:rsid w:val="70092381"/>
    <w:rsid w:val="70093037"/>
    <w:rsid w:val="700D2412"/>
    <w:rsid w:val="70112883"/>
    <w:rsid w:val="70243856"/>
    <w:rsid w:val="702A055B"/>
    <w:rsid w:val="703F2471"/>
    <w:rsid w:val="704A511A"/>
    <w:rsid w:val="704B4131"/>
    <w:rsid w:val="70531ED5"/>
    <w:rsid w:val="705A528C"/>
    <w:rsid w:val="7068062C"/>
    <w:rsid w:val="70797E89"/>
    <w:rsid w:val="707F47B3"/>
    <w:rsid w:val="70867905"/>
    <w:rsid w:val="70954F53"/>
    <w:rsid w:val="70971294"/>
    <w:rsid w:val="709F7BD9"/>
    <w:rsid w:val="70A51792"/>
    <w:rsid w:val="70A92DC8"/>
    <w:rsid w:val="70A94A40"/>
    <w:rsid w:val="70B774F6"/>
    <w:rsid w:val="70BA1EAD"/>
    <w:rsid w:val="70BB13B4"/>
    <w:rsid w:val="70D80F32"/>
    <w:rsid w:val="70D97C76"/>
    <w:rsid w:val="70F12A55"/>
    <w:rsid w:val="70F76E40"/>
    <w:rsid w:val="710C1219"/>
    <w:rsid w:val="711337D0"/>
    <w:rsid w:val="711D7FAC"/>
    <w:rsid w:val="713173E8"/>
    <w:rsid w:val="71420658"/>
    <w:rsid w:val="7143472C"/>
    <w:rsid w:val="71440341"/>
    <w:rsid w:val="71531561"/>
    <w:rsid w:val="71597148"/>
    <w:rsid w:val="71641E18"/>
    <w:rsid w:val="71693DCF"/>
    <w:rsid w:val="71715206"/>
    <w:rsid w:val="71743A1D"/>
    <w:rsid w:val="71774D56"/>
    <w:rsid w:val="71901CEF"/>
    <w:rsid w:val="719438F4"/>
    <w:rsid w:val="719D7F3F"/>
    <w:rsid w:val="71B55DFD"/>
    <w:rsid w:val="71B75A51"/>
    <w:rsid w:val="71B834E8"/>
    <w:rsid w:val="71BF4078"/>
    <w:rsid w:val="71D0750E"/>
    <w:rsid w:val="71D803D1"/>
    <w:rsid w:val="71DF4622"/>
    <w:rsid w:val="71E501C6"/>
    <w:rsid w:val="71F10578"/>
    <w:rsid w:val="71F40A44"/>
    <w:rsid w:val="71F56263"/>
    <w:rsid w:val="71FB6BC8"/>
    <w:rsid w:val="7202163F"/>
    <w:rsid w:val="72341FD3"/>
    <w:rsid w:val="72364FB6"/>
    <w:rsid w:val="723B04C8"/>
    <w:rsid w:val="724266AF"/>
    <w:rsid w:val="724E6817"/>
    <w:rsid w:val="725F40EB"/>
    <w:rsid w:val="72600D68"/>
    <w:rsid w:val="72604620"/>
    <w:rsid w:val="726B02C1"/>
    <w:rsid w:val="726D2C67"/>
    <w:rsid w:val="727C2338"/>
    <w:rsid w:val="72862316"/>
    <w:rsid w:val="729A0F74"/>
    <w:rsid w:val="72A21DB8"/>
    <w:rsid w:val="72A700F5"/>
    <w:rsid w:val="72BD1FAF"/>
    <w:rsid w:val="72BE7DA1"/>
    <w:rsid w:val="72C02A90"/>
    <w:rsid w:val="72EB23D5"/>
    <w:rsid w:val="72F03574"/>
    <w:rsid w:val="72F77CB6"/>
    <w:rsid w:val="72FA423D"/>
    <w:rsid w:val="73025BA4"/>
    <w:rsid w:val="731438BD"/>
    <w:rsid w:val="73216743"/>
    <w:rsid w:val="732D5C49"/>
    <w:rsid w:val="733155C8"/>
    <w:rsid w:val="73403A1F"/>
    <w:rsid w:val="73407A23"/>
    <w:rsid w:val="73422D3C"/>
    <w:rsid w:val="735171FE"/>
    <w:rsid w:val="7359343D"/>
    <w:rsid w:val="73625723"/>
    <w:rsid w:val="737007D9"/>
    <w:rsid w:val="73861499"/>
    <w:rsid w:val="738B5B50"/>
    <w:rsid w:val="73AA53A0"/>
    <w:rsid w:val="73B04F6B"/>
    <w:rsid w:val="73D20D1A"/>
    <w:rsid w:val="73E168D2"/>
    <w:rsid w:val="73E334C8"/>
    <w:rsid w:val="73E873C4"/>
    <w:rsid w:val="73EC193B"/>
    <w:rsid w:val="73F07AA4"/>
    <w:rsid w:val="74010DBC"/>
    <w:rsid w:val="74054701"/>
    <w:rsid w:val="740D2C3F"/>
    <w:rsid w:val="74135925"/>
    <w:rsid w:val="74176620"/>
    <w:rsid w:val="74262CDB"/>
    <w:rsid w:val="742827DB"/>
    <w:rsid w:val="7429075B"/>
    <w:rsid w:val="742D098E"/>
    <w:rsid w:val="742D6CA9"/>
    <w:rsid w:val="742E58A2"/>
    <w:rsid w:val="742F147C"/>
    <w:rsid w:val="74525628"/>
    <w:rsid w:val="74562CF1"/>
    <w:rsid w:val="745F06BF"/>
    <w:rsid w:val="746C713B"/>
    <w:rsid w:val="748D2368"/>
    <w:rsid w:val="749217E0"/>
    <w:rsid w:val="749D7B3F"/>
    <w:rsid w:val="74B22D8C"/>
    <w:rsid w:val="74C26B38"/>
    <w:rsid w:val="74C55FC1"/>
    <w:rsid w:val="74CC7EC1"/>
    <w:rsid w:val="74D06B63"/>
    <w:rsid w:val="74DA7552"/>
    <w:rsid w:val="74E41FDD"/>
    <w:rsid w:val="74EF6361"/>
    <w:rsid w:val="74F00D7B"/>
    <w:rsid w:val="74F347DF"/>
    <w:rsid w:val="74FA7FE6"/>
    <w:rsid w:val="74FD4A9B"/>
    <w:rsid w:val="75036430"/>
    <w:rsid w:val="750B11C6"/>
    <w:rsid w:val="750C3FF3"/>
    <w:rsid w:val="750E6C81"/>
    <w:rsid w:val="751D43A6"/>
    <w:rsid w:val="75230A9A"/>
    <w:rsid w:val="75367802"/>
    <w:rsid w:val="754163AB"/>
    <w:rsid w:val="75453AE1"/>
    <w:rsid w:val="754F4BAD"/>
    <w:rsid w:val="75533119"/>
    <w:rsid w:val="75573AC9"/>
    <w:rsid w:val="75595449"/>
    <w:rsid w:val="755B307D"/>
    <w:rsid w:val="7572283C"/>
    <w:rsid w:val="758641A3"/>
    <w:rsid w:val="758A08EA"/>
    <w:rsid w:val="758B283A"/>
    <w:rsid w:val="75962E64"/>
    <w:rsid w:val="75BD313A"/>
    <w:rsid w:val="75BF09C7"/>
    <w:rsid w:val="75BF6D3D"/>
    <w:rsid w:val="75D0419D"/>
    <w:rsid w:val="75D800EB"/>
    <w:rsid w:val="75DC1EF4"/>
    <w:rsid w:val="75DD7BCA"/>
    <w:rsid w:val="75E50837"/>
    <w:rsid w:val="75ED02CE"/>
    <w:rsid w:val="75EF5520"/>
    <w:rsid w:val="75EF6BD7"/>
    <w:rsid w:val="75F63713"/>
    <w:rsid w:val="75FE4A3C"/>
    <w:rsid w:val="761258D4"/>
    <w:rsid w:val="76134713"/>
    <w:rsid w:val="76143A54"/>
    <w:rsid w:val="76284CE1"/>
    <w:rsid w:val="762D6256"/>
    <w:rsid w:val="7637074A"/>
    <w:rsid w:val="763B63B0"/>
    <w:rsid w:val="764772A3"/>
    <w:rsid w:val="76741EF9"/>
    <w:rsid w:val="767B7960"/>
    <w:rsid w:val="767E0C6B"/>
    <w:rsid w:val="76826888"/>
    <w:rsid w:val="7691181B"/>
    <w:rsid w:val="76956794"/>
    <w:rsid w:val="769A6195"/>
    <w:rsid w:val="769F5EDA"/>
    <w:rsid w:val="76A44430"/>
    <w:rsid w:val="76A71FBB"/>
    <w:rsid w:val="76AA5D81"/>
    <w:rsid w:val="76AB50DC"/>
    <w:rsid w:val="76B50450"/>
    <w:rsid w:val="76BB316D"/>
    <w:rsid w:val="76BB3C83"/>
    <w:rsid w:val="76C80EC7"/>
    <w:rsid w:val="76EC260D"/>
    <w:rsid w:val="76F229DF"/>
    <w:rsid w:val="76F73D47"/>
    <w:rsid w:val="77006E1F"/>
    <w:rsid w:val="77032A24"/>
    <w:rsid w:val="771670C1"/>
    <w:rsid w:val="772C164B"/>
    <w:rsid w:val="772C16E9"/>
    <w:rsid w:val="772E1F8C"/>
    <w:rsid w:val="77316A71"/>
    <w:rsid w:val="773736A8"/>
    <w:rsid w:val="77536779"/>
    <w:rsid w:val="77683E14"/>
    <w:rsid w:val="77734EA5"/>
    <w:rsid w:val="777E537D"/>
    <w:rsid w:val="77A06542"/>
    <w:rsid w:val="77A922C9"/>
    <w:rsid w:val="77AC049C"/>
    <w:rsid w:val="77B23714"/>
    <w:rsid w:val="77BB772D"/>
    <w:rsid w:val="77C33F18"/>
    <w:rsid w:val="77D43FD2"/>
    <w:rsid w:val="77E22F48"/>
    <w:rsid w:val="77EA419F"/>
    <w:rsid w:val="77F03E2F"/>
    <w:rsid w:val="77F812FF"/>
    <w:rsid w:val="77FA155A"/>
    <w:rsid w:val="781137AD"/>
    <w:rsid w:val="781D13FA"/>
    <w:rsid w:val="78242C2B"/>
    <w:rsid w:val="782817E9"/>
    <w:rsid w:val="78285028"/>
    <w:rsid w:val="78360DEC"/>
    <w:rsid w:val="78402148"/>
    <w:rsid w:val="78555C26"/>
    <w:rsid w:val="7857093C"/>
    <w:rsid w:val="785A4EEE"/>
    <w:rsid w:val="78640057"/>
    <w:rsid w:val="786F115C"/>
    <w:rsid w:val="787755B6"/>
    <w:rsid w:val="78810787"/>
    <w:rsid w:val="78826969"/>
    <w:rsid w:val="788E3AAC"/>
    <w:rsid w:val="78AB6B00"/>
    <w:rsid w:val="78B515B5"/>
    <w:rsid w:val="78BC6FFF"/>
    <w:rsid w:val="78C107B1"/>
    <w:rsid w:val="78C21620"/>
    <w:rsid w:val="78CE2D76"/>
    <w:rsid w:val="78EE2375"/>
    <w:rsid w:val="78FA244C"/>
    <w:rsid w:val="78FE1B78"/>
    <w:rsid w:val="79024116"/>
    <w:rsid w:val="790B5E4F"/>
    <w:rsid w:val="790D572F"/>
    <w:rsid w:val="7911339B"/>
    <w:rsid w:val="79233654"/>
    <w:rsid w:val="793E4F07"/>
    <w:rsid w:val="79455569"/>
    <w:rsid w:val="79470AE2"/>
    <w:rsid w:val="795123A8"/>
    <w:rsid w:val="79524E02"/>
    <w:rsid w:val="79535AC3"/>
    <w:rsid w:val="79620961"/>
    <w:rsid w:val="79804B75"/>
    <w:rsid w:val="79987ED2"/>
    <w:rsid w:val="79AE1AE3"/>
    <w:rsid w:val="79AE77FB"/>
    <w:rsid w:val="79AF50E3"/>
    <w:rsid w:val="79B85AA8"/>
    <w:rsid w:val="79C342A8"/>
    <w:rsid w:val="79C34F9F"/>
    <w:rsid w:val="79C81B6A"/>
    <w:rsid w:val="79D46A29"/>
    <w:rsid w:val="79E83652"/>
    <w:rsid w:val="79EF6059"/>
    <w:rsid w:val="79FA50C7"/>
    <w:rsid w:val="7A074D7D"/>
    <w:rsid w:val="7A1053E1"/>
    <w:rsid w:val="7A17618B"/>
    <w:rsid w:val="7A177139"/>
    <w:rsid w:val="7A1E05C7"/>
    <w:rsid w:val="7A205516"/>
    <w:rsid w:val="7A3F1ABF"/>
    <w:rsid w:val="7A413A99"/>
    <w:rsid w:val="7A4609B6"/>
    <w:rsid w:val="7A4642A9"/>
    <w:rsid w:val="7A4972A5"/>
    <w:rsid w:val="7A4B4246"/>
    <w:rsid w:val="7A4B6B30"/>
    <w:rsid w:val="7A544A7B"/>
    <w:rsid w:val="7A5C009B"/>
    <w:rsid w:val="7A5D3D51"/>
    <w:rsid w:val="7A5F0CF7"/>
    <w:rsid w:val="7A6737D5"/>
    <w:rsid w:val="7A675EA5"/>
    <w:rsid w:val="7A6B3865"/>
    <w:rsid w:val="7A7041ED"/>
    <w:rsid w:val="7A832390"/>
    <w:rsid w:val="7A92679C"/>
    <w:rsid w:val="7A955810"/>
    <w:rsid w:val="7A985E92"/>
    <w:rsid w:val="7A9A1D5D"/>
    <w:rsid w:val="7A9C2E47"/>
    <w:rsid w:val="7AC019FF"/>
    <w:rsid w:val="7ACA6FB9"/>
    <w:rsid w:val="7AF46C5F"/>
    <w:rsid w:val="7AF91BCC"/>
    <w:rsid w:val="7B0C5BAE"/>
    <w:rsid w:val="7B230651"/>
    <w:rsid w:val="7B2374FE"/>
    <w:rsid w:val="7B24476E"/>
    <w:rsid w:val="7B34342A"/>
    <w:rsid w:val="7B3873CB"/>
    <w:rsid w:val="7B412669"/>
    <w:rsid w:val="7B472446"/>
    <w:rsid w:val="7B496993"/>
    <w:rsid w:val="7B6B35F1"/>
    <w:rsid w:val="7B702BAC"/>
    <w:rsid w:val="7B763C81"/>
    <w:rsid w:val="7B783675"/>
    <w:rsid w:val="7B796807"/>
    <w:rsid w:val="7B8352C9"/>
    <w:rsid w:val="7BAA07E8"/>
    <w:rsid w:val="7BAB6832"/>
    <w:rsid w:val="7BAC2D3A"/>
    <w:rsid w:val="7BAE3C97"/>
    <w:rsid w:val="7BB16076"/>
    <w:rsid w:val="7BB46DB9"/>
    <w:rsid w:val="7BC12C72"/>
    <w:rsid w:val="7BD53F1A"/>
    <w:rsid w:val="7BD74454"/>
    <w:rsid w:val="7BE41C3E"/>
    <w:rsid w:val="7BE96DEC"/>
    <w:rsid w:val="7C0148DF"/>
    <w:rsid w:val="7C021A51"/>
    <w:rsid w:val="7C033C13"/>
    <w:rsid w:val="7C041A0F"/>
    <w:rsid w:val="7C110306"/>
    <w:rsid w:val="7C1A1B2C"/>
    <w:rsid w:val="7C1A63E7"/>
    <w:rsid w:val="7C212B8A"/>
    <w:rsid w:val="7C3C3809"/>
    <w:rsid w:val="7C3D66BC"/>
    <w:rsid w:val="7C5223D0"/>
    <w:rsid w:val="7C6212C4"/>
    <w:rsid w:val="7C8464A1"/>
    <w:rsid w:val="7C9D2D7B"/>
    <w:rsid w:val="7CA26867"/>
    <w:rsid w:val="7CB43A8E"/>
    <w:rsid w:val="7CC106AB"/>
    <w:rsid w:val="7CDF4250"/>
    <w:rsid w:val="7D09113D"/>
    <w:rsid w:val="7D0B1257"/>
    <w:rsid w:val="7D157A0E"/>
    <w:rsid w:val="7D1658AD"/>
    <w:rsid w:val="7D1B2E27"/>
    <w:rsid w:val="7D1D4159"/>
    <w:rsid w:val="7D243099"/>
    <w:rsid w:val="7D4B3993"/>
    <w:rsid w:val="7D5F5E30"/>
    <w:rsid w:val="7D656BAD"/>
    <w:rsid w:val="7D680D06"/>
    <w:rsid w:val="7D6B45FB"/>
    <w:rsid w:val="7D6C208F"/>
    <w:rsid w:val="7D897D56"/>
    <w:rsid w:val="7D8F519C"/>
    <w:rsid w:val="7D9B14E5"/>
    <w:rsid w:val="7DA753B2"/>
    <w:rsid w:val="7DAA42B2"/>
    <w:rsid w:val="7DAA569A"/>
    <w:rsid w:val="7DB025C3"/>
    <w:rsid w:val="7DB1501E"/>
    <w:rsid w:val="7DB31B42"/>
    <w:rsid w:val="7DB676D9"/>
    <w:rsid w:val="7DBE16CF"/>
    <w:rsid w:val="7DC37DE3"/>
    <w:rsid w:val="7DD45912"/>
    <w:rsid w:val="7DD93D26"/>
    <w:rsid w:val="7DF51E1E"/>
    <w:rsid w:val="7E0D4E8F"/>
    <w:rsid w:val="7E107D04"/>
    <w:rsid w:val="7E202441"/>
    <w:rsid w:val="7E214E29"/>
    <w:rsid w:val="7E2E0E57"/>
    <w:rsid w:val="7E304C9A"/>
    <w:rsid w:val="7E5341B1"/>
    <w:rsid w:val="7E613E8F"/>
    <w:rsid w:val="7E616C7B"/>
    <w:rsid w:val="7E733A70"/>
    <w:rsid w:val="7E7B6F02"/>
    <w:rsid w:val="7E7C322C"/>
    <w:rsid w:val="7E8A0780"/>
    <w:rsid w:val="7E974F26"/>
    <w:rsid w:val="7EA574A2"/>
    <w:rsid w:val="7EAF5D14"/>
    <w:rsid w:val="7EBB0DC0"/>
    <w:rsid w:val="7EC42E15"/>
    <w:rsid w:val="7EC50C54"/>
    <w:rsid w:val="7ED11A3C"/>
    <w:rsid w:val="7ED91C72"/>
    <w:rsid w:val="7EEB5BB3"/>
    <w:rsid w:val="7EF05AD7"/>
    <w:rsid w:val="7EFA2ADA"/>
    <w:rsid w:val="7F1568D7"/>
    <w:rsid w:val="7F2E0D24"/>
    <w:rsid w:val="7F312E91"/>
    <w:rsid w:val="7F33645C"/>
    <w:rsid w:val="7F370B28"/>
    <w:rsid w:val="7F4E4DC2"/>
    <w:rsid w:val="7F5A577A"/>
    <w:rsid w:val="7F66205C"/>
    <w:rsid w:val="7F704CA4"/>
    <w:rsid w:val="7F8A0815"/>
    <w:rsid w:val="7F915ABD"/>
    <w:rsid w:val="7FA41496"/>
    <w:rsid w:val="7FA8327A"/>
    <w:rsid w:val="7FB12AEF"/>
    <w:rsid w:val="7FB32EED"/>
    <w:rsid w:val="7FB6358D"/>
    <w:rsid w:val="7FBF394E"/>
    <w:rsid w:val="7FC75621"/>
    <w:rsid w:val="7FD82F39"/>
    <w:rsid w:val="7FE076F1"/>
    <w:rsid w:val="7FF56F47"/>
    <w:rsid w:val="D7D65B9E"/>
    <w:rsid w:val="EBF78395"/>
    <w:rsid w:val="EFB350A0"/>
    <w:rsid w:val="F5D2BC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99"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toa heading"/>
    <w:basedOn w:val="1"/>
    <w:next w:val="1"/>
    <w:qFormat/>
    <w:uiPriority w:val="99"/>
    <w:pPr>
      <w:spacing w:before="120" w:after="200" w:line="276" w:lineRule="auto"/>
    </w:pPr>
    <w:rPr>
      <w:rFonts w:ascii="Arial" w:hAnsi="Arial"/>
      <w:sz w:val="24"/>
    </w:rPr>
  </w:style>
  <w:style w:type="paragraph" w:styleId="3">
    <w:name w:val="Body Text"/>
    <w:basedOn w:val="1"/>
    <w:semiHidden/>
    <w:qFormat/>
    <w:uiPriority w:val="0"/>
    <w:rPr>
      <w:rFonts w:ascii="仿宋" w:hAnsi="仿宋" w:eastAsia="仿宋" w:cs="仿宋"/>
      <w:sz w:val="35"/>
      <w:szCs w:val="35"/>
      <w:lang w:val="en-US" w:eastAsia="en-US" w:bidi="ar-SA"/>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paragraph" w:styleId="7">
    <w:name w:val="Body Text First Indent"/>
    <w:basedOn w:val="3"/>
    <w:qFormat/>
    <w:uiPriority w:val="0"/>
    <w:pPr>
      <w:ind w:firstLine="420" w:firstLineChars="100"/>
    </w:pPr>
  </w:style>
  <w:style w:type="paragraph" w:customStyle="1" w:styleId="10">
    <w:name w:val="xl27"/>
    <w:basedOn w:val="1"/>
    <w:qFormat/>
    <w:uiPriority w:val="0"/>
    <w:pPr>
      <w:widowControl/>
      <w:pBdr>
        <w:top w:val="single" w:color="auto" w:sz="4" w:space="0"/>
        <w:left w:val="single" w:color="auto" w:sz="8" w:space="0"/>
        <w:bottom w:val="single" w:color="auto" w:sz="4" w:space="0"/>
        <w:right w:val="single" w:color="auto" w:sz="4" w:space="0"/>
      </w:pBdr>
      <w:spacing w:before="100" w:beforeLines="0" w:beforeAutospacing="1" w:after="100" w:afterLines="0" w:afterAutospacing="1"/>
      <w:jc w:val="center"/>
    </w:pPr>
    <w:rPr>
      <w:rFonts w:ascii="???-18030" w:hAnsi="???-18030" w:cs="???-18030"/>
      <w:kern w:val="0"/>
    </w:rPr>
  </w:style>
  <w:style w:type="table" w:customStyle="1" w:styleId="11">
    <w:name w:val="Table Normal"/>
    <w:unhideWhenUsed/>
    <w:qFormat/>
    <w:uiPriority w:val="0"/>
    <w:tblPr>
      <w:tblCellMar>
        <w:top w:w="0" w:type="dxa"/>
        <w:left w:w="0" w:type="dxa"/>
        <w:bottom w:w="0" w:type="dxa"/>
        <w:right w:w="0" w:type="dxa"/>
      </w:tblCellMar>
    </w:tblPr>
  </w:style>
  <w:style w:type="paragraph" w:customStyle="1" w:styleId="12">
    <w:name w:val="Table Text"/>
    <w:basedOn w:val="1"/>
    <w:semiHidden/>
    <w:qFormat/>
    <w:uiPriority w:val="0"/>
    <w:rPr>
      <w:rFonts w:ascii="Arial" w:hAnsi="Arial" w:eastAsia="Arial" w:cs="Arial"/>
      <w:sz w:val="21"/>
      <w:szCs w:val="21"/>
      <w:lang w:val="en-US" w:eastAsia="en-US" w:bidi="ar-SA"/>
    </w:rPr>
  </w:style>
  <w:style w:type="character" w:customStyle="1" w:styleId="13">
    <w:name w:val="font41"/>
    <w:basedOn w:val="9"/>
    <w:qFormat/>
    <w:uiPriority w:val="0"/>
    <w:rPr>
      <w:rFonts w:hint="eastAsia" w:ascii="微软雅黑" w:hAnsi="微软雅黑" w:eastAsia="微软雅黑" w:cs="微软雅黑"/>
      <w:color w:val="000000"/>
      <w:sz w:val="16"/>
      <w:szCs w:val="16"/>
      <w:u w:val="none"/>
    </w:rPr>
  </w:style>
  <w:style w:type="character" w:customStyle="1" w:styleId="14">
    <w:name w:val="font71"/>
    <w:basedOn w:val="9"/>
    <w:qFormat/>
    <w:uiPriority w:val="0"/>
    <w:rPr>
      <w:rFonts w:hint="default" w:ascii="Arial" w:hAnsi="Arial" w:cs="Arial"/>
      <w:color w:val="000000"/>
      <w:sz w:val="16"/>
      <w:szCs w:val="16"/>
      <w:u w:val="none"/>
    </w:rPr>
  </w:style>
  <w:style w:type="paragraph" w:customStyle="1" w:styleId="15">
    <w:name w:val="正文1"/>
    <w:basedOn w:val="1"/>
    <w:qFormat/>
    <w:uiPriority w:val="0"/>
    <w:pPr>
      <w:widowControl/>
    </w:pPr>
    <w:rPr>
      <w:rFonts w:eastAsia="Times New Roman"/>
      <w:kern w:val="0"/>
      <w:szCs w:val="20"/>
      <w:lang w:val="zh-CN"/>
    </w:rPr>
  </w:style>
  <w:style w:type="paragraph" w:styleId="16">
    <w:name w:val="No Spacing"/>
    <w:autoRedefine/>
    <w:qFormat/>
    <w:uiPriority w:val="99"/>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1163</Words>
  <Characters>1399</Characters>
  <Lines>0</Lines>
  <Paragraphs>0</Paragraphs>
  <TotalTime>0</TotalTime>
  <ScaleCrop>false</ScaleCrop>
  <LinksUpToDate>false</LinksUpToDate>
  <CharactersWithSpaces>1437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2024-04-21T00:44:00Z</dcterms:created>
  <dc:creator>新一天</dc:creator>
  <cp:lastModifiedBy>烟雨胡同</cp:lastModifiedBy>
  <cp:lastPrinted>2024-06-21T01:41:00Z</cp:lastPrinted>
  <dcterms:modified xsi:type="dcterms:W3CDTF">2026-09-01T07:14:30Z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896DD72ACE6B4320B3E7D54A1E66AFD4_13</vt:lpwstr>
  </property>
  <property fmtid="{D5CDD505-2E9C-101B-9397-08002B2CF9AE}" pid="4" name="KSOTemplateDocerSaveRecord">
    <vt:lpwstr>eyJoZGlkIjoiZWFkMzQ0MzRlNzcyNjcwMGM5NjNmNDc2MTJiNzBhYzgiLCJ1c2VySWQiOiI0MTIxMDY5NjYifQ==</vt:lpwstr>
  </property>
</Properties>
</file>