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96A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F3FD18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2024年</w:t>
      </w:r>
      <w:r>
        <w:rPr>
          <w:rFonts w:hint="eastAsia" w:ascii="方正小标宋简体" w:hAnsi="方正小标宋简体" w:eastAsia="方正小标宋简体" w:cs="方正小标宋简体"/>
          <w:b w:val="0"/>
          <w:bCs w:val="0"/>
          <w:color w:val="000000"/>
          <w:spacing w:val="2"/>
          <w:sz w:val="42"/>
          <w:szCs w:val="42"/>
        </w:rPr>
        <w:t>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7D9E99EC">
      <w:pPr>
        <w:spacing w:line="115" w:lineRule="exact"/>
        <w:rPr>
          <w:rFonts w:ascii="Calibri" w:hAnsi="Calibri" w:eastAsia="宋体" w:cs="Times New Roman"/>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15AD1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31D14EB3">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6B8766F9">
            <w:pPr>
              <w:spacing w:before="103" w:line="219" w:lineRule="auto"/>
              <w:ind w:left="708"/>
              <w:rPr>
                <w:rFonts w:hint="eastAsia"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岳阳市岳阳楼区商务局</w:t>
            </w:r>
          </w:p>
        </w:tc>
      </w:tr>
      <w:tr w14:paraId="0BC10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75072D2F">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13739ACE">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53560CAA">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2024年</w:t>
            </w:r>
            <w:r>
              <w:rPr>
                <w:rFonts w:hint="eastAsia" w:ascii="宋体" w:hAnsi="宋体" w:eastAsia="宋体" w:cs="宋体"/>
                <w:color w:val="000000"/>
                <w:spacing w:val="-1"/>
                <w:sz w:val="24"/>
                <w:szCs w:val="24"/>
              </w:rPr>
              <w:t>实际在职人数</w:t>
            </w:r>
          </w:p>
        </w:tc>
        <w:tc>
          <w:tcPr>
            <w:tcW w:w="1679" w:type="dxa"/>
            <w:gridSpan w:val="2"/>
            <w:vAlign w:val="top"/>
          </w:tcPr>
          <w:p w14:paraId="651009C4">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5A537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1DB09886">
            <w:pPr>
              <w:jc w:val="left"/>
              <w:rPr>
                <w:rFonts w:hint="eastAsia" w:ascii="宋体" w:hAnsi="宋体" w:eastAsia="宋体" w:cs="宋体"/>
                <w:color w:val="000000"/>
                <w:sz w:val="24"/>
                <w:szCs w:val="24"/>
              </w:rPr>
            </w:pPr>
          </w:p>
        </w:tc>
        <w:tc>
          <w:tcPr>
            <w:tcW w:w="1815" w:type="dxa"/>
            <w:gridSpan w:val="2"/>
            <w:vAlign w:val="top"/>
          </w:tcPr>
          <w:p w14:paraId="365134C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w:t>
            </w:r>
          </w:p>
        </w:tc>
        <w:tc>
          <w:tcPr>
            <w:tcW w:w="2325" w:type="dxa"/>
            <w:gridSpan w:val="2"/>
            <w:vAlign w:val="top"/>
          </w:tcPr>
          <w:p w14:paraId="47A8380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w:t>
            </w:r>
          </w:p>
        </w:tc>
        <w:tc>
          <w:tcPr>
            <w:tcW w:w="1679" w:type="dxa"/>
            <w:gridSpan w:val="2"/>
            <w:vAlign w:val="top"/>
          </w:tcPr>
          <w:p w14:paraId="3B6F56F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100.00%</w:t>
            </w:r>
          </w:p>
        </w:tc>
      </w:tr>
      <w:tr w14:paraId="5AB95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79B4B1DC">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65B9EFE0">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lang w:eastAsia="zh-CN"/>
              </w:rPr>
              <w:t>年</w:t>
            </w:r>
            <w:r>
              <w:rPr>
                <w:rFonts w:hint="eastAsia" w:ascii="宋体" w:hAnsi="宋体" w:eastAsia="宋体" w:cs="宋体"/>
                <w:color w:val="000000"/>
                <w:spacing w:val="-2"/>
                <w:sz w:val="24"/>
                <w:szCs w:val="24"/>
              </w:rPr>
              <w:t>决算数</w:t>
            </w:r>
          </w:p>
        </w:tc>
        <w:tc>
          <w:tcPr>
            <w:tcW w:w="2325" w:type="dxa"/>
            <w:gridSpan w:val="2"/>
            <w:vAlign w:val="top"/>
          </w:tcPr>
          <w:p w14:paraId="5188F072">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2024年</w:t>
            </w:r>
            <w:r>
              <w:rPr>
                <w:rFonts w:hint="eastAsia" w:ascii="宋体" w:hAnsi="宋体" w:eastAsia="宋体" w:cs="宋体"/>
                <w:color w:val="000000"/>
                <w:spacing w:val="-2"/>
                <w:sz w:val="24"/>
                <w:szCs w:val="24"/>
              </w:rPr>
              <w:t>预算数</w:t>
            </w:r>
          </w:p>
        </w:tc>
        <w:tc>
          <w:tcPr>
            <w:tcW w:w="1679" w:type="dxa"/>
            <w:gridSpan w:val="2"/>
            <w:vAlign w:val="top"/>
          </w:tcPr>
          <w:p w14:paraId="45F05317">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2024年</w:t>
            </w:r>
            <w:r>
              <w:rPr>
                <w:rFonts w:hint="eastAsia" w:ascii="宋体" w:hAnsi="宋体" w:eastAsia="宋体" w:cs="宋体"/>
                <w:b w:val="0"/>
                <w:bCs w:val="0"/>
                <w:color w:val="000000"/>
                <w:spacing w:val="-4"/>
                <w:sz w:val="24"/>
                <w:szCs w:val="24"/>
              </w:rPr>
              <w:t>决算数</w:t>
            </w:r>
          </w:p>
        </w:tc>
      </w:tr>
      <w:tr w14:paraId="33B63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597D207">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vAlign w:val="top"/>
          </w:tcPr>
          <w:p w14:paraId="0C3BF0E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0.58</w:t>
            </w:r>
          </w:p>
        </w:tc>
        <w:tc>
          <w:tcPr>
            <w:tcW w:w="2325" w:type="dxa"/>
            <w:gridSpan w:val="2"/>
            <w:vAlign w:val="top"/>
          </w:tcPr>
          <w:p w14:paraId="48EFFA5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w:t>
            </w:r>
          </w:p>
        </w:tc>
        <w:tc>
          <w:tcPr>
            <w:tcW w:w="1679" w:type="dxa"/>
            <w:gridSpan w:val="2"/>
            <w:vAlign w:val="top"/>
          </w:tcPr>
          <w:p w14:paraId="6416114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0.21</w:t>
            </w:r>
          </w:p>
        </w:tc>
      </w:tr>
      <w:tr w14:paraId="2AFFB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9F7D752">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vAlign w:val="top"/>
          </w:tcPr>
          <w:p w14:paraId="2A7FFC12">
            <w:pPr>
              <w:jc w:val="center"/>
              <w:rPr>
                <w:rFonts w:hint="eastAsia" w:ascii="宋体" w:hAnsi="宋体" w:eastAsia="宋体" w:cs="宋体"/>
                <w:color w:val="000000"/>
                <w:sz w:val="24"/>
                <w:szCs w:val="24"/>
                <w:lang w:val="en-US" w:eastAsia="zh-CN"/>
              </w:rPr>
            </w:pPr>
          </w:p>
        </w:tc>
        <w:tc>
          <w:tcPr>
            <w:tcW w:w="2325" w:type="dxa"/>
            <w:gridSpan w:val="2"/>
            <w:vAlign w:val="top"/>
          </w:tcPr>
          <w:p w14:paraId="0B1ED334">
            <w:pPr>
              <w:jc w:val="center"/>
              <w:rPr>
                <w:rFonts w:hint="default" w:ascii="宋体" w:hAnsi="宋体" w:eastAsia="宋体" w:cs="宋体"/>
                <w:color w:val="000000"/>
                <w:sz w:val="24"/>
                <w:szCs w:val="24"/>
                <w:lang w:val="en-US" w:eastAsia="zh-CN"/>
              </w:rPr>
            </w:pPr>
          </w:p>
        </w:tc>
        <w:tc>
          <w:tcPr>
            <w:tcW w:w="1679" w:type="dxa"/>
            <w:gridSpan w:val="2"/>
            <w:vAlign w:val="top"/>
          </w:tcPr>
          <w:p w14:paraId="76938AA8">
            <w:pPr>
              <w:jc w:val="center"/>
              <w:rPr>
                <w:rFonts w:hint="eastAsia" w:ascii="宋体" w:hAnsi="宋体" w:eastAsia="宋体" w:cs="宋体"/>
                <w:color w:val="000000"/>
                <w:sz w:val="24"/>
                <w:szCs w:val="24"/>
              </w:rPr>
            </w:pPr>
          </w:p>
        </w:tc>
      </w:tr>
      <w:tr w14:paraId="69045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0C5E7E6">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vAlign w:val="top"/>
          </w:tcPr>
          <w:p w14:paraId="6987353A">
            <w:pPr>
              <w:jc w:val="center"/>
              <w:rPr>
                <w:rFonts w:hint="eastAsia" w:ascii="宋体" w:hAnsi="宋体" w:eastAsia="宋体" w:cs="宋体"/>
                <w:color w:val="000000"/>
                <w:sz w:val="24"/>
                <w:szCs w:val="24"/>
                <w:lang w:val="en-US" w:eastAsia="zh-CN"/>
              </w:rPr>
            </w:pPr>
          </w:p>
        </w:tc>
        <w:tc>
          <w:tcPr>
            <w:tcW w:w="2325" w:type="dxa"/>
            <w:gridSpan w:val="2"/>
            <w:vAlign w:val="top"/>
          </w:tcPr>
          <w:p w14:paraId="3F4BE16F">
            <w:pPr>
              <w:jc w:val="center"/>
              <w:rPr>
                <w:rFonts w:hint="eastAsia" w:ascii="宋体" w:hAnsi="宋体" w:eastAsia="宋体" w:cs="宋体"/>
                <w:color w:val="000000"/>
                <w:sz w:val="24"/>
                <w:szCs w:val="24"/>
              </w:rPr>
            </w:pPr>
          </w:p>
        </w:tc>
        <w:tc>
          <w:tcPr>
            <w:tcW w:w="1679" w:type="dxa"/>
            <w:gridSpan w:val="2"/>
            <w:vAlign w:val="top"/>
          </w:tcPr>
          <w:p w14:paraId="30862B0A">
            <w:pPr>
              <w:jc w:val="center"/>
              <w:rPr>
                <w:rFonts w:hint="eastAsia" w:ascii="宋体" w:hAnsi="宋体" w:eastAsia="宋体" w:cs="宋体"/>
                <w:color w:val="000000"/>
                <w:sz w:val="24"/>
                <w:szCs w:val="24"/>
              </w:rPr>
            </w:pPr>
          </w:p>
        </w:tc>
      </w:tr>
      <w:tr w14:paraId="674B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7AC7F7DC">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vAlign w:val="top"/>
          </w:tcPr>
          <w:p w14:paraId="2ED94118">
            <w:pPr>
              <w:jc w:val="center"/>
              <w:rPr>
                <w:rFonts w:hint="eastAsia" w:ascii="宋体" w:hAnsi="宋体" w:eastAsia="宋体" w:cs="宋体"/>
                <w:color w:val="000000"/>
                <w:sz w:val="24"/>
                <w:szCs w:val="24"/>
                <w:lang w:val="en-US" w:eastAsia="zh-CN"/>
              </w:rPr>
            </w:pPr>
          </w:p>
        </w:tc>
        <w:tc>
          <w:tcPr>
            <w:tcW w:w="2325" w:type="dxa"/>
            <w:gridSpan w:val="2"/>
            <w:vAlign w:val="top"/>
          </w:tcPr>
          <w:p w14:paraId="1A72B2D5">
            <w:pPr>
              <w:jc w:val="center"/>
              <w:rPr>
                <w:rFonts w:hint="eastAsia" w:ascii="宋体" w:hAnsi="宋体" w:eastAsia="宋体" w:cs="宋体"/>
                <w:color w:val="000000"/>
                <w:sz w:val="24"/>
                <w:szCs w:val="24"/>
              </w:rPr>
            </w:pPr>
          </w:p>
        </w:tc>
        <w:tc>
          <w:tcPr>
            <w:tcW w:w="1679" w:type="dxa"/>
            <w:gridSpan w:val="2"/>
            <w:vAlign w:val="top"/>
          </w:tcPr>
          <w:p w14:paraId="6C985D2E">
            <w:pPr>
              <w:jc w:val="center"/>
              <w:rPr>
                <w:rFonts w:hint="eastAsia" w:ascii="宋体" w:hAnsi="宋体" w:eastAsia="宋体" w:cs="宋体"/>
                <w:color w:val="000000"/>
                <w:sz w:val="24"/>
                <w:szCs w:val="24"/>
              </w:rPr>
            </w:pPr>
          </w:p>
        </w:tc>
      </w:tr>
      <w:tr w14:paraId="4CCC0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4682FEF">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vAlign w:val="top"/>
          </w:tcPr>
          <w:p w14:paraId="4815C21C">
            <w:pPr>
              <w:jc w:val="center"/>
              <w:rPr>
                <w:rFonts w:hint="eastAsia" w:ascii="宋体" w:hAnsi="宋体" w:eastAsia="宋体" w:cs="宋体"/>
                <w:color w:val="000000"/>
                <w:sz w:val="24"/>
                <w:szCs w:val="24"/>
                <w:lang w:val="en-US" w:eastAsia="zh-CN"/>
              </w:rPr>
            </w:pPr>
          </w:p>
        </w:tc>
        <w:tc>
          <w:tcPr>
            <w:tcW w:w="2325" w:type="dxa"/>
            <w:gridSpan w:val="2"/>
            <w:vAlign w:val="top"/>
          </w:tcPr>
          <w:p w14:paraId="7A2C935C">
            <w:pPr>
              <w:jc w:val="center"/>
              <w:rPr>
                <w:rFonts w:hint="eastAsia" w:ascii="宋体" w:hAnsi="宋体" w:eastAsia="宋体" w:cs="宋体"/>
                <w:color w:val="000000"/>
                <w:sz w:val="24"/>
                <w:szCs w:val="24"/>
              </w:rPr>
            </w:pPr>
          </w:p>
        </w:tc>
        <w:tc>
          <w:tcPr>
            <w:tcW w:w="1679" w:type="dxa"/>
            <w:gridSpan w:val="2"/>
            <w:vAlign w:val="top"/>
          </w:tcPr>
          <w:p w14:paraId="746D3B28">
            <w:pPr>
              <w:jc w:val="center"/>
              <w:rPr>
                <w:rFonts w:hint="eastAsia" w:ascii="宋体" w:hAnsi="宋体" w:eastAsia="宋体" w:cs="宋体"/>
                <w:color w:val="000000"/>
                <w:sz w:val="24"/>
                <w:szCs w:val="24"/>
              </w:rPr>
            </w:pPr>
          </w:p>
        </w:tc>
      </w:tr>
      <w:tr w14:paraId="68D99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3850" w:type="dxa"/>
            <w:vAlign w:val="top"/>
          </w:tcPr>
          <w:p w14:paraId="6B61C310">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vAlign w:val="top"/>
          </w:tcPr>
          <w:p w14:paraId="3C05DB26">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0.58</w:t>
            </w:r>
          </w:p>
        </w:tc>
        <w:tc>
          <w:tcPr>
            <w:tcW w:w="2325" w:type="dxa"/>
            <w:gridSpan w:val="2"/>
            <w:vAlign w:val="top"/>
          </w:tcPr>
          <w:p w14:paraId="01F15B1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w:t>
            </w:r>
          </w:p>
        </w:tc>
        <w:tc>
          <w:tcPr>
            <w:tcW w:w="1679" w:type="dxa"/>
            <w:gridSpan w:val="2"/>
            <w:vAlign w:val="top"/>
          </w:tcPr>
          <w:p w14:paraId="22C6B6D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0.21</w:t>
            </w:r>
          </w:p>
        </w:tc>
      </w:tr>
      <w:tr w14:paraId="3180F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10DD431">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top"/>
          </w:tcPr>
          <w:p w14:paraId="274BB412">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917.18</w:t>
            </w:r>
          </w:p>
        </w:tc>
        <w:tc>
          <w:tcPr>
            <w:tcW w:w="2325" w:type="dxa"/>
            <w:gridSpan w:val="2"/>
            <w:shd w:val="clear" w:color="auto" w:fill="auto"/>
            <w:vAlign w:val="top"/>
          </w:tcPr>
          <w:p w14:paraId="5A8D6983">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w:t>
            </w:r>
          </w:p>
        </w:tc>
        <w:tc>
          <w:tcPr>
            <w:tcW w:w="1679" w:type="dxa"/>
            <w:gridSpan w:val="2"/>
            <w:shd w:val="clear" w:color="auto" w:fill="auto"/>
            <w:vAlign w:val="top"/>
          </w:tcPr>
          <w:p w14:paraId="35F7D50F">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783.7</w:t>
            </w:r>
          </w:p>
        </w:tc>
      </w:tr>
      <w:tr w14:paraId="2023D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2549CA93">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top"/>
          </w:tcPr>
          <w:p w14:paraId="059F3DE5">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 96.25</w:t>
            </w:r>
          </w:p>
        </w:tc>
        <w:tc>
          <w:tcPr>
            <w:tcW w:w="2325" w:type="dxa"/>
            <w:gridSpan w:val="2"/>
            <w:shd w:val="clear" w:color="auto" w:fill="auto"/>
            <w:vAlign w:val="top"/>
          </w:tcPr>
          <w:p w14:paraId="0C4318D2">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w:t>
            </w:r>
          </w:p>
        </w:tc>
        <w:tc>
          <w:tcPr>
            <w:tcW w:w="1679" w:type="dxa"/>
            <w:gridSpan w:val="2"/>
            <w:shd w:val="clear" w:color="auto" w:fill="auto"/>
            <w:vAlign w:val="top"/>
          </w:tcPr>
          <w:p w14:paraId="2987FD90">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w:t>
            </w:r>
          </w:p>
        </w:tc>
      </w:tr>
      <w:tr w14:paraId="190E2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D77290">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vAlign w:val="top"/>
          </w:tcPr>
          <w:p w14:paraId="75FAEDF3">
            <w:pPr>
              <w:jc w:val="center"/>
              <w:rPr>
                <w:rFonts w:hint="eastAsia" w:ascii="宋体" w:hAnsi="宋体" w:eastAsia="宋体" w:cs="宋体"/>
                <w:color w:val="000000"/>
                <w:sz w:val="24"/>
                <w:szCs w:val="24"/>
              </w:rPr>
            </w:pPr>
          </w:p>
        </w:tc>
        <w:tc>
          <w:tcPr>
            <w:tcW w:w="2325" w:type="dxa"/>
            <w:gridSpan w:val="2"/>
            <w:vAlign w:val="top"/>
          </w:tcPr>
          <w:p w14:paraId="5BCACADE">
            <w:pPr>
              <w:jc w:val="center"/>
              <w:rPr>
                <w:rFonts w:hint="eastAsia" w:ascii="宋体" w:hAnsi="宋体" w:eastAsia="宋体" w:cs="宋体"/>
                <w:color w:val="000000"/>
                <w:sz w:val="24"/>
                <w:szCs w:val="24"/>
                <w:lang w:val="en-US" w:eastAsia="zh-CN"/>
              </w:rPr>
            </w:pPr>
          </w:p>
        </w:tc>
        <w:tc>
          <w:tcPr>
            <w:tcW w:w="1679" w:type="dxa"/>
            <w:gridSpan w:val="2"/>
            <w:vAlign w:val="top"/>
          </w:tcPr>
          <w:p w14:paraId="703AF3AC">
            <w:pPr>
              <w:jc w:val="center"/>
              <w:rPr>
                <w:rFonts w:hint="eastAsia" w:ascii="宋体" w:hAnsi="宋体" w:eastAsia="宋体" w:cs="宋体"/>
                <w:color w:val="000000"/>
                <w:sz w:val="24"/>
                <w:szCs w:val="24"/>
                <w:lang w:val="en-US" w:eastAsia="zh-CN"/>
              </w:rPr>
            </w:pPr>
          </w:p>
        </w:tc>
      </w:tr>
      <w:tr w14:paraId="321A3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15386F6">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vAlign w:val="top"/>
          </w:tcPr>
          <w:p w14:paraId="4744A04B">
            <w:pPr>
              <w:jc w:val="center"/>
              <w:rPr>
                <w:rFonts w:hint="eastAsia" w:ascii="宋体" w:hAnsi="宋体" w:eastAsia="宋体" w:cs="宋体"/>
                <w:color w:val="000000"/>
                <w:sz w:val="24"/>
                <w:szCs w:val="24"/>
              </w:rPr>
            </w:pPr>
          </w:p>
        </w:tc>
        <w:tc>
          <w:tcPr>
            <w:tcW w:w="2325" w:type="dxa"/>
            <w:gridSpan w:val="2"/>
            <w:vAlign w:val="top"/>
          </w:tcPr>
          <w:p w14:paraId="79AFA533">
            <w:pPr>
              <w:jc w:val="center"/>
              <w:rPr>
                <w:rFonts w:hint="eastAsia" w:ascii="宋体" w:hAnsi="宋体" w:eastAsia="宋体" w:cs="宋体"/>
                <w:color w:val="000000"/>
                <w:sz w:val="24"/>
                <w:szCs w:val="24"/>
              </w:rPr>
            </w:pPr>
          </w:p>
        </w:tc>
        <w:tc>
          <w:tcPr>
            <w:tcW w:w="1679" w:type="dxa"/>
            <w:gridSpan w:val="2"/>
            <w:vAlign w:val="top"/>
          </w:tcPr>
          <w:p w14:paraId="17F6F3F1">
            <w:pPr>
              <w:jc w:val="center"/>
              <w:rPr>
                <w:rFonts w:hint="eastAsia" w:ascii="宋体" w:hAnsi="宋体" w:eastAsia="宋体" w:cs="宋体"/>
                <w:color w:val="000000"/>
                <w:sz w:val="24"/>
                <w:szCs w:val="24"/>
              </w:rPr>
            </w:pPr>
          </w:p>
        </w:tc>
      </w:tr>
      <w:tr w14:paraId="02EE9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060E8E44">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vAlign w:val="top"/>
          </w:tcPr>
          <w:p w14:paraId="2340D730">
            <w:pPr>
              <w:jc w:val="center"/>
              <w:rPr>
                <w:rFonts w:hint="eastAsia" w:ascii="宋体" w:hAnsi="宋体" w:eastAsia="宋体" w:cs="宋体"/>
                <w:color w:val="000000"/>
                <w:sz w:val="24"/>
                <w:szCs w:val="24"/>
              </w:rPr>
            </w:pPr>
          </w:p>
        </w:tc>
        <w:tc>
          <w:tcPr>
            <w:tcW w:w="2325" w:type="dxa"/>
            <w:gridSpan w:val="2"/>
            <w:vAlign w:val="top"/>
          </w:tcPr>
          <w:p w14:paraId="065F4B23">
            <w:pPr>
              <w:jc w:val="center"/>
              <w:rPr>
                <w:rFonts w:hint="eastAsia" w:ascii="宋体" w:hAnsi="宋体" w:eastAsia="宋体" w:cs="宋体"/>
                <w:color w:val="000000"/>
                <w:sz w:val="24"/>
                <w:szCs w:val="24"/>
              </w:rPr>
            </w:pPr>
          </w:p>
        </w:tc>
        <w:tc>
          <w:tcPr>
            <w:tcW w:w="1679" w:type="dxa"/>
            <w:gridSpan w:val="2"/>
            <w:vAlign w:val="top"/>
          </w:tcPr>
          <w:p w14:paraId="3F00A772">
            <w:pPr>
              <w:jc w:val="center"/>
              <w:rPr>
                <w:rFonts w:hint="eastAsia" w:ascii="宋体" w:hAnsi="宋体" w:eastAsia="宋体" w:cs="宋体"/>
                <w:color w:val="000000"/>
                <w:sz w:val="24"/>
                <w:szCs w:val="24"/>
              </w:rPr>
            </w:pPr>
          </w:p>
        </w:tc>
      </w:tr>
      <w:tr w14:paraId="5AC2B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2FB21EE">
            <w:pPr>
              <w:jc w:val="left"/>
              <w:rPr>
                <w:rFonts w:hint="eastAsia" w:ascii="宋体" w:hAnsi="宋体" w:eastAsia="宋体" w:cs="宋体"/>
                <w:color w:val="000000"/>
                <w:sz w:val="24"/>
                <w:szCs w:val="24"/>
              </w:rPr>
            </w:pPr>
          </w:p>
        </w:tc>
        <w:tc>
          <w:tcPr>
            <w:tcW w:w="1815" w:type="dxa"/>
            <w:gridSpan w:val="2"/>
            <w:vAlign w:val="top"/>
          </w:tcPr>
          <w:p w14:paraId="1258A48A">
            <w:pPr>
              <w:jc w:val="center"/>
              <w:rPr>
                <w:rFonts w:hint="eastAsia" w:ascii="宋体" w:hAnsi="宋体" w:eastAsia="宋体" w:cs="宋体"/>
                <w:color w:val="000000"/>
                <w:sz w:val="24"/>
                <w:szCs w:val="24"/>
              </w:rPr>
            </w:pPr>
          </w:p>
        </w:tc>
        <w:tc>
          <w:tcPr>
            <w:tcW w:w="2325" w:type="dxa"/>
            <w:gridSpan w:val="2"/>
            <w:vAlign w:val="top"/>
          </w:tcPr>
          <w:p w14:paraId="2957F13F">
            <w:pPr>
              <w:jc w:val="center"/>
              <w:rPr>
                <w:rFonts w:hint="eastAsia" w:ascii="宋体" w:hAnsi="宋体" w:eastAsia="宋体" w:cs="宋体"/>
                <w:color w:val="000000"/>
                <w:sz w:val="24"/>
                <w:szCs w:val="24"/>
              </w:rPr>
            </w:pPr>
          </w:p>
        </w:tc>
        <w:tc>
          <w:tcPr>
            <w:tcW w:w="1679" w:type="dxa"/>
            <w:gridSpan w:val="2"/>
            <w:vAlign w:val="top"/>
          </w:tcPr>
          <w:p w14:paraId="0073A1CD">
            <w:pPr>
              <w:jc w:val="center"/>
              <w:rPr>
                <w:rFonts w:hint="eastAsia" w:ascii="宋体" w:hAnsi="宋体" w:eastAsia="宋体" w:cs="宋体"/>
                <w:color w:val="000000"/>
                <w:sz w:val="24"/>
                <w:szCs w:val="24"/>
              </w:rPr>
            </w:pPr>
          </w:p>
        </w:tc>
      </w:tr>
      <w:tr w14:paraId="45057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DAD744B">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vAlign w:val="top"/>
          </w:tcPr>
          <w:p w14:paraId="1489238D">
            <w:pPr>
              <w:jc w:val="center"/>
              <w:rPr>
                <w:rFonts w:hint="eastAsia" w:ascii="宋体" w:hAnsi="宋体" w:eastAsia="宋体" w:cs="宋体"/>
                <w:color w:val="000000"/>
                <w:sz w:val="24"/>
                <w:szCs w:val="24"/>
              </w:rPr>
            </w:pPr>
          </w:p>
        </w:tc>
        <w:tc>
          <w:tcPr>
            <w:tcW w:w="2325" w:type="dxa"/>
            <w:gridSpan w:val="2"/>
            <w:vAlign w:val="top"/>
          </w:tcPr>
          <w:p w14:paraId="77C343F3">
            <w:pPr>
              <w:jc w:val="center"/>
              <w:rPr>
                <w:rFonts w:hint="eastAsia" w:ascii="宋体" w:hAnsi="宋体" w:eastAsia="宋体" w:cs="宋体"/>
                <w:color w:val="000000"/>
                <w:sz w:val="24"/>
                <w:szCs w:val="24"/>
              </w:rPr>
            </w:pPr>
          </w:p>
        </w:tc>
        <w:tc>
          <w:tcPr>
            <w:tcW w:w="1679" w:type="dxa"/>
            <w:gridSpan w:val="2"/>
            <w:vAlign w:val="top"/>
          </w:tcPr>
          <w:p w14:paraId="7EE51F7D">
            <w:pPr>
              <w:jc w:val="center"/>
              <w:rPr>
                <w:rFonts w:hint="eastAsia" w:ascii="宋体" w:hAnsi="宋体" w:eastAsia="宋体" w:cs="宋体"/>
                <w:color w:val="000000"/>
                <w:sz w:val="24"/>
                <w:szCs w:val="24"/>
              </w:rPr>
            </w:pPr>
          </w:p>
        </w:tc>
      </w:tr>
      <w:tr w14:paraId="28843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D8256F6">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vAlign w:val="top"/>
          </w:tcPr>
          <w:p w14:paraId="2B37D4F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50.4</w:t>
            </w:r>
          </w:p>
        </w:tc>
        <w:tc>
          <w:tcPr>
            <w:tcW w:w="2325" w:type="dxa"/>
            <w:gridSpan w:val="2"/>
            <w:vAlign w:val="top"/>
          </w:tcPr>
          <w:p w14:paraId="7A5D427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46.8</w:t>
            </w:r>
          </w:p>
        </w:tc>
        <w:tc>
          <w:tcPr>
            <w:tcW w:w="1679" w:type="dxa"/>
            <w:gridSpan w:val="2"/>
            <w:vAlign w:val="top"/>
          </w:tcPr>
          <w:p w14:paraId="2E2D0AA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43.07</w:t>
            </w:r>
          </w:p>
        </w:tc>
      </w:tr>
      <w:tr w14:paraId="02F0C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FBEDFE2">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vAlign w:val="top"/>
          </w:tcPr>
          <w:p w14:paraId="7F8C239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3.26</w:t>
            </w:r>
          </w:p>
        </w:tc>
        <w:tc>
          <w:tcPr>
            <w:tcW w:w="2325" w:type="dxa"/>
            <w:gridSpan w:val="2"/>
            <w:vAlign w:val="top"/>
          </w:tcPr>
          <w:p w14:paraId="50417C5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679" w:type="dxa"/>
            <w:gridSpan w:val="2"/>
            <w:vAlign w:val="top"/>
          </w:tcPr>
          <w:p w14:paraId="0FA4FFC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3.96</w:t>
            </w:r>
          </w:p>
        </w:tc>
      </w:tr>
      <w:tr w14:paraId="54C23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3850" w:type="dxa"/>
            <w:vAlign w:val="top"/>
          </w:tcPr>
          <w:p w14:paraId="057BF415">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vAlign w:val="top"/>
          </w:tcPr>
          <w:p w14:paraId="7E947D2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2325" w:type="dxa"/>
            <w:gridSpan w:val="2"/>
            <w:vAlign w:val="top"/>
          </w:tcPr>
          <w:p w14:paraId="713EFEA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679" w:type="dxa"/>
            <w:gridSpan w:val="2"/>
            <w:vAlign w:val="top"/>
          </w:tcPr>
          <w:p w14:paraId="79FC1C9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5.16</w:t>
            </w:r>
          </w:p>
        </w:tc>
      </w:tr>
      <w:tr w14:paraId="0E405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9301771">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vAlign w:val="top"/>
          </w:tcPr>
          <w:p w14:paraId="5482213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2325" w:type="dxa"/>
            <w:gridSpan w:val="2"/>
            <w:vAlign w:val="top"/>
          </w:tcPr>
          <w:p w14:paraId="525DA5D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vAlign w:val="top"/>
          </w:tcPr>
          <w:p w14:paraId="5A1B2B9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1A7EB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77D2E776">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vAlign w:val="top"/>
          </w:tcPr>
          <w:p w14:paraId="39E2A34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563.74</w:t>
            </w:r>
          </w:p>
        </w:tc>
        <w:tc>
          <w:tcPr>
            <w:tcW w:w="2325" w:type="dxa"/>
            <w:gridSpan w:val="2"/>
            <w:vAlign w:val="top"/>
          </w:tcPr>
          <w:p w14:paraId="56C82D9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20.03</w:t>
            </w:r>
          </w:p>
        </w:tc>
        <w:tc>
          <w:tcPr>
            <w:tcW w:w="1679" w:type="dxa"/>
            <w:gridSpan w:val="2"/>
            <w:shd w:val="clear" w:color="auto" w:fill="auto"/>
            <w:vAlign w:val="top"/>
          </w:tcPr>
          <w:p w14:paraId="31215312">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186.68</w:t>
            </w:r>
          </w:p>
        </w:tc>
      </w:tr>
      <w:tr w14:paraId="7EBEE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2A84AC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6EB3140F">
            <w:pPr>
              <w:jc w:val="center"/>
              <w:rPr>
                <w:rFonts w:hint="default" w:ascii="宋体" w:hAnsi="宋体" w:eastAsia="宋体" w:cs="宋体"/>
                <w:color w:val="000000"/>
                <w:sz w:val="21"/>
                <w:lang w:val="en-US" w:eastAsia="zh-CN"/>
              </w:rPr>
            </w:pPr>
          </w:p>
        </w:tc>
        <w:tc>
          <w:tcPr>
            <w:tcW w:w="2325" w:type="dxa"/>
            <w:gridSpan w:val="2"/>
            <w:vAlign w:val="top"/>
          </w:tcPr>
          <w:p w14:paraId="04377ED9">
            <w:pPr>
              <w:jc w:val="center"/>
              <w:rPr>
                <w:rFonts w:hint="eastAsia" w:ascii="宋体" w:hAnsi="宋体" w:eastAsia="宋体" w:cs="宋体"/>
                <w:color w:val="000000"/>
                <w:sz w:val="21"/>
                <w:lang w:val="en-US" w:eastAsia="zh-CN"/>
              </w:rPr>
            </w:pPr>
          </w:p>
        </w:tc>
        <w:tc>
          <w:tcPr>
            <w:tcW w:w="1679" w:type="dxa"/>
            <w:gridSpan w:val="2"/>
            <w:shd w:val="clear" w:color="auto" w:fill="auto"/>
            <w:vAlign w:val="top"/>
          </w:tcPr>
          <w:p w14:paraId="193B3F0D">
            <w:pPr>
              <w:jc w:val="center"/>
              <w:rPr>
                <w:rFonts w:hint="eastAsia" w:ascii="宋体" w:hAnsi="宋体" w:eastAsia="宋体" w:cs="宋体"/>
                <w:color w:val="000000"/>
                <w:kern w:val="2"/>
                <w:sz w:val="21"/>
                <w:szCs w:val="24"/>
                <w:lang w:val="en-US" w:eastAsia="zh-CN" w:bidi="ar-SA"/>
              </w:rPr>
            </w:pPr>
          </w:p>
        </w:tc>
      </w:tr>
      <w:tr w14:paraId="1CC86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7A1CB359">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5A6271ED">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2024年</w:t>
            </w:r>
            <w:r>
              <w:rPr>
                <w:rFonts w:hint="eastAsia" w:ascii="宋体" w:hAnsi="宋体" w:eastAsia="宋体" w:cs="宋体"/>
                <w:color w:val="000000"/>
                <w:spacing w:val="3"/>
                <w:sz w:val="24"/>
                <w:szCs w:val="24"/>
              </w:rPr>
              <w:t>完工项目)</w:t>
            </w:r>
          </w:p>
        </w:tc>
        <w:tc>
          <w:tcPr>
            <w:tcW w:w="825" w:type="dxa"/>
            <w:vAlign w:val="center"/>
          </w:tcPr>
          <w:p w14:paraId="2915802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382044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68602DE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9BAC3F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B4F427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22BD46D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DC07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76D57AB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54247D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544C05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39653B4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18E3D2B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D313C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2BDA2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7600AD14">
            <w:pPr>
              <w:jc w:val="left"/>
              <w:rPr>
                <w:rFonts w:hint="eastAsia" w:ascii="宋体" w:hAnsi="宋体" w:eastAsia="宋体" w:cs="宋体"/>
                <w:color w:val="000000"/>
                <w:sz w:val="24"/>
                <w:szCs w:val="24"/>
              </w:rPr>
            </w:pPr>
          </w:p>
        </w:tc>
        <w:tc>
          <w:tcPr>
            <w:tcW w:w="825" w:type="dxa"/>
            <w:vAlign w:val="top"/>
          </w:tcPr>
          <w:p w14:paraId="3882F68A">
            <w:pPr>
              <w:rPr>
                <w:rFonts w:hint="eastAsia" w:ascii="宋体" w:hAnsi="宋体" w:eastAsia="宋体" w:cs="宋体"/>
                <w:color w:val="000000"/>
                <w:sz w:val="21"/>
              </w:rPr>
            </w:pPr>
          </w:p>
        </w:tc>
        <w:tc>
          <w:tcPr>
            <w:tcW w:w="990" w:type="dxa"/>
            <w:vAlign w:val="top"/>
          </w:tcPr>
          <w:p w14:paraId="787C39DE">
            <w:pPr>
              <w:rPr>
                <w:rFonts w:hint="eastAsia" w:ascii="宋体" w:hAnsi="宋体" w:eastAsia="宋体" w:cs="宋体"/>
                <w:color w:val="000000"/>
                <w:sz w:val="21"/>
              </w:rPr>
            </w:pPr>
          </w:p>
        </w:tc>
        <w:tc>
          <w:tcPr>
            <w:tcW w:w="1140" w:type="dxa"/>
            <w:vAlign w:val="top"/>
          </w:tcPr>
          <w:p w14:paraId="05E988BF">
            <w:pPr>
              <w:rPr>
                <w:rFonts w:hint="eastAsia" w:ascii="宋体" w:hAnsi="宋体" w:eastAsia="宋体" w:cs="宋体"/>
                <w:color w:val="000000"/>
                <w:sz w:val="21"/>
              </w:rPr>
            </w:pPr>
          </w:p>
        </w:tc>
        <w:tc>
          <w:tcPr>
            <w:tcW w:w="1185" w:type="dxa"/>
            <w:vAlign w:val="top"/>
          </w:tcPr>
          <w:p w14:paraId="1FC8D71F">
            <w:pPr>
              <w:rPr>
                <w:rFonts w:hint="eastAsia" w:ascii="宋体" w:hAnsi="宋体" w:eastAsia="宋体" w:cs="宋体"/>
                <w:color w:val="000000"/>
                <w:sz w:val="21"/>
              </w:rPr>
            </w:pPr>
          </w:p>
        </w:tc>
        <w:tc>
          <w:tcPr>
            <w:tcW w:w="810" w:type="dxa"/>
            <w:vAlign w:val="top"/>
          </w:tcPr>
          <w:p w14:paraId="35D611E5">
            <w:pPr>
              <w:rPr>
                <w:rFonts w:hint="eastAsia" w:ascii="宋体" w:hAnsi="宋体" w:eastAsia="宋体" w:cs="宋体"/>
                <w:color w:val="000000"/>
                <w:sz w:val="21"/>
              </w:rPr>
            </w:pPr>
          </w:p>
        </w:tc>
        <w:tc>
          <w:tcPr>
            <w:tcW w:w="869" w:type="dxa"/>
            <w:vAlign w:val="top"/>
          </w:tcPr>
          <w:p w14:paraId="576C5AF7">
            <w:pPr>
              <w:rPr>
                <w:rFonts w:hint="eastAsia" w:ascii="宋体" w:hAnsi="宋体" w:eastAsia="宋体" w:cs="宋体"/>
                <w:color w:val="000000"/>
                <w:sz w:val="21"/>
              </w:rPr>
            </w:pPr>
          </w:p>
        </w:tc>
      </w:tr>
      <w:tr w14:paraId="7C18F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594303E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2A39EA6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lang w:val="en-US" w:eastAsia="zh-CN"/>
              </w:rPr>
              <w:t>1.严格预算编制管理；2.严格控制“三公”经费开支。</w:t>
            </w:r>
          </w:p>
        </w:tc>
      </w:tr>
    </w:tbl>
    <w:p w14:paraId="05FF115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lang w:val="en-US" w:eastAsia="zh-CN"/>
        </w:rPr>
        <w:t xml:space="preserve"> </w:t>
      </w:r>
    </w:p>
    <w:p w14:paraId="0509736F">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Borders>
            <w:top w:val="none" w:sz="0" w:space="0"/>
            <w:left w:val="none" w:sz="0" w:space="0"/>
            <w:bottom w:val="none" w:sz="0" w:space="0"/>
            <w:right w:val="none" w:sz="0" w:space="0"/>
          </w:pgBorders>
          <w:pgNumType w:fmt="decimal"/>
          <w:cols w:space="720" w:num="1"/>
          <w:rtlGutter w:val="0"/>
          <w:docGrid w:linePitch="1"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吴慧娟</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13786020808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2025.6.30</w:t>
      </w:r>
    </w:p>
    <w:p w14:paraId="2796BF18">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F52E34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162B4DA1">
      <w:pPr>
        <w:spacing w:line="132" w:lineRule="exact"/>
        <w:rPr>
          <w:rFonts w:ascii="Calibri" w:hAnsi="Calibri" w:eastAsia="宋体" w:cs="Times New Roman"/>
        </w:rPr>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4D6F5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378C84CF">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1CE9335D">
            <w:pPr>
              <w:pStyle w:val="16"/>
              <w:spacing w:line="239" w:lineRule="exact"/>
              <w:jc w:val="center"/>
              <w:rPr>
                <w:rFonts w:hint="eastAsia" w:ascii="宋体" w:hAnsi="宋体" w:eastAsia="宋体" w:cs="宋体"/>
                <w:sz w:val="20"/>
                <w:lang w:eastAsia="zh-CN"/>
              </w:rPr>
            </w:pPr>
            <w:r>
              <w:rPr>
                <w:rFonts w:hint="eastAsia" w:ascii="宋体" w:hAnsi="宋体" w:eastAsia="宋体" w:cs="宋体"/>
                <w:color w:val="000000"/>
                <w:spacing w:val="-2"/>
                <w:sz w:val="20"/>
                <w:szCs w:val="20"/>
                <w:lang w:val="en-US" w:eastAsia="zh-CN"/>
              </w:rPr>
              <w:t>岳阳市岳阳楼区商务局</w:t>
            </w:r>
          </w:p>
        </w:tc>
      </w:tr>
      <w:tr w14:paraId="1FE4F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1118339E">
            <w:pPr>
              <w:pStyle w:val="16"/>
              <w:spacing w:line="467" w:lineRule="auto"/>
              <w:rPr>
                <w:rFonts w:hint="eastAsia" w:ascii="宋体" w:hAnsi="宋体" w:eastAsia="宋体" w:cs="宋体"/>
              </w:rPr>
            </w:pPr>
          </w:p>
          <w:p w14:paraId="1C59D5C3">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7E8BDE52">
            <w:pPr>
              <w:pStyle w:val="16"/>
              <w:spacing w:line="235" w:lineRule="exact"/>
              <w:rPr>
                <w:rFonts w:hint="eastAsia" w:ascii="宋体" w:hAnsi="宋体" w:eastAsia="宋体" w:cs="宋体"/>
                <w:sz w:val="20"/>
              </w:rPr>
            </w:pPr>
          </w:p>
        </w:tc>
        <w:tc>
          <w:tcPr>
            <w:tcW w:w="1269" w:type="dxa"/>
            <w:vAlign w:val="top"/>
          </w:tcPr>
          <w:p w14:paraId="31A246E8">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5466D9E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53E5AAD9">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6DD24C45">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482C7EE">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8FCE74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C1EE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vAlign w:val="top"/>
          </w:tcPr>
          <w:p w14:paraId="5CEE3B84">
            <w:pPr>
              <w:pStyle w:val="16"/>
              <w:rPr>
                <w:rFonts w:hint="eastAsia" w:ascii="宋体" w:hAnsi="宋体" w:eastAsia="宋体" w:cs="宋体"/>
              </w:rPr>
            </w:pPr>
          </w:p>
        </w:tc>
        <w:tc>
          <w:tcPr>
            <w:tcW w:w="2113" w:type="dxa"/>
            <w:gridSpan w:val="2"/>
            <w:vAlign w:val="top"/>
          </w:tcPr>
          <w:p w14:paraId="0E743EA9">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7F3A26D8">
            <w:pPr>
              <w:pStyle w:val="16"/>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720.06</w:t>
            </w:r>
          </w:p>
        </w:tc>
        <w:tc>
          <w:tcPr>
            <w:tcW w:w="1310" w:type="dxa"/>
            <w:vAlign w:val="top"/>
          </w:tcPr>
          <w:p w14:paraId="23E552BB">
            <w:pPr>
              <w:pStyle w:val="16"/>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1477.64</w:t>
            </w:r>
          </w:p>
        </w:tc>
        <w:tc>
          <w:tcPr>
            <w:tcW w:w="1268" w:type="dxa"/>
            <w:vAlign w:val="top"/>
          </w:tcPr>
          <w:p w14:paraId="10A570B8">
            <w:pPr>
              <w:pStyle w:val="16"/>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1344.42</w:t>
            </w:r>
          </w:p>
        </w:tc>
        <w:tc>
          <w:tcPr>
            <w:tcW w:w="716" w:type="dxa"/>
            <w:vAlign w:val="top"/>
          </w:tcPr>
          <w:p w14:paraId="26DC1FDF">
            <w:pPr>
              <w:pStyle w:val="16"/>
              <w:spacing w:line="235" w:lineRule="exact"/>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vAlign w:val="top"/>
          </w:tcPr>
          <w:p w14:paraId="7D75A388">
            <w:pPr>
              <w:pStyle w:val="16"/>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90.98%</w:t>
            </w:r>
          </w:p>
        </w:tc>
        <w:tc>
          <w:tcPr>
            <w:tcW w:w="1450" w:type="dxa"/>
            <w:vAlign w:val="top"/>
          </w:tcPr>
          <w:p w14:paraId="2577A51B">
            <w:pPr>
              <w:pStyle w:val="16"/>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9.10</w:t>
            </w:r>
          </w:p>
        </w:tc>
      </w:tr>
      <w:tr w14:paraId="56E9C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E899D96">
            <w:pPr>
              <w:pStyle w:val="16"/>
              <w:rPr>
                <w:rFonts w:hint="eastAsia" w:ascii="宋体" w:hAnsi="宋体" w:eastAsia="宋体" w:cs="宋体"/>
              </w:rPr>
            </w:pPr>
          </w:p>
        </w:tc>
        <w:tc>
          <w:tcPr>
            <w:tcW w:w="4692" w:type="dxa"/>
            <w:gridSpan w:val="4"/>
            <w:vAlign w:val="top"/>
          </w:tcPr>
          <w:p w14:paraId="76F3C53D">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21938FC6">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A608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3075D6F">
            <w:pPr>
              <w:pStyle w:val="16"/>
              <w:rPr>
                <w:rFonts w:hint="eastAsia" w:ascii="宋体" w:hAnsi="宋体" w:eastAsia="宋体" w:cs="宋体"/>
              </w:rPr>
            </w:pPr>
          </w:p>
        </w:tc>
        <w:tc>
          <w:tcPr>
            <w:tcW w:w="4692" w:type="dxa"/>
            <w:gridSpan w:val="4"/>
            <w:vAlign w:val="top"/>
          </w:tcPr>
          <w:p w14:paraId="355E0C24">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1344.42</w:t>
            </w:r>
          </w:p>
        </w:tc>
        <w:tc>
          <w:tcPr>
            <w:tcW w:w="4307" w:type="dxa"/>
            <w:gridSpan w:val="4"/>
            <w:vAlign w:val="top"/>
          </w:tcPr>
          <w:p w14:paraId="1143A431">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560.72</w:t>
            </w:r>
          </w:p>
        </w:tc>
      </w:tr>
      <w:tr w14:paraId="5189B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8224B50">
            <w:pPr>
              <w:pStyle w:val="16"/>
              <w:rPr>
                <w:rFonts w:hint="eastAsia" w:ascii="宋体" w:hAnsi="宋体" w:eastAsia="宋体" w:cs="宋体"/>
              </w:rPr>
            </w:pPr>
          </w:p>
        </w:tc>
        <w:tc>
          <w:tcPr>
            <w:tcW w:w="4692" w:type="dxa"/>
            <w:gridSpan w:val="4"/>
            <w:vAlign w:val="top"/>
          </w:tcPr>
          <w:p w14:paraId="6FAF94A5">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p>
        </w:tc>
        <w:tc>
          <w:tcPr>
            <w:tcW w:w="4307" w:type="dxa"/>
            <w:gridSpan w:val="4"/>
            <w:vAlign w:val="top"/>
          </w:tcPr>
          <w:p w14:paraId="06989DA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783.70</w:t>
            </w:r>
          </w:p>
        </w:tc>
      </w:tr>
      <w:tr w14:paraId="48008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0475403">
            <w:pPr>
              <w:pStyle w:val="16"/>
              <w:rPr>
                <w:rFonts w:hint="eastAsia" w:ascii="宋体" w:hAnsi="宋体" w:eastAsia="宋体" w:cs="宋体"/>
              </w:rPr>
            </w:pPr>
          </w:p>
        </w:tc>
        <w:tc>
          <w:tcPr>
            <w:tcW w:w="4692" w:type="dxa"/>
            <w:gridSpan w:val="4"/>
            <w:vAlign w:val="top"/>
          </w:tcPr>
          <w:p w14:paraId="7274257A">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1D72237A">
            <w:pPr>
              <w:pStyle w:val="16"/>
              <w:spacing w:line="235" w:lineRule="exact"/>
              <w:rPr>
                <w:rFonts w:hint="eastAsia" w:ascii="宋体" w:hAnsi="宋体" w:eastAsia="宋体" w:cs="宋体"/>
                <w:sz w:val="20"/>
              </w:rPr>
            </w:pPr>
          </w:p>
        </w:tc>
      </w:tr>
      <w:tr w14:paraId="2C482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11CB3936">
            <w:pPr>
              <w:pStyle w:val="16"/>
              <w:rPr>
                <w:rFonts w:hint="eastAsia" w:ascii="宋体" w:hAnsi="宋体" w:eastAsia="宋体" w:cs="宋体"/>
              </w:rPr>
            </w:pPr>
          </w:p>
        </w:tc>
        <w:tc>
          <w:tcPr>
            <w:tcW w:w="4692" w:type="dxa"/>
            <w:gridSpan w:val="4"/>
            <w:vAlign w:val="top"/>
          </w:tcPr>
          <w:p w14:paraId="56449CB0">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307" w:type="dxa"/>
            <w:gridSpan w:val="4"/>
            <w:vAlign w:val="top"/>
          </w:tcPr>
          <w:p w14:paraId="57FA66C8">
            <w:pPr>
              <w:pStyle w:val="16"/>
              <w:spacing w:line="235" w:lineRule="exact"/>
              <w:rPr>
                <w:rFonts w:hint="eastAsia" w:ascii="宋体" w:hAnsi="宋体" w:eastAsia="宋体" w:cs="宋体"/>
                <w:sz w:val="20"/>
              </w:rPr>
            </w:pPr>
          </w:p>
        </w:tc>
      </w:tr>
      <w:tr w14:paraId="2B877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07C23D8E">
            <w:pPr>
              <w:pStyle w:val="16"/>
              <w:spacing w:line="242" w:lineRule="auto"/>
              <w:rPr>
                <w:rFonts w:hint="eastAsia" w:ascii="宋体" w:hAnsi="宋体" w:eastAsia="宋体" w:cs="宋体"/>
              </w:rPr>
            </w:pPr>
          </w:p>
          <w:p w14:paraId="09606EE1">
            <w:pPr>
              <w:pStyle w:val="16"/>
              <w:spacing w:line="243" w:lineRule="auto"/>
              <w:rPr>
                <w:rFonts w:hint="eastAsia" w:ascii="宋体" w:hAnsi="宋体" w:eastAsia="宋体" w:cs="宋体"/>
              </w:rPr>
            </w:pPr>
          </w:p>
          <w:p w14:paraId="128ADD20">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5115C9D8">
            <w:pPr>
              <w:spacing w:before="20" w:line="208" w:lineRule="auto"/>
              <w:ind w:left="1959"/>
              <w:rPr>
                <w:rFonts w:hint="default" w:ascii="宋体" w:hAnsi="宋体" w:eastAsia="宋体" w:cs="宋体"/>
                <w:sz w:val="19"/>
                <w:szCs w:val="19"/>
                <w:lang w:val="en-US" w:eastAsia="zh-CN"/>
              </w:rPr>
            </w:pPr>
            <w:r>
              <w:rPr>
                <w:rFonts w:hint="eastAsia" w:ascii="宋体" w:hAnsi="宋体" w:eastAsia="宋体" w:cs="宋体"/>
                <w:spacing w:val="5"/>
                <w:sz w:val="19"/>
                <w:szCs w:val="19"/>
              </w:rPr>
              <w:t>预期目标</w:t>
            </w:r>
          </w:p>
        </w:tc>
        <w:tc>
          <w:tcPr>
            <w:tcW w:w="4307" w:type="dxa"/>
            <w:gridSpan w:val="4"/>
            <w:vAlign w:val="top"/>
          </w:tcPr>
          <w:p w14:paraId="3C331EFF">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612F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13BBC61C">
            <w:pPr>
              <w:pStyle w:val="16"/>
              <w:rPr>
                <w:rFonts w:hint="eastAsia" w:ascii="宋体" w:hAnsi="宋体" w:eastAsia="宋体" w:cs="宋体"/>
              </w:rPr>
            </w:pPr>
          </w:p>
        </w:tc>
        <w:tc>
          <w:tcPr>
            <w:tcW w:w="4692" w:type="dxa"/>
            <w:gridSpan w:val="4"/>
            <w:vAlign w:val="top"/>
          </w:tcPr>
          <w:p w14:paraId="7346D55F">
            <w:pPr>
              <w:pStyle w:val="16"/>
              <w:numPr>
                <w:ilvl w:val="0"/>
                <w:numId w:val="0"/>
              </w:numPr>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1.促进开放型经济实现跨越式发展，完成进出口贸易3亿元；</w:t>
            </w:r>
          </w:p>
          <w:p w14:paraId="5D1A1EFB">
            <w:pPr>
              <w:pStyle w:val="16"/>
              <w:numPr>
                <w:ilvl w:val="0"/>
                <w:numId w:val="0"/>
              </w:numPr>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2.推动内贸流通持续稳定向好，完成社会消费品零售总额500亿元；</w:t>
            </w:r>
          </w:p>
          <w:p w14:paraId="38C7EC64">
            <w:pPr>
              <w:pStyle w:val="16"/>
              <w:numPr>
                <w:ilvl w:val="0"/>
                <w:numId w:val="0"/>
              </w:numPr>
              <w:spacing w:line="235" w:lineRule="exact"/>
              <w:rPr>
                <w:rFonts w:hint="default" w:ascii="宋体" w:hAnsi="宋体" w:eastAsia="宋体" w:cs="宋体"/>
                <w:sz w:val="18"/>
                <w:szCs w:val="18"/>
                <w:lang w:val="en-US" w:eastAsia="zh-CN"/>
              </w:rPr>
            </w:pPr>
          </w:p>
        </w:tc>
        <w:tc>
          <w:tcPr>
            <w:tcW w:w="4307" w:type="dxa"/>
            <w:gridSpan w:val="4"/>
            <w:vAlign w:val="top"/>
          </w:tcPr>
          <w:p w14:paraId="4BBD5F80">
            <w:pPr>
              <w:pStyle w:val="16"/>
              <w:numPr>
                <w:ilvl w:val="0"/>
                <w:numId w:val="0"/>
              </w:numPr>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1.促进开放型经济实现跨越式发展，完成进出口贸易5.1亿元；</w:t>
            </w:r>
          </w:p>
          <w:p w14:paraId="6126C15F">
            <w:pPr>
              <w:pStyle w:val="16"/>
              <w:numPr>
                <w:ilvl w:val="0"/>
                <w:numId w:val="0"/>
              </w:numPr>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2.推动内贸流通持续稳定向好，全年完成社会消费品零售总额635.74亿元，增幅5.7%。</w:t>
            </w:r>
          </w:p>
          <w:p w14:paraId="416316C9">
            <w:pPr>
              <w:pStyle w:val="16"/>
              <w:spacing w:line="235" w:lineRule="exact"/>
              <w:rPr>
                <w:rFonts w:hint="default" w:ascii="宋体" w:hAnsi="宋体" w:eastAsia="宋体" w:cs="宋体"/>
                <w:lang w:val="en-US"/>
              </w:rPr>
            </w:pPr>
          </w:p>
        </w:tc>
      </w:tr>
      <w:tr w14:paraId="7C887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textDirection w:val="tbRlV"/>
            <w:vAlign w:val="top"/>
          </w:tcPr>
          <w:p w14:paraId="64E83F62">
            <w:pPr>
              <w:pStyle w:val="16"/>
              <w:spacing w:line="364" w:lineRule="auto"/>
              <w:rPr>
                <w:rFonts w:hint="eastAsia" w:ascii="宋体" w:hAnsi="宋体" w:eastAsia="宋体" w:cs="宋体"/>
              </w:rPr>
            </w:pPr>
          </w:p>
          <w:p w14:paraId="0E34262D">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vAlign w:val="top"/>
          </w:tcPr>
          <w:p w14:paraId="371429F9">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vAlign w:val="top"/>
          </w:tcPr>
          <w:p w14:paraId="663BD394">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vAlign w:val="top"/>
          </w:tcPr>
          <w:p w14:paraId="5D9FF84C">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vAlign w:val="top"/>
          </w:tcPr>
          <w:p w14:paraId="5CE55904">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top"/>
          </w:tcPr>
          <w:p w14:paraId="7D49F879">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top"/>
          </w:tcPr>
          <w:p w14:paraId="53E4BFDA">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DDDDE8B">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0C1F0915">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eastAsia="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6CF15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084" w:type="dxa"/>
            <w:vMerge w:val="continue"/>
            <w:tcBorders>
              <w:top w:val="nil"/>
              <w:bottom w:val="nil"/>
            </w:tcBorders>
            <w:textDirection w:val="tbRlV"/>
            <w:vAlign w:val="top"/>
          </w:tcPr>
          <w:p w14:paraId="15BD6D92">
            <w:pPr>
              <w:pStyle w:val="16"/>
              <w:rPr>
                <w:rFonts w:hint="eastAsia" w:ascii="宋体" w:hAnsi="宋体" w:eastAsia="宋体" w:cs="宋体"/>
              </w:rPr>
            </w:pPr>
          </w:p>
        </w:tc>
        <w:tc>
          <w:tcPr>
            <w:tcW w:w="1079" w:type="dxa"/>
            <w:vMerge w:val="restart"/>
            <w:tcBorders>
              <w:bottom w:val="single" w:color="000000" w:sz="2" w:space="0"/>
            </w:tcBorders>
            <w:vAlign w:val="top"/>
          </w:tcPr>
          <w:p w14:paraId="65BB1DB0">
            <w:pPr>
              <w:pStyle w:val="16"/>
              <w:spacing w:line="272" w:lineRule="auto"/>
              <w:rPr>
                <w:rFonts w:hint="eastAsia" w:ascii="宋体" w:hAnsi="宋体" w:eastAsia="宋体" w:cs="宋体"/>
                <w:sz w:val="18"/>
                <w:szCs w:val="18"/>
              </w:rPr>
            </w:pPr>
          </w:p>
          <w:p w14:paraId="3303F2D9">
            <w:pPr>
              <w:pStyle w:val="16"/>
              <w:spacing w:line="272" w:lineRule="auto"/>
              <w:rPr>
                <w:rFonts w:hint="eastAsia" w:ascii="宋体" w:hAnsi="宋体" w:eastAsia="宋体" w:cs="宋体"/>
                <w:sz w:val="18"/>
                <w:szCs w:val="18"/>
              </w:rPr>
            </w:pPr>
          </w:p>
          <w:p w14:paraId="70510F75">
            <w:pPr>
              <w:pStyle w:val="16"/>
              <w:spacing w:line="272" w:lineRule="auto"/>
              <w:rPr>
                <w:rFonts w:hint="eastAsia" w:ascii="宋体" w:hAnsi="宋体" w:eastAsia="宋体" w:cs="宋体"/>
                <w:sz w:val="18"/>
                <w:szCs w:val="18"/>
              </w:rPr>
            </w:pPr>
          </w:p>
          <w:p w14:paraId="1DB4AA64">
            <w:pPr>
              <w:pStyle w:val="16"/>
              <w:spacing w:line="273" w:lineRule="auto"/>
              <w:rPr>
                <w:rFonts w:hint="eastAsia" w:ascii="宋体" w:hAnsi="宋体" w:eastAsia="宋体" w:cs="宋体"/>
                <w:sz w:val="18"/>
                <w:szCs w:val="18"/>
              </w:rPr>
            </w:pPr>
          </w:p>
          <w:p w14:paraId="1AC00F5E">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39510D86">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w:t>
            </w:r>
            <w:r>
              <w:rPr>
                <w:rFonts w:hint="eastAsia" w:ascii="宋体" w:hAnsi="宋体" w:eastAsia="宋体" w:cs="宋体"/>
                <w:spacing w:val="1"/>
                <w:position w:val="2"/>
                <w:sz w:val="18"/>
                <w:szCs w:val="18"/>
                <w:lang w:val="en-US" w:eastAsia="zh-CN"/>
              </w:rPr>
              <w:t>6</w:t>
            </w:r>
            <w:r>
              <w:rPr>
                <w:rFonts w:hint="eastAsia" w:ascii="宋体" w:hAnsi="宋体" w:eastAsia="宋体" w:cs="宋体"/>
                <w:spacing w:val="1"/>
                <w:position w:val="2"/>
                <w:sz w:val="18"/>
                <w:szCs w:val="18"/>
              </w:rPr>
              <w:t>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1034" w:type="dxa"/>
            <w:vMerge w:val="restart"/>
            <w:tcBorders>
              <w:bottom w:val="single" w:color="000000" w:sz="2" w:space="0"/>
            </w:tcBorders>
            <w:vAlign w:val="center"/>
          </w:tcPr>
          <w:p w14:paraId="6CC068A0">
            <w:pPr>
              <w:spacing w:before="274" w:line="226" w:lineRule="auto"/>
              <w:ind w:left="126"/>
              <w:jc w:val="center"/>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269" w:type="dxa"/>
            <w:vAlign w:val="center"/>
          </w:tcPr>
          <w:p w14:paraId="7A0C17BE">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完成进出口总额</w:t>
            </w:r>
          </w:p>
        </w:tc>
        <w:tc>
          <w:tcPr>
            <w:tcW w:w="1310" w:type="dxa"/>
            <w:vAlign w:val="center"/>
          </w:tcPr>
          <w:p w14:paraId="5F311517">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3亿元</w:t>
            </w:r>
          </w:p>
        </w:tc>
        <w:tc>
          <w:tcPr>
            <w:tcW w:w="1268" w:type="dxa"/>
            <w:vAlign w:val="center"/>
          </w:tcPr>
          <w:p w14:paraId="4DF515DF">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5.1亿元</w:t>
            </w:r>
          </w:p>
        </w:tc>
        <w:tc>
          <w:tcPr>
            <w:tcW w:w="716" w:type="dxa"/>
            <w:vAlign w:val="center"/>
          </w:tcPr>
          <w:p w14:paraId="51362276">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73" w:type="dxa"/>
            <w:shd w:val="clear" w:color="auto" w:fill="auto"/>
            <w:vAlign w:val="center"/>
          </w:tcPr>
          <w:p w14:paraId="3FA9B995">
            <w:pPr>
              <w:pStyle w:val="16"/>
              <w:spacing w:line="235" w:lineRule="exact"/>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p>
        </w:tc>
        <w:tc>
          <w:tcPr>
            <w:tcW w:w="1450" w:type="dxa"/>
            <w:vAlign w:val="center"/>
          </w:tcPr>
          <w:p w14:paraId="1CDAAD82">
            <w:pPr>
              <w:pStyle w:val="16"/>
              <w:spacing w:line="235" w:lineRule="exact"/>
              <w:jc w:val="center"/>
              <w:rPr>
                <w:rFonts w:hint="eastAsia" w:ascii="宋体" w:hAnsi="宋体" w:eastAsia="宋体" w:cs="宋体"/>
                <w:sz w:val="18"/>
                <w:szCs w:val="18"/>
              </w:rPr>
            </w:pPr>
          </w:p>
        </w:tc>
      </w:tr>
      <w:tr w14:paraId="48983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084" w:type="dxa"/>
            <w:vMerge w:val="continue"/>
            <w:tcBorders>
              <w:top w:val="nil"/>
              <w:bottom w:val="nil"/>
            </w:tcBorders>
            <w:textDirection w:val="tbRlV"/>
            <w:vAlign w:val="top"/>
          </w:tcPr>
          <w:p w14:paraId="06EEAE11">
            <w:pPr>
              <w:pStyle w:val="16"/>
              <w:rPr>
                <w:rFonts w:hint="eastAsia" w:ascii="宋体" w:hAnsi="宋体" w:eastAsia="宋体" w:cs="宋体"/>
              </w:rPr>
            </w:pPr>
          </w:p>
        </w:tc>
        <w:tc>
          <w:tcPr>
            <w:tcW w:w="1079" w:type="dxa"/>
            <w:vMerge w:val="continue"/>
            <w:tcBorders>
              <w:top w:val="single" w:color="000000" w:sz="2" w:space="0"/>
              <w:bottom w:val="single" w:color="000000" w:sz="2" w:space="0"/>
            </w:tcBorders>
            <w:vAlign w:val="top"/>
          </w:tcPr>
          <w:p w14:paraId="6B9C7FAD">
            <w:pPr>
              <w:pStyle w:val="16"/>
              <w:rPr>
                <w:rFonts w:hint="eastAsia" w:ascii="宋体" w:hAnsi="宋体" w:eastAsia="宋体" w:cs="宋体"/>
                <w:sz w:val="18"/>
                <w:szCs w:val="18"/>
              </w:rPr>
            </w:pPr>
          </w:p>
        </w:tc>
        <w:tc>
          <w:tcPr>
            <w:tcW w:w="1034" w:type="dxa"/>
            <w:vMerge w:val="continue"/>
            <w:tcBorders>
              <w:top w:val="single" w:color="000000" w:sz="2" w:space="0"/>
              <w:bottom w:val="single" w:color="000000" w:sz="2" w:space="0"/>
            </w:tcBorders>
            <w:vAlign w:val="center"/>
          </w:tcPr>
          <w:p w14:paraId="1BE7AC35">
            <w:pPr>
              <w:pStyle w:val="16"/>
              <w:jc w:val="center"/>
              <w:rPr>
                <w:rFonts w:hint="eastAsia" w:ascii="宋体" w:hAnsi="宋体" w:eastAsia="宋体" w:cs="宋体"/>
                <w:sz w:val="18"/>
                <w:szCs w:val="18"/>
              </w:rPr>
            </w:pPr>
          </w:p>
        </w:tc>
        <w:tc>
          <w:tcPr>
            <w:tcW w:w="1269" w:type="dxa"/>
            <w:vAlign w:val="center"/>
          </w:tcPr>
          <w:p w14:paraId="2136D402">
            <w:pPr>
              <w:pStyle w:val="16"/>
              <w:spacing w:line="235"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社会消费品零售总额增幅</w:t>
            </w:r>
          </w:p>
        </w:tc>
        <w:tc>
          <w:tcPr>
            <w:tcW w:w="1310" w:type="dxa"/>
            <w:vAlign w:val="center"/>
          </w:tcPr>
          <w:p w14:paraId="5DEFE24C">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不低于5%</w:t>
            </w:r>
          </w:p>
        </w:tc>
        <w:tc>
          <w:tcPr>
            <w:tcW w:w="1268" w:type="dxa"/>
            <w:vAlign w:val="center"/>
          </w:tcPr>
          <w:p w14:paraId="507C49A3">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5.7%</w:t>
            </w:r>
          </w:p>
        </w:tc>
        <w:tc>
          <w:tcPr>
            <w:tcW w:w="716" w:type="dxa"/>
            <w:vAlign w:val="center"/>
          </w:tcPr>
          <w:p w14:paraId="3C4F2F0C">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73" w:type="dxa"/>
            <w:shd w:val="clear" w:color="auto" w:fill="auto"/>
            <w:vAlign w:val="center"/>
          </w:tcPr>
          <w:p w14:paraId="29102263">
            <w:pPr>
              <w:pStyle w:val="16"/>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p>
        </w:tc>
        <w:tc>
          <w:tcPr>
            <w:tcW w:w="1450" w:type="dxa"/>
            <w:vAlign w:val="center"/>
          </w:tcPr>
          <w:p w14:paraId="4A6583FA">
            <w:pPr>
              <w:pStyle w:val="16"/>
              <w:spacing w:line="235" w:lineRule="exact"/>
              <w:jc w:val="center"/>
              <w:rPr>
                <w:rFonts w:hint="eastAsia" w:ascii="宋体" w:hAnsi="宋体" w:eastAsia="宋体" w:cs="宋体"/>
                <w:sz w:val="18"/>
                <w:szCs w:val="18"/>
              </w:rPr>
            </w:pPr>
          </w:p>
        </w:tc>
      </w:tr>
      <w:tr w14:paraId="45339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extDirection w:val="tbRlV"/>
            <w:vAlign w:val="top"/>
          </w:tcPr>
          <w:p w14:paraId="6438F009">
            <w:pPr>
              <w:pStyle w:val="16"/>
              <w:rPr>
                <w:rFonts w:hint="eastAsia" w:ascii="宋体" w:hAnsi="宋体" w:eastAsia="宋体" w:cs="宋体"/>
              </w:rPr>
            </w:pPr>
          </w:p>
        </w:tc>
        <w:tc>
          <w:tcPr>
            <w:tcW w:w="1079" w:type="dxa"/>
            <w:vMerge w:val="continue"/>
            <w:tcBorders>
              <w:top w:val="single" w:color="000000" w:sz="2" w:space="0"/>
              <w:bottom w:val="single" w:color="000000" w:sz="2" w:space="0"/>
            </w:tcBorders>
            <w:vAlign w:val="top"/>
          </w:tcPr>
          <w:p w14:paraId="39D5D456">
            <w:pPr>
              <w:pStyle w:val="16"/>
              <w:rPr>
                <w:rFonts w:hint="eastAsia" w:ascii="宋体" w:hAnsi="宋体" w:eastAsia="宋体" w:cs="宋体"/>
                <w:sz w:val="18"/>
                <w:szCs w:val="18"/>
              </w:rPr>
            </w:pPr>
          </w:p>
        </w:tc>
        <w:tc>
          <w:tcPr>
            <w:tcW w:w="1034" w:type="dxa"/>
            <w:vMerge w:val="restart"/>
            <w:tcBorders>
              <w:top w:val="single" w:color="000000" w:sz="2" w:space="0"/>
              <w:bottom w:val="single" w:color="000000" w:sz="2" w:space="0"/>
            </w:tcBorders>
            <w:vAlign w:val="center"/>
          </w:tcPr>
          <w:p w14:paraId="73535021">
            <w:pPr>
              <w:spacing w:before="273" w:line="226" w:lineRule="auto"/>
              <w:ind w:left="121"/>
              <w:jc w:val="center"/>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269" w:type="dxa"/>
            <w:vAlign w:val="center"/>
          </w:tcPr>
          <w:p w14:paraId="09DF1F2F">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支持外经项目走出去</w:t>
            </w:r>
          </w:p>
        </w:tc>
        <w:tc>
          <w:tcPr>
            <w:tcW w:w="1310" w:type="dxa"/>
            <w:vAlign w:val="center"/>
          </w:tcPr>
          <w:p w14:paraId="165F0B63">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2家</w:t>
            </w:r>
          </w:p>
        </w:tc>
        <w:tc>
          <w:tcPr>
            <w:tcW w:w="1268" w:type="dxa"/>
            <w:vAlign w:val="center"/>
          </w:tcPr>
          <w:p w14:paraId="395BD26C">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9家</w:t>
            </w:r>
          </w:p>
        </w:tc>
        <w:tc>
          <w:tcPr>
            <w:tcW w:w="716" w:type="dxa"/>
            <w:vAlign w:val="center"/>
          </w:tcPr>
          <w:p w14:paraId="3D31DC62">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w:t>
            </w:r>
          </w:p>
        </w:tc>
        <w:tc>
          <w:tcPr>
            <w:tcW w:w="873" w:type="dxa"/>
            <w:shd w:val="clear" w:color="auto" w:fill="auto"/>
            <w:vAlign w:val="center"/>
          </w:tcPr>
          <w:p w14:paraId="069CB299">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w:t>
            </w:r>
          </w:p>
        </w:tc>
        <w:tc>
          <w:tcPr>
            <w:tcW w:w="1450" w:type="dxa"/>
            <w:vAlign w:val="center"/>
          </w:tcPr>
          <w:p w14:paraId="56221419">
            <w:pPr>
              <w:pStyle w:val="16"/>
              <w:spacing w:line="235" w:lineRule="exact"/>
              <w:jc w:val="center"/>
              <w:rPr>
                <w:rFonts w:hint="eastAsia" w:ascii="宋体" w:hAnsi="宋体" w:eastAsia="宋体" w:cs="宋体"/>
                <w:sz w:val="18"/>
                <w:szCs w:val="18"/>
              </w:rPr>
            </w:pPr>
          </w:p>
        </w:tc>
      </w:tr>
      <w:tr w14:paraId="7A61F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extDirection w:val="tbRlV"/>
            <w:vAlign w:val="top"/>
          </w:tcPr>
          <w:p w14:paraId="1B94EE3C">
            <w:pPr>
              <w:pStyle w:val="16"/>
              <w:rPr>
                <w:rFonts w:hint="eastAsia" w:ascii="宋体" w:hAnsi="宋体" w:eastAsia="宋体" w:cs="宋体"/>
              </w:rPr>
            </w:pPr>
          </w:p>
        </w:tc>
        <w:tc>
          <w:tcPr>
            <w:tcW w:w="1079" w:type="dxa"/>
            <w:vMerge w:val="continue"/>
            <w:tcBorders>
              <w:top w:val="single" w:color="000000" w:sz="2" w:space="0"/>
              <w:bottom w:val="single" w:color="000000" w:sz="2" w:space="0"/>
            </w:tcBorders>
            <w:vAlign w:val="top"/>
          </w:tcPr>
          <w:p w14:paraId="7A58740E">
            <w:pPr>
              <w:pStyle w:val="16"/>
              <w:rPr>
                <w:rFonts w:hint="eastAsia" w:ascii="宋体" w:hAnsi="宋体" w:eastAsia="宋体" w:cs="宋体"/>
                <w:sz w:val="18"/>
                <w:szCs w:val="18"/>
              </w:rPr>
            </w:pPr>
          </w:p>
        </w:tc>
        <w:tc>
          <w:tcPr>
            <w:tcW w:w="1034" w:type="dxa"/>
            <w:vMerge w:val="continue"/>
            <w:tcBorders>
              <w:top w:val="single" w:color="000000" w:sz="2" w:space="0"/>
              <w:bottom w:val="single" w:color="000000" w:sz="2" w:space="0"/>
            </w:tcBorders>
            <w:vAlign w:val="center"/>
          </w:tcPr>
          <w:p w14:paraId="78F7F965">
            <w:pPr>
              <w:pStyle w:val="16"/>
              <w:jc w:val="center"/>
              <w:rPr>
                <w:rFonts w:hint="eastAsia" w:ascii="宋体" w:hAnsi="宋体" w:eastAsia="宋体" w:cs="宋体"/>
                <w:sz w:val="18"/>
                <w:szCs w:val="18"/>
              </w:rPr>
            </w:pPr>
          </w:p>
        </w:tc>
        <w:tc>
          <w:tcPr>
            <w:tcW w:w="1269" w:type="dxa"/>
            <w:vAlign w:val="center"/>
          </w:tcPr>
          <w:p w14:paraId="7092702D">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培育限额以上商贸流通企业</w:t>
            </w:r>
          </w:p>
        </w:tc>
        <w:tc>
          <w:tcPr>
            <w:tcW w:w="1310" w:type="dxa"/>
            <w:vAlign w:val="center"/>
          </w:tcPr>
          <w:p w14:paraId="4A9906B1">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17家</w:t>
            </w:r>
          </w:p>
        </w:tc>
        <w:tc>
          <w:tcPr>
            <w:tcW w:w="1268" w:type="dxa"/>
            <w:vAlign w:val="center"/>
          </w:tcPr>
          <w:p w14:paraId="56205C81">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15家</w:t>
            </w:r>
          </w:p>
        </w:tc>
        <w:tc>
          <w:tcPr>
            <w:tcW w:w="716" w:type="dxa"/>
            <w:vAlign w:val="center"/>
          </w:tcPr>
          <w:p w14:paraId="01FDEE52">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73" w:type="dxa"/>
            <w:shd w:val="clear" w:color="auto" w:fill="auto"/>
            <w:vAlign w:val="center"/>
          </w:tcPr>
          <w:p w14:paraId="6F4BA78E">
            <w:pPr>
              <w:pStyle w:val="16"/>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p>
        </w:tc>
        <w:tc>
          <w:tcPr>
            <w:tcW w:w="1450" w:type="dxa"/>
            <w:vAlign w:val="center"/>
          </w:tcPr>
          <w:p w14:paraId="36F162B8">
            <w:pPr>
              <w:pStyle w:val="16"/>
              <w:spacing w:line="235" w:lineRule="exact"/>
              <w:jc w:val="center"/>
              <w:rPr>
                <w:rFonts w:hint="eastAsia" w:ascii="宋体" w:hAnsi="宋体" w:eastAsia="宋体" w:cs="宋体"/>
                <w:sz w:val="18"/>
                <w:szCs w:val="18"/>
              </w:rPr>
            </w:pPr>
          </w:p>
        </w:tc>
      </w:tr>
      <w:tr w14:paraId="46BDC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084" w:type="dxa"/>
            <w:vMerge w:val="continue"/>
            <w:tcBorders>
              <w:top w:val="nil"/>
              <w:bottom w:val="nil"/>
            </w:tcBorders>
            <w:textDirection w:val="tbRlV"/>
            <w:vAlign w:val="top"/>
          </w:tcPr>
          <w:p w14:paraId="4C22311A">
            <w:pPr>
              <w:pStyle w:val="16"/>
              <w:rPr>
                <w:rFonts w:hint="eastAsia" w:ascii="宋体" w:hAnsi="宋体" w:eastAsia="宋体" w:cs="宋体"/>
              </w:rPr>
            </w:pPr>
          </w:p>
        </w:tc>
        <w:tc>
          <w:tcPr>
            <w:tcW w:w="1079" w:type="dxa"/>
            <w:vMerge w:val="continue"/>
            <w:tcBorders>
              <w:top w:val="single" w:color="000000" w:sz="2" w:space="0"/>
              <w:bottom w:val="single" w:color="000000" w:sz="2" w:space="0"/>
            </w:tcBorders>
            <w:vAlign w:val="top"/>
          </w:tcPr>
          <w:p w14:paraId="40348709">
            <w:pPr>
              <w:pStyle w:val="16"/>
              <w:rPr>
                <w:rFonts w:hint="eastAsia" w:ascii="宋体" w:hAnsi="宋体" w:eastAsia="宋体" w:cs="宋体"/>
                <w:sz w:val="18"/>
                <w:szCs w:val="18"/>
              </w:rPr>
            </w:pPr>
          </w:p>
        </w:tc>
        <w:tc>
          <w:tcPr>
            <w:tcW w:w="1034" w:type="dxa"/>
            <w:vMerge w:val="restart"/>
            <w:tcBorders>
              <w:top w:val="single" w:color="000000" w:sz="2" w:space="0"/>
              <w:bottom w:val="single" w:color="000000" w:sz="2" w:space="0"/>
            </w:tcBorders>
            <w:vAlign w:val="center"/>
          </w:tcPr>
          <w:p w14:paraId="7283AF9C">
            <w:pPr>
              <w:spacing w:before="274" w:line="226" w:lineRule="auto"/>
              <w:ind w:left="139"/>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269" w:type="dxa"/>
            <w:vAlign w:val="center"/>
          </w:tcPr>
          <w:p w14:paraId="783D0CFA">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项目完成率</w:t>
            </w:r>
          </w:p>
        </w:tc>
        <w:tc>
          <w:tcPr>
            <w:tcW w:w="1310" w:type="dxa"/>
            <w:vAlign w:val="center"/>
          </w:tcPr>
          <w:p w14:paraId="061D1C6C">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100%</w:t>
            </w:r>
          </w:p>
        </w:tc>
        <w:tc>
          <w:tcPr>
            <w:tcW w:w="1268" w:type="dxa"/>
            <w:vAlign w:val="center"/>
          </w:tcPr>
          <w:p w14:paraId="0CC38847">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100%</w:t>
            </w:r>
          </w:p>
        </w:tc>
        <w:tc>
          <w:tcPr>
            <w:tcW w:w="716" w:type="dxa"/>
            <w:vAlign w:val="center"/>
          </w:tcPr>
          <w:p w14:paraId="795A67B4">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w:t>
            </w:r>
          </w:p>
        </w:tc>
        <w:tc>
          <w:tcPr>
            <w:tcW w:w="873" w:type="dxa"/>
            <w:shd w:val="clear" w:color="auto" w:fill="auto"/>
            <w:vAlign w:val="center"/>
          </w:tcPr>
          <w:p w14:paraId="10EE85FF">
            <w:pPr>
              <w:pStyle w:val="16"/>
              <w:spacing w:line="235" w:lineRule="exact"/>
              <w:jc w:val="center"/>
              <w:rPr>
                <w:rFonts w:hint="eastAsia"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w:t>
            </w:r>
          </w:p>
        </w:tc>
        <w:tc>
          <w:tcPr>
            <w:tcW w:w="1450" w:type="dxa"/>
            <w:vAlign w:val="center"/>
          </w:tcPr>
          <w:p w14:paraId="3890C7D8">
            <w:pPr>
              <w:pStyle w:val="16"/>
              <w:spacing w:line="235" w:lineRule="exact"/>
              <w:jc w:val="center"/>
              <w:rPr>
                <w:rFonts w:hint="eastAsia" w:ascii="宋体" w:hAnsi="宋体" w:eastAsia="宋体" w:cs="宋体"/>
                <w:sz w:val="18"/>
                <w:szCs w:val="18"/>
              </w:rPr>
            </w:pPr>
          </w:p>
        </w:tc>
      </w:tr>
      <w:tr w14:paraId="513F1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084" w:type="dxa"/>
            <w:vMerge w:val="continue"/>
            <w:tcBorders>
              <w:top w:val="nil"/>
              <w:bottom w:val="nil"/>
            </w:tcBorders>
            <w:textDirection w:val="tbRlV"/>
            <w:vAlign w:val="top"/>
          </w:tcPr>
          <w:p w14:paraId="3C033F4D">
            <w:pPr>
              <w:pStyle w:val="16"/>
              <w:rPr>
                <w:rFonts w:hint="eastAsia" w:ascii="宋体" w:hAnsi="宋体" w:eastAsia="宋体" w:cs="宋体"/>
              </w:rPr>
            </w:pPr>
          </w:p>
        </w:tc>
        <w:tc>
          <w:tcPr>
            <w:tcW w:w="1079" w:type="dxa"/>
            <w:vMerge w:val="continue"/>
            <w:tcBorders>
              <w:top w:val="single" w:color="000000" w:sz="2" w:space="0"/>
              <w:bottom w:val="single" w:color="000000" w:sz="2" w:space="0"/>
            </w:tcBorders>
            <w:vAlign w:val="top"/>
          </w:tcPr>
          <w:p w14:paraId="0EE52E8E">
            <w:pPr>
              <w:pStyle w:val="16"/>
              <w:rPr>
                <w:rFonts w:hint="eastAsia" w:ascii="宋体" w:hAnsi="宋体" w:eastAsia="宋体" w:cs="宋体"/>
                <w:sz w:val="18"/>
                <w:szCs w:val="18"/>
              </w:rPr>
            </w:pPr>
          </w:p>
        </w:tc>
        <w:tc>
          <w:tcPr>
            <w:tcW w:w="1034" w:type="dxa"/>
            <w:vMerge w:val="continue"/>
            <w:tcBorders>
              <w:top w:val="single" w:color="000000" w:sz="2" w:space="0"/>
              <w:bottom w:val="single" w:color="000000" w:sz="2" w:space="0"/>
            </w:tcBorders>
            <w:vAlign w:val="center"/>
          </w:tcPr>
          <w:p w14:paraId="72D6BDFF">
            <w:pPr>
              <w:pStyle w:val="16"/>
              <w:jc w:val="center"/>
              <w:rPr>
                <w:rFonts w:hint="eastAsia" w:ascii="宋体" w:hAnsi="宋体" w:eastAsia="宋体" w:cs="宋体"/>
                <w:sz w:val="18"/>
                <w:szCs w:val="18"/>
              </w:rPr>
            </w:pPr>
          </w:p>
        </w:tc>
        <w:tc>
          <w:tcPr>
            <w:tcW w:w="1269" w:type="dxa"/>
            <w:vAlign w:val="center"/>
          </w:tcPr>
          <w:p w14:paraId="53A29DC1">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经费支出时效性</w:t>
            </w:r>
          </w:p>
        </w:tc>
        <w:tc>
          <w:tcPr>
            <w:tcW w:w="1310" w:type="dxa"/>
            <w:vAlign w:val="center"/>
          </w:tcPr>
          <w:p w14:paraId="08F683B7">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2024年12月31日前</w:t>
            </w:r>
          </w:p>
        </w:tc>
        <w:tc>
          <w:tcPr>
            <w:tcW w:w="1268" w:type="dxa"/>
            <w:vAlign w:val="center"/>
          </w:tcPr>
          <w:p w14:paraId="3D296A5A">
            <w:pPr>
              <w:pStyle w:val="16"/>
              <w:spacing w:line="235"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2024年12月31日前</w:t>
            </w:r>
          </w:p>
        </w:tc>
        <w:tc>
          <w:tcPr>
            <w:tcW w:w="716" w:type="dxa"/>
            <w:vAlign w:val="center"/>
          </w:tcPr>
          <w:p w14:paraId="2F3A314F">
            <w:pPr>
              <w:pStyle w:val="16"/>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73" w:type="dxa"/>
            <w:shd w:val="clear" w:color="auto" w:fill="auto"/>
            <w:vAlign w:val="center"/>
          </w:tcPr>
          <w:p w14:paraId="48DF819E">
            <w:pPr>
              <w:pStyle w:val="16"/>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p>
        </w:tc>
        <w:tc>
          <w:tcPr>
            <w:tcW w:w="1450" w:type="dxa"/>
            <w:vAlign w:val="center"/>
          </w:tcPr>
          <w:p w14:paraId="0DF7DA03">
            <w:pPr>
              <w:pStyle w:val="16"/>
              <w:spacing w:line="235" w:lineRule="exact"/>
              <w:jc w:val="center"/>
              <w:rPr>
                <w:rFonts w:hint="eastAsia" w:ascii="宋体" w:hAnsi="宋体" w:eastAsia="宋体" w:cs="宋体"/>
                <w:sz w:val="18"/>
                <w:szCs w:val="18"/>
              </w:rPr>
            </w:pPr>
          </w:p>
        </w:tc>
      </w:tr>
      <w:tr w14:paraId="28C75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trPr>
        <w:tc>
          <w:tcPr>
            <w:tcW w:w="1084" w:type="dxa"/>
            <w:vMerge w:val="continue"/>
            <w:tcBorders>
              <w:top w:val="nil"/>
              <w:bottom w:val="nil"/>
            </w:tcBorders>
            <w:textDirection w:val="tbRlV"/>
            <w:vAlign w:val="top"/>
          </w:tcPr>
          <w:p w14:paraId="56945B6B">
            <w:pPr>
              <w:pStyle w:val="16"/>
              <w:rPr>
                <w:rFonts w:hint="eastAsia" w:ascii="宋体" w:hAnsi="宋体" w:eastAsia="宋体" w:cs="宋体"/>
              </w:rPr>
            </w:pPr>
          </w:p>
        </w:tc>
        <w:tc>
          <w:tcPr>
            <w:tcW w:w="1079" w:type="dxa"/>
            <w:vMerge w:val="restart"/>
            <w:tcBorders>
              <w:top w:val="single" w:color="000000" w:sz="2" w:space="0"/>
            </w:tcBorders>
            <w:vAlign w:val="center"/>
          </w:tcPr>
          <w:p w14:paraId="2CBF01A3">
            <w:pPr>
              <w:spacing w:before="62" w:line="480" w:lineRule="exact"/>
              <w:ind w:left="115"/>
              <w:jc w:val="center"/>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123291F5">
            <w:pPr>
              <w:pStyle w:val="16"/>
              <w:jc w:val="center"/>
              <w:rPr>
                <w:rFonts w:hint="eastAsia" w:ascii="宋体" w:hAnsi="宋体" w:eastAsia="宋体" w:cs="宋体"/>
                <w:sz w:val="18"/>
                <w:szCs w:val="18"/>
              </w:rPr>
            </w:pPr>
            <w:r>
              <w:rPr>
                <w:rFonts w:hint="eastAsia" w:ascii="宋体" w:hAnsi="宋体" w:eastAsia="宋体" w:cs="宋体"/>
                <w:spacing w:val="3"/>
                <w:sz w:val="18"/>
                <w:szCs w:val="18"/>
              </w:rPr>
              <w:t>（</w:t>
            </w:r>
            <w:r>
              <w:rPr>
                <w:rFonts w:hint="eastAsia" w:ascii="宋体" w:hAnsi="宋体" w:eastAsia="宋体" w:cs="宋体"/>
                <w:spacing w:val="3"/>
                <w:sz w:val="18"/>
                <w:szCs w:val="18"/>
                <w:lang w:val="en-US" w:eastAsia="zh-CN"/>
              </w:rPr>
              <w:t>25</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tcBorders>
              <w:top w:val="single" w:color="000000" w:sz="2" w:space="0"/>
              <w:bottom w:val="single" w:color="000000" w:sz="2" w:space="0"/>
            </w:tcBorders>
            <w:vAlign w:val="center"/>
          </w:tcPr>
          <w:p w14:paraId="054D9494">
            <w:pPr>
              <w:spacing w:before="154" w:line="233" w:lineRule="auto"/>
              <w:ind w:left="226"/>
              <w:jc w:val="center"/>
              <w:rPr>
                <w:rFonts w:hint="eastAsia" w:ascii="宋体" w:hAnsi="宋体" w:eastAsia="宋体" w:cs="宋体"/>
                <w:sz w:val="18"/>
                <w:szCs w:val="18"/>
              </w:rPr>
            </w:pPr>
            <w:r>
              <w:rPr>
                <w:rFonts w:hint="eastAsia" w:ascii="宋体" w:hAnsi="宋体" w:eastAsia="宋体" w:cs="宋体"/>
                <w:spacing w:val="5"/>
                <w:sz w:val="18"/>
                <w:szCs w:val="18"/>
              </w:rPr>
              <w:t>经济效</w:t>
            </w:r>
          </w:p>
          <w:p w14:paraId="7464A7FE">
            <w:pPr>
              <w:pStyle w:val="16"/>
              <w:jc w:val="center"/>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vAlign w:val="center"/>
          </w:tcPr>
          <w:p w14:paraId="5B242AA3">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推动经济发展</w:t>
            </w:r>
          </w:p>
        </w:tc>
        <w:tc>
          <w:tcPr>
            <w:tcW w:w="1310" w:type="dxa"/>
            <w:vAlign w:val="center"/>
          </w:tcPr>
          <w:p w14:paraId="0229F529">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推动经济又好又快发展</w:t>
            </w:r>
          </w:p>
        </w:tc>
        <w:tc>
          <w:tcPr>
            <w:tcW w:w="1268" w:type="dxa"/>
            <w:vAlign w:val="center"/>
          </w:tcPr>
          <w:p w14:paraId="75DEBF82">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经济发展稳中向好</w:t>
            </w:r>
          </w:p>
        </w:tc>
        <w:tc>
          <w:tcPr>
            <w:tcW w:w="716" w:type="dxa"/>
            <w:vAlign w:val="center"/>
          </w:tcPr>
          <w:p w14:paraId="0D30F302">
            <w:pPr>
              <w:pStyle w:val="16"/>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873" w:type="dxa"/>
            <w:shd w:val="clear" w:color="auto" w:fill="auto"/>
            <w:vAlign w:val="center"/>
          </w:tcPr>
          <w:p w14:paraId="67F8698E">
            <w:pPr>
              <w:pStyle w:val="16"/>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p>
        </w:tc>
        <w:tc>
          <w:tcPr>
            <w:tcW w:w="1450" w:type="dxa"/>
            <w:vAlign w:val="center"/>
          </w:tcPr>
          <w:p w14:paraId="7FF67805">
            <w:pPr>
              <w:pStyle w:val="16"/>
              <w:spacing w:line="235" w:lineRule="exact"/>
              <w:jc w:val="center"/>
              <w:rPr>
                <w:rFonts w:hint="eastAsia" w:ascii="宋体" w:hAnsi="宋体" w:eastAsia="宋体" w:cs="宋体"/>
                <w:sz w:val="18"/>
                <w:szCs w:val="18"/>
              </w:rPr>
            </w:pPr>
          </w:p>
        </w:tc>
      </w:tr>
      <w:tr w14:paraId="66A1E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extDirection w:val="tbRlV"/>
            <w:vAlign w:val="top"/>
          </w:tcPr>
          <w:p w14:paraId="54F9DE61">
            <w:pPr>
              <w:pStyle w:val="16"/>
              <w:rPr>
                <w:rFonts w:hint="eastAsia" w:ascii="宋体" w:hAnsi="宋体" w:eastAsia="宋体" w:cs="宋体"/>
              </w:rPr>
            </w:pPr>
          </w:p>
        </w:tc>
        <w:tc>
          <w:tcPr>
            <w:tcW w:w="1079" w:type="dxa"/>
            <w:vMerge w:val="continue"/>
            <w:vAlign w:val="top"/>
          </w:tcPr>
          <w:p w14:paraId="039F28A6">
            <w:pPr>
              <w:pStyle w:val="16"/>
              <w:rPr>
                <w:rFonts w:hint="eastAsia" w:ascii="宋体" w:hAnsi="宋体" w:eastAsia="宋体" w:cs="宋体"/>
                <w:sz w:val="18"/>
                <w:szCs w:val="18"/>
              </w:rPr>
            </w:pPr>
          </w:p>
        </w:tc>
        <w:tc>
          <w:tcPr>
            <w:tcW w:w="1034" w:type="dxa"/>
            <w:tcBorders>
              <w:top w:val="single" w:color="000000" w:sz="2" w:space="0"/>
              <w:bottom w:val="single" w:color="000000" w:sz="2" w:space="0"/>
            </w:tcBorders>
            <w:vAlign w:val="center"/>
          </w:tcPr>
          <w:p w14:paraId="7A35871F">
            <w:pPr>
              <w:spacing w:before="153" w:line="233" w:lineRule="auto"/>
              <w:ind w:left="225"/>
              <w:jc w:val="center"/>
              <w:rPr>
                <w:rFonts w:hint="eastAsia" w:ascii="宋体" w:hAnsi="宋体" w:eastAsia="宋体" w:cs="宋体"/>
                <w:sz w:val="18"/>
                <w:szCs w:val="18"/>
              </w:rPr>
            </w:pPr>
            <w:r>
              <w:rPr>
                <w:rFonts w:hint="eastAsia" w:ascii="宋体" w:hAnsi="宋体" w:eastAsia="宋体" w:cs="宋体"/>
                <w:spacing w:val="6"/>
                <w:sz w:val="18"/>
                <w:szCs w:val="18"/>
              </w:rPr>
              <w:t>社会效</w:t>
            </w:r>
          </w:p>
          <w:p w14:paraId="7CD38319">
            <w:pPr>
              <w:spacing w:line="225" w:lineRule="auto"/>
              <w:ind w:left="232"/>
              <w:jc w:val="center"/>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vAlign w:val="center"/>
          </w:tcPr>
          <w:p w14:paraId="2D7873FE">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推动规范经营和诚信经营</w:t>
            </w:r>
          </w:p>
        </w:tc>
        <w:tc>
          <w:tcPr>
            <w:tcW w:w="1310" w:type="dxa"/>
            <w:vAlign w:val="center"/>
          </w:tcPr>
          <w:p w14:paraId="1BD572C9">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协调规范商贸企业交易行为</w:t>
            </w:r>
          </w:p>
        </w:tc>
        <w:tc>
          <w:tcPr>
            <w:tcW w:w="1268" w:type="dxa"/>
            <w:vAlign w:val="center"/>
          </w:tcPr>
          <w:p w14:paraId="23E007C5">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起到了推动规范经营诚信经营的作用</w:t>
            </w:r>
          </w:p>
        </w:tc>
        <w:tc>
          <w:tcPr>
            <w:tcW w:w="716" w:type="dxa"/>
            <w:vAlign w:val="center"/>
          </w:tcPr>
          <w:p w14:paraId="0A60E480">
            <w:pPr>
              <w:pStyle w:val="16"/>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73" w:type="dxa"/>
            <w:shd w:val="clear" w:color="auto" w:fill="auto"/>
            <w:vAlign w:val="center"/>
          </w:tcPr>
          <w:p w14:paraId="2DE5CA46">
            <w:pPr>
              <w:pStyle w:val="16"/>
              <w:spacing w:line="235" w:lineRule="exact"/>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450" w:type="dxa"/>
            <w:vAlign w:val="center"/>
          </w:tcPr>
          <w:p w14:paraId="36083E36">
            <w:pPr>
              <w:pStyle w:val="16"/>
              <w:spacing w:line="235" w:lineRule="exact"/>
              <w:jc w:val="center"/>
              <w:rPr>
                <w:rFonts w:hint="eastAsia" w:ascii="宋体" w:hAnsi="宋体" w:eastAsia="宋体" w:cs="宋体"/>
                <w:sz w:val="18"/>
                <w:szCs w:val="18"/>
              </w:rPr>
            </w:pPr>
          </w:p>
        </w:tc>
      </w:tr>
      <w:tr w14:paraId="5A399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extDirection w:val="tbRlV"/>
            <w:vAlign w:val="top"/>
          </w:tcPr>
          <w:p w14:paraId="6E483628">
            <w:pPr>
              <w:pStyle w:val="16"/>
              <w:rPr>
                <w:rFonts w:hint="eastAsia" w:ascii="宋体" w:hAnsi="宋体" w:eastAsia="宋体" w:cs="宋体"/>
              </w:rPr>
            </w:pPr>
          </w:p>
        </w:tc>
        <w:tc>
          <w:tcPr>
            <w:tcW w:w="1079" w:type="dxa"/>
            <w:vMerge w:val="continue"/>
            <w:vAlign w:val="top"/>
          </w:tcPr>
          <w:p w14:paraId="27F403EE">
            <w:pPr>
              <w:pStyle w:val="16"/>
              <w:rPr>
                <w:rFonts w:hint="eastAsia" w:ascii="宋体" w:hAnsi="宋体" w:eastAsia="宋体" w:cs="宋体"/>
                <w:sz w:val="18"/>
                <w:szCs w:val="18"/>
              </w:rPr>
            </w:pPr>
          </w:p>
        </w:tc>
        <w:tc>
          <w:tcPr>
            <w:tcW w:w="1034" w:type="dxa"/>
            <w:tcBorders>
              <w:top w:val="single" w:color="000000" w:sz="2" w:space="0"/>
              <w:bottom w:val="single" w:color="000000" w:sz="2" w:space="0"/>
            </w:tcBorders>
            <w:vAlign w:val="center"/>
          </w:tcPr>
          <w:p w14:paraId="73876362">
            <w:pPr>
              <w:spacing w:before="154" w:line="233" w:lineRule="auto"/>
              <w:ind w:left="234"/>
              <w:jc w:val="center"/>
              <w:rPr>
                <w:rFonts w:hint="eastAsia" w:ascii="宋体" w:hAnsi="宋体" w:eastAsia="宋体" w:cs="宋体"/>
                <w:sz w:val="18"/>
                <w:szCs w:val="18"/>
              </w:rPr>
            </w:pPr>
            <w:r>
              <w:rPr>
                <w:rFonts w:hint="eastAsia" w:ascii="宋体" w:hAnsi="宋体" w:eastAsia="宋体" w:cs="宋体"/>
                <w:spacing w:val="3"/>
                <w:sz w:val="18"/>
                <w:szCs w:val="18"/>
              </w:rPr>
              <w:t>生态效</w:t>
            </w:r>
          </w:p>
          <w:p w14:paraId="4028E4FE">
            <w:pPr>
              <w:spacing w:line="225" w:lineRule="auto"/>
              <w:ind w:left="232"/>
              <w:jc w:val="center"/>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vAlign w:val="center"/>
          </w:tcPr>
          <w:p w14:paraId="146CCD73">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减少碳排放</w:t>
            </w:r>
          </w:p>
        </w:tc>
        <w:tc>
          <w:tcPr>
            <w:tcW w:w="1310" w:type="dxa"/>
            <w:vAlign w:val="center"/>
          </w:tcPr>
          <w:p w14:paraId="41D35871">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碳排放减少</w:t>
            </w:r>
          </w:p>
        </w:tc>
        <w:tc>
          <w:tcPr>
            <w:tcW w:w="1268" w:type="dxa"/>
            <w:vAlign w:val="center"/>
          </w:tcPr>
          <w:p w14:paraId="3541EF04">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碳排放减少</w:t>
            </w:r>
          </w:p>
        </w:tc>
        <w:tc>
          <w:tcPr>
            <w:tcW w:w="716" w:type="dxa"/>
            <w:vAlign w:val="center"/>
          </w:tcPr>
          <w:p w14:paraId="316BE94C">
            <w:pPr>
              <w:pStyle w:val="16"/>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73" w:type="dxa"/>
            <w:shd w:val="clear" w:color="auto" w:fill="auto"/>
            <w:vAlign w:val="center"/>
          </w:tcPr>
          <w:p w14:paraId="678D5175">
            <w:pPr>
              <w:pStyle w:val="16"/>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w:t>
            </w:r>
          </w:p>
        </w:tc>
        <w:tc>
          <w:tcPr>
            <w:tcW w:w="1450" w:type="dxa"/>
            <w:vAlign w:val="center"/>
          </w:tcPr>
          <w:p w14:paraId="60652BF3">
            <w:pPr>
              <w:pStyle w:val="16"/>
              <w:spacing w:line="235" w:lineRule="exact"/>
              <w:jc w:val="center"/>
              <w:rPr>
                <w:rFonts w:hint="eastAsia" w:ascii="宋体" w:hAnsi="宋体" w:eastAsia="宋体" w:cs="宋体"/>
                <w:sz w:val="18"/>
                <w:szCs w:val="18"/>
              </w:rPr>
            </w:pPr>
          </w:p>
        </w:tc>
      </w:tr>
      <w:tr w14:paraId="4C6FC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textDirection w:val="tbRlV"/>
            <w:vAlign w:val="top"/>
          </w:tcPr>
          <w:p w14:paraId="36717CDC">
            <w:pPr>
              <w:pStyle w:val="16"/>
              <w:rPr>
                <w:rFonts w:hint="eastAsia" w:ascii="宋体" w:hAnsi="宋体" w:eastAsia="宋体" w:cs="宋体"/>
              </w:rPr>
            </w:pPr>
          </w:p>
        </w:tc>
        <w:tc>
          <w:tcPr>
            <w:tcW w:w="1079" w:type="dxa"/>
            <w:vMerge w:val="continue"/>
            <w:tcBorders>
              <w:bottom w:val="single" w:color="000000" w:sz="2" w:space="0"/>
            </w:tcBorders>
            <w:vAlign w:val="top"/>
          </w:tcPr>
          <w:p w14:paraId="7857F4D0">
            <w:pPr>
              <w:pStyle w:val="16"/>
              <w:rPr>
                <w:rFonts w:hint="eastAsia" w:ascii="宋体" w:hAnsi="宋体" w:eastAsia="宋体" w:cs="宋体"/>
                <w:sz w:val="18"/>
                <w:szCs w:val="18"/>
              </w:rPr>
            </w:pPr>
          </w:p>
        </w:tc>
        <w:tc>
          <w:tcPr>
            <w:tcW w:w="1034" w:type="dxa"/>
            <w:tcBorders>
              <w:top w:val="single" w:color="000000" w:sz="2" w:space="0"/>
              <w:bottom w:val="single" w:color="000000" w:sz="2" w:space="0"/>
            </w:tcBorders>
            <w:vAlign w:val="center"/>
          </w:tcPr>
          <w:p w14:paraId="7E8C2015">
            <w:pPr>
              <w:spacing w:before="207" w:line="230" w:lineRule="auto"/>
              <w:ind w:left="227" w:right="116" w:hanging="98"/>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可持续影响指标</w:t>
            </w:r>
          </w:p>
        </w:tc>
        <w:tc>
          <w:tcPr>
            <w:tcW w:w="1269" w:type="dxa"/>
            <w:vAlign w:val="center"/>
          </w:tcPr>
          <w:p w14:paraId="602289D4">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加强监管水平</w:t>
            </w:r>
          </w:p>
        </w:tc>
        <w:tc>
          <w:tcPr>
            <w:tcW w:w="1310" w:type="dxa"/>
            <w:vAlign w:val="center"/>
          </w:tcPr>
          <w:p w14:paraId="23661BFC">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监管水平提高</w:t>
            </w:r>
          </w:p>
        </w:tc>
        <w:tc>
          <w:tcPr>
            <w:tcW w:w="1268" w:type="dxa"/>
            <w:vAlign w:val="center"/>
          </w:tcPr>
          <w:p w14:paraId="4636B725">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监管水平有所提高</w:t>
            </w:r>
          </w:p>
        </w:tc>
        <w:tc>
          <w:tcPr>
            <w:tcW w:w="716" w:type="dxa"/>
            <w:vAlign w:val="center"/>
          </w:tcPr>
          <w:p w14:paraId="402506DA">
            <w:pPr>
              <w:pStyle w:val="16"/>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73" w:type="dxa"/>
            <w:shd w:val="clear" w:color="auto" w:fill="auto"/>
            <w:vAlign w:val="center"/>
          </w:tcPr>
          <w:p w14:paraId="6E9ED29D">
            <w:pPr>
              <w:pStyle w:val="16"/>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450" w:type="dxa"/>
            <w:vAlign w:val="center"/>
          </w:tcPr>
          <w:p w14:paraId="1DCADAD6">
            <w:pPr>
              <w:pStyle w:val="16"/>
              <w:spacing w:line="235" w:lineRule="exact"/>
              <w:jc w:val="center"/>
              <w:rPr>
                <w:rFonts w:hint="eastAsia" w:ascii="宋体" w:hAnsi="宋体" w:eastAsia="宋体" w:cs="宋体"/>
                <w:sz w:val="18"/>
                <w:szCs w:val="18"/>
              </w:rPr>
            </w:pPr>
          </w:p>
        </w:tc>
      </w:tr>
      <w:tr w14:paraId="4E895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84" w:type="dxa"/>
            <w:vMerge w:val="continue"/>
            <w:tcBorders>
              <w:top w:val="nil"/>
              <w:bottom w:val="nil"/>
            </w:tcBorders>
            <w:textDirection w:val="tbRlV"/>
            <w:vAlign w:val="top"/>
          </w:tcPr>
          <w:p w14:paraId="4B4B0F57">
            <w:pPr>
              <w:pStyle w:val="16"/>
              <w:rPr>
                <w:rFonts w:hint="eastAsia" w:ascii="宋体" w:hAnsi="宋体" w:eastAsia="宋体" w:cs="宋体"/>
              </w:rPr>
            </w:pPr>
          </w:p>
        </w:tc>
        <w:tc>
          <w:tcPr>
            <w:tcW w:w="1079" w:type="dxa"/>
            <w:tcBorders>
              <w:top w:val="single" w:color="000000" w:sz="2" w:space="0"/>
              <w:bottom w:val="single" w:color="000000" w:sz="2" w:space="0"/>
            </w:tcBorders>
            <w:vAlign w:val="top"/>
          </w:tcPr>
          <w:p w14:paraId="2ACEB258">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1BFE3777">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7217DE53">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w:t>
            </w:r>
            <w:r>
              <w:rPr>
                <w:rFonts w:hint="eastAsia" w:ascii="宋体" w:hAnsi="宋体" w:eastAsia="宋体" w:cs="宋体"/>
                <w:spacing w:val="3"/>
                <w:sz w:val="18"/>
                <w:szCs w:val="18"/>
                <w:lang w:val="en-US" w:eastAsia="zh-CN"/>
              </w:rPr>
              <w:t>5</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tcBorders>
              <w:top w:val="single" w:color="000000" w:sz="2" w:space="0"/>
              <w:bottom w:val="single" w:color="000000" w:sz="2" w:space="0"/>
            </w:tcBorders>
            <w:vAlign w:val="center"/>
          </w:tcPr>
          <w:p w14:paraId="15BFA1B7">
            <w:pPr>
              <w:spacing w:before="110" w:line="226" w:lineRule="auto"/>
              <w:ind w:left="123"/>
              <w:jc w:val="center"/>
              <w:rPr>
                <w:rFonts w:hint="eastAsia" w:ascii="宋体" w:hAnsi="宋体" w:eastAsia="宋体" w:cs="宋体"/>
                <w:sz w:val="18"/>
                <w:szCs w:val="18"/>
              </w:rPr>
            </w:pPr>
            <w:r>
              <w:rPr>
                <w:rFonts w:hint="eastAsia" w:ascii="宋体" w:hAnsi="宋体" w:eastAsia="宋体" w:cs="宋体"/>
                <w:spacing w:val="7"/>
                <w:sz w:val="18"/>
                <w:szCs w:val="18"/>
              </w:rPr>
              <w:t>服务对象</w:t>
            </w:r>
          </w:p>
          <w:p w14:paraId="2EAF98B0">
            <w:pPr>
              <w:spacing w:before="7" w:line="226" w:lineRule="auto"/>
              <w:ind w:left="129"/>
              <w:jc w:val="center"/>
              <w:rPr>
                <w:rFonts w:hint="eastAsia" w:ascii="宋体" w:hAnsi="宋体" w:eastAsia="宋体" w:cs="宋体"/>
                <w:sz w:val="18"/>
                <w:szCs w:val="18"/>
              </w:rPr>
            </w:pPr>
            <w:r>
              <w:rPr>
                <w:rFonts w:hint="eastAsia" w:ascii="宋体" w:hAnsi="宋体" w:eastAsia="宋体" w:cs="宋体"/>
                <w:spacing w:val="5"/>
                <w:sz w:val="18"/>
                <w:szCs w:val="18"/>
              </w:rPr>
              <w:t>满意度指</w:t>
            </w:r>
          </w:p>
          <w:p w14:paraId="3369F831">
            <w:pPr>
              <w:spacing w:before="7" w:line="226" w:lineRule="auto"/>
              <w:ind w:left="419"/>
              <w:jc w:val="center"/>
              <w:rPr>
                <w:rFonts w:hint="eastAsia" w:ascii="宋体" w:hAnsi="宋体" w:eastAsia="宋体" w:cs="宋体"/>
                <w:sz w:val="18"/>
                <w:szCs w:val="18"/>
              </w:rPr>
            </w:pPr>
            <w:r>
              <w:rPr>
                <w:rFonts w:hint="eastAsia" w:ascii="宋体" w:hAnsi="宋体" w:eastAsia="宋体" w:cs="宋体"/>
                <w:spacing w:val="2"/>
                <w:sz w:val="18"/>
                <w:szCs w:val="18"/>
              </w:rPr>
              <w:t>标</w:t>
            </w:r>
          </w:p>
        </w:tc>
        <w:tc>
          <w:tcPr>
            <w:tcW w:w="1269" w:type="dxa"/>
            <w:vAlign w:val="center"/>
          </w:tcPr>
          <w:p w14:paraId="451CCC0C">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市民满意度</w:t>
            </w:r>
          </w:p>
        </w:tc>
        <w:tc>
          <w:tcPr>
            <w:tcW w:w="1310" w:type="dxa"/>
            <w:vAlign w:val="center"/>
          </w:tcPr>
          <w:p w14:paraId="5BF74780">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不低于98%</w:t>
            </w:r>
          </w:p>
        </w:tc>
        <w:tc>
          <w:tcPr>
            <w:tcW w:w="1268" w:type="dxa"/>
            <w:vAlign w:val="center"/>
          </w:tcPr>
          <w:p w14:paraId="6AD15F76">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100%</w:t>
            </w:r>
          </w:p>
        </w:tc>
        <w:tc>
          <w:tcPr>
            <w:tcW w:w="716" w:type="dxa"/>
            <w:vAlign w:val="center"/>
          </w:tcPr>
          <w:p w14:paraId="37990D95">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5</w:t>
            </w:r>
          </w:p>
        </w:tc>
        <w:tc>
          <w:tcPr>
            <w:tcW w:w="873" w:type="dxa"/>
            <w:shd w:val="clear" w:color="auto" w:fill="auto"/>
            <w:vAlign w:val="center"/>
          </w:tcPr>
          <w:p w14:paraId="17655853">
            <w:pPr>
              <w:pStyle w:val="16"/>
              <w:spacing w:line="235" w:lineRule="exact"/>
              <w:jc w:val="center"/>
              <w:rPr>
                <w:rFonts w:hint="default" w:ascii="宋体" w:hAnsi="宋体" w:eastAsia="宋体" w:cs="宋体"/>
                <w:color w:val="000000"/>
                <w:spacing w:val="0"/>
                <w:kern w:val="2"/>
                <w:sz w:val="18"/>
                <w:szCs w:val="18"/>
                <w:lang w:val="en-US" w:eastAsia="zh-CN" w:bidi="ar-SA"/>
              </w:rPr>
            </w:pPr>
            <w:r>
              <w:rPr>
                <w:rFonts w:hint="eastAsia" w:ascii="宋体" w:hAnsi="宋体" w:eastAsia="宋体" w:cs="宋体"/>
                <w:color w:val="000000"/>
                <w:spacing w:val="0"/>
                <w:kern w:val="2"/>
                <w:sz w:val="18"/>
                <w:szCs w:val="18"/>
                <w:lang w:val="en-US" w:eastAsia="zh-CN" w:bidi="ar-SA"/>
              </w:rPr>
              <w:t>5</w:t>
            </w:r>
          </w:p>
        </w:tc>
        <w:tc>
          <w:tcPr>
            <w:tcW w:w="1450" w:type="dxa"/>
            <w:vAlign w:val="center"/>
          </w:tcPr>
          <w:p w14:paraId="693621F8">
            <w:pPr>
              <w:pStyle w:val="16"/>
              <w:spacing w:line="235" w:lineRule="exact"/>
              <w:jc w:val="center"/>
              <w:rPr>
                <w:rFonts w:hint="eastAsia" w:ascii="宋体" w:hAnsi="宋体" w:eastAsia="宋体" w:cs="宋体"/>
                <w:sz w:val="18"/>
                <w:szCs w:val="18"/>
              </w:rPr>
            </w:pPr>
          </w:p>
        </w:tc>
      </w:tr>
      <w:tr w14:paraId="4771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vAlign w:val="top"/>
          </w:tcPr>
          <w:p w14:paraId="27F34A65">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vAlign w:val="top"/>
          </w:tcPr>
          <w:p w14:paraId="595D28E9">
            <w:pPr>
              <w:spacing w:before="75" w:line="195" w:lineRule="auto"/>
              <w:ind w:left="230"/>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100</w:t>
            </w:r>
          </w:p>
        </w:tc>
        <w:tc>
          <w:tcPr>
            <w:tcW w:w="873" w:type="dxa"/>
            <w:vAlign w:val="top"/>
          </w:tcPr>
          <w:p w14:paraId="1126845B">
            <w:pPr>
              <w:pStyle w:val="16"/>
              <w:jc w:val="center"/>
              <w:rPr>
                <w:rFonts w:hint="default" w:ascii="宋体" w:hAnsi="宋体" w:eastAsia="宋体" w:cs="宋体"/>
                <w:lang w:val="en-US" w:eastAsia="zh-CN"/>
              </w:rPr>
            </w:pPr>
            <w:r>
              <w:rPr>
                <w:rFonts w:hint="eastAsia" w:ascii="宋体" w:hAnsi="宋体" w:eastAsia="宋体" w:cs="宋体"/>
                <w:lang w:val="en-US" w:eastAsia="zh-CN"/>
              </w:rPr>
              <w:t>97.10</w:t>
            </w:r>
          </w:p>
        </w:tc>
        <w:tc>
          <w:tcPr>
            <w:tcW w:w="1450" w:type="dxa"/>
            <w:vAlign w:val="top"/>
          </w:tcPr>
          <w:p w14:paraId="4A42C85E">
            <w:pPr>
              <w:pStyle w:val="16"/>
              <w:jc w:val="center"/>
              <w:rPr>
                <w:rFonts w:hint="eastAsia" w:ascii="宋体" w:hAnsi="宋体" w:eastAsia="宋体" w:cs="宋体"/>
              </w:rPr>
            </w:pPr>
          </w:p>
        </w:tc>
      </w:tr>
    </w:tbl>
    <w:p w14:paraId="47CA70D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1D5C79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3D40E17">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253" w:left="1111" w:header="0" w:footer="964" w:gutter="0"/>
          <w:pgBorders>
            <w:top w:val="none" w:sz="0" w:space="0"/>
            <w:left w:val="none" w:sz="0" w:space="0"/>
            <w:bottom w:val="none" w:sz="0" w:space="0"/>
            <w:right w:val="none" w:sz="0" w:space="0"/>
          </w:pgBorders>
          <w:pgNumType w:fmt="decimal"/>
          <w:cols w:space="720" w:num="1"/>
          <w:rtlGutter w:val="0"/>
          <w:docGrid w:linePitch="1"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吴慧娟</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13786020808</w:t>
      </w:r>
      <w:r>
        <w:rPr>
          <w:rFonts w:hint="eastAsia" w:ascii="宋体" w:hAnsi="宋体" w:eastAsia="宋体" w:cs="宋体"/>
          <w:color w:val="000000"/>
          <w:spacing w:val="0"/>
          <w:position w:val="0"/>
          <w:sz w:val="23"/>
          <w:szCs w:val="23"/>
        </w:rPr>
        <w:t>填</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报日期：</w:t>
      </w:r>
      <w:r>
        <w:rPr>
          <w:rFonts w:hint="eastAsia" w:ascii="宋体" w:hAnsi="宋体" w:eastAsia="宋体" w:cs="宋体"/>
          <w:color w:val="000000"/>
          <w:spacing w:val="0"/>
          <w:position w:val="0"/>
          <w:sz w:val="23"/>
          <w:szCs w:val="23"/>
          <w:lang w:val="en-US" w:eastAsia="zh-CN"/>
        </w:rPr>
        <w:t>2025.6.30</w:t>
      </w:r>
    </w:p>
    <w:p w14:paraId="050C0AC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2297696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B36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13F65FAD">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498E7608">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CC4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DD36CE2">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CAB39DD">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68A1FEE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31D5A396">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C3B7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D554FD4">
            <w:pPr>
              <w:spacing w:before="61" w:line="241" w:lineRule="auto"/>
              <w:ind w:right="141"/>
              <w:jc w:val="both"/>
              <w:rPr>
                <w:rFonts w:hint="eastAsia" w:ascii="宋体" w:hAnsi="宋体" w:cs="宋体"/>
                <w:sz w:val="19"/>
                <w:szCs w:val="19"/>
                <w:lang w:eastAsia="zh-CN"/>
              </w:rPr>
            </w:pPr>
          </w:p>
          <w:p w14:paraId="17F9347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D715B89">
            <w:pPr>
              <w:pStyle w:val="16"/>
              <w:rPr>
                <w:rFonts w:hint="eastAsia" w:ascii="宋体" w:hAnsi="宋体" w:eastAsia="宋体" w:cs="宋体"/>
              </w:rPr>
            </w:pPr>
          </w:p>
        </w:tc>
        <w:tc>
          <w:tcPr>
            <w:tcW w:w="1244" w:type="dxa"/>
            <w:vAlign w:val="top"/>
          </w:tcPr>
          <w:p w14:paraId="236B169C">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A0D970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461E33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084F35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61D3AF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23EBAFD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83A7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9BD6315">
            <w:pPr>
              <w:pStyle w:val="16"/>
              <w:rPr>
                <w:rFonts w:hint="eastAsia" w:ascii="宋体" w:hAnsi="宋体" w:eastAsia="宋体" w:cs="宋体"/>
              </w:rPr>
            </w:pPr>
          </w:p>
        </w:tc>
        <w:tc>
          <w:tcPr>
            <w:tcW w:w="2034" w:type="dxa"/>
            <w:gridSpan w:val="2"/>
            <w:vAlign w:val="top"/>
          </w:tcPr>
          <w:p w14:paraId="29F556D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216807C">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35C368D1">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5635E5A1">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37601DE2">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1205620C">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DA8860">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51C5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4AEB787">
            <w:pPr>
              <w:pStyle w:val="16"/>
              <w:rPr>
                <w:rFonts w:hint="eastAsia" w:ascii="宋体" w:hAnsi="宋体" w:eastAsia="宋体" w:cs="宋体"/>
              </w:rPr>
            </w:pPr>
          </w:p>
        </w:tc>
        <w:tc>
          <w:tcPr>
            <w:tcW w:w="2034" w:type="dxa"/>
            <w:gridSpan w:val="2"/>
            <w:vAlign w:val="top"/>
          </w:tcPr>
          <w:p w14:paraId="4F648A7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4C8B031D">
            <w:pPr>
              <w:pStyle w:val="16"/>
              <w:rPr>
                <w:rFonts w:hint="eastAsia" w:ascii="宋体" w:hAnsi="宋体" w:eastAsia="宋体" w:cs="宋体"/>
              </w:rPr>
            </w:pPr>
          </w:p>
        </w:tc>
        <w:tc>
          <w:tcPr>
            <w:tcW w:w="1244" w:type="dxa"/>
            <w:vAlign w:val="top"/>
          </w:tcPr>
          <w:p w14:paraId="3372A4E6">
            <w:pPr>
              <w:pStyle w:val="16"/>
              <w:rPr>
                <w:rFonts w:hint="eastAsia" w:ascii="宋体" w:hAnsi="宋体" w:eastAsia="宋体" w:cs="宋体"/>
              </w:rPr>
            </w:pPr>
          </w:p>
        </w:tc>
        <w:tc>
          <w:tcPr>
            <w:tcW w:w="1281" w:type="dxa"/>
            <w:vAlign w:val="top"/>
          </w:tcPr>
          <w:p w14:paraId="1BC66296">
            <w:pPr>
              <w:pStyle w:val="16"/>
              <w:rPr>
                <w:rFonts w:hint="eastAsia" w:ascii="宋体" w:hAnsi="宋体" w:eastAsia="宋体" w:cs="宋体"/>
              </w:rPr>
            </w:pPr>
          </w:p>
        </w:tc>
        <w:tc>
          <w:tcPr>
            <w:tcW w:w="673" w:type="dxa"/>
            <w:vAlign w:val="top"/>
          </w:tcPr>
          <w:p w14:paraId="1A72FAD5">
            <w:pPr>
              <w:pStyle w:val="16"/>
              <w:rPr>
                <w:rFonts w:hint="eastAsia" w:ascii="宋体" w:hAnsi="宋体" w:eastAsia="宋体" w:cs="宋体"/>
              </w:rPr>
            </w:pPr>
          </w:p>
        </w:tc>
        <w:tc>
          <w:tcPr>
            <w:tcW w:w="873" w:type="dxa"/>
            <w:vAlign w:val="top"/>
          </w:tcPr>
          <w:p w14:paraId="310993CE">
            <w:pPr>
              <w:pStyle w:val="16"/>
              <w:rPr>
                <w:rFonts w:hint="eastAsia" w:ascii="宋体" w:hAnsi="宋体" w:eastAsia="宋体" w:cs="宋体"/>
              </w:rPr>
            </w:pPr>
          </w:p>
        </w:tc>
        <w:tc>
          <w:tcPr>
            <w:tcW w:w="1422" w:type="dxa"/>
            <w:vAlign w:val="top"/>
          </w:tcPr>
          <w:p w14:paraId="5A5F7CB4">
            <w:pPr>
              <w:pStyle w:val="16"/>
              <w:rPr>
                <w:rFonts w:hint="eastAsia" w:ascii="宋体" w:hAnsi="宋体" w:eastAsia="宋体" w:cs="宋体"/>
              </w:rPr>
            </w:pPr>
          </w:p>
        </w:tc>
      </w:tr>
      <w:tr w14:paraId="2A996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ADCB5F">
            <w:pPr>
              <w:pStyle w:val="16"/>
              <w:rPr>
                <w:rFonts w:hint="eastAsia" w:ascii="宋体" w:hAnsi="宋体" w:eastAsia="宋体" w:cs="宋体"/>
              </w:rPr>
            </w:pPr>
          </w:p>
        </w:tc>
        <w:tc>
          <w:tcPr>
            <w:tcW w:w="2034" w:type="dxa"/>
            <w:gridSpan w:val="2"/>
            <w:vAlign w:val="top"/>
          </w:tcPr>
          <w:p w14:paraId="63B8412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1AEFDD56">
            <w:pPr>
              <w:pStyle w:val="16"/>
              <w:rPr>
                <w:rFonts w:hint="eastAsia" w:ascii="宋体" w:hAnsi="宋体" w:eastAsia="宋体" w:cs="宋体"/>
              </w:rPr>
            </w:pPr>
          </w:p>
        </w:tc>
        <w:tc>
          <w:tcPr>
            <w:tcW w:w="1244" w:type="dxa"/>
            <w:vAlign w:val="top"/>
          </w:tcPr>
          <w:p w14:paraId="054DA756">
            <w:pPr>
              <w:pStyle w:val="16"/>
              <w:rPr>
                <w:rFonts w:hint="eastAsia" w:ascii="宋体" w:hAnsi="宋体" w:eastAsia="宋体" w:cs="宋体"/>
              </w:rPr>
            </w:pPr>
          </w:p>
        </w:tc>
        <w:tc>
          <w:tcPr>
            <w:tcW w:w="1281" w:type="dxa"/>
            <w:vAlign w:val="top"/>
          </w:tcPr>
          <w:p w14:paraId="6855993A">
            <w:pPr>
              <w:pStyle w:val="16"/>
              <w:rPr>
                <w:rFonts w:hint="eastAsia" w:ascii="宋体" w:hAnsi="宋体" w:eastAsia="宋体" w:cs="宋体"/>
              </w:rPr>
            </w:pPr>
          </w:p>
        </w:tc>
        <w:tc>
          <w:tcPr>
            <w:tcW w:w="673" w:type="dxa"/>
            <w:vAlign w:val="top"/>
          </w:tcPr>
          <w:p w14:paraId="7EA13F36">
            <w:pPr>
              <w:pStyle w:val="16"/>
              <w:rPr>
                <w:rFonts w:hint="eastAsia" w:ascii="宋体" w:hAnsi="宋体" w:eastAsia="宋体" w:cs="宋体"/>
              </w:rPr>
            </w:pPr>
          </w:p>
        </w:tc>
        <w:tc>
          <w:tcPr>
            <w:tcW w:w="873" w:type="dxa"/>
            <w:vAlign w:val="top"/>
          </w:tcPr>
          <w:p w14:paraId="6C46F10B">
            <w:pPr>
              <w:pStyle w:val="16"/>
              <w:rPr>
                <w:rFonts w:hint="eastAsia" w:ascii="宋体" w:hAnsi="宋体" w:eastAsia="宋体" w:cs="宋体"/>
              </w:rPr>
            </w:pPr>
          </w:p>
        </w:tc>
        <w:tc>
          <w:tcPr>
            <w:tcW w:w="1422" w:type="dxa"/>
            <w:vAlign w:val="top"/>
          </w:tcPr>
          <w:p w14:paraId="4184C0B6">
            <w:pPr>
              <w:pStyle w:val="16"/>
              <w:rPr>
                <w:rFonts w:hint="eastAsia" w:ascii="宋体" w:hAnsi="宋体" w:eastAsia="宋体" w:cs="宋体"/>
              </w:rPr>
            </w:pPr>
          </w:p>
        </w:tc>
      </w:tr>
      <w:tr w14:paraId="0F5D2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A3EAE07">
            <w:pPr>
              <w:pStyle w:val="16"/>
              <w:rPr>
                <w:rFonts w:hint="eastAsia" w:ascii="宋体" w:hAnsi="宋体" w:eastAsia="宋体" w:cs="宋体"/>
              </w:rPr>
            </w:pPr>
          </w:p>
        </w:tc>
        <w:tc>
          <w:tcPr>
            <w:tcW w:w="2034" w:type="dxa"/>
            <w:gridSpan w:val="2"/>
            <w:vAlign w:val="top"/>
          </w:tcPr>
          <w:p w14:paraId="55A790D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99BE9AA">
            <w:pPr>
              <w:pStyle w:val="16"/>
              <w:rPr>
                <w:rFonts w:hint="eastAsia" w:ascii="宋体" w:hAnsi="宋体" w:eastAsia="宋体" w:cs="宋体"/>
              </w:rPr>
            </w:pPr>
          </w:p>
        </w:tc>
        <w:tc>
          <w:tcPr>
            <w:tcW w:w="1244" w:type="dxa"/>
            <w:vAlign w:val="top"/>
          </w:tcPr>
          <w:p w14:paraId="16713E76">
            <w:pPr>
              <w:pStyle w:val="16"/>
              <w:rPr>
                <w:rFonts w:hint="eastAsia" w:ascii="宋体" w:hAnsi="宋体" w:eastAsia="宋体" w:cs="宋体"/>
              </w:rPr>
            </w:pPr>
          </w:p>
        </w:tc>
        <w:tc>
          <w:tcPr>
            <w:tcW w:w="1281" w:type="dxa"/>
            <w:vAlign w:val="top"/>
          </w:tcPr>
          <w:p w14:paraId="0E47C668">
            <w:pPr>
              <w:pStyle w:val="16"/>
              <w:rPr>
                <w:rFonts w:hint="eastAsia" w:ascii="宋体" w:hAnsi="宋体" w:eastAsia="宋体" w:cs="宋体"/>
              </w:rPr>
            </w:pPr>
          </w:p>
        </w:tc>
        <w:tc>
          <w:tcPr>
            <w:tcW w:w="673" w:type="dxa"/>
            <w:vAlign w:val="top"/>
          </w:tcPr>
          <w:p w14:paraId="38D15BD8">
            <w:pPr>
              <w:pStyle w:val="16"/>
              <w:rPr>
                <w:rFonts w:hint="eastAsia" w:ascii="宋体" w:hAnsi="宋体" w:eastAsia="宋体" w:cs="宋体"/>
              </w:rPr>
            </w:pPr>
          </w:p>
        </w:tc>
        <w:tc>
          <w:tcPr>
            <w:tcW w:w="873" w:type="dxa"/>
            <w:vAlign w:val="top"/>
          </w:tcPr>
          <w:p w14:paraId="39D8E7F2">
            <w:pPr>
              <w:pStyle w:val="16"/>
              <w:rPr>
                <w:rFonts w:hint="eastAsia" w:ascii="宋体" w:hAnsi="宋体" w:eastAsia="宋体" w:cs="宋体"/>
              </w:rPr>
            </w:pPr>
          </w:p>
        </w:tc>
        <w:tc>
          <w:tcPr>
            <w:tcW w:w="1422" w:type="dxa"/>
            <w:vAlign w:val="top"/>
          </w:tcPr>
          <w:p w14:paraId="04DF3E74">
            <w:pPr>
              <w:pStyle w:val="16"/>
              <w:rPr>
                <w:rFonts w:hint="eastAsia" w:ascii="宋体" w:hAnsi="宋体" w:eastAsia="宋体" w:cs="宋体"/>
              </w:rPr>
            </w:pPr>
          </w:p>
        </w:tc>
      </w:tr>
      <w:tr w14:paraId="10E18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6361DF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BE6E63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41D67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475A244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4269D6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1D0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01E70C3">
            <w:pPr>
              <w:pStyle w:val="16"/>
              <w:rPr>
                <w:rFonts w:hint="eastAsia" w:ascii="宋体" w:hAnsi="宋体" w:eastAsia="宋体" w:cs="宋体"/>
              </w:rPr>
            </w:pPr>
          </w:p>
        </w:tc>
        <w:tc>
          <w:tcPr>
            <w:tcW w:w="4522" w:type="dxa"/>
            <w:gridSpan w:val="4"/>
            <w:vAlign w:val="top"/>
          </w:tcPr>
          <w:p w14:paraId="2CE594D7">
            <w:pPr>
              <w:pStyle w:val="16"/>
              <w:rPr>
                <w:rFonts w:hint="eastAsia" w:ascii="宋体" w:hAnsi="宋体" w:eastAsia="宋体" w:cs="宋体"/>
              </w:rPr>
            </w:pPr>
          </w:p>
        </w:tc>
        <w:tc>
          <w:tcPr>
            <w:tcW w:w="4249" w:type="dxa"/>
            <w:gridSpan w:val="4"/>
            <w:vAlign w:val="top"/>
          </w:tcPr>
          <w:p w14:paraId="1EF93107">
            <w:pPr>
              <w:pStyle w:val="16"/>
              <w:rPr>
                <w:rFonts w:hint="eastAsia" w:ascii="宋体" w:hAnsi="宋体" w:eastAsia="宋体" w:cs="宋体"/>
              </w:rPr>
            </w:pPr>
          </w:p>
        </w:tc>
      </w:tr>
      <w:tr w14:paraId="19138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8D0D990">
            <w:pPr>
              <w:pStyle w:val="16"/>
              <w:spacing w:line="366" w:lineRule="auto"/>
              <w:rPr>
                <w:rFonts w:hint="eastAsia" w:ascii="宋体" w:hAnsi="宋体" w:eastAsia="宋体" w:cs="宋体"/>
              </w:rPr>
            </w:pPr>
          </w:p>
          <w:p w14:paraId="0AA9DC0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8D0BF9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1BF09FA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347F83F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7579BCB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F160D8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6092AE3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2139FB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1C9B04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777691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0FEDC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03A4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4CA464">
            <w:pPr>
              <w:pStyle w:val="16"/>
              <w:rPr>
                <w:rFonts w:hint="eastAsia" w:ascii="宋体" w:hAnsi="宋体" w:eastAsia="宋体" w:cs="宋体"/>
              </w:rPr>
            </w:pPr>
          </w:p>
        </w:tc>
        <w:tc>
          <w:tcPr>
            <w:tcW w:w="1079" w:type="dxa"/>
            <w:vMerge w:val="restart"/>
            <w:tcBorders>
              <w:bottom w:val="nil"/>
            </w:tcBorders>
            <w:vAlign w:val="top"/>
          </w:tcPr>
          <w:p w14:paraId="277DB571">
            <w:pPr>
              <w:pStyle w:val="16"/>
              <w:spacing w:line="256" w:lineRule="auto"/>
              <w:rPr>
                <w:rFonts w:hint="eastAsia" w:ascii="宋体" w:hAnsi="宋体" w:eastAsia="宋体" w:cs="宋体"/>
              </w:rPr>
            </w:pPr>
          </w:p>
          <w:p w14:paraId="4586F3A6">
            <w:pPr>
              <w:pStyle w:val="16"/>
              <w:spacing w:line="256" w:lineRule="auto"/>
              <w:rPr>
                <w:rFonts w:hint="eastAsia" w:ascii="宋体" w:hAnsi="宋体" w:eastAsia="宋体" w:cs="宋体"/>
              </w:rPr>
            </w:pPr>
          </w:p>
          <w:p w14:paraId="2339DC94">
            <w:pPr>
              <w:pStyle w:val="16"/>
              <w:spacing w:line="256" w:lineRule="auto"/>
              <w:rPr>
                <w:rFonts w:hint="eastAsia" w:ascii="宋体" w:hAnsi="宋体" w:eastAsia="宋体" w:cs="宋体"/>
              </w:rPr>
            </w:pPr>
          </w:p>
          <w:p w14:paraId="73139393">
            <w:pPr>
              <w:pStyle w:val="16"/>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D63E0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18312AE">
            <w:pPr>
              <w:spacing w:before="126" w:line="239" w:lineRule="auto"/>
              <w:ind w:left="379" w:right="175" w:hanging="192"/>
              <w:rPr>
                <w:rFonts w:hint="eastAsia" w:ascii="宋体" w:hAnsi="宋体" w:eastAsia="宋体" w:cs="宋体"/>
                <w:sz w:val="19"/>
                <w:szCs w:val="19"/>
              </w:rPr>
            </w:pPr>
          </w:p>
        </w:tc>
        <w:tc>
          <w:tcPr>
            <w:tcW w:w="1244" w:type="dxa"/>
            <w:vAlign w:val="top"/>
          </w:tcPr>
          <w:p w14:paraId="0D253E79">
            <w:pPr>
              <w:pStyle w:val="16"/>
              <w:spacing w:line="225" w:lineRule="exact"/>
              <w:rPr>
                <w:rFonts w:hint="eastAsia" w:ascii="宋体" w:hAnsi="宋体" w:eastAsia="宋体" w:cs="宋体"/>
                <w:sz w:val="19"/>
              </w:rPr>
            </w:pPr>
          </w:p>
        </w:tc>
        <w:tc>
          <w:tcPr>
            <w:tcW w:w="1244" w:type="dxa"/>
            <w:vAlign w:val="top"/>
          </w:tcPr>
          <w:p w14:paraId="1A2A159A">
            <w:pPr>
              <w:pStyle w:val="16"/>
              <w:spacing w:line="225" w:lineRule="exact"/>
              <w:rPr>
                <w:rFonts w:hint="eastAsia" w:ascii="宋体" w:hAnsi="宋体" w:eastAsia="宋体" w:cs="宋体"/>
                <w:sz w:val="19"/>
              </w:rPr>
            </w:pPr>
          </w:p>
        </w:tc>
        <w:tc>
          <w:tcPr>
            <w:tcW w:w="1281" w:type="dxa"/>
            <w:vAlign w:val="top"/>
          </w:tcPr>
          <w:p w14:paraId="0AA57732">
            <w:pPr>
              <w:pStyle w:val="16"/>
              <w:spacing w:line="225" w:lineRule="exact"/>
              <w:rPr>
                <w:rFonts w:hint="eastAsia" w:ascii="宋体" w:hAnsi="宋体" w:eastAsia="宋体" w:cs="宋体"/>
                <w:sz w:val="19"/>
              </w:rPr>
            </w:pPr>
          </w:p>
        </w:tc>
        <w:tc>
          <w:tcPr>
            <w:tcW w:w="673" w:type="dxa"/>
            <w:vAlign w:val="top"/>
          </w:tcPr>
          <w:p w14:paraId="6901C77E">
            <w:pPr>
              <w:pStyle w:val="16"/>
              <w:spacing w:line="225" w:lineRule="exact"/>
              <w:rPr>
                <w:rFonts w:hint="eastAsia" w:ascii="宋体" w:hAnsi="宋体" w:eastAsia="宋体" w:cs="宋体"/>
                <w:sz w:val="19"/>
              </w:rPr>
            </w:pPr>
          </w:p>
        </w:tc>
        <w:tc>
          <w:tcPr>
            <w:tcW w:w="873" w:type="dxa"/>
            <w:vAlign w:val="top"/>
          </w:tcPr>
          <w:p w14:paraId="2AE28D1C">
            <w:pPr>
              <w:pStyle w:val="16"/>
              <w:spacing w:line="225" w:lineRule="exact"/>
              <w:rPr>
                <w:rFonts w:hint="eastAsia" w:ascii="宋体" w:hAnsi="宋体" w:eastAsia="宋体" w:cs="宋体"/>
                <w:sz w:val="19"/>
              </w:rPr>
            </w:pPr>
          </w:p>
        </w:tc>
        <w:tc>
          <w:tcPr>
            <w:tcW w:w="1422" w:type="dxa"/>
            <w:vAlign w:val="top"/>
          </w:tcPr>
          <w:p w14:paraId="33A2BEBC">
            <w:pPr>
              <w:pStyle w:val="16"/>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16"/>
              <w:rPr>
                <w:rFonts w:hint="eastAsia" w:ascii="宋体" w:hAnsi="宋体" w:eastAsia="宋体" w:cs="宋体"/>
              </w:rPr>
            </w:pPr>
          </w:p>
        </w:tc>
        <w:tc>
          <w:tcPr>
            <w:tcW w:w="1079" w:type="dxa"/>
            <w:vMerge w:val="continue"/>
            <w:tcBorders>
              <w:top w:val="nil"/>
              <w:bottom w:val="nil"/>
            </w:tcBorders>
            <w:vAlign w:val="top"/>
          </w:tcPr>
          <w:p w14:paraId="4A46AD86">
            <w:pPr>
              <w:pStyle w:val="16"/>
              <w:rPr>
                <w:rFonts w:hint="eastAsia" w:ascii="宋体" w:hAnsi="宋体" w:eastAsia="宋体" w:cs="宋体"/>
              </w:rPr>
            </w:pPr>
          </w:p>
        </w:tc>
        <w:tc>
          <w:tcPr>
            <w:tcW w:w="955" w:type="dxa"/>
            <w:vMerge w:val="continue"/>
            <w:tcBorders>
              <w:top w:val="nil"/>
              <w:bottom w:val="nil"/>
            </w:tcBorders>
            <w:vAlign w:val="top"/>
          </w:tcPr>
          <w:p w14:paraId="2D8B0B63">
            <w:pPr>
              <w:pStyle w:val="16"/>
              <w:rPr>
                <w:rFonts w:hint="eastAsia" w:ascii="宋体" w:hAnsi="宋体" w:eastAsia="宋体" w:cs="宋体"/>
              </w:rPr>
            </w:pPr>
          </w:p>
        </w:tc>
        <w:tc>
          <w:tcPr>
            <w:tcW w:w="1244" w:type="dxa"/>
            <w:vAlign w:val="top"/>
          </w:tcPr>
          <w:p w14:paraId="11256025">
            <w:pPr>
              <w:pStyle w:val="16"/>
              <w:spacing w:line="225" w:lineRule="exact"/>
              <w:rPr>
                <w:rFonts w:hint="eastAsia" w:ascii="宋体" w:hAnsi="宋体" w:eastAsia="宋体" w:cs="宋体"/>
                <w:sz w:val="19"/>
              </w:rPr>
            </w:pPr>
          </w:p>
        </w:tc>
        <w:tc>
          <w:tcPr>
            <w:tcW w:w="1244" w:type="dxa"/>
            <w:vAlign w:val="top"/>
          </w:tcPr>
          <w:p w14:paraId="12D3E78D">
            <w:pPr>
              <w:pStyle w:val="16"/>
              <w:spacing w:line="225" w:lineRule="exact"/>
              <w:rPr>
                <w:rFonts w:hint="eastAsia" w:ascii="宋体" w:hAnsi="宋体" w:eastAsia="宋体" w:cs="宋体"/>
                <w:sz w:val="19"/>
              </w:rPr>
            </w:pPr>
          </w:p>
        </w:tc>
        <w:tc>
          <w:tcPr>
            <w:tcW w:w="1281" w:type="dxa"/>
            <w:vAlign w:val="top"/>
          </w:tcPr>
          <w:p w14:paraId="38A25726">
            <w:pPr>
              <w:pStyle w:val="16"/>
              <w:spacing w:line="225" w:lineRule="exact"/>
              <w:rPr>
                <w:rFonts w:hint="eastAsia" w:ascii="宋体" w:hAnsi="宋体" w:eastAsia="宋体" w:cs="宋体"/>
                <w:sz w:val="19"/>
              </w:rPr>
            </w:pPr>
          </w:p>
        </w:tc>
        <w:tc>
          <w:tcPr>
            <w:tcW w:w="673" w:type="dxa"/>
            <w:vAlign w:val="top"/>
          </w:tcPr>
          <w:p w14:paraId="7A2A85EF">
            <w:pPr>
              <w:pStyle w:val="16"/>
              <w:spacing w:line="225" w:lineRule="exact"/>
              <w:rPr>
                <w:rFonts w:hint="eastAsia" w:ascii="宋体" w:hAnsi="宋体" w:eastAsia="宋体" w:cs="宋体"/>
                <w:sz w:val="19"/>
              </w:rPr>
            </w:pPr>
          </w:p>
        </w:tc>
        <w:tc>
          <w:tcPr>
            <w:tcW w:w="873" w:type="dxa"/>
            <w:vAlign w:val="top"/>
          </w:tcPr>
          <w:p w14:paraId="462E490B">
            <w:pPr>
              <w:pStyle w:val="16"/>
              <w:spacing w:line="225" w:lineRule="exact"/>
              <w:rPr>
                <w:rFonts w:hint="eastAsia" w:ascii="宋体" w:hAnsi="宋体" w:eastAsia="宋体" w:cs="宋体"/>
                <w:sz w:val="19"/>
              </w:rPr>
            </w:pPr>
          </w:p>
        </w:tc>
        <w:tc>
          <w:tcPr>
            <w:tcW w:w="1422" w:type="dxa"/>
            <w:vAlign w:val="top"/>
          </w:tcPr>
          <w:p w14:paraId="554CB936">
            <w:pPr>
              <w:pStyle w:val="16"/>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16"/>
              <w:rPr>
                <w:rFonts w:hint="eastAsia" w:ascii="宋体" w:hAnsi="宋体" w:eastAsia="宋体" w:cs="宋体"/>
              </w:rPr>
            </w:pPr>
          </w:p>
        </w:tc>
        <w:tc>
          <w:tcPr>
            <w:tcW w:w="1079" w:type="dxa"/>
            <w:vMerge w:val="continue"/>
            <w:tcBorders>
              <w:top w:val="nil"/>
              <w:bottom w:val="nil"/>
            </w:tcBorders>
            <w:vAlign w:val="top"/>
          </w:tcPr>
          <w:p w14:paraId="09F112F5">
            <w:pPr>
              <w:pStyle w:val="16"/>
              <w:rPr>
                <w:rFonts w:hint="eastAsia" w:ascii="宋体" w:hAnsi="宋体" w:eastAsia="宋体" w:cs="宋体"/>
              </w:rPr>
            </w:pPr>
          </w:p>
        </w:tc>
        <w:tc>
          <w:tcPr>
            <w:tcW w:w="955" w:type="dxa"/>
            <w:vMerge w:val="continue"/>
            <w:tcBorders>
              <w:top w:val="nil"/>
            </w:tcBorders>
            <w:vAlign w:val="top"/>
          </w:tcPr>
          <w:p w14:paraId="6332FE1D">
            <w:pPr>
              <w:pStyle w:val="16"/>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16"/>
              <w:spacing w:line="225" w:lineRule="exact"/>
              <w:rPr>
                <w:rFonts w:hint="eastAsia" w:ascii="宋体" w:hAnsi="宋体" w:eastAsia="宋体" w:cs="宋体"/>
                <w:sz w:val="19"/>
              </w:rPr>
            </w:pPr>
          </w:p>
        </w:tc>
        <w:tc>
          <w:tcPr>
            <w:tcW w:w="1281" w:type="dxa"/>
            <w:vAlign w:val="top"/>
          </w:tcPr>
          <w:p w14:paraId="3F471067">
            <w:pPr>
              <w:pStyle w:val="16"/>
              <w:spacing w:line="225" w:lineRule="exact"/>
              <w:rPr>
                <w:rFonts w:hint="eastAsia" w:ascii="宋体" w:hAnsi="宋体" w:eastAsia="宋体" w:cs="宋体"/>
                <w:sz w:val="19"/>
              </w:rPr>
            </w:pPr>
          </w:p>
        </w:tc>
        <w:tc>
          <w:tcPr>
            <w:tcW w:w="673" w:type="dxa"/>
            <w:vAlign w:val="top"/>
          </w:tcPr>
          <w:p w14:paraId="1449B07D">
            <w:pPr>
              <w:pStyle w:val="16"/>
              <w:spacing w:line="225" w:lineRule="exact"/>
              <w:rPr>
                <w:rFonts w:hint="eastAsia" w:ascii="宋体" w:hAnsi="宋体" w:eastAsia="宋体" w:cs="宋体"/>
                <w:sz w:val="19"/>
              </w:rPr>
            </w:pPr>
          </w:p>
        </w:tc>
        <w:tc>
          <w:tcPr>
            <w:tcW w:w="873" w:type="dxa"/>
            <w:vAlign w:val="top"/>
          </w:tcPr>
          <w:p w14:paraId="47E1BCE3">
            <w:pPr>
              <w:pStyle w:val="16"/>
              <w:spacing w:line="225" w:lineRule="exact"/>
              <w:rPr>
                <w:rFonts w:hint="eastAsia" w:ascii="宋体" w:hAnsi="宋体" w:eastAsia="宋体" w:cs="宋体"/>
                <w:sz w:val="19"/>
              </w:rPr>
            </w:pPr>
          </w:p>
        </w:tc>
        <w:tc>
          <w:tcPr>
            <w:tcW w:w="1422" w:type="dxa"/>
            <w:vAlign w:val="top"/>
          </w:tcPr>
          <w:p w14:paraId="09658E86">
            <w:pPr>
              <w:pStyle w:val="16"/>
              <w:spacing w:line="225" w:lineRule="exact"/>
              <w:rPr>
                <w:rFonts w:hint="eastAsia" w:ascii="宋体" w:hAnsi="宋体" w:eastAsia="宋体" w:cs="宋体"/>
                <w:sz w:val="19"/>
              </w:rPr>
            </w:pPr>
          </w:p>
        </w:tc>
      </w:tr>
      <w:tr w14:paraId="1585A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1978CB5">
            <w:pPr>
              <w:pStyle w:val="16"/>
              <w:rPr>
                <w:rFonts w:hint="eastAsia" w:ascii="宋体" w:hAnsi="宋体" w:eastAsia="宋体" w:cs="宋体"/>
              </w:rPr>
            </w:pPr>
          </w:p>
        </w:tc>
        <w:tc>
          <w:tcPr>
            <w:tcW w:w="1079" w:type="dxa"/>
            <w:vMerge w:val="continue"/>
            <w:tcBorders>
              <w:top w:val="nil"/>
              <w:bottom w:val="nil"/>
            </w:tcBorders>
            <w:vAlign w:val="top"/>
          </w:tcPr>
          <w:p w14:paraId="67A60A93">
            <w:pPr>
              <w:pStyle w:val="16"/>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A8852E3">
            <w:pPr>
              <w:spacing w:before="126" w:line="239" w:lineRule="auto"/>
              <w:ind w:left="379" w:right="175" w:hanging="196"/>
              <w:rPr>
                <w:rFonts w:hint="eastAsia" w:ascii="宋体" w:hAnsi="宋体" w:eastAsia="宋体" w:cs="宋体"/>
                <w:sz w:val="19"/>
                <w:szCs w:val="19"/>
              </w:rPr>
            </w:pPr>
          </w:p>
        </w:tc>
        <w:tc>
          <w:tcPr>
            <w:tcW w:w="1244" w:type="dxa"/>
            <w:vAlign w:val="top"/>
          </w:tcPr>
          <w:p w14:paraId="45BA45D5">
            <w:pPr>
              <w:pStyle w:val="16"/>
              <w:spacing w:line="225" w:lineRule="exact"/>
              <w:rPr>
                <w:rFonts w:hint="eastAsia" w:ascii="宋体" w:hAnsi="宋体" w:eastAsia="宋体" w:cs="宋体"/>
                <w:sz w:val="19"/>
              </w:rPr>
            </w:pPr>
          </w:p>
        </w:tc>
        <w:tc>
          <w:tcPr>
            <w:tcW w:w="1244" w:type="dxa"/>
            <w:vAlign w:val="top"/>
          </w:tcPr>
          <w:p w14:paraId="4E46442F">
            <w:pPr>
              <w:pStyle w:val="16"/>
              <w:spacing w:line="225" w:lineRule="exact"/>
              <w:rPr>
                <w:rFonts w:hint="eastAsia" w:ascii="宋体" w:hAnsi="宋体" w:eastAsia="宋体" w:cs="宋体"/>
                <w:sz w:val="19"/>
              </w:rPr>
            </w:pPr>
          </w:p>
        </w:tc>
        <w:tc>
          <w:tcPr>
            <w:tcW w:w="1281" w:type="dxa"/>
            <w:vAlign w:val="top"/>
          </w:tcPr>
          <w:p w14:paraId="2729EA4B">
            <w:pPr>
              <w:pStyle w:val="16"/>
              <w:spacing w:line="225" w:lineRule="exact"/>
              <w:rPr>
                <w:rFonts w:hint="eastAsia" w:ascii="宋体" w:hAnsi="宋体" w:eastAsia="宋体" w:cs="宋体"/>
                <w:sz w:val="19"/>
              </w:rPr>
            </w:pPr>
          </w:p>
        </w:tc>
        <w:tc>
          <w:tcPr>
            <w:tcW w:w="673" w:type="dxa"/>
            <w:vAlign w:val="top"/>
          </w:tcPr>
          <w:p w14:paraId="592ADA69">
            <w:pPr>
              <w:pStyle w:val="16"/>
              <w:spacing w:line="225" w:lineRule="exact"/>
              <w:rPr>
                <w:rFonts w:hint="eastAsia" w:ascii="宋体" w:hAnsi="宋体" w:eastAsia="宋体" w:cs="宋体"/>
                <w:sz w:val="19"/>
              </w:rPr>
            </w:pPr>
          </w:p>
        </w:tc>
        <w:tc>
          <w:tcPr>
            <w:tcW w:w="873" w:type="dxa"/>
            <w:vAlign w:val="top"/>
          </w:tcPr>
          <w:p w14:paraId="74E459B3">
            <w:pPr>
              <w:pStyle w:val="16"/>
              <w:spacing w:line="225" w:lineRule="exact"/>
              <w:rPr>
                <w:rFonts w:hint="eastAsia" w:ascii="宋体" w:hAnsi="宋体" w:eastAsia="宋体" w:cs="宋体"/>
                <w:sz w:val="19"/>
              </w:rPr>
            </w:pPr>
          </w:p>
        </w:tc>
        <w:tc>
          <w:tcPr>
            <w:tcW w:w="1422" w:type="dxa"/>
            <w:vAlign w:val="top"/>
          </w:tcPr>
          <w:p w14:paraId="2036BA58">
            <w:pPr>
              <w:pStyle w:val="16"/>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16"/>
              <w:rPr>
                <w:rFonts w:hint="eastAsia" w:ascii="宋体" w:hAnsi="宋体" w:eastAsia="宋体" w:cs="宋体"/>
              </w:rPr>
            </w:pPr>
          </w:p>
        </w:tc>
        <w:tc>
          <w:tcPr>
            <w:tcW w:w="1079" w:type="dxa"/>
            <w:vMerge w:val="continue"/>
            <w:tcBorders>
              <w:top w:val="nil"/>
              <w:bottom w:val="nil"/>
            </w:tcBorders>
            <w:vAlign w:val="top"/>
          </w:tcPr>
          <w:p w14:paraId="1CBF5F3E">
            <w:pPr>
              <w:pStyle w:val="16"/>
              <w:rPr>
                <w:rFonts w:hint="eastAsia" w:ascii="宋体" w:hAnsi="宋体" w:eastAsia="宋体" w:cs="宋体"/>
              </w:rPr>
            </w:pPr>
          </w:p>
        </w:tc>
        <w:tc>
          <w:tcPr>
            <w:tcW w:w="955" w:type="dxa"/>
            <w:vMerge w:val="continue"/>
            <w:tcBorders>
              <w:top w:val="nil"/>
              <w:bottom w:val="nil"/>
            </w:tcBorders>
            <w:vAlign w:val="top"/>
          </w:tcPr>
          <w:p w14:paraId="45AF63B6">
            <w:pPr>
              <w:pStyle w:val="16"/>
              <w:rPr>
                <w:rFonts w:hint="eastAsia" w:ascii="宋体" w:hAnsi="宋体" w:eastAsia="宋体" w:cs="宋体"/>
              </w:rPr>
            </w:pPr>
          </w:p>
        </w:tc>
        <w:tc>
          <w:tcPr>
            <w:tcW w:w="1244" w:type="dxa"/>
            <w:vAlign w:val="top"/>
          </w:tcPr>
          <w:p w14:paraId="611B9BC6">
            <w:pPr>
              <w:pStyle w:val="16"/>
              <w:spacing w:line="225" w:lineRule="exact"/>
              <w:rPr>
                <w:rFonts w:hint="eastAsia" w:ascii="宋体" w:hAnsi="宋体" w:eastAsia="宋体" w:cs="宋体"/>
                <w:sz w:val="19"/>
              </w:rPr>
            </w:pPr>
          </w:p>
        </w:tc>
        <w:tc>
          <w:tcPr>
            <w:tcW w:w="1244" w:type="dxa"/>
            <w:vAlign w:val="top"/>
          </w:tcPr>
          <w:p w14:paraId="5811FBAA">
            <w:pPr>
              <w:pStyle w:val="16"/>
              <w:spacing w:line="225" w:lineRule="exact"/>
              <w:rPr>
                <w:rFonts w:hint="eastAsia" w:ascii="宋体" w:hAnsi="宋体" w:eastAsia="宋体" w:cs="宋体"/>
                <w:sz w:val="19"/>
              </w:rPr>
            </w:pPr>
          </w:p>
        </w:tc>
        <w:tc>
          <w:tcPr>
            <w:tcW w:w="1281" w:type="dxa"/>
            <w:vAlign w:val="top"/>
          </w:tcPr>
          <w:p w14:paraId="019FAE96">
            <w:pPr>
              <w:pStyle w:val="16"/>
              <w:spacing w:line="225" w:lineRule="exact"/>
              <w:rPr>
                <w:rFonts w:hint="eastAsia" w:ascii="宋体" w:hAnsi="宋体" w:eastAsia="宋体" w:cs="宋体"/>
                <w:sz w:val="19"/>
              </w:rPr>
            </w:pPr>
          </w:p>
        </w:tc>
        <w:tc>
          <w:tcPr>
            <w:tcW w:w="673" w:type="dxa"/>
            <w:vAlign w:val="top"/>
          </w:tcPr>
          <w:p w14:paraId="575CCE45">
            <w:pPr>
              <w:pStyle w:val="16"/>
              <w:spacing w:line="225" w:lineRule="exact"/>
              <w:rPr>
                <w:rFonts w:hint="eastAsia" w:ascii="宋体" w:hAnsi="宋体" w:eastAsia="宋体" w:cs="宋体"/>
                <w:sz w:val="19"/>
              </w:rPr>
            </w:pPr>
          </w:p>
        </w:tc>
        <w:tc>
          <w:tcPr>
            <w:tcW w:w="873" w:type="dxa"/>
            <w:vAlign w:val="top"/>
          </w:tcPr>
          <w:p w14:paraId="1FF3DED1">
            <w:pPr>
              <w:pStyle w:val="16"/>
              <w:spacing w:line="225" w:lineRule="exact"/>
              <w:rPr>
                <w:rFonts w:hint="eastAsia" w:ascii="宋体" w:hAnsi="宋体" w:eastAsia="宋体" w:cs="宋体"/>
                <w:sz w:val="19"/>
              </w:rPr>
            </w:pPr>
          </w:p>
        </w:tc>
        <w:tc>
          <w:tcPr>
            <w:tcW w:w="1422" w:type="dxa"/>
            <w:vAlign w:val="top"/>
          </w:tcPr>
          <w:p w14:paraId="588BC99D">
            <w:pPr>
              <w:pStyle w:val="16"/>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16"/>
              <w:rPr>
                <w:rFonts w:hint="eastAsia" w:ascii="宋体" w:hAnsi="宋体" w:eastAsia="宋体" w:cs="宋体"/>
              </w:rPr>
            </w:pPr>
          </w:p>
        </w:tc>
        <w:tc>
          <w:tcPr>
            <w:tcW w:w="1079" w:type="dxa"/>
            <w:vMerge w:val="continue"/>
            <w:tcBorders>
              <w:top w:val="nil"/>
              <w:bottom w:val="nil"/>
            </w:tcBorders>
            <w:vAlign w:val="top"/>
          </w:tcPr>
          <w:p w14:paraId="490BAA9D">
            <w:pPr>
              <w:pStyle w:val="16"/>
              <w:rPr>
                <w:rFonts w:hint="eastAsia" w:ascii="宋体" w:hAnsi="宋体" w:eastAsia="宋体" w:cs="宋体"/>
              </w:rPr>
            </w:pPr>
          </w:p>
        </w:tc>
        <w:tc>
          <w:tcPr>
            <w:tcW w:w="955" w:type="dxa"/>
            <w:vMerge w:val="continue"/>
            <w:tcBorders>
              <w:top w:val="nil"/>
            </w:tcBorders>
            <w:vAlign w:val="top"/>
          </w:tcPr>
          <w:p w14:paraId="6D7637D5">
            <w:pPr>
              <w:pStyle w:val="16"/>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16"/>
              <w:spacing w:line="225" w:lineRule="exact"/>
              <w:rPr>
                <w:rFonts w:hint="eastAsia" w:ascii="宋体" w:hAnsi="宋体" w:eastAsia="宋体" w:cs="宋体"/>
                <w:sz w:val="19"/>
              </w:rPr>
            </w:pPr>
          </w:p>
        </w:tc>
        <w:tc>
          <w:tcPr>
            <w:tcW w:w="1281" w:type="dxa"/>
            <w:vAlign w:val="top"/>
          </w:tcPr>
          <w:p w14:paraId="62130237">
            <w:pPr>
              <w:pStyle w:val="16"/>
              <w:spacing w:line="225" w:lineRule="exact"/>
              <w:rPr>
                <w:rFonts w:hint="eastAsia" w:ascii="宋体" w:hAnsi="宋体" w:eastAsia="宋体" w:cs="宋体"/>
                <w:sz w:val="19"/>
              </w:rPr>
            </w:pPr>
          </w:p>
        </w:tc>
        <w:tc>
          <w:tcPr>
            <w:tcW w:w="673" w:type="dxa"/>
            <w:vAlign w:val="top"/>
          </w:tcPr>
          <w:p w14:paraId="4738DA2F">
            <w:pPr>
              <w:pStyle w:val="16"/>
              <w:spacing w:line="225" w:lineRule="exact"/>
              <w:rPr>
                <w:rFonts w:hint="eastAsia" w:ascii="宋体" w:hAnsi="宋体" w:eastAsia="宋体" w:cs="宋体"/>
                <w:sz w:val="19"/>
              </w:rPr>
            </w:pPr>
          </w:p>
        </w:tc>
        <w:tc>
          <w:tcPr>
            <w:tcW w:w="873" w:type="dxa"/>
            <w:vAlign w:val="top"/>
          </w:tcPr>
          <w:p w14:paraId="67EB89AB">
            <w:pPr>
              <w:pStyle w:val="16"/>
              <w:spacing w:line="225" w:lineRule="exact"/>
              <w:rPr>
                <w:rFonts w:hint="eastAsia" w:ascii="宋体" w:hAnsi="宋体" w:eastAsia="宋体" w:cs="宋体"/>
                <w:sz w:val="19"/>
              </w:rPr>
            </w:pPr>
          </w:p>
        </w:tc>
        <w:tc>
          <w:tcPr>
            <w:tcW w:w="1422" w:type="dxa"/>
            <w:vAlign w:val="top"/>
          </w:tcPr>
          <w:p w14:paraId="4EDFB250">
            <w:pPr>
              <w:pStyle w:val="16"/>
              <w:spacing w:line="225" w:lineRule="exact"/>
              <w:rPr>
                <w:rFonts w:hint="eastAsia" w:ascii="宋体" w:hAnsi="宋体" w:eastAsia="宋体" w:cs="宋体"/>
                <w:sz w:val="19"/>
              </w:rPr>
            </w:pPr>
          </w:p>
        </w:tc>
      </w:tr>
      <w:tr w14:paraId="5503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063462CC">
            <w:pPr>
              <w:pStyle w:val="16"/>
              <w:rPr>
                <w:rFonts w:hint="eastAsia" w:ascii="宋体" w:hAnsi="宋体" w:eastAsia="宋体" w:cs="宋体"/>
              </w:rPr>
            </w:pPr>
          </w:p>
        </w:tc>
        <w:tc>
          <w:tcPr>
            <w:tcW w:w="1079" w:type="dxa"/>
            <w:vMerge w:val="continue"/>
            <w:tcBorders>
              <w:top w:val="nil"/>
              <w:bottom w:val="nil"/>
            </w:tcBorders>
            <w:vAlign w:val="top"/>
          </w:tcPr>
          <w:p w14:paraId="01841EC6">
            <w:pPr>
              <w:pStyle w:val="16"/>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159C9CD">
            <w:pPr>
              <w:spacing w:before="126" w:line="239" w:lineRule="auto"/>
              <w:ind w:left="379" w:right="175" w:hanging="178"/>
              <w:rPr>
                <w:rFonts w:hint="eastAsia" w:ascii="宋体" w:hAnsi="宋体" w:eastAsia="宋体" w:cs="宋体"/>
                <w:sz w:val="19"/>
                <w:szCs w:val="19"/>
              </w:rPr>
            </w:pPr>
          </w:p>
        </w:tc>
        <w:tc>
          <w:tcPr>
            <w:tcW w:w="1244" w:type="dxa"/>
            <w:vAlign w:val="top"/>
          </w:tcPr>
          <w:p w14:paraId="15C6774A">
            <w:pPr>
              <w:pStyle w:val="16"/>
              <w:spacing w:line="224" w:lineRule="exact"/>
              <w:rPr>
                <w:rFonts w:hint="eastAsia" w:ascii="宋体" w:hAnsi="宋体" w:eastAsia="宋体" w:cs="宋体"/>
                <w:sz w:val="19"/>
              </w:rPr>
            </w:pPr>
          </w:p>
        </w:tc>
        <w:tc>
          <w:tcPr>
            <w:tcW w:w="1244" w:type="dxa"/>
            <w:vAlign w:val="top"/>
          </w:tcPr>
          <w:p w14:paraId="5BABD2B6">
            <w:pPr>
              <w:pStyle w:val="16"/>
              <w:spacing w:line="224" w:lineRule="exact"/>
              <w:rPr>
                <w:rFonts w:hint="eastAsia" w:ascii="宋体" w:hAnsi="宋体" w:eastAsia="宋体" w:cs="宋体"/>
                <w:sz w:val="19"/>
              </w:rPr>
            </w:pPr>
          </w:p>
        </w:tc>
        <w:tc>
          <w:tcPr>
            <w:tcW w:w="1281" w:type="dxa"/>
            <w:vAlign w:val="top"/>
          </w:tcPr>
          <w:p w14:paraId="0A788109">
            <w:pPr>
              <w:pStyle w:val="16"/>
              <w:spacing w:line="224" w:lineRule="exact"/>
              <w:rPr>
                <w:rFonts w:hint="eastAsia" w:ascii="宋体" w:hAnsi="宋体" w:eastAsia="宋体" w:cs="宋体"/>
                <w:sz w:val="19"/>
              </w:rPr>
            </w:pPr>
          </w:p>
        </w:tc>
        <w:tc>
          <w:tcPr>
            <w:tcW w:w="673" w:type="dxa"/>
            <w:vAlign w:val="top"/>
          </w:tcPr>
          <w:p w14:paraId="1E7FC2E9">
            <w:pPr>
              <w:pStyle w:val="16"/>
              <w:spacing w:line="224" w:lineRule="exact"/>
              <w:rPr>
                <w:rFonts w:hint="eastAsia" w:ascii="宋体" w:hAnsi="宋体" w:eastAsia="宋体" w:cs="宋体"/>
                <w:sz w:val="19"/>
              </w:rPr>
            </w:pPr>
          </w:p>
        </w:tc>
        <w:tc>
          <w:tcPr>
            <w:tcW w:w="873" w:type="dxa"/>
            <w:vAlign w:val="top"/>
          </w:tcPr>
          <w:p w14:paraId="2281BA6D">
            <w:pPr>
              <w:pStyle w:val="16"/>
              <w:spacing w:line="224" w:lineRule="exact"/>
              <w:rPr>
                <w:rFonts w:hint="eastAsia" w:ascii="宋体" w:hAnsi="宋体" w:eastAsia="宋体" w:cs="宋体"/>
                <w:sz w:val="19"/>
              </w:rPr>
            </w:pPr>
          </w:p>
        </w:tc>
        <w:tc>
          <w:tcPr>
            <w:tcW w:w="1422" w:type="dxa"/>
            <w:vAlign w:val="top"/>
          </w:tcPr>
          <w:p w14:paraId="72839ABB">
            <w:pPr>
              <w:pStyle w:val="16"/>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16"/>
              <w:rPr>
                <w:rFonts w:hint="eastAsia" w:ascii="宋体" w:hAnsi="宋体" w:eastAsia="宋体" w:cs="宋体"/>
              </w:rPr>
            </w:pPr>
          </w:p>
        </w:tc>
        <w:tc>
          <w:tcPr>
            <w:tcW w:w="1079" w:type="dxa"/>
            <w:vMerge w:val="continue"/>
            <w:tcBorders>
              <w:top w:val="nil"/>
              <w:bottom w:val="nil"/>
            </w:tcBorders>
            <w:vAlign w:val="top"/>
          </w:tcPr>
          <w:p w14:paraId="522EEBA1">
            <w:pPr>
              <w:pStyle w:val="16"/>
              <w:rPr>
                <w:rFonts w:hint="eastAsia" w:ascii="宋体" w:hAnsi="宋体" w:eastAsia="宋体" w:cs="宋体"/>
              </w:rPr>
            </w:pPr>
          </w:p>
        </w:tc>
        <w:tc>
          <w:tcPr>
            <w:tcW w:w="955" w:type="dxa"/>
            <w:vMerge w:val="continue"/>
            <w:tcBorders>
              <w:top w:val="nil"/>
              <w:bottom w:val="nil"/>
            </w:tcBorders>
            <w:vAlign w:val="top"/>
          </w:tcPr>
          <w:p w14:paraId="1B048D81">
            <w:pPr>
              <w:pStyle w:val="16"/>
              <w:rPr>
                <w:rFonts w:hint="eastAsia" w:ascii="宋体" w:hAnsi="宋体" w:eastAsia="宋体" w:cs="宋体"/>
              </w:rPr>
            </w:pPr>
          </w:p>
        </w:tc>
        <w:tc>
          <w:tcPr>
            <w:tcW w:w="1244" w:type="dxa"/>
            <w:vAlign w:val="top"/>
          </w:tcPr>
          <w:p w14:paraId="191B7894">
            <w:pPr>
              <w:pStyle w:val="16"/>
              <w:spacing w:line="225" w:lineRule="exact"/>
              <w:rPr>
                <w:rFonts w:hint="eastAsia" w:ascii="宋体" w:hAnsi="宋体" w:eastAsia="宋体" w:cs="宋体"/>
                <w:sz w:val="19"/>
              </w:rPr>
            </w:pPr>
          </w:p>
        </w:tc>
        <w:tc>
          <w:tcPr>
            <w:tcW w:w="1244" w:type="dxa"/>
            <w:vAlign w:val="top"/>
          </w:tcPr>
          <w:p w14:paraId="52533105">
            <w:pPr>
              <w:pStyle w:val="16"/>
              <w:spacing w:line="225" w:lineRule="exact"/>
              <w:rPr>
                <w:rFonts w:hint="eastAsia" w:ascii="宋体" w:hAnsi="宋体" w:eastAsia="宋体" w:cs="宋体"/>
                <w:sz w:val="19"/>
              </w:rPr>
            </w:pPr>
          </w:p>
        </w:tc>
        <w:tc>
          <w:tcPr>
            <w:tcW w:w="1281" w:type="dxa"/>
            <w:vAlign w:val="top"/>
          </w:tcPr>
          <w:p w14:paraId="590743EB">
            <w:pPr>
              <w:pStyle w:val="16"/>
              <w:spacing w:line="225" w:lineRule="exact"/>
              <w:rPr>
                <w:rFonts w:hint="eastAsia" w:ascii="宋体" w:hAnsi="宋体" w:eastAsia="宋体" w:cs="宋体"/>
                <w:sz w:val="19"/>
              </w:rPr>
            </w:pPr>
          </w:p>
        </w:tc>
        <w:tc>
          <w:tcPr>
            <w:tcW w:w="673" w:type="dxa"/>
            <w:vAlign w:val="top"/>
          </w:tcPr>
          <w:p w14:paraId="3072218E">
            <w:pPr>
              <w:pStyle w:val="16"/>
              <w:spacing w:line="225" w:lineRule="exact"/>
              <w:rPr>
                <w:rFonts w:hint="eastAsia" w:ascii="宋体" w:hAnsi="宋体" w:eastAsia="宋体" w:cs="宋体"/>
                <w:sz w:val="19"/>
              </w:rPr>
            </w:pPr>
          </w:p>
        </w:tc>
        <w:tc>
          <w:tcPr>
            <w:tcW w:w="873" w:type="dxa"/>
            <w:vAlign w:val="top"/>
          </w:tcPr>
          <w:p w14:paraId="7D18F154">
            <w:pPr>
              <w:pStyle w:val="16"/>
              <w:spacing w:line="225" w:lineRule="exact"/>
              <w:rPr>
                <w:rFonts w:hint="eastAsia" w:ascii="宋体" w:hAnsi="宋体" w:eastAsia="宋体" w:cs="宋体"/>
                <w:sz w:val="19"/>
              </w:rPr>
            </w:pPr>
          </w:p>
        </w:tc>
        <w:tc>
          <w:tcPr>
            <w:tcW w:w="1422" w:type="dxa"/>
            <w:vAlign w:val="top"/>
          </w:tcPr>
          <w:p w14:paraId="423C3FC2">
            <w:pPr>
              <w:pStyle w:val="16"/>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16"/>
              <w:rPr>
                <w:rFonts w:hint="eastAsia" w:ascii="宋体" w:hAnsi="宋体" w:eastAsia="宋体" w:cs="宋体"/>
              </w:rPr>
            </w:pPr>
          </w:p>
        </w:tc>
        <w:tc>
          <w:tcPr>
            <w:tcW w:w="1079" w:type="dxa"/>
            <w:vMerge w:val="continue"/>
            <w:tcBorders>
              <w:top w:val="nil"/>
              <w:bottom w:val="nil"/>
            </w:tcBorders>
            <w:vAlign w:val="top"/>
          </w:tcPr>
          <w:p w14:paraId="1C803F8E">
            <w:pPr>
              <w:pStyle w:val="16"/>
              <w:rPr>
                <w:rFonts w:hint="eastAsia" w:ascii="宋体" w:hAnsi="宋体" w:eastAsia="宋体" w:cs="宋体"/>
              </w:rPr>
            </w:pPr>
          </w:p>
        </w:tc>
        <w:tc>
          <w:tcPr>
            <w:tcW w:w="955" w:type="dxa"/>
            <w:vMerge w:val="continue"/>
            <w:tcBorders>
              <w:top w:val="nil"/>
            </w:tcBorders>
            <w:vAlign w:val="top"/>
          </w:tcPr>
          <w:p w14:paraId="311EC70B">
            <w:pPr>
              <w:pStyle w:val="16"/>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16"/>
              <w:spacing w:line="225" w:lineRule="exact"/>
              <w:rPr>
                <w:rFonts w:hint="eastAsia" w:ascii="宋体" w:hAnsi="宋体" w:eastAsia="宋体" w:cs="宋体"/>
                <w:sz w:val="19"/>
              </w:rPr>
            </w:pPr>
          </w:p>
        </w:tc>
        <w:tc>
          <w:tcPr>
            <w:tcW w:w="1281" w:type="dxa"/>
            <w:vAlign w:val="top"/>
          </w:tcPr>
          <w:p w14:paraId="659048B1">
            <w:pPr>
              <w:pStyle w:val="16"/>
              <w:spacing w:line="225" w:lineRule="exact"/>
              <w:rPr>
                <w:rFonts w:hint="eastAsia" w:ascii="宋体" w:hAnsi="宋体" w:eastAsia="宋体" w:cs="宋体"/>
                <w:sz w:val="19"/>
              </w:rPr>
            </w:pPr>
          </w:p>
        </w:tc>
        <w:tc>
          <w:tcPr>
            <w:tcW w:w="673" w:type="dxa"/>
            <w:vAlign w:val="top"/>
          </w:tcPr>
          <w:p w14:paraId="7AC70C3A">
            <w:pPr>
              <w:pStyle w:val="16"/>
              <w:spacing w:line="225" w:lineRule="exact"/>
              <w:rPr>
                <w:rFonts w:hint="eastAsia" w:ascii="宋体" w:hAnsi="宋体" w:eastAsia="宋体" w:cs="宋体"/>
                <w:sz w:val="19"/>
              </w:rPr>
            </w:pPr>
          </w:p>
        </w:tc>
        <w:tc>
          <w:tcPr>
            <w:tcW w:w="873" w:type="dxa"/>
            <w:vAlign w:val="top"/>
          </w:tcPr>
          <w:p w14:paraId="700192C7">
            <w:pPr>
              <w:pStyle w:val="16"/>
              <w:spacing w:line="225" w:lineRule="exact"/>
              <w:rPr>
                <w:rFonts w:hint="eastAsia" w:ascii="宋体" w:hAnsi="宋体" w:eastAsia="宋体" w:cs="宋体"/>
                <w:sz w:val="19"/>
              </w:rPr>
            </w:pPr>
          </w:p>
        </w:tc>
        <w:tc>
          <w:tcPr>
            <w:tcW w:w="1422" w:type="dxa"/>
            <w:vAlign w:val="top"/>
          </w:tcPr>
          <w:p w14:paraId="55A70146">
            <w:pPr>
              <w:pStyle w:val="16"/>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16"/>
              <w:rPr>
                <w:rFonts w:hint="eastAsia" w:ascii="宋体" w:hAnsi="宋体" w:eastAsia="宋体" w:cs="宋体"/>
              </w:rPr>
            </w:pPr>
          </w:p>
        </w:tc>
        <w:tc>
          <w:tcPr>
            <w:tcW w:w="1079" w:type="dxa"/>
            <w:vMerge w:val="continue"/>
            <w:tcBorders>
              <w:top w:val="nil"/>
              <w:bottom w:val="nil"/>
            </w:tcBorders>
            <w:vAlign w:val="top"/>
          </w:tcPr>
          <w:p w14:paraId="62C05399">
            <w:pPr>
              <w:pStyle w:val="16"/>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16"/>
              <w:spacing w:line="225" w:lineRule="exact"/>
              <w:rPr>
                <w:rFonts w:hint="eastAsia" w:ascii="宋体" w:hAnsi="宋体" w:eastAsia="宋体" w:cs="宋体"/>
                <w:sz w:val="19"/>
              </w:rPr>
            </w:pPr>
          </w:p>
        </w:tc>
        <w:tc>
          <w:tcPr>
            <w:tcW w:w="1244" w:type="dxa"/>
            <w:vAlign w:val="top"/>
          </w:tcPr>
          <w:p w14:paraId="3CE9CCFB">
            <w:pPr>
              <w:pStyle w:val="16"/>
              <w:spacing w:line="225" w:lineRule="exact"/>
              <w:rPr>
                <w:rFonts w:hint="eastAsia" w:ascii="宋体" w:hAnsi="宋体" w:eastAsia="宋体" w:cs="宋体"/>
                <w:sz w:val="19"/>
              </w:rPr>
            </w:pPr>
          </w:p>
        </w:tc>
        <w:tc>
          <w:tcPr>
            <w:tcW w:w="1281" w:type="dxa"/>
            <w:vAlign w:val="top"/>
          </w:tcPr>
          <w:p w14:paraId="1AC9ED47">
            <w:pPr>
              <w:pStyle w:val="16"/>
              <w:spacing w:line="225" w:lineRule="exact"/>
              <w:rPr>
                <w:rFonts w:hint="eastAsia" w:ascii="宋体" w:hAnsi="宋体" w:eastAsia="宋体" w:cs="宋体"/>
                <w:sz w:val="19"/>
              </w:rPr>
            </w:pPr>
          </w:p>
        </w:tc>
        <w:tc>
          <w:tcPr>
            <w:tcW w:w="673" w:type="dxa"/>
            <w:vAlign w:val="top"/>
          </w:tcPr>
          <w:p w14:paraId="59881EAF">
            <w:pPr>
              <w:pStyle w:val="16"/>
              <w:spacing w:line="225" w:lineRule="exact"/>
              <w:rPr>
                <w:rFonts w:hint="eastAsia" w:ascii="宋体" w:hAnsi="宋体" w:eastAsia="宋体" w:cs="宋体"/>
                <w:sz w:val="19"/>
              </w:rPr>
            </w:pPr>
          </w:p>
        </w:tc>
        <w:tc>
          <w:tcPr>
            <w:tcW w:w="873" w:type="dxa"/>
            <w:vAlign w:val="top"/>
          </w:tcPr>
          <w:p w14:paraId="4B3A1E79">
            <w:pPr>
              <w:pStyle w:val="16"/>
              <w:spacing w:line="225" w:lineRule="exact"/>
              <w:rPr>
                <w:rFonts w:hint="eastAsia" w:ascii="宋体" w:hAnsi="宋体" w:eastAsia="宋体" w:cs="宋体"/>
                <w:sz w:val="19"/>
              </w:rPr>
            </w:pPr>
          </w:p>
        </w:tc>
        <w:tc>
          <w:tcPr>
            <w:tcW w:w="1422" w:type="dxa"/>
            <w:vAlign w:val="top"/>
          </w:tcPr>
          <w:p w14:paraId="47350422">
            <w:pPr>
              <w:pStyle w:val="16"/>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16"/>
              <w:rPr>
                <w:rFonts w:hint="eastAsia" w:ascii="宋体" w:hAnsi="宋体" w:eastAsia="宋体" w:cs="宋体"/>
              </w:rPr>
            </w:pPr>
          </w:p>
        </w:tc>
        <w:tc>
          <w:tcPr>
            <w:tcW w:w="1079" w:type="dxa"/>
            <w:vMerge w:val="continue"/>
            <w:tcBorders>
              <w:top w:val="nil"/>
              <w:bottom w:val="nil"/>
            </w:tcBorders>
            <w:vAlign w:val="top"/>
          </w:tcPr>
          <w:p w14:paraId="0E61CEC3">
            <w:pPr>
              <w:pStyle w:val="16"/>
              <w:rPr>
                <w:rFonts w:hint="eastAsia" w:ascii="宋体" w:hAnsi="宋体" w:eastAsia="宋体" w:cs="宋体"/>
              </w:rPr>
            </w:pPr>
          </w:p>
        </w:tc>
        <w:tc>
          <w:tcPr>
            <w:tcW w:w="955" w:type="dxa"/>
            <w:vMerge w:val="continue"/>
            <w:tcBorders>
              <w:top w:val="nil"/>
              <w:bottom w:val="nil"/>
            </w:tcBorders>
            <w:vAlign w:val="top"/>
          </w:tcPr>
          <w:p w14:paraId="3EC7ED3E">
            <w:pPr>
              <w:pStyle w:val="16"/>
              <w:rPr>
                <w:rFonts w:hint="eastAsia" w:ascii="宋体" w:hAnsi="宋体" w:eastAsia="宋体" w:cs="宋体"/>
              </w:rPr>
            </w:pPr>
          </w:p>
        </w:tc>
        <w:tc>
          <w:tcPr>
            <w:tcW w:w="1244" w:type="dxa"/>
            <w:vAlign w:val="top"/>
          </w:tcPr>
          <w:p w14:paraId="57FB2568">
            <w:pPr>
              <w:pStyle w:val="16"/>
              <w:spacing w:line="225" w:lineRule="exact"/>
              <w:rPr>
                <w:rFonts w:hint="eastAsia" w:ascii="宋体" w:hAnsi="宋体" w:eastAsia="宋体" w:cs="宋体"/>
                <w:sz w:val="19"/>
              </w:rPr>
            </w:pPr>
          </w:p>
        </w:tc>
        <w:tc>
          <w:tcPr>
            <w:tcW w:w="1244" w:type="dxa"/>
            <w:vAlign w:val="top"/>
          </w:tcPr>
          <w:p w14:paraId="0DF1C32E">
            <w:pPr>
              <w:pStyle w:val="16"/>
              <w:spacing w:line="225" w:lineRule="exact"/>
              <w:rPr>
                <w:rFonts w:hint="eastAsia" w:ascii="宋体" w:hAnsi="宋体" w:eastAsia="宋体" w:cs="宋体"/>
                <w:sz w:val="19"/>
              </w:rPr>
            </w:pPr>
          </w:p>
        </w:tc>
        <w:tc>
          <w:tcPr>
            <w:tcW w:w="1281" w:type="dxa"/>
            <w:vAlign w:val="top"/>
          </w:tcPr>
          <w:p w14:paraId="4CF0D644">
            <w:pPr>
              <w:pStyle w:val="16"/>
              <w:spacing w:line="225" w:lineRule="exact"/>
              <w:rPr>
                <w:rFonts w:hint="eastAsia" w:ascii="宋体" w:hAnsi="宋体" w:eastAsia="宋体" w:cs="宋体"/>
                <w:sz w:val="19"/>
              </w:rPr>
            </w:pPr>
          </w:p>
        </w:tc>
        <w:tc>
          <w:tcPr>
            <w:tcW w:w="673" w:type="dxa"/>
            <w:vAlign w:val="top"/>
          </w:tcPr>
          <w:p w14:paraId="6F4D94FE">
            <w:pPr>
              <w:pStyle w:val="16"/>
              <w:spacing w:line="225" w:lineRule="exact"/>
              <w:rPr>
                <w:rFonts w:hint="eastAsia" w:ascii="宋体" w:hAnsi="宋体" w:eastAsia="宋体" w:cs="宋体"/>
                <w:sz w:val="19"/>
              </w:rPr>
            </w:pPr>
          </w:p>
        </w:tc>
        <w:tc>
          <w:tcPr>
            <w:tcW w:w="873" w:type="dxa"/>
            <w:vAlign w:val="top"/>
          </w:tcPr>
          <w:p w14:paraId="48122BF0">
            <w:pPr>
              <w:pStyle w:val="16"/>
              <w:spacing w:line="225" w:lineRule="exact"/>
              <w:rPr>
                <w:rFonts w:hint="eastAsia" w:ascii="宋体" w:hAnsi="宋体" w:eastAsia="宋体" w:cs="宋体"/>
                <w:sz w:val="19"/>
              </w:rPr>
            </w:pPr>
          </w:p>
        </w:tc>
        <w:tc>
          <w:tcPr>
            <w:tcW w:w="1422" w:type="dxa"/>
            <w:vAlign w:val="top"/>
          </w:tcPr>
          <w:p w14:paraId="5F59FAFE">
            <w:pPr>
              <w:pStyle w:val="16"/>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16"/>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16"/>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16"/>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16"/>
              <w:spacing w:line="225" w:lineRule="exact"/>
              <w:rPr>
                <w:rFonts w:hint="eastAsia" w:ascii="宋体" w:hAnsi="宋体" w:eastAsia="宋体" w:cs="宋体"/>
                <w:sz w:val="19"/>
              </w:rPr>
            </w:pPr>
          </w:p>
        </w:tc>
        <w:tc>
          <w:tcPr>
            <w:tcW w:w="1281" w:type="dxa"/>
            <w:vAlign w:val="top"/>
          </w:tcPr>
          <w:p w14:paraId="6A3655DD">
            <w:pPr>
              <w:pStyle w:val="16"/>
              <w:spacing w:line="225" w:lineRule="exact"/>
              <w:rPr>
                <w:rFonts w:hint="eastAsia" w:ascii="宋体" w:hAnsi="宋体" w:eastAsia="宋体" w:cs="宋体"/>
                <w:sz w:val="19"/>
              </w:rPr>
            </w:pPr>
          </w:p>
        </w:tc>
        <w:tc>
          <w:tcPr>
            <w:tcW w:w="673" w:type="dxa"/>
            <w:vAlign w:val="top"/>
          </w:tcPr>
          <w:p w14:paraId="4452BD4E">
            <w:pPr>
              <w:pStyle w:val="16"/>
              <w:spacing w:line="225" w:lineRule="exact"/>
              <w:rPr>
                <w:rFonts w:hint="eastAsia" w:ascii="宋体" w:hAnsi="宋体" w:eastAsia="宋体" w:cs="宋体"/>
                <w:sz w:val="19"/>
              </w:rPr>
            </w:pPr>
          </w:p>
        </w:tc>
        <w:tc>
          <w:tcPr>
            <w:tcW w:w="873" w:type="dxa"/>
            <w:vAlign w:val="top"/>
          </w:tcPr>
          <w:p w14:paraId="0E3D0CC7">
            <w:pPr>
              <w:pStyle w:val="16"/>
              <w:spacing w:line="225" w:lineRule="exact"/>
              <w:rPr>
                <w:rFonts w:hint="eastAsia" w:ascii="宋体" w:hAnsi="宋体" w:eastAsia="宋体" w:cs="宋体"/>
                <w:sz w:val="19"/>
              </w:rPr>
            </w:pPr>
          </w:p>
        </w:tc>
        <w:tc>
          <w:tcPr>
            <w:tcW w:w="1422" w:type="dxa"/>
            <w:vAlign w:val="top"/>
          </w:tcPr>
          <w:p w14:paraId="569772D0">
            <w:pPr>
              <w:pStyle w:val="16"/>
              <w:spacing w:line="225" w:lineRule="exact"/>
              <w:rPr>
                <w:rFonts w:hint="eastAsia" w:ascii="宋体" w:hAnsi="宋体" w:eastAsia="宋体" w:cs="宋体"/>
                <w:sz w:val="19"/>
              </w:rPr>
            </w:pPr>
          </w:p>
        </w:tc>
      </w:tr>
      <w:tr w14:paraId="5174A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310117B">
            <w:pPr>
              <w:pStyle w:val="16"/>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16"/>
              <w:spacing w:line="315" w:lineRule="auto"/>
              <w:rPr>
                <w:rFonts w:hint="eastAsia" w:ascii="宋体" w:hAnsi="宋体" w:eastAsia="宋体" w:cs="宋体"/>
              </w:rPr>
            </w:pPr>
          </w:p>
          <w:p w14:paraId="0C0DE66B">
            <w:pPr>
              <w:pStyle w:val="16"/>
              <w:spacing w:line="315" w:lineRule="auto"/>
              <w:rPr>
                <w:rFonts w:hint="eastAsia" w:ascii="宋体" w:hAnsi="宋体" w:eastAsia="宋体" w:cs="宋体"/>
              </w:rPr>
            </w:pPr>
          </w:p>
          <w:p w14:paraId="0AF23F5C">
            <w:pPr>
              <w:pStyle w:val="16"/>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040DB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279559">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0CF64BD8">
            <w:pPr>
              <w:pStyle w:val="16"/>
              <w:spacing w:line="225" w:lineRule="exact"/>
              <w:rPr>
                <w:rFonts w:hint="eastAsia" w:ascii="宋体" w:hAnsi="宋体" w:eastAsia="宋体" w:cs="宋体"/>
                <w:sz w:val="19"/>
              </w:rPr>
            </w:pPr>
          </w:p>
        </w:tc>
        <w:tc>
          <w:tcPr>
            <w:tcW w:w="1244" w:type="dxa"/>
            <w:vAlign w:val="top"/>
          </w:tcPr>
          <w:p w14:paraId="001D2E7F">
            <w:pPr>
              <w:pStyle w:val="16"/>
              <w:spacing w:line="225" w:lineRule="exact"/>
              <w:rPr>
                <w:rFonts w:hint="eastAsia" w:ascii="宋体" w:hAnsi="宋体" w:eastAsia="宋体" w:cs="宋体"/>
                <w:sz w:val="19"/>
              </w:rPr>
            </w:pPr>
          </w:p>
        </w:tc>
        <w:tc>
          <w:tcPr>
            <w:tcW w:w="1281" w:type="dxa"/>
            <w:vAlign w:val="top"/>
          </w:tcPr>
          <w:p w14:paraId="67EFE7CA">
            <w:pPr>
              <w:pStyle w:val="16"/>
              <w:spacing w:line="225" w:lineRule="exact"/>
              <w:rPr>
                <w:rFonts w:hint="eastAsia" w:ascii="宋体" w:hAnsi="宋体" w:eastAsia="宋体" w:cs="宋体"/>
                <w:sz w:val="19"/>
              </w:rPr>
            </w:pPr>
          </w:p>
        </w:tc>
        <w:tc>
          <w:tcPr>
            <w:tcW w:w="673" w:type="dxa"/>
            <w:vAlign w:val="top"/>
          </w:tcPr>
          <w:p w14:paraId="1425596A">
            <w:pPr>
              <w:pStyle w:val="16"/>
              <w:spacing w:line="225" w:lineRule="exact"/>
              <w:rPr>
                <w:rFonts w:hint="eastAsia" w:ascii="宋体" w:hAnsi="宋体" w:eastAsia="宋体" w:cs="宋体"/>
                <w:sz w:val="19"/>
              </w:rPr>
            </w:pPr>
          </w:p>
        </w:tc>
        <w:tc>
          <w:tcPr>
            <w:tcW w:w="873" w:type="dxa"/>
            <w:vAlign w:val="top"/>
          </w:tcPr>
          <w:p w14:paraId="44C42876">
            <w:pPr>
              <w:pStyle w:val="16"/>
              <w:spacing w:line="225" w:lineRule="exact"/>
              <w:rPr>
                <w:rFonts w:hint="eastAsia" w:ascii="宋体" w:hAnsi="宋体" w:eastAsia="宋体" w:cs="宋体"/>
                <w:sz w:val="19"/>
              </w:rPr>
            </w:pPr>
          </w:p>
        </w:tc>
        <w:tc>
          <w:tcPr>
            <w:tcW w:w="1422" w:type="dxa"/>
            <w:vAlign w:val="top"/>
          </w:tcPr>
          <w:p w14:paraId="689D3B11">
            <w:pPr>
              <w:pStyle w:val="16"/>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16"/>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16"/>
              <w:rPr>
                <w:rFonts w:hint="eastAsia" w:ascii="宋体" w:hAnsi="宋体" w:eastAsia="宋体" w:cs="宋体"/>
              </w:rPr>
            </w:pPr>
          </w:p>
        </w:tc>
        <w:tc>
          <w:tcPr>
            <w:tcW w:w="1244" w:type="dxa"/>
            <w:tcBorders>
              <w:left w:val="single" w:color="auto" w:sz="4" w:space="0"/>
            </w:tcBorders>
            <w:vAlign w:val="top"/>
          </w:tcPr>
          <w:p w14:paraId="0B7926BF">
            <w:pPr>
              <w:pStyle w:val="16"/>
              <w:spacing w:line="225" w:lineRule="exact"/>
              <w:rPr>
                <w:rFonts w:hint="eastAsia" w:ascii="宋体" w:hAnsi="宋体" w:eastAsia="宋体" w:cs="宋体"/>
                <w:sz w:val="19"/>
              </w:rPr>
            </w:pPr>
          </w:p>
        </w:tc>
        <w:tc>
          <w:tcPr>
            <w:tcW w:w="1244" w:type="dxa"/>
            <w:vAlign w:val="top"/>
          </w:tcPr>
          <w:p w14:paraId="48D275E8">
            <w:pPr>
              <w:pStyle w:val="16"/>
              <w:spacing w:line="225" w:lineRule="exact"/>
              <w:rPr>
                <w:rFonts w:hint="eastAsia" w:ascii="宋体" w:hAnsi="宋体" w:eastAsia="宋体" w:cs="宋体"/>
                <w:sz w:val="19"/>
              </w:rPr>
            </w:pPr>
          </w:p>
        </w:tc>
        <w:tc>
          <w:tcPr>
            <w:tcW w:w="1281" w:type="dxa"/>
            <w:vAlign w:val="top"/>
          </w:tcPr>
          <w:p w14:paraId="7B07F078">
            <w:pPr>
              <w:pStyle w:val="16"/>
              <w:spacing w:line="225" w:lineRule="exact"/>
              <w:rPr>
                <w:rFonts w:hint="eastAsia" w:ascii="宋体" w:hAnsi="宋体" w:eastAsia="宋体" w:cs="宋体"/>
                <w:sz w:val="19"/>
              </w:rPr>
            </w:pPr>
          </w:p>
        </w:tc>
        <w:tc>
          <w:tcPr>
            <w:tcW w:w="673" w:type="dxa"/>
            <w:vAlign w:val="top"/>
          </w:tcPr>
          <w:p w14:paraId="5E4DF10C">
            <w:pPr>
              <w:pStyle w:val="16"/>
              <w:spacing w:line="225" w:lineRule="exact"/>
              <w:rPr>
                <w:rFonts w:hint="eastAsia" w:ascii="宋体" w:hAnsi="宋体" w:eastAsia="宋体" w:cs="宋体"/>
                <w:sz w:val="19"/>
              </w:rPr>
            </w:pPr>
          </w:p>
        </w:tc>
        <w:tc>
          <w:tcPr>
            <w:tcW w:w="873" w:type="dxa"/>
            <w:vAlign w:val="top"/>
          </w:tcPr>
          <w:p w14:paraId="4E0EEB5E">
            <w:pPr>
              <w:pStyle w:val="16"/>
              <w:spacing w:line="225" w:lineRule="exact"/>
              <w:rPr>
                <w:rFonts w:hint="eastAsia" w:ascii="宋体" w:hAnsi="宋体" w:eastAsia="宋体" w:cs="宋体"/>
                <w:sz w:val="19"/>
              </w:rPr>
            </w:pPr>
          </w:p>
        </w:tc>
        <w:tc>
          <w:tcPr>
            <w:tcW w:w="1422" w:type="dxa"/>
            <w:vAlign w:val="top"/>
          </w:tcPr>
          <w:p w14:paraId="21FC69C3">
            <w:pPr>
              <w:pStyle w:val="16"/>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16"/>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16"/>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16"/>
              <w:spacing w:line="225" w:lineRule="exact"/>
              <w:rPr>
                <w:rFonts w:hint="eastAsia" w:ascii="宋体" w:hAnsi="宋体" w:eastAsia="宋体" w:cs="宋体"/>
                <w:sz w:val="19"/>
              </w:rPr>
            </w:pPr>
          </w:p>
        </w:tc>
        <w:tc>
          <w:tcPr>
            <w:tcW w:w="1281" w:type="dxa"/>
            <w:vAlign w:val="top"/>
          </w:tcPr>
          <w:p w14:paraId="68D158B4">
            <w:pPr>
              <w:pStyle w:val="16"/>
              <w:spacing w:line="225" w:lineRule="exact"/>
              <w:rPr>
                <w:rFonts w:hint="eastAsia" w:ascii="宋体" w:hAnsi="宋体" w:eastAsia="宋体" w:cs="宋体"/>
                <w:sz w:val="19"/>
              </w:rPr>
            </w:pPr>
          </w:p>
        </w:tc>
        <w:tc>
          <w:tcPr>
            <w:tcW w:w="673" w:type="dxa"/>
            <w:vAlign w:val="top"/>
          </w:tcPr>
          <w:p w14:paraId="3789629D">
            <w:pPr>
              <w:pStyle w:val="16"/>
              <w:spacing w:line="225" w:lineRule="exact"/>
              <w:rPr>
                <w:rFonts w:hint="eastAsia" w:ascii="宋体" w:hAnsi="宋体" w:eastAsia="宋体" w:cs="宋体"/>
                <w:sz w:val="19"/>
              </w:rPr>
            </w:pPr>
          </w:p>
        </w:tc>
        <w:tc>
          <w:tcPr>
            <w:tcW w:w="873" w:type="dxa"/>
            <w:vAlign w:val="top"/>
          </w:tcPr>
          <w:p w14:paraId="2EECFBD3">
            <w:pPr>
              <w:pStyle w:val="16"/>
              <w:spacing w:line="225" w:lineRule="exact"/>
              <w:rPr>
                <w:rFonts w:hint="eastAsia" w:ascii="宋体" w:hAnsi="宋体" w:eastAsia="宋体" w:cs="宋体"/>
                <w:sz w:val="19"/>
              </w:rPr>
            </w:pPr>
          </w:p>
        </w:tc>
        <w:tc>
          <w:tcPr>
            <w:tcW w:w="1422" w:type="dxa"/>
            <w:vAlign w:val="top"/>
          </w:tcPr>
          <w:p w14:paraId="64647D30">
            <w:pPr>
              <w:pStyle w:val="16"/>
              <w:spacing w:line="225" w:lineRule="exact"/>
              <w:rPr>
                <w:rFonts w:hint="eastAsia" w:ascii="宋体" w:hAnsi="宋体" w:eastAsia="宋体" w:cs="宋体"/>
                <w:sz w:val="19"/>
              </w:rPr>
            </w:pPr>
          </w:p>
        </w:tc>
      </w:tr>
      <w:tr w14:paraId="0A916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9DC291B">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7833A29C">
            <w:pPr>
              <w:pStyle w:val="16"/>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E15CCC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5A02E82">
            <w:pPr>
              <w:pStyle w:val="16"/>
              <w:spacing w:line="225" w:lineRule="exact"/>
              <w:rPr>
                <w:rFonts w:hint="eastAsia" w:ascii="宋体" w:hAnsi="宋体" w:eastAsia="宋体" w:cs="宋体"/>
                <w:sz w:val="19"/>
              </w:rPr>
            </w:pPr>
          </w:p>
        </w:tc>
        <w:tc>
          <w:tcPr>
            <w:tcW w:w="1244" w:type="dxa"/>
            <w:vAlign w:val="top"/>
          </w:tcPr>
          <w:p w14:paraId="60EFA62F">
            <w:pPr>
              <w:pStyle w:val="16"/>
              <w:spacing w:line="225" w:lineRule="exact"/>
              <w:rPr>
                <w:rFonts w:hint="eastAsia" w:ascii="宋体" w:hAnsi="宋体" w:eastAsia="宋体" w:cs="宋体"/>
                <w:sz w:val="19"/>
              </w:rPr>
            </w:pPr>
          </w:p>
        </w:tc>
        <w:tc>
          <w:tcPr>
            <w:tcW w:w="1281" w:type="dxa"/>
            <w:vAlign w:val="top"/>
          </w:tcPr>
          <w:p w14:paraId="722C86C4">
            <w:pPr>
              <w:pStyle w:val="16"/>
              <w:spacing w:line="225" w:lineRule="exact"/>
              <w:rPr>
                <w:rFonts w:hint="eastAsia" w:ascii="宋体" w:hAnsi="宋体" w:eastAsia="宋体" w:cs="宋体"/>
                <w:sz w:val="19"/>
              </w:rPr>
            </w:pPr>
          </w:p>
        </w:tc>
        <w:tc>
          <w:tcPr>
            <w:tcW w:w="673" w:type="dxa"/>
            <w:vAlign w:val="top"/>
          </w:tcPr>
          <w:p w14:paraId="478570BE">
            <w:pPr>
              <w:pStyle w:val="16"/>
              <w:spacing w:line="225" w:lineRule="exact"/>
              <w:rPr>
                <w:rFonts w:hint="eastAsia" w:ascii="宋体" w:hAnsi="宋体" w:eastAsia="宋体" w:cs="宋体"/>
                <w:sz w:val="19"/>
              </w:rPr>
            </w:pPr>
          </w:p>
        </w:tc>
        <w:tc>
          <w:tcPr>
            <w:tcW w:w="873" w:type="dxa"/>
            <w:vAlign w:val="top"/>
          </w:tcPr>
          <w:p w14:paraId="5F48E955">
            <w:pPr>
              <w:pStyle w:val="16"/>
              <w:spacing w:line="225" w:lineRule="exact"/>
              <w:rPr>
                <w:rFonts w:hint="eastAsia" w:ascii="宋体" w:hAnsi="宋体" w:eastAsia="宋体" w:cs="宋体"/>
                <w:sz w:val="19"/>
              </w:rPr>
            </w:pPr>
          </w:p>
        </w:tc>
        <w:tc>
          <w:tcPr>
            <w:tcW w:w="1422" w:type="dxa"/>
            <w:vAlign w:val="top"/>
          </w:tcPr>
          <w:p w14:paraId="375CE47B">
            <w:pPr>
              <w:pStyle w:val="16"/>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16"/>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16"/>
              <w:rPr>
                <w:rFonts w:hint="eastAsia" w:ascii="宋体" w:hAnsi="宋体" w:eastAsia="宋体" w:cs="宋体"/>
              </w:rPr>
            </w:pPr>
          </w:p>
        </w:tc>
        <w:tc>
          <w:tcPr>
            <w:tcW w:w="1244" w:type="dxa"/>
            <w:tcBorders>
              <w:left w:val="single" w:color="auto" w:sz="4" w:space="0"/>
            </w:tcBorders>
            <w:vAlign w:val="top"/>
          </w:tcPr>
          <w:p w14:paraId="3404D045">
            <w:pPr>
              <w:pStyle w:val="16"/>
              <w:spacing w:line="225" w:lineRule="exact"/>
              <w:rPr>
                <w:rFonts w:hint="eastAsia" w:ascii="宋体" w:hAnsi="宋体" w:eastAsia="宋体" w:cs="宋体"/>
                <w:sz w:val="19"/>
              </w:rPr>
            </w:pPr>
          </w:p>
        </w:tc>
        <w:tc>
          <w:tcPr>
            <w:tcW w:w="1244" w:type="dxa"/>
            <w:vAlign w:val="top"/>
          </w:tcPr>
          <w:p w14:paraId="31C923CC">
            <w:pPr>
              <w:pStyle w:val="16"/>
              <w:spacing w:line="225" w:lineRule="exact"/>
              <w:rPr>
                <w:rFonts w:hint="eastAsia" w:ascii="宋体" w:hAnsi="宋体" w:eastAsia="宋体" w:cs="宋体"/>
                <w:sz w:val="19"/>
              </w:rPr>
            </w:pPr>
          </w:p>
        </w:tc>
        <w:tc>
          <w:tcPr>
            <w:tcW w:w="1281" w:type="dxa"/>
            <w:vAlign w:val="top"/>
          </w:tcPr>
          <w:p w14:paraId="4B4B4042">
            <w:pPr>
              <w:pStyle w:val="16"/>
              <w:spacing w:line="225" w:lineRule="exact"/>
              <w:rPr>
                <w:rFonts w:hint="eastAsia" w:ascii="宋体" w:hAnsi="宋体" w:eastAsia="宋体" w:cs="宋体"/>
                <w:sz w:val="19"/>
              </w:rPr>
            </w:pPr>
          </w:p>
        </w:tc>
        <w:tc>
          <w:tcPr>
            <w:tcW w:w="673" w:type="dxa"/>
            <w:vAlign w:val="top"/>
          </w:tcPr>
          <w:p w14:paraId="093EFEEA">
            <w:pPr>
              <w:pStyle w:val="16"/>
              <w:spacing w:line="225" w:lineRule="exact"/>
              <w:rPr>
                <w:rFonts w:hint="eastAsia" w:ascii="宋体" w:hAnsi="宋体" w:eastAsia="宋体" w:cs="宋体"/>
                <w:sz w:val="19"/>
              </w:rPr>
            </w:pPr>
          </w:p>
        </w:tc>
        <w:tc>
          <w:tcPr>
            <w:tcW w:w="873" w:type="dxa"/>
            <w:vAlign w:val="top"/>
          </w:tcPr>
          <w:p w14:paraId="62CB9E1C">
            <w:pPr>
              <w:pStyle w:val="16"/>
              <w:spacing w:line="225" w:lineRule="exact"/>
              <w:rPr>
                <w:rFonts w:hint="eastAsia" w:ascii="宋体" w:hAnsi="宋体" w:eastAsia="宋体" w:cs="宋体"/>
                <w:sz w:val="19"/>
              </w:rPr>
            </w:pPr>
          </w:p>
        </w:tc>
        <w:tc>
          <w:tcPr>
            <w:tcW w:w="1422" w:type="dxa"/>
            <w:vAlign w:val="top"/>
          </w:tcPr>
          <w:p w14:paraId="33B0AD6E">
            <w:pPr>
              <w:pStyle w:val="16"/>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16"/>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16"/>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16"/>
              <w:spacing w:line="225" w:lineRule="exact"/>
              <w:rPr>
                <w:rFonts w:hint="eastAsia" w:ascii="宋体" w:hAnsi="宋体" w:eastAsia="宋体" w:cs="宋体"/>
                <w:sz w:val="19"/>
              </w:rPr>
            </w:pPr>
          </w:p>
        </w:tc>
        <w:tc>
          <w:tcPr>
            <w:tcW w:w="1281" w:type="dxa"/>
            <w:vAlign w:val="top"/>
          </w:tcPr>
          <w:p w14:paraId="0C6BDAEE">
            <w:pPr>
              <w:pStyle w:val="16"/>
              <w:spacing w:line="225" w:lineRule="exact"/>
              <w:rPr>
                <w:rFonts w:hint="eastAsia" w:ascii="宋体" w:hAnsi="宋体" w:eastAsia="宋体" w:cs="宋体"/>
                <w:sz w:val="19"/>
              </w:rPr>
            </w:pPr>
          </w:p>
        </w:tc>
        <w:tc>
          <w:tcPr>
            <w:tcW w:w="673" w:type="dxa"/>
            <w:vAlign w:val="top"/>
          </w:tcPr>
          <w:p w14:paraId="1B38036B">
            <w:pPr>
              <w:pStyle w:val="16"/>
              <w:spacing w:line="225" w:lineRule="exact"/>
              <w:rPr>
                <w:rFonts w:hint="eastAsia" w:ascii="宋体" w:hAnsi="宋体" w:eastAsia="宋体" w:cs="宋体"/>
                <w:sz w:val="19"/>
              </w:rPr>
            </w:pPr>
          </w:p>
        </w:tc>
        <w:tc>
          <w:tcPr>
            <w:tcW w:w="873" w:type="dxa"/>
            <w:vAlign w:val="top"/>
          </w:tcPr>
          <w:p w14:paraId="2F3E6395">
            <w:pPr>
              <w:pStyle w:val="16"/>
              <w:spacing w:line="225" w:lineRule="exact"/>
              <w:rPr>
                <w:rFonts w:hint="eastAsia" w:ascii="宋体" w:hAnsi="宋体" w:eastAsia="宋体" w:cs="宋体"/>
                <w:sz w:val="19"/>
              </w:rPr>
            </w:pPr>
          </w:p>
        </w:tc>
        <w:tc>
          <w:tcPr>
            <w:tcW w:w="1422" w:type="dxa"/>
            <w:vAlign w:val="top"/>
          </w:tcPr>
          <w:p w14:paraId="1DE420F0">
            <w:pPr>
              <w:pStyle w:val="16"/>
              <w:spacing w:line="225" w:lineRule="exact"/>
              <w:rPr>
                <w:rFonts w:hint="eastAsia" w:ascii="宋体" w:hAnsi="宋体" w:eastAsia="宋体" w:cs="宋体"/>
                <w:sz w:val="19"/>
              </w:rPr>
            </w:pPr>
          </w:p>
        </w:tc>
      </w:tr>
      <w:tr w14:paraId="44619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52ACDE">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21136273">
            <w:pPr>
              <w:pStyle w:val="16"/>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E7FF2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3E4A1027">
            <w:pPr>
              <w:pStyle w:val="16"/>
              <w:spacing w:line="225" w:lineRule="exact"/>
              <w:rPr>
                <w:rFonts w:hint="eastAsia" w:ascii="宋体" w:hAnsi="宋体" w:eastAsia="宋体" w:cs="宋体"/>
                <w:sz w:val="19"/>
              </w:rPr>
            </w:pPr>
          </w:p>
        </w:tc>
        <w:tc>
          <w:tcPr>
            <w:tcW w:w="1244" w:type="dxa"/>
            <w:vAlign w:val="top"/>
          </w:tcPr>
          <w:p w14:paraId="62A03947">
            <w:pPr>
              <w:pStyle w:val="16"/>
              <w:spacing w:line="225" w:lineRule="exact"/>
              <w:rPr>
                <w:rFonts w:hint="eastAsia" w:ascii="宋体" w:hAnsi="宋体" w:eastAsia="宋体" w:cs="宋体"/>
                <w:sz w:val="19"/>
              </w:rPr>
            </w:pPr>
          </w:p>
        </w:tc>
        <w:tc>
          <w:tcPr>
            <w:tcW w:w="1281" w:type="dxa"/>
            <w:vAlign w:val="top"/>
          </w:tcPr>
          <w:p w14:paraId="4DFA8E4B">
            <w:pPr>
              <w:pStyle w:val="16"/>
              <w:spacing w:line="225" w:lineRule="exact"/>
              <w:rPr>
                <w:rFonts w:hint="eastAsia" w:ascii="宋体" w:hAnsi="宋体" w:eastAsia="宋体" w:cs="宋体"/>
                <w:sz w:val="19"/>
              </w:rPr>
            </w:pPr>
          </w:p>
        </w:tc>
        <w:tc>
          <w:tcPr>
            <w:tcW w:w="673" w:type="dxa"/>
            <w:vAlign w:val="top"/>
          </w:tcPr>
          <w:p w14:paraId="501FD78B">
            <w:pPr>
              <w:pStyle w:val="16"/>
              <w:spacing w:line="225" w:lineRule="exact"/>
              <w:rPr>
                <w:rFonts w:hint="eastAsia" w:ascii="宋体" w:hAnsi="宋体" w:eastAsia="宋体" w:cs="宋体"/>
                <w:sz w:val="19"/>
              </w:rPr>
            </w:pPr>
          </w:p>
        </w:tc>
        <w:tc>
          <w:tcPr>
            <w:tcW w:w="873" w:type="dxa"/>
            <w:vAlign w:val="top"/>
          </w:tcPr>
          <w:p w14:paraId="6EBB234E">
            <w:pPr>
              <w:pStyle w:val="16"/>
              <w:spacing w:line="225" w:lineRule="exact"/>
              <w:rPr>
                <w:rFonts w:hint="eastAsia" w:ascii="宋体" w:hAnsi="宋体" w:eastAsia="宋体" w:cs="宋体"/>
                <w:sz w:val="19"/>
              </w:rPr>
            </w:pPr>
          </w:p>
        </w:tc>
        <w:tc>
          <w:tcPr>
            <w:tcW w:w="1422" w:type="dxa"/>
            <w:vAlign w:val="top"/>
          </w:tcPr>
          <w:p w14:paraId="1509EE1E">
            <w:pPr>
              <w:pStyle w:val="16"/>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16"/>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16"/>
              <w:rPr>
                <w:rFonts w:hint="eastAsia" w:ascii="宋体" w:hAnsi="宋体" w:eastAsia="宋体" w:cs="宋体"/>
              </w:rPr>
            </w:pPr>
          </w:p>
        </w:tc>
        <w:tc>
          <w:tcPr>
            <w:tcW w:w="1244" w:type="dxa"/>
            <w:tcBorders>
              <w:left w:val="single" w:color="auto" w:sz="4" w:space="0"/>
            </w:tcBorders>
            <w:vAlign w:val="top"/>
          </w:tcPr>
          <w:p w14:paraId="10215FAC">
            <w:pPr>
              <w:pStyle w:val="16"/>
              <w:spacing w:line="225" w:lineRule="exact"/>
              <w:rPr>
                <w:rFonts w:hint="eastAsia" w:ascii="宋体" w:hAnsi="宋体" w:eastAsia="宋体" w:cs="宋体"/>
                <w:sz w:val="19"/>
              </w:rPr>
            </w:pPr>
          </w:p>
        </w:tc>
        <w:tc>
          <w:tcPr>
            <w:tcW w:w="1244" w:type="dxa"/>
            <w:vAlign w:val="top"/>
          </w:tcPr>
          <w:p w14:paraId="49740D4E">
            <w:pPr>
              <w:pStyle w:val="16"/>
              <w:spacing w:line="225" w:lineRule="exact"/>
              <w:rPr>
                <w:rFonts w:hint="eastAsia" w:ascii="宋体" w:hAnsi="宋体" w:eastAsia="宋体" w:cs="宋体"/>
                <w:sz w:val="19"/>
              </w:rPr>
            </w:pPr>
          </w:p>
        </w:tc>
        <w:tc>
          <w:tcPr>
            <w:tcW w:w="1281" w:type="dxa"/>
            <w:vAlign w:val="top"/>
          </w:tcPr>
          <w:p w14:paraId="1085118A">
            <w:pPr>
              <w:pStyle w:val="16"/>
              <w:spacing w:line="225" w:lineRule="exact"/>
              <w:rPr>
                <w:rFonts w:hint="eastAsia" w:ascii="宋体" w:hAnsi="宋体" w:eastAsia="宋体" w:cs="宋体"/>
                <w:sz w:val="19"/>
              </w:rPr>
            </w:pPr>
          </w:p>
        </w:tc>
        <w:tc>
          <w:tcPr>
            <w:tcW w:w="673" w:type="dxa"/>
            <w:vAlign w:val="top"/>
          </w:tcPr>
          <w:p w14:paraId="037EAEE3">
            <w:pPr>
              <w:pStyle w:val="16"/>
              <w:spacing w:line="225" w:lineRule="exact"/>
              <w:rPr>
                <w:rFonts w:hint="eastAsia" w:ascii="宋体" w:hAnsi="宋体" w:eastAsia="宋体" w:cs="宋体"/>
                <w:sz w:val="19"/>
              </w:rPr>
            </w:pPr>
          </w:p>
        </w:tc>
        <w:tc>
          <w:tcPr>
            <w:tcW w:w="873" w:type="dxa"/>
            <w:vAlign w:val="top"/>
          </w:tcPr>
          <w:p w14:paraId="63B28913">
            <w:pPr>
              <w:pStyle w:val="16"/>
              <w:spacing w:line="225" w:lineRule="exact"/>
              <w:rPr>
                <w:rFonts w:hint="eastAsia" w:ascii="宋体" w:hAnsi="宋体" w:eastAsia="宋体" w:cs="宋体"/>
                <w:sz w:val="19"/>
              </w:rPr>
            </w:pPr>
          </w:p>
        </w:tc>
        <w:tc>
          <w:tcPr>
            <w:tcW w:w="1422" w:type="dxa"/>
            <w:vAlign w:val="top"/>
          </w:tcPr>
          <w:p w14:paraId="18ABAE55">
            <w:pPr>
              <w:pStyle w:val="16"/>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16"/>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16"/>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16"/>
              <w:spacing w:line="225" w:lineRule="exact"/>
              <w:rPr>
                <w:rFonts w:hint="eastAsia" w:ascii="宋体" w:hAnsi="宋体" w:eastAsia="宋体" w:cs="宋体"/>
                <w:sz w:val="19"/>
              </w:rPr>
            </w:pPr>
          </w:p>
        </w:tc>
        <w:tc>
          <w:tcPr>
            <w:tcW w:w="1281" w:type="dxa"/>
            <w:vAlign w:val="top"/>
          </w:tcPr>
          <w:p w14:paraId="053D287C">
            <w:pPr>
              <w:pStyle w:val="16"/>
              <w:spacing w:line="225" w:lineRule="exact"/>
              <w:rPr>
                <w:rFonts w:hint="eastAsia" w:ascii="宋体" w:hAnsi="宋体" w:eastAsia="宋体" w:cs="宋体"/>
                <w:sz w:val="19"/>
              </w:rPr>
            </w:pPr>
          </w:p>
        </w:tc>
        <w:tc>
          <w:tcPr>
            <w:tcW w:w="673" w:type="dxa"/>
            <w:vAlign w:val="top"/>
          </w:tcPr>
          <w:p w14:paraId="17CE913A">
            <w:pPr>
              <w:pStyle w:val="16"/>
              <w:spacing w:line="225" w:lineRule="exact"/>
              <w:rPr>
                <w:rFonts w:hint="eastAsia" w:ascii="宋体" w:hAnsi="宋体" w:eastAsia="宋体" w:cs="宋体"/>
                <w:sz w:val="19"/>
              </w:rPr>
            </w:pPr>
          </w:p>
        </w:tc>
        <w:tc>
          <w:tcPr>
            <w:tcW w:w="873" w:type="dxa"/>
            <w:vAlign w:val="top"/>
          </w:tcPr>
          <w:p w14:paraId="7B49F136">
            <w:pPr>
              <w:pStyle w:val="16"/>
              <w:spacing w:line="225" w:lineRule="exact"/>
              <w:rPr>
                <w:rFonts w:hint="eastAsia" w:ascii="宋体" w:hAnsi="宋体" w:eastAsia="宋体" w:cs="宋体"/>
                <w:sz w:val="19"/>
              </w:rPr>
            </w:pPr>
          </w:p>
        </w:tc>
        <w:tc>
          <w:tcPr>
            <w:tcW w:w="1422" w:type="dxa"/>
            <w:vAlign w:val="top"/>
          </w:tcPr>
          <w:p w14:paraId="13C82B88">
            <w:pPr>
              <w:pStyle w:val="16"/>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16"/>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16"/>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16"/>
              <w:spacing w:line="225" w:lineRule="exact"/>
              <w:rPr>
                <w:rFonts w:hint="eastAsia" w:ascii="宋体" w:hAnsi="宋体" w:eastAsia="宋体" w:cs="宋体"/>
                <w:sz w:val="19"/>
              </w:rPr>
            </w:pPr>
          </w:p>
        </w:tc>
        <w:tc>
          <w:tcPr>
            <w:tcW w:w="1244" w:type="dxa"/>
            <w:vAlign w:val="top"/>
          </w:tcPr>
          <w:p w14:paraId="22B1F84D">
            <w:pPr>
              <w:pStyle w:val="16"/>
              <w:spacing w:line="225" w:lineRule="exact"/>
              <w:rPr>
                <w:rFonts w:hint="eastAsia" w:ascii="宋体" w:hAnsi="宋体" w:eastAsia="宋体" w:cs="宋体"/>
                <w:sz w:val="19"/>
              </w:rPr>
            </w:pPr>
          </w:p>
        </w:tc>
        <w:tc>
          <w:tcPr>
            <w:tcW w:w="1281" w:type="dxa"/>
            <w:vAlign w:val="top"/>
          </w:tcPr>
          <w:p w14:paraId="2EA30A91">
            <w:pPr>
              <w:pStyle w:val="16"/>
              <w:spacing w:line="225" w:lineRule="exact"/>
              <w:rPr>
                <w:rFonts w:hint="eastAsia" w:ascii="宋体" w:hAnsi="宋体" w:eastAsia="宋体" w:cs="宋体"/>
                <w:sz w:val="19"/>
              </w:rPr>
            </w:pPr>
          </w:p>
        </w:tc>
        <w:tc>
          <w:tcPr>
            <w:tcW w:w="673" w:type="dxa"/>
            <w:vAlign w:val="top"/>
          </w:tcPr>
          <w:p w14:paraId="06E748E0">
            <w:pPr>
              <w:pStyle w:val="16"/>
              <w:spacing w:line="225" w:lineRule="exact"/>
              <w:rPr>
                <w:rFonts w:hint="eastAsia" w:ascii="宋体" w:hAnsi="宋体" w:eastAsia="宋体" w:cs="宋体"/>
                <w:sz w:val="19"/>
              </w:rPr>
            </w:pPr>
          </w:p>
        </w:tc>
        <w:tc>
          <w:tcPr>
            <w:tcW w:w="873" w:type="dxa"/>
            <w:vAlign w:val="top"/>
          </w:tcPr>
          <w:p w14:paraId="2EF24B21">
            <w:pPr>
              <w:pStyle w:val="16"/>
              <w:spacing w:line="225" w:lineRule="exact"/>
              <w:rPr>
                <w:rFonts w:hint="eastAsia" w:ascii="宋体" w:hAnsi="宋体" w:eastAsia="宋体" w:cs="宋体"/>
                <w:sz w:val="19"/>
              </w:rPr>
            </w:pPr>
          </w:p>
        </w:tc>
        <w:tc>
          <w:tcPr>
            <w:tcW w:w="1422" w:type="dxa"/>
            <w:vAlign w:val="top"/>
          </w:tcPr>
          <w:p w14:paraId="39BBE856">
            <w:pPr>
              <w:pStyle w:val="16"/>
              <w:spacing w:line="225" w:lineRule="exact"/>
              <w:rPr>
                <w:rFonts w:hint="eastAsia" w:ascii="宋体" w:hAnsi="宋体" w:eastAsia="宋体" w:cs="宋体"/>
                <w:sz w:val="19"/>
              </w:rPr>
            </w:pPr>
          </w:p>
        </w:tc>
      </w:tr>
      <w:tr w14:paraId="750E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2FD400">
            <w:pPr>
              <w:pStyle w:val="16"/>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6E4D8DA6">
            <w:pPr>
              <w:pStyle w:val="16"/>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15EF4201">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7D43DA8F">
            <w:pPr>
              <w:pStyle w:val="16"/>
              <w:spacing w:line="225" w:lineRule="exact"/>
              <w:rPr>
                <w:rFonts w:hint="eastAsia" w:ascii="宋体" w:hAnsi="宋体" w:eastAsia="宋体" w:cs="宋体"/>
                <w:sz w:val="19"/>
              </w:rPr>
            </w:pPr>
          </w:p>
        </w:tc>
        <w:tc>
          <w:tcPr>
            <w:tcW w:w="1244" w:type="dxa"/>
            <w:vAlign w:val="top"/>
          </w:tcPr>
          <w:p w14:paraId="32A12E2F">
            <w:pPr>
              <w:pStyle w:val="16"/>
              <w:spacing w:line="225" w:lineRule="exact"/>
              <w:rPr>
                <w:rFonts w:hint="eastAsia" w:ascii="宋体" w:hAnsi="宋体" w:eastAsia="宋体" w:cs="宋体"/>
                <w:sz w:val="19"/>
              </w:rPr>
            </w:pPr>
          </w:p>
        </w:tc>
        <w:tc>
          <w:tcPr>
            <w:tcW w:w="1281" w:type="dxa"/>
            <w:vAlign w:val="top"/>
          </w:tcPr>
          <w:p w14:paraId="58C8DD72">
            <w:pPr>
              <w:pStyle w:val="16"/>
              <w:spacing w:line="225" w:lineRule="exact"/>
              <w:rPr>
                <w:rFonts w:hint="eastAsia" w:ascii="宋体" w:hAnsi="宋体" w:eastAsia="宋体" w:cs="宋体"/>
                <w:sz w:val="19"/>
              </w:rPr>
            </w:pPr>
          </w:p>
        </w:tc>
        <w:tc>
          <w:tcPr>
            <w:tcW w:w="673" w:type="dxa"/>
            <w:vAlign w:val="top"/>
          </w:tcPr>
          <w:p w14:paraId="707E59E3">
            <w:pPr>
              <w:pStyle w:val="16"/>
              <w:spacing w:line="225" w:lineRule="exact"/>
              <w:rPr>
                <w:rFonts w:hint="eastAsia" w:ascii="宋体" w:hAnsi="宋体" w:eastAsia="宋体" w:cs="宋体"/>
                <w:sz w:val="19"/>
              </w:rPr>
            </w:pPr>
          </w:p>
        </w:tc>
        <w:tc>
          <w:tcPr>
            <w:tcW w:w="873" w:type="dxa"/>
            <w:vAlign w:val="top"/>
          </w:tcPr>
          <w:p w14:paraId="739F2BDD">
            <w:pPr>
              <w:pStyle w:val="16"/>
              <w:spacing w:line="225" w:lineRule="exact"/>
              <w:rPr>
                <w:rFonts w:hint="eastAsia" w:ascii="宋体" w:hAnsi="宋体" w:eastAsia="宋体" w:cs="宋体"/>
                <w:sz w:val="19"/>
              </w:rPr>
            </w:pPr>
          </w:p>
        </w:tc>
        <w:tc>
          <w:tcPr>
            <w:tcW w:w="1422" w:type="dxa"/>
            <w:vAlign w:val="top"/>
          </w:tcPr>
          <w:p w14:paraId="49EA8C02">
            <w:pPr>
              <w:pStyle w:val="16"/>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16"/>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16"/>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16"/>
              <w:rPr>
                <w:rFonts w:hint="eastAsia" w:ascii="宋体" w:hAnsi="宋体" w:eastAsia="宋体" w:cs="宋体"/>
              </w:rPr>
            </w:pPr>
          </w:p>
        </w:tc>
        <w:tc>
          <w:tcPr>
            <w:tcW w:w="1244" w:type="dxa"/>
            <w:tcBorders>
              <w:left w:val="single" w:color="auto" w:sz="4" w:space="0"/>
            </w:tcBorders>
            <w:vAlign w:val="top"/>
          </w:tcPr>
          <w:p w14:paraId="209E9113">
            <w:pPr>
              <w:pStyle w:val="16"/>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16"/>
              <w:spacing w:line="225" w:lineRule="exact"/>
              <w:rPr>
                <w:rFonts w:hint="eastAsia" w:ascii="宋体" w:hAnsi="宋体" w:eastAsia="宋体" w:cs="宋体"/>
                <w:sz w:val="19"/>
              </w:rPr>
            </w:pPr>
          </w:p>
        </w:tc>
        <w:tc>
          <w:tcPr>
            <w:tcW w:w="1281" w:type="dxa"/>
            <w:vAlign w:val="top"/>
          </w:tcPr>
          <w:p w14:paraId="4768ACD7">
            <w:pPr>
              <w:pStyle w:val="16"/>
              <w:spacing w:line="225" w:lineRule="exact"/>
              <w:rPr>
                <w:rFonts w:hint="eastAsia" w:ascii="宋体" w:hAnsi="宋体" w:eastAsia="宋体" w:cs="宋体"/>
                <w:sz w:val="19"/>
              </w:rPr>
            </w:pPr>
          </w:p>
        </w:tc>
        <w:tc>
          <w:tcPr>
            <w:tcW w:w="673" w:type="dxa"/>
            <w:vAlign w:val="top"/>
          </w:tcPr>
          <w:p w14:paraId="1C4784CD">
            <w:pPr>
              <w:pStyle w:val="16"/>
              <w:spacing w:line="225" w:lineRule="exact"/>
              <w:rPr>
                <w:rFonts w:hint="eastAsia" w:ascii="宋体" w:hAnsi="宋体" w:eastAsia="宋体" w:cs="宋体"/>
                <w:sz w:val="19"/>
              </w:rPr>
            </w:pPr>
          </w:p>
        </w:tc>
        <w:tc>
          <w:tcPr>
            <w:tcW w:w="873" w:type="dxa"/>
            <w:vAlign w:val="top"/>
          </w:tcPr>
          <w:p w14:paraId="29CBE7EC">
            <w:pPr>
              <w:pStyle w:val="16"/>
              <w:spacing w:line="225" w:lineRule="exact"/>
              <w:rPr>
                <w:rFonts w:hint="eastAsia" w:ascii="宋体" w:hAnsi="宋体" w:eastAsia="宋体" w:cs="宋体"/>
                <w:sz w:val="19"/>
              </w:rPr>
            </w:pPr>
          </w:p>
        </w:tc>
        <w:tc>
          <w:tcPr>
            <w:tcW w:w="1422" w:type="dxa"/>
            <w:vAlign w:val="top"/>
          </w:tcPr>
          <w:p w14:paraId="3595C0E2">
            <w:pPr>
              <w:pStyle w:val="16"/>
              <w:spacing w:line="225" w:lineRule="exact"/>
              <w:rPr>
                <w:rFonts w:hint="eastAsia" w:ascii="宋体" w:hAnsi="宋体" w:eastAsia="宋体" w:cs="宋体"/>
                <w:sz w:val="19"/>
              </w:rPr>
            </w:pPr>
          </w:p>
        </w:tc>
      </w:tr>
      <w:tr w14:paraId="02D72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BA0E99D">
            <w:pPr>
              <w:pStyle w:val="16"/>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FD108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4250667">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4034D56C">
            <w:pPr>
              <w:pStyle w:val="16"/>
              <w:spacing w:line="225" w:lineRule="exact"/>
              <w:rPr>
                <w:rFonts w:hint="eastAsia" w:ascii="宋体" w:hAnsi="宋体" w:eastAsia="宋体" w:cs="宋体"/>
                <w:sz w:val="19"/>
              </w:rPr>
            </w:pPr>
          </w:p>
        </w:tc>
        <w:tc>
          <w:tcPr>
            <w:tcW w:w="1244" w:type="dxa"/>
            <w:vAlign w:val="top"/>
          </w:tcPr>
          <w:p w14:paraId="24E22BAA">
            <w:pPr>
              <w:pStyle w:val="16"/>
              <w:spacing w:line="225" w:lineRule="exact"/>
              <w:rPr>
                <w:rFonts w:hint="eastAsia" w:ascii="宋体" w:hAnsi="宋体" w:eastAsia="宋体" w:cs="宋体"/>
                <w:sz w:val="19"/>
              </w:rPr>
            </w:pPr>
          </w:p>
        </w:tc>
        <w:tc>
          <w:tcPr>
            <w:tcW w:w="1281" w:type="dxa"/>
            <w:vAlign w:val="top"/>
          </w:tcPr>
          <w:p w14:paraId="54D5DE44">
            <w:pPr>
              <w:pStyle w:val="16"/>
              <w:spacing w:line="225" w:lineRule="exact"/>
              <w:rPr>
                <w:rFonts w:hint="eastAsia" w:ascii="宋体" w:hAnsi="宋体" w:eastAsia="宋体" w:cs="宋体"/>
                <w:sz w:val="19"/>
              </w:rPr>
            </w:pPr>
          </w:p>
        </w:tc>
        <w:tc>
          <w:tcPr>
            <w:tcW w:w="673" w:type="dxa"/>
            <w:vAlign w:val="top"/>
          </w:tcPr>
          <w:p w14:paraId="78176C6B">
            <w:pPr>
              <w:pStyle w:val="16"/>
              <w:spacing w:line="225" w:lineRule="exact"/>
              <w:rPr>
                <w:rFonts w:hint="eastAsia" w:ascii="宋体" w:hAnsi="宋体" w:eastAsia="宋体" w:cs="宋体"/>
                <w:sz w:val="19"/>
              </w:rPr>
            </w:pPr>
          </w:p>
        </w:tc>
        <w:tc>
          <w:tcPr>
            <w:tcW w:w="873" w:type="dxa"/>
            <w:vAlign w:val="top"/>
          </w:tcPr>
          <w:p w14:paraId="4656ADE7">
            <w:pPr>
              <w:pStyle w:val="16"/>
              <w:spacing w:line="225" w:lineRule="exact"/>
              <w:rPr>
                <w:rFonts w:hint="eastAsia" w:ascii="宋体" w:hAnsi="宋体" w:eastAsia="宋体" w:cs="宋体"/>
                <w:sz w:val="19"/>
              </w:rPr>
            </w:pPr>
          </w:p>
        </w:tc>
        <w:tc>
          <w:tcPr>
            <w:tcW w:w="1422" w:type="dxa"/>
            <w:vAlign w:val="top"/>
          </w:tcPr>
          <w:p w14:paraId="1A1701EA">
            <w:pPr>
              <w:pStyle w:val="16"/>
              <w:spacing w:line="225" w:lineRule="exact"/>
              <w:rPr>
                <w:rFonts w:hint="eastAsia" w:ascii="宋体" w:hAnsi="宋体" w:eastAsia="宋体" w:cs="宋体"/>
                <w:sz w:val="19"/>
              </w:rPr>
            </w:pPr>
          </w:p>
        </w:tc>
      </w:tr>
      <w:tr w14:paraId="7F641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B308016">
            <w:pPr>
              <w:pStyle w:val="16"/>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F85003F">
            <w:pPr>
              <w:pStyle w:val="16"/>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0D2F3AE">
            <w:pPr>
              <w:pStyle w:val="16"/>
              <w:rPr>
                <w:rFonts w:hint="eastAsia" w:ascii="宋体" w:hAnsi="宋体" w:eastAsia="宋体" w:cs="宋体"/>
              </w:rPr>
            </w:pPr>
          </w:p>
        </w:tc>
        <w:tc>
          <w:tcPr>
            <w:tcW w:w="1244" w:type="dxa"/>
            <w:vAlign w:val="top"/>
          </w:tcPr>
          <w:p w14:paraId="6676CEC2">
            <w:pPr>
              <w:pStyle w:val="16"/>
              <w:spacing w:line="225" w:lineRule="exact"/>
              <w:rPr>
                <w:rFonts w:hint="eastAsia" w:ascii="宋体" w:hAnsi="宋体" w:eastAsia="宋体" w:cs="宋体"/>
                <w:sz w:val="19"/>
              </w:rPr>
            </w:pPr>
          </w:p>
        </w:tc>
        <w:tc>
          <w:tcPr>
            <w:tcW w:w="1244" w:type="dxa"/>
            <w:vAlign w:val="top"/>
          </w:tcPr>
          <w:p w14:paraId="31596E54">
            <w:pPr>
              <w:pStyle w:val="16"/>
              <w:spacing w:line="225" w:lineRule="exact"/>
              <w:rPr>
                <w:rFonts w:hint="eastAsia" w:ascii="宋体" w:hAnsi="宋体" w:eastAsia="宋体" w:cs="宋体"/>
                <w:sz w:val="19"/>
              </w:rPr>
            </w:pPr>
          </w:p>
        </w:tc>
        <w:tc>
          <w:tcPr>
            <w:tcW w:w="1281" w:type="dxa"/>
            <w:vAlign w:val="top"/>
          </w:tcPr>
          <w:p w14:paraId="1CE9DAAE">
            <w:pPr>
              <w:pStyle w:val="16"/>
              <w:spacing w:line="225" w:lineRule="exact"/>
              <w:rPr>
                <w:rFonts w:hint="eastAsia" w:ascii="宋体" w:hAnsi="宋体" w:eastAsia="宋体" w:cs="宋体"/>
                <w:sz w:val="19"/>
              </w:rPr>
            </w:pPr>
          </w:p>
        </w:tc>
        <w:tc>
          <w:tcPr>
            <w:tcW w:w="673" w:type="dxa"/>
            <w:vAlign w:val="top"/>
          </w:tcPr>
          <w:p w14:paraId="5BBC1F9C">
            <w:pPr>
              <w:pStyle w:val="16"/>
              <w:spacing w:line="225" w:lineRule="exact"/>
              <w:rPr>
                <w:rFonts w:hint="eastAsia" w:ascii="宋体" w:hAnsi="宋体" w:eastAsia="宋体" w:cs="宋体"/>
                <w:sz w:val="19"/>
              </w:rPr>
            </w:pPr>
          </w:p>
        </w:tc>
        <w:tc>
          <w:tcPr>
            <w:tcW w:w="873" w:type="dxa"/>
            <w:vAlign w:val="top"/>
          </w:tcPr>
          <w:p w14:paraId="15165804">
            <w:pPr>
              <w:pStyle w:val="16"/>
              <w:spacing w:line="225" w:lineRule="exact"/>
              <w:rPr>
                <w:rFonts w:hint="eastAsia" w:ascii="宋体" w:hAnsi="宋体" w:eastAsia="宋体" w:cs="宋体"/>
                <w:sz w:val="19"/>
              </w:rPr>
            </w:pPr>
          </w:p>
        </w:tc>
        <w:tc>
          <w:tcPr>
            <w:tcW w:w="1422" w:type="dxa"/>
            <w:vAlign w:val="top"/>
          </w:tcPr>
          <w:p w14:paraId="0813C074">
            <w:pPr>
              <w:pStyle w:val="16"/>
              <w:spacing w:line="225" w:lineRule="exact"/>
              <w:rPr>
                <w:rFonts w:hint="eastAsia" w:ascii="宋体" w:hAnsi="宋体" w:eastAsia="宋体" w:cs="宋体"/>
                <w:sz w:val="19"/>
              </w:rPr>
            </w:pPr>
          </w:p>
        </w:tc>
      </w:tr>
      <w:tr w14:paraId="3F64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2BB5A3DD">
            <w:pPr>
              <w:pStyle w:val="16"/>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DC75D79">
            <w:pPr>
              <w:pStyle w:val="16"/>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4ACD283">
            <w:pPr>
              <w:pStyle w:val="16"/>
              <w:rPr>
                <w:rFonts w:hint="eastAsia" w:ascii="宋体" w:hAnsi="宋体" w:eastAsia="宋体" w:cs="宋体"/>
              </w:rPr>
            </w:pPr>
          </w:p>
        </w:tc>
        <w:tc>
          <w:tcPr>
            <w:tcW w:w="1244" w:type="dxa"/>
            <w:vAlign w:val="top"/>
          </w:tcPr>
          <w:p w14:paraId="100103DF">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B7094F4">
            <w:pPr>
              <w:pStyle w:val="16"/>
              <w:rPr>
                <w:rFonts w:hint="eastAsia" w:ascii="宋体" w:hAnsi="宋体" w:eastAsia="宋体" w:cs="宋体"/>
              </w:rPr>
            </w:pPr>
          </w:p>
        </w:tc>
        <w:tc>
          <w:tcPr>
            <w:tcW w:w="1281" w:type="dxa"/>
            <w:vAlign w:val="top"/>
          </w:tcPr>
          <w:p w14:paraId="37AD6798">
            <w:pPr>
              <w:pStyle w:val="16"/>
              <w:rPr>
                <w:rFonts w:hint="eastAsia" w:ascii="宋体" w:hAnsi="宋体" w:eastAsia="宋体" w:cs="宋体"/>
              </w:rPr>
            </w:pPr>
          </w:p>
        </w:tc>
        <w:tc>
          <w:tcPr>
            <w:tcW w:w="673" w:type="dxa"/>
            <w:vAlign w:val="top"/>
          </w:tcPr>
          <w:p w14:paraId="40BE5FC1">
            <w:pPr>
              <w:pStyle w:val="16"/>
              <w:rPr>
                <w:rFonts w:hint="eastAsia" w:ascii="宋体" w:hAnsi="宋体" w:eastAsia="宋体" w:cs="宋体"/>
              </w:rPr>
            </w:pPr>
          </w:p>
        </w:tc>
        <w:tc>
          <w:tcPr>
            <w:tcW w:w="873" w:type="dxa"/>
            <w:vAlign w:val="top"/>
          </w:tcPr>
          <w:p w14:paraId="51EA3E19">
            <w:pPr>
              <w:pStyle w:val="16"/>
              <w:rPr>
                <w:rFonts w:hint="eastAsia" w:ascii="宋体" w:hAnsi="宋体" w:eastAsia="宋体" w:cs="宋体"/>
              </w:rPr>
            </w:pPr>
          </w:p>
        </w:tc>
        <w:tc>
          <w:tcPr>
            <w:tcW w:w="1422" w:type="dxa"/>
            <w:vAlign w:val="top"/>
          </w:tcPr>
          <w:p w14:paraId="6E9AF3ED">
            <w:pPr>
              <w:pStyle w:val="16"/>
              <w:rPr>
                <w:rFonts w:hint="eastAsia" w:ascii="宋体" w:hAnsi="宋体" w:eastAsia="宋体" w:cs="宋体"/>
              </w:rPr>
            </w:pPr>
          </w:p>
        </w:tc>
      </w:tr>
      <w:tr w14:paraId="413ED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05E655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0B70A3B1">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EA95681">
            <w:pPr>
              <w:pStyle w:val="1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4092B4">
            <w:pPr>
              <w:pStyle w:val="16"/>
              <w:rPr>
                <w:rFonts w:hint="eastAsia" w:ascii="宋体" w:hAnsi="宋体" w:eastAsia="宋体" w:cs="宋体"/>
              </w:rPr>
            </w:pPr>
          </w:p>
        </w:tc>
      </w:tr>
    </w:tbl>
    <w:p w14:paraId="34AB58C3">
      <w:pPr>
        <w:spacing w:line="217" w:lineRule="auto"/>
        <w:rPr>
          <w:sz w:val="22"/>
          <w:szCs w:val="22"/>
        </w:rPr>
      </w:pPr>
    </w:p>
    <w:p w14:paraId="0DEE3B4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 xml:space="preserve">   </w:t>
      </w:r>
    </w:p>
    <w:p w14:paraId="63F5C94C">
      <w:pPr>
        <w:spacing w:before="64" w:line="230" w:lineRule="auto"/>
        <w:rPr>
          <w:rFonts w:hint="eastAsia" w:ascii="Times New Roman" w:hAnsi="Times New Roman" w:eastAsia="黑体" w:cs="Times New Roman"/>
          <w:sz w:val="31"/>
          <w:szCs w:val="31"/>
          <w:lang w:eastAsia="zh-CN"/>
        </w:rPr>
      </w:pPr>
      <w:bookmarkStart w:id="0" w:name="_GoBack"/>
      <w:bookmarkEnd w:id="0"/>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32430FBA">
      <w:pPr>
        <w:spacing w:line="700" w:lineRule="exact"/>
        <w:jc w:val="center"/>
        <w:rPr>
          <w:rFonts w:ascii="方正小标宋简体" w:hAnsi="方正小标宋简体" w:eastAsia="方正小标宋简体" w:cs="方正小标宋简体"/>
          <w:color w:val="000000" w:themeColor="text1"/>
          <w:spacing w:val="2"/>
          <w:sz w:val="42"/>
          <w:szCs w:val="42"/>
          <w14:textFill>
            <w14:solidFill>
              <w14:schemeClr w14:val="tx1"/>
            </w14:solidFill>
          </w14:textFill>
        </w:rPr>
      </w:pPr>
    </w:p>
    <w:p w14:paraId="227C2C53">
      <w:pPr>
        <w:spacing w:line="700" w:lineRule="exact"/>
        <w:jc w:val="center"/>
        <w:rPr>
          <w:rFonts w:hint="eastAsia" w:ascii="方正小标宋简体" w:hAnsi="方正小标宋简体" w:eastAsia="方正小标宋简体" w:cs="方正小标宋简体"/>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pacing w:val="2"/>
          <w:sz w:val="44"/>
          <w:szCs w:val="44"/>
          <w:lang w:eastAsia="zh-CN"/>
          <w14:textFill>
            <w14:solidFill>
              <w14:schemeClr w14:val="tx1"/>
            </w14:solidFill>
          </w14:textFill>
        </w:rPr>
        <w:t>2024年</w:t>
      </w:r>
      <w:r>
        <w:rPr>
          <w:rFonts w:ascii="方正小标宋简体" w:hAnsi="方正小标宋简体" w:eastAsia="方正小标宋简体" w:cs="方正小标宋简体"/>
          <w:color w:val="000000" w:themeColor="text1"/>
          <w:spacing w:val="2"/>
          <w:sz w:val="44"/>
          <w:szCs w:val="44"/>
          <w14:textFill>
            <w14:solidFill>
              <w14:schemeClr w14:val="tx1"/>
            </w14:solidFill>
          </w14:textFill>
        </w:rPr>
        <w:t>度</w:t>
      </w:r>
      <w:r>
        <w:rPr>
          <w:rFonts w:hint="eastAsia" w:ascii="方正小标宋简体" w:hAnsi="方正小标宋简体" w:eastAsia="方正小标宋简体" w:cs="方正小标宋简体"/>
          <w:color w:val="000000" w:themeColor="text1"/>
          <w:spacing w:val="2"/>
          <w:sz w:val="44"/>
          <w:szCs w:val="44"/>
          <w:lang w:val="en-US" w:eastAsia="zh-CN"/>
          <w14:textFill>
            <w14:solidFill>
              <w14:schemeClr w14:val="tx1"/>
            </w14:solidFill>
          </w14:textFill>
        </w:rPr>
        <w:t>岳阳市</w:t>
      </w:r>
      <w:r>
        <w:rPr>
          <w:rFonts w:hint="eastAsia" w:ascii="方正小标宋简体" w:hAnsi="方正小标宋简体" w:eastAsia="方正小标宋简体" w:cs="方正小标宋简体"/>
          <w:color w:val="000000" w:themeColor="text1"/>
          <w:spacing w:val="2"/>
          <w:sz w:val="44"/>
          <w:szCs w:val="44"/>
          <w14:textFill>
            <w14:solidFill>
              <w14:schemeClr w14:val="tx1"/>
            </w14:solidFill>
          </w14:textFill>
        </w:rPr>
        <w:t>岳阳楼区商务局</w:t>
      </w:r>
    </w:p>
    <w:p w14:paraId="79BFAB1C">
      <w:pPr>
        <w:spacing w:line="700" w:lineRule="exact"/>
        <w:jc w:val="center"/>
        <w:rPr>
          <w:rFonts w:ascii="方正小标宋简体" w:hAnsi="方正小标宋简体" w:eastAsia="方正小标宋简体" w:cs="方正小标宋简体"/>
          <w:color w:val="000000" w:themeColor="text1"/>
          <w:spacing w:val="2"/>
          <w:sz w:val="44"/>
          <w:szCs w:val="44"/>
          <w14:textFill>
            <w14:solidFill>
              <w14:schemeClr w14:val="tx1"/>
            </w14:solidFill>
          </w14:textFill>
        </w:rPr>
      </w:pPr>
      <w:r>
        <w:rPr>
          <w:rFonts w:ascii="方正小标宋简体" w:hAnsi="方正小标宋简体" w:eastAsia="方正小标宋简体" w:cs="方正小标宋简体"/>
          <w:color w:val="000000" w:themeColor="text1"/>
          <w:spacing w:val="2"/>
          <w:sz w:val="44"/>
          <w:szCs w:val="44"/>
          <w14:textFill>
            <w14:solidFill>
              <w14:schemeClr w14:val="tx1"/>
            </w14:solidFill>
          </w14:textFill>
        </w:rPr>
        <w:t>整体支出绩效自评报告</w:t>
      </w:r>
    </w:p>
    <w:p w14:paraId="3572D289">
      <w:pPr>
        <w:jc w:val="left"/>
        <w:rPr>
          <w:rFonts w:ascii="仿宋" w:hAnsi="仿宋" w:eastAsia="仿宋" w:cs="仿宋"/>
          <w:color w:val="000000" w:themeColor="text1"/>
          <w:sz w:val="22"/>
          <w:szCs w:val="22"/>
          <w14:textFill>
            <w14:solidFill>
              <w14:schemeClr w14:val="tx1"/>
            </w14:solidFill>
          </w14:textFill>
        </w:rPr>
      </w:pPr>
    </w:p>
    <w:p w14:paraId="2C0C79F9">
      <w:pPr>
        <w:jc w:val="left"/>
        <w:rPr>
          <w:rFonts w:ascii="仿宋" w:hAnsi="仿宋" w:eastAsia="仿宋" w:cs="仿宋"/>
          <w:color w:val="000000" w:themeColor="text1"/>
          <w:sz w:val="22"/>
          <w:szCs w:val="22"/>
          <w14:textFill>
            <w14:solidFill>
              <w14:schemeClr w14:val="tx1"/>
            </w14:solidFill>
          </w14:textFill>
        </w:rPr>
      </w:pPr>
    </w:p>
    <w:p w14:paraId="2A196565">
      <w:pPr>
        <w:jc w:val="left"/>
        <w:rPr>
          <w:rFonts w:ascii="仿宋" w:hAnsi="仿宋" w:eastAsia="仿宋" w:cs="仿宋"/>
          <w:color w:val="000000" w:themeColor="text1"/>
          <w:sz w:val="22"/>
          <w:szCs w:val="22"/>
          <w14:textFill>
            <w14:solidFill>
              <w14:schemeClr w14:val="tx1"/>
            </w14:solidFill>
          </w14:textFill>
        </w:rPr>
      </w:pPr>
    </w:p>
    <w:p w14:paraId="6EB49027">
      <w:pPr>
        <w:jc w:val="left"/>
        <w:rPr>
          <w:rFonts w:ascii="仿宋" w:hAnsi="仿宋" w:eastAsia="仿宋" w:cs="仿宋"/>
          <w:color w:val="000000" w:themeColor="text1"/>
          <w:sz w:val="22"/>
          <w:szCs w:val="22"/>
          <w14:textFill>
            <w14:solidFill>
              <w14:schemeClr w14:val="tx1"/>
            </w14:solidFill>
          </w14:textFill>
        </w:rPr>
      </w:pPr>
    </w:p>
    <w:p w14:paraId="3A91499E">
      <w:pPr>
        <w:jc w:val="left"/>
        <w:rPr>
          <w:rFonts w:ascii="仿宋" w:hAnsi="仿宋" w:eastAsia="仿宋" w:cs="仿宋"/>
          <w:color w:val="000000" w:themeColor="text1"/>
          <w:sz w:val="22"/>
          <w:szCs w:val="22"/>
          <w14:textFill>
            <w14:solidFill>
              <w14:schemeClr w14:val="tx1"/>
            </w14:solidFill>
          </w14:textFill>
        </w:rPr>
      </w:pPr>
    </w:p>
    <w:p w14:paraId="77B805BC">
      <w:pPr>
        <w:jc w:val="left"/>
        <w:rPr>
          <w:rFonts w:ascii="仿宋" w:hAnsi="仿宋" w:eastAsia="仿宋" w:cs="仿宋"/>
          <w:color w:val="000000" w:themeColor="text1"/>
          <w:sz w:val="22"/>
          <w:szCs w:val="22"/>
          <w14:textFill>
            <w14:solidFill>
              <w14:schemeClr w14:val="tx1"/>
            </w14:solidFill>
          </w14:textFill>
        </w:rPr>
      </w:pPr>
    </w:p>
    <w:p w14:paraId="5C3141ED">
      <w:pPr>
        <w:jc w:val="left"/>
        <w:rPr>
          <w:rFonts w:ascii="仿宋" w:hAnsi="仿宋" w:eastAsia="仿宋" w:cs="仿宋"/>
          <w:color w:val="000000" w:themeColor="text1"/>
          <w:sz w:val="22"/>
          <w:szCs w:val="22"/>
          <w14:textFill>
            <w14:solidFill>
              <w14:schemeClr w14:val="tx1"/>
            </w14:solidFill>
          </w14:textFill>
        </w:rPr>
      </w:pPr>
    </w:p>
    <w:p w14:paraId="3587A46C">
      <w:pPr>
        <w:jc w:val="left"/>
        <w:rPr>
          <w:rFonts w:ascii="仿宋" w:hAnsi="仿宋" w:eastAsia="仿宋" w:cs="仿宋"/>
          <w:color w:val="000000" w:themeColor="text1"/>
          <w:sz w:val="22"/>
          <w:szCs w:val="22"/>
          <w14:textFill>
            <w14:solidFill>
              <w14:schemeClr w14:val="tx1"/>
            </w14:solidFill>
          </w14:textFill>
        </w:rPr>
      </w:pPr>
    </w:p>
    <w:p w14:paraId="0A55A354">
      <w:pPr>
        <w:jc w:val="left"/>
        <w:rPr>
          <w:rFonts w:ascii="仿宋" w:hAnsi="仿宋" w:eastAsia="仿宋" w:cs="仿宋"/>
          <w:color w:val="000000" w:themeColor="text1"/>
          <w:sz w:val="22"/>
          <w:szCs w:val="22"/>
          <w14:textFill>
            <w14:solidFill>
              <w14:schemeClr w14:val="tx1"/>
            </w14:solidFill>
          </w14:textFill>
        </w:rPr>
      </w:pPr>
    </w:p>
    <w:p w14:paraId="40353579">
      <w:pPr>
        <w:jc w:val="left"/>
        <w:rPr>
          <w:rFonts w:ascii="仿宋" w:hAnsi="仿宋" w:eastAsia="仿宋" w:cs="仿宋"/>
          <w:color w:val="000000" w:themeColor="text1"/>
          <w:sz w:val="22"/>
          <w:szCs w:val="22"/>
          <w14:textFill>
            <w14:solidFill>
              <w14:schemeClr w14:val="tx1"/>
            </w14:solidFill>
          </w14:textFill>
        </w:rPr>
      </w:pPr>
    </w:p>
    <w:p w14:paraId="4F1584A6">
      <w:pPr>
        <w:jc w:val="left"/>
        <w:rPr>
          <w:rFonts w:ascii="仿宋" w:hAnsi="仿宋" w:eastAsia="仿宋" w:cs="仿宋"/>
          <w:color w:val="000000" w:themeColor="text1"/>
          <w:sz w:val="22"/>
          <w:szCs w:val="22"/>
          <w14:textFill>
            <w14:solidFill>
              <w14:schemeClr w14:val="tx1"/>
            </w14:solidFill>
          </w14:textFill>
        </w:rPr>
      </w:pPr>
    </w:p>
    <w:p w14:paraId="7AAD442D">
      <w:pPr>
        <w:jc w:val="left"/>
        <w:rPr>
          <w:rFonts w:ascii="仿宋" w:hAnsi="仿宋" w:eastAsia="仿宋" w:cs="仿宋"/>
          <w:color w:val="000000" w:themeColor="text1"/>
          <w:sz w:val="22"/>
          <w:szCs w:val="22"/>
          <w14:textFill>
            <w14:solidFill>
              <w14:schemeClr w14:val="tx1"/>
            </w14:solidFill>
          </w14:textFill>
        </w:rPr>
      </w:pPr>
    </w:p>
    <w:p w14:paraId="2C5EF3F3">
      <w:pPr>
        <w:jc w:val="left"/>
        <w:rPr>
          <w:rFonts w:ascii="仿宋" w:hAnsi="仿宋" w:eastAsia="仿宋" w:cs="仿宋"/>
          <w:color w:val="000000" w:themeColor="text1"/>
          <w:sz w:val="22"/>
          <w:szCs w:val="22"/>
          <w14:textFill>
            <w14:solidFill>
              <w14:schemeClr w14:val="tx1"/>
            </w14:solidFill>
          </w14:textFill>
        </w:rPr>
      </w:pPr>
    </w:p>
    <w:p w14:paraId="5FB53A96">
      <w:pPr>
        <w:jc w:val="left"/>
        <w:rPr>
          <w:rFonts w:ascii="仿宋" w:hAnsi="仿宋" w:eastAsia="仿宋" w:cs="仿宋"/>
          <w:color w:val="000000" w:themeColor="text1"/>
          <w:sz w:val="22"/>
          <w:szCs w:val="22"/>
          <w14:textFill>
            <w14:solidFill>
              <w14:schemeClr w14:val="tx1"/>
            </w14:solidFill>
          </w14:textFill>
        </w:rPr>
      </w:pPr>
    </w:p>
    <w:p w14:paraId="744818B9">
      <w:pPr>
        <w:jc w:val="left"/>
        <w:rPr>
          <w:rFonts w:ascii="仿宋" w:hAnsi="仿宋" w:eastAsia="仿宋" w:cs="仿宋"/>
          <w:color w:val="000000" w:themeColor="text1"/>
          <w:sz w:val="22"/>
          <w:szCs w:val="22"/>
          <w14:textFill>
            <w14:solidFill>
              <w14:schemeClr w14:val="tx1"/>
            </w14:solidFill>
          </w14:textFill>
        </w:rPr>
      </w:pPr>
    </w:p>
    <w:p w14:paraId="7DB8ADCE">
      <w:pPr>
        <w:jc w:val="left"/>
        <w:rPr>
          <w:rFonts w:ascii="仿宋" w:hAnsi="仿宋" w:eastAsia="仿宋" w:cs="仿宋"/>
          <w:color w:val="000000" w:themeColor="text1"/>
          <w:sz w:val="22"/>
          <w:szCs w:val="22"/>
          <w14:textFill>
            <w14:solidFill>
              <w14:schemeClr w14:val="tx1"/>
            </w14:solidFill>
          </w14:textFill>
        </w:rPr>
      </w:pPr>
    </w:p>
    <w:p w14:paraId="723F8A64">
      <w:pPr>
        <w:jc w:val="left"/>
        <w:rPr>
          <w:rFonts w:ascii="仿宋" w:hAnsi="仿宋" w:eastAsia="仿宋" w:cs="仿宋"/>
          <w:color w:val="000000" w:themeColor="text1"/>
          <w:sz w:val="22"/>
          <w:szCs w:val="22"/>
          <w14:textFill>
            <w14:solidFill>
              <w14:schemeClr w14:val="tx1"/>
            </w14:solidFill>
          </w14:textFill>
        </w:rPr>
      </w:pPr>
    </w:p>
    <w:p w14:paraId="32FD2C78">
      <w:pPr>
        <w:jc w:val="left"/>
        <w:rPr>
          <w:rFonts w:ascii="仿宋" w:hAnsi="仿宋" w:eastAsia="仿宋" w:cs="仿宋"/>
          <w:color w:val="000000" w:themeColor="text1"/>
          <w:sz w:val="22"/>
          <w:szCs w:val="22"/>
          <w14:textFill>
            <w14:solidFill>
              <w14:schemeClr w14:val="tx1"/>
            </w14:solidFill>
          </w14:textFill>
        </w:rPr>
      </w:pPr>
    </w:p>
    <w:p w14:paraId="7F67C136">
      <w:pPr>
        <w:jc w:val="left"/>
        <w:rPr>
          <w:rFonts w:ascii="仿宋" w:hAnsi="仿宋" w:eastAsia="仿宋" w:cs="仿宋"/>
          <w:color w:val="000000" w:themeColor="text1"/>
          <w:sz w:val="22"/>
          <w:szCs w:val="22"/>
          <w14:textFill>
            <w14:solidFill>
              <w14:schemeClr w14:val="tx1"/>
            </w14:solidFill>
          </w14:textFill>
        </w:rPr>
      </w:pPr>
    </w:p>
    <w:p w14:paraId="7886D271">
      <w:pPr>
        <w:jc w:val="left"/>
        <w:rPr>
          <w:rFonts w:ascii="仿宋" w:hAnsi="仿宋" w:eastAsia="仿宋" w:cs="仿宋"/>
          <w:color w:val="000000" w:themeColor="text1"/>
          <w:sz w:val="22"/>
          <w:szCs w:val="22"/>
          <w14:textFill>
            <w14:solidFill>
              <w14:schemeClr w14:val="tx1"/>
            </w14:solidFill>
          </w14:textFill>
        </w:rPr>
      </w:pPr>
    </w:p>
    <w:p w14:paraId="7F0A150E">
      <w:pPr>
        <w:jc w:val="left"/>
        <w:rPr>
          <w:rFonts w:ascii="仿宋" w:hAnsi="仿宋" w:eastAsia="仿宋" w:cs="仿宋"/>
          <w:color w:val="000000" w:themeColor="text1"/>
          <w:sz w:val="22"/>
          <w:szCs w:val="22"/>
          <w14:textFill>
            <w14:solidFill>
              <w14:schemeClr w14:val="tx1"/>
            </w14:solidFill>
          </w14:textFill>
        </w:rPr>
      </w:pPr>
    </w:p>
    <w:p w14:paraId="4BC29E0B">
      <w:pPr>
        <w:jc w:val="left"/>
        <w:rPr>
          <w:rFonts w:ascii="仿宋" w:hAnsi="仿宋" w:eastAsia="仿宋" w:cs="仿宋"/>
          <w:color w:val="000000" w:themeColor="text1"/>
          <w:sz w:val="22"/>
          <w:szCs w:val="22"/>
          <w14:textFill>
            <w14:solidFill>
              <w14:schemeClr w14:val="tx1"/>
            </w14:solidFill>
          </w14:textFill>
        </w:rPr>
      </w:pPr>
    </w:p>
    <w:p w14:paraId="5C0AF424">
      <w:pPr>
        <w:jc w:val="left"/>
        <w:rPr>
          <w:rFonts w:ascii="仿宋" w:hAnsi="仿宋" w:eastAsia="仿宋" w:cs="仿宋"/>
          <w:color w:val="000000" w:themeColor="text1"/>
          <w:sz w:val="22"/>
          <w:szCs w:val="22"/>
          <w14:textFill>
            <w14:solidFill>
              <w14:schemeClr w14:val="tx1"/>
            </w14:solidFill>
          </w14:textFill>
        </w:rPr>
      </w:pPr>
    </w:p>
    <w:p w14:paraId="70326436">
      <w:pPr>
        <w:jc w:val="left"/>
        <w:rPr>
          <w:rFonts w:ascii="仿宋" w:hAnsi="仿宋" w:eastAsia="仿宋" w:cs="仿宋"/>
          <w:color w:val="000000" w:themeColor="text1"/>
          <w:sz w:val="22"/>
          <w:szCs w:val="22"/>
          <w14:textFill>
            <w14:solidFill>
              <w14:schemeClr w14:val="tx1"/>
            </w14:solidFill>
          </w14:textFill>
        </w:rPr>
      </w:pPr>
    </w:p>
    <w:p w14:paraId="7DE5EA56">
      <w:pPr>
        <w:jc w:val="left"/>
        <w:rPr>
          <w:rFonts w:ascii="仿宋" w:hAnsi="仿宋" w:eastAsia="仿宋" w:cs="仿宋"/>
          <w:color w:val="000000" w:themeColor="text1"/>
          <w:sz w:val="22"/>
          <w:szCs w:val="22"/>
          <w14:textFill>
            <w14:solidFill>
              <w14:schemeClr w14:val="tx1"/>
            </w14:solidFill>
          </w14:textFill>
        </w:rPr>
      </w:pPr>
    </w:p>
    <w:p w14:paraId="1C896CA7">
      <w:pPr>
        <w:jc w:val="left"/>
        <w:rPr>
          <w:rFonts w:ascii="仿宋" w:hAnsi="仿宋" w:eastAsia="仿宋" w:cs="仿宋"/>
          <w:color w:val="000000" w:themeColor="text1"/>
          <w:sz w:val="22"/>
          <w:szCs w:val="22"/>
          <w14:textFill>
            <w14:solidFill>
              <w14:schemeClr w14:val="tx1"/>
            </w14:solidFill>
          </w14:textFill>
        </w:rPr>
      </w:pPr>
    </w:p>
    <w:p w14:paraId="4100450F">
      <w:pPr>
        <w:jc w:val="center"/>
        <w:rPr>
          <w:rFonts w:ascii="楷体_GB2312" w:hAnsi="楷体_GB2312" w:eastAsia="楷体_GB2312" w:cs="楷体_GB2312"/>
          <w:color w:val="000000" w:themeColor="text1"/>
          <w:sz w:val="36"/>
          <w:szCs w:val="36"/>
          <w14:textFill>
            <w14:solidFill>
              <w14:schemeClr w14:val="tx1"/>
            </w14:solidFill>
          </w14:textFill>
        </w:rPr>
      </w:pPr>
      <w:r>
        <w:rPr>
          <w:rFonts w:hint="eastAsia" w:ascii="楷体_GB2312" w:hAnsi="楷体_GB2312" w:eastAsia="楷体_GB2312" w:cs="楷体_GB2312"/>
          <w:color w:val="000000" w:themeColor="text1"/>
          <w:sz w:val="36"/>
          <w:szCs w:val="36"/>
          <w14:textFill>
            <w14:solidFill>
              <w14:schemeClr w14:val="tx1"/>
            </w14:solidFill>
          </w14:textFill>
        </w:rPr>
        <w:t>部门(单位)名称：   ( 盖 章 )</w:t>
      </w:r>
    </w:p>
    <w:p w14:paraId="5720A9A3">
      <w:pPr>
        <w:jc w:val="center"/>
        <w:rPr>
          <w:rFonts w:ascii="楷体_GB2312" w:hAnsi="楷体_GB2312" w:eastAsia="楷体_GB2312" w:cs="楷体_GB2312"/>
          <w:color w:val="000000" w:themeColor="text1"/>
          <w:sz w:val="36"/>
          <w:szCs w:val="36"/>
          <w14:textFill>
            <w14:solidFill>
              <w14:schemeClr w14:val="tx1"/>
            </w14:solidFill>
          </w14:textFill>
        </w:rPr>
      </w:pPr>
      <w:r>
        <w:rPr>
          <w:rFonts w:hint="eastAsia" w:ascii="楷体_GB2312" w:hAnsi="楷体_GB2312" w:eastAsia="楷体_GB2312" w:cs="楷体_GB2312"/>
          <w:color w:val="000000" w:themeColor="text1"/>
          <w:sz w:val="36"/>
          <w:szCs w:val="36"/>
          <w:lang w:val="en-US" w:eastAsia="zh-CN"/>
          <w14:textFill>
            <w14:solidFill>
              <w14:schemeClr w14:val="tx1"/>
            </w14:solidFill>
          </w14:textFill>
        </w:rPr>
        <w:t>2025</w:t>
      </w:r>
      <w:r>
        <w:rPr>
          <w:rFonts w:hint="eastAsia" w:ascii="楷体_GB2312" w:hAnsi="楷体_GB2312" w:eastAsia="楷体_GB2312" w:cs="楷体_GB2312"/>
          <w:color w:val="000000" w:themeColor="text1"/>
          <w:sz w:val="36"/>
          <w:szCs w:val="36"/>
          <w14:textFill>
            <w14:solidFill>
              <w14:schemeClr w14:val="tx1"/>
            </w14:solidFill>
          </w14:textFill>
        </w:rPr>
        <w:t>年</w:t>
      </w:r>
      <w:r>
        <w:rPr>
          <w:rFonts w:hint="eastAsia" w:ascii="楷体_GB2312" w:hAnsi="楷体_GB2312" w:eastAsia="楷体_GB2312" w:cs="楷体_GB2312"/>
          <w:color w:val="000000" w:themeColor="text1"/>
          <w:sz w:val="36"/>
          <w:szCs w:val="36"/>
          <w:lang w:val="en-US" w:eastAsia="zh-CN"/>
          <w14:textFill>
            <w14:solidFill>
              <w14:schemeClr w14:val="tx1"/>
            </w14:solidFill>
          </w14:textFill>
        </w:rPr>
        <w:t>6</w:t>
      </w:r>
      <w:r>
        <w:rPr>
          <w:rFonts w:hint="eastAsia" w:ascii="楷体_GB2312" w:hAnsi="楷体_GB2312" w:eastAsia="楷体_GB2312" w:cs="楷体_GB2312"/>
          <w:color w:val="000000" w:themeColor="text1"/>
          <w:sz w:val="36"/>
          <w:szCs w:val="36"/>
          <w14:textFill>
            <w14:solidFill>
              <w14:schemeClr w14:val="tx1"/>
            </w14:solidFill>
          </w14:textFill>
        </w:rPr>
        <w:t>月</w:t>
      </w:r>
      <w:r>
        <w:rPr>
          <w:rFonts w:hint="eastAsia" w:ascii="楷体_GB2312" w:hAnsi="楷体_GB2312" w:eastAsia="楷体_GB2312" w:cs="楷体_GB2312"/>
          <w:color w:val="000000" w:themeColor="text1"/>
          <w:sz w:val="36"/>
          <w:szCs w:val="36"/>
          <w:lang w:val="en-US" w:eastAsia="zh-CN"/>
          <w14:textFill>
            <w14:solidFill>
              <w14:schemeClr w14:val="tx1"/>
            </w14:solidFill>
          </w14:textFill>
        </w:rPr>
        <w:t>30</w:t>
      </w:r>
      <w:r>
        <w:rPr>
          <w:rFonts w:hint="eastAsia" w:ascii="楷体_GB2312" w:hAnsi="楷体_GB2312" w:eastAsia="楷体_GB2312" w:cs="楷体_GB2312"/>
          <w:color w:val="000000" w:themeColor="text1"/>
          <w:sz w:val="36"/>
          <w:szCs w:val="36"/>
          <w14:textFill>
            <w14:solidFill>
              <w14:schemeClr w14:val="tx1"/>
            </w14:solidFill>
          </w14:textFill>
        </w:rPr>
        <w:t>日</w:t>
      </w:r>
    </w:p>
    <w:p w14:paraId="61F32B1C">
      <w:pPr>
        <w:jc w:val="left"/>
        <w:rPr>
          <w:rFonts w:ascii="仿宋" w:hAnsi="仿宋" w:eastAsia="仿宋" w:cs="仿宋"/>
          <w:color w:val="000000" w:themeColor="text1"/>
          <w:sz w:val="22"/>
          <w:szCs w:val="22"/>
          <w14:textFill>
            <w14:solidFill>
              <w14:schemeClr w14:val="tx1"/>
            </w14:solidFill>
          </w14:textFill>
        </w:rPr>
      </w:pPr>
    </w:p>
    <w:p w14:paraId="30B166EA">
      <w:pPr>
        <w:jc w:val="left"/>
        <w:rPr>
          <w:rFonts w:ascii="仿宋" w:hAnsi="仿宋" w:eastAsia="仿宋" w:cs="仿宋"/>
          <w:color w:val="000000" w:themeColor="text1"/>
          <w:sz w:val="22"/>
          <w:szCs w:val="22"/>
          <w14:textFill>
            <w14:solidFill>
              <w14:schemeClr w14:val="tx1"/>
            </w14:solidFill>
          </w14:textFill>
        </w:rPr>
      </w:pPr>
    </w:p>
    <w:p w14:paraId="5FF43B2C">
      <w:pPr>
        <w:jc w:val="left"/>
        <w:rPr>
          <w:rFonts w:ascii="仿宋" w:hAnsi="仿宋" w:eastAsia="仿宋" w:cs="仿宋"/>
          <w:color w:val="000000" w:themeColor="text1"/>
          <w:sz w:val="22"/>
          <w:szCs w:val="22"/>
          <w14:textFill>
            <w14:solidFill>
              <w14:schemeClr w14:val="tx1"/>
            </w14:solidFill>
          </w14:textFill>
        </w:rPr>
      </w:pPr>
    </w:p>
    <w:p w14:paraId="4E43F7CD">
      <w:pPr>
        <w:jc w:val="left"/>
        <w:rPr>
          <w:rFonts w:ascii="仿宋" w:hAnsi="仿宋" w:eastAsia="仿宋" w:cs="仿宋"/>
          <w:color w:val="000000" w:themeColor="text1"/>
          <w:sz w:val="22"/>
          <w:szCs w:val="22"/>
          <w14:textFill>
            <w14:solidFill>
              <w14:schemeClr w14:val="tx1"/>
            </w14:solidFill>
          </w14:textFill>
        </w:rPr>
      </w:pPr>
    </w:p>
    <w:p w14:paraId="795C4C67">
      <w:pPr>
        <w:jc w:val="left"/>
        <w:rPr>
          <w:rFonts w:ascii="仿宋" w:hAnsi="仿宋" w:eastAsia="仿宋" w:cs="仿宋"/>
          <w:color w:val="000000" w:themeColor="text1"/>
          <w:sz w:val="22"/>
          <w:szCs w:val="22"/>
          <w14:textFill>
            <w14:solidFill>
              <w14:schemeClr w14:val="tx1"/>
            </w14:solidFill>
          </w14:textFill>
        </w:rPr>
      </w:pPr>
    </w:p>
    <w:p w14:paraId="55C33967">
      <w:pPr>
        <w:spacing w:line="7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2024年</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度岳阳楼区岳阳楼区商务局整体支出绩效自评报告</w:t>
      </w:r>
    </w:p>
    <w:p w14:paraId="4BB28BC6">
      <w:pPr>
        <w:jc w:val="left"/>
        <w:rPr>
          <w:rFonts w:ascii="仿宋" w:hAnsi="仿宋" w:eastAsia="仿宋" w:cs="仿宋"/>
          <w:color w:val="000000" w:themeColor="text1"/>
          <w:sz w:val="22"/>
          <w:szCs w:val="22"/>
          <w14:textFill>
            <w14:solidFill>
              <w14:schemeClr w14:val="tx1"/>
            </w14:solidFill>
          </w14:textFill>
        </w:rPr>
      </w:pPr>
    </w:p>
    <w:p w14:paraId="2FEDFBE4">
      <w:pPr>
        <w:jc w:val="left"/>
        <w:rPr>
          <w:rFonts w:ascii="仿宋" w:hAnsi="仿宋" w:eastAsia="仿宋" w:cs="仿宋"/>
          <w:color w:val="000000" w:themeColor="text1"/>
          <w:sz w:val="22"/>
          <w:szCs w:val="22"/>
          <w14:textFill>
            <w14:solidFill>
              <w14:schemeClr w14:val="tx1"/>
            </w14:solidFill>
          </w14:textFill>
        </w:rPr>
      </w:pPr>
    </w:p>
    <w:p w14:paraId="3DC3D1BA">
      <w:pPr>
        <w:jc w:val="left"/>
        <w:rPr>
          <w:rFonts w:ascii="仿宋" w:hAnsi="仿宋" w:eastAsia="仿宋" w:cs="仿宋"/>
          <w:color w:val="000000" w:themeColor="text1"/>
          <w:sz w:val="22"/>
          <w:szCs w:val="22"/>
          <w14:textFill>
            <w14:solidFill>
              <w14:schemeClr w14:val="tx1"/>
            </w14:solidFill>
          </w14:textFill>
        </w:rPr>
      </w:pPr>
    </w:p>
    <w:p w14:paraId="0B125705">
      <w:pPr>
        <w:numPr>
          <w:ilvl w:val="0"/>
          <w:numId w:val="1"/>
        </w:numPr>
        <w:ind w:firstLine="640" w:firstLineChars="200"/>
        <w:jc w:val="left"/>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单位基本情况</w:t>
      </w:r>
    </w:p>
    <w:p w14:paraId="62FBFB29">
      <w:pPr>
        <w:keepNext w:val="0"/>
        <w:keepLines w:val="0"/>
        <w:pageBreakBefore w:val="0"/>
        <w:widowControl/>
        <w:kinsoku w:val="0"/>
        <w:wordWrap/>
        <w:overflowPunct/>
        <w:topLinePunct w:val="0"/>
        <w:autoSpaceDE w:val="0"/>
        <w:autoSpaceDN w:val="0"/>
        <w:bidi w:val="0"/>
        <w:adjustRightInd w:val="0"/>
        <w:snapToGrid w:val="0"/>
        <w:spacing w:before="95" w:line="396" w:lineRule="auto"/>
        <w:ind w:left="15" w:leftChars="7" w:right="11" w:firstLine="640" w:firstLineChars="200"/>
        <w:textAlignment w:val="baseline"/>
        <w:rPr>
          <w:rFonts w:hint="eastAsia" w:ascii="仿宋" w:hAnsi="仿宋" w:eastAsia="仿宋" w:cs="仿宋"/>
          <w:spacing w:val="9"/>
          <w:kern w:val="0"/>
          <w:sz w:val="29"/>
          <w:szCs w:val="29"/>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仿宋" w:hAnsi="仿宋" w:eastAsia="仿宋" w:cs="仿宋"/>
          <w:spacing w:val="9"/>
          <w:kern w:val="0"/>
          <w:sz w:val="29"/>
          <w:szCs w:val="29"/>
          <w:lang w:eastAsia="zh-CN"/>
        </w:rPr>
        <w:t>岳阳市岳阳楼区商务局</w:t>
      </w:r>
      <w:r>
        <w:rPr>
          <w:rFonts w:hint="eastAsia" w:ascii="仿宋" w:hAnsi="仿宋" w:eastAsia="仿宋" w:cs="仿宋"/>
          <w:spacing w:val="9"/>
          <w:kern w:val="0"/>
          <w:sz w:val="29"/>
          <w:szCs w:val="29"/>
        </w:rPr>
        <w:t>是岳阳楼区人民政府工作部门，为正科级单位。其主要职责是:(一)贯彻执行关于发展国内外贸易、国际经济合作和区域经济合作的政策，具体组织实施我区经济贸易、对外援助、对外投资和对外经济合作的活动，提出区域经济工作、现代流通方式的发展、流通体制的改革建议意见。(二)负责促进商贸服务业和社区商业发展，提出促进商贸中小企业发展的建议，推动流通标准化和连锁经营、商业特许经营、物流配送、电子商务等现代流通方式的发展。(三)策划全区大宗产业批发市场规划和城市商业网点特色街区规划、商业体系建设、粮食市场体系建设工作。(四)协调规范商贸企业交易行为;推动商贸领域信用建设，指导商业信用销售，配合主管部门开展市场诚信公共服务平台建设工作;按有关规定对特殊流通行业进行监督管理。(五)监测分析市场运行、商品供求状况，调查分析商品价格信息，并进行预测预警和信息引导:按分工、分级负责重要消费品储备管理工作;按有关规定对成品油流通进行监督管理。(六)执行国家进出口商品、加工贸易管理办法和进出口管理商品、技术目录和外贸促进体系建设;承担会展业促进与管理有关工作;执行有关服务贸易发展规划并开展相关工作;组织实施促进服务出口、服务外包的政策措施，推动服务外包平台建设。(七)贯彻执行我国多双边(含区域、自由贸易区)经贸合作战略和政策，推进我区与其他国家和地区的经贸往来与投资贸易合作;负责组织协调反倾销、反补贴、保障措施及其他与进出口公平贸易相关的工作;依法管理和监督对外劳务合作组织;实施区内人员出境就业管理政策，负责牵头外派劳务和境外从业人员的权益保护工作。(八)提出全区粮食调控、平衡以及粮食流通的中长期规划，制定粮食流通、粮食库存监督检查制度并组织实施;承担粮食监测预警和应急责任，指导辖区内军队粮食供应保障。负责粮食系统国有资产增值保值监管与资产处置工作。(九)提出区级储备粮的规模、布局及动用区级储备粮的建议，会同有关部门制定区级储备粮轮换计划并监督实施，依职权监督检查驻区范围内储备粮的数量、质量和储备安全。(十)指导全区商贸流通领域信息网络和电子商务建设。承担全区商务粮食统计及其信息发布工作，提供信息咨询服务。(十)负责本单位、本系统的信访维稳和安全生产工作。承办区委、区人民政府交办的其他事项。</w:t>
      </w:r>
    </w:p>
    <w:p w14:paraId="4B1127CC">
      <w:pPr>
        <w:keepNext w:val="0"/>
        <w:keepLines w:val="0"/>
        <w:pageBreakBefore w:val="0"/>
        <w:widowControl/>
        <w:kinsoku w:val="0"/>
        <w:wordWrap/>
        <w:overflowPunct/>
        <w:topLinePunct w:val="0"/>
        <w:autoSpaceDE w:val="0"/>
        <w:autoSpaceDN w:val="0"/>
        <w:bidi w:val="0"/>
        <w:adjustRightInd w:val="0"/>
        <w:snapToGrid w:val="0"/>
        <w:spacing w:before="95" w:line="396" w:lineRule="auto"/>
        <w:ind w:left="15" w:leftChars="7" w:right="11" w:firstLine="616" w:firstLineChars="200"/>
        <w:textAlignment w:val="baseline"/>
        <w:rPr>
          <w:rFonts w:hint="eastAsia" w:ascii="仿宋" w:hAnsi="仿宋" w:eastAsia="仿宋" w:cs="仿宋"/>
          <w:spacing w:val="9"/>
          <w:kern w:val="0"/>
          <w:sz w:val="29"/>
          <w:szCs w:val="29"/>
          <w:lang w:val="en-US" w:eastAsia="zh-CN"/>
        </w:rPr>
      </w:pPr>
      <w:r>
        <w:rPr>
          <w:rFonts w:hint="eastAsia" w:ascii="仿宋" w:hAnsi="仿宋" w:eastAsia="仿宋" w:cs="仿宋"/>
          <w:spacing w:val="9"/>
          <w:kern w:val="0"/>
          <w:sz w:val="29"/>
          <w:szCs w:val="29"/>
          <w:lang w:val="en-US" w:eastAsia="zh-CN"/>
        </w:rPr>
        <w:t>2024年末，我局共有干部职工38人，其中在职人员21人，退休17人。</w:t>
      </w:r>
    </w:p>
    <w:p w14:paraId="1E06A891"/>
    <w:p w14:paraId="7CCCE52C">
      <w:pPr>
        <w:numPr>
          <w:ilvl w:val="0"/>
          <w:numId w:val="0"/>
        </w:numPr>
        <w:jc w:val="left"/>
        <w:rPr>
          <w:rFonts w:hint="eastAsia" w:ascii="黑体" w:hAnsi="黑体" w:eastAsia="黑体" w:cs="黑体"/>
          <w:color w:val="000000" w:themeColor="text1"/>
          <w:sz w:val="32"/>
          <w:szCs w:val="32"/>
          <w:lang w:val="en-US" w:eastAsia="zh-CN"/>
          <w14:textFill>
            <w14:solidFill>
              <w14:schemeClr w14:val="tx1"/>
            </w14:solidFill>
          </w14:textFill>
        </w:rPr>
      </w:pPr>
    </w:p>
    <w:p w14:paraId="28B3E1C3">
      <w:pPr>
        <w:numPr>
          <w:ilvl w:val="0"/>
          <w:numId w:val="0"/>
        </w:numPr>
        <w:jc w:val="left"/>
        <w:rPr>
          <w:rFonts w:hint="eastAsia" w:ascii="黑体" w:hAnsi="黑体" w:eastAsia="黑体" w:cs="黑体"/>
          <w:color w:val="000000" w:themeColor="text1"/>
          <w:sz w:val="32"/>
          <w:szCs w:val="32"/>
          <w14:textFill>
            <w14:solidFill>
              <w14:schemeClr w14:val="tx1"/>
            </w14:solidFill>
          </w14:textFill>
        </w:rPr>
      </w:pPr>
    </w:p>
    <w:p w14:paraId="57C3230B">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二、一般公共预算支出情况</w:t>
      </w:r>
    </w:p>
    <w:p w14:paraId="6597E169">
      <w:pPr>
        <w:ind w:firstLine="643" w:firstLineChars="200"/>
        <w:jc w:val="left"/>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(一)基本支出情况</w:t>
      </w:r>
    </w:p>
    <w:p w14:paraId="052AAD12">
      <w:pPr>
        <w:pStyle w:val="15"/>
        <w:ind w:firstLine="640" w:firstLineChars="200"/>
        <w:jc w:val="both"/>
        <w:rPr>
          <w:rFonts w:hint="eastAsia" w:ascii="仿宋_GB2312" w:hAnsi="仿宋" w:eastAsia="仿宋_GB2312" w:cs="仿宋_GB2312"/>
          <w:kern w:val="0"/>
          <w:sz w:val="32"/>
          <w:szCs w:val="32"/>
          <w:lang w:val="en-US" w:eastAsia="zh-CN" w:bidi="ar-SA"/>
        </w:rPr>
      </w:pPr>
      <w:r>
        <w:rPr>
          <w:rFonts w:hint="eastAsia" w:ascii="仿宋_GB2312" w:hAnsi="仿宋_GB2312" w:eastAsia="仿宋_GB2312" w:cs="仿宋_GB2312"/>
          <w:bCs/>
          <w:sz w:val="32"/>
          <w:szCs w:val="32"/>
          <w:lang w:eastAsia="zh-CN"/>
        </w:rPr>
        <w:t>2024年</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color w:val="000000"/>
          <w:sz w:val="32"/>
          <w:szCs w:val="32"/>
          <w:lang w:val="en-US" w:eastAsia="zh-CN"/>
        </w:rPr>
        <w:t>560.72</w:t>
      </w:r>
      <w:r>
        <w:rPr>
          <w:rFonts w:hint="eastAsia" w:ascii="仿宋_GB2312" w:hAnsi="仿宋_GB2312" w:eastAsia="仿宋_GB2312" w:cs="仿宋_GB2312"/>
          <w:bCs/>
          <w:sz w:val="32"/>
          <w:szCs w:val="32"/>
        </w:rPr>
        <w:t>元，其中人员经费支出</w:t>
      </w:r>
      <w:r>
        <w:rPr>
          <w:rFonts w:hint="eastAsia" w:ascii="仿宋_GB2312" w:hAnsi="仿宋_GB2312" w:eastAsia="仿宋_GB2312" w:cs="仿宋_GB2312"/>
          <w:bCs/>
          <w:sz w:val="32"/>
          <w:szCs w:val="32"/>
          <w:lang w:val="en-US" w:eastAsia="zh-CN"/>
        </w:rPr>
        <w:t>517.65</w:t>
      </w:r>
      <w:r>
        <w:rPr>
          <w:rFonts w:hint="eastAsia" w:ascii="仿宋_GB2312" w:hAnsi="仿宋_GB2312" w:eastAsia="仿宋_GB2312" w:cs="仿宋_GB2312"/>
          <w:bCs/>
          <w:sz w:val="32"/>
          <w:szCs w:val="32"/>
        </w:rPr>
        <w:t>万元，</w:t>
      </w:r>
      <w:r>
        <w:rPr>
          <w:rFonts w:hint="eastAsia" w:ascii="仿宋_GB2312" w:hAnsi="仿宋" w:eastAsia="仿宋_GB2312" w:cs="仿宋_GB2312"/>
          <w:kern w:val="0"/>
          <w:sz w:val="32"/>
          <w:szCs w:val="32"/>
          <w:lang w:val="en-US" w:eastAsia="zh-CN" w:bidi="ar-SA"/>
        </w:rPr>
        <w:t>占基本支出的92.32 %，主要包括：基本工资、津贴补贴、奖金、绩效工资、机关事业单位基本养老保险缴费、职业年金缴费、职工基本医疗保险缴费、其他社会保障缴费、住房公积金、抚恤金、生活补助、医疗费补助、代缴社会保险费、其他对个人和家庭的补助。公用经费43.07万元，占基本支出的7.68%，主要包括：办公费、印刷费、咨询费、手续费、水费、电费、邮电费、维修（护）费、公务接待费、劳务费、工会经费、福利费、其他交通费用。</w:t>
      </w:r>
    </w:p>
    <w:p w14:paraId="350AAFB5">
      <w:pPr>
        <w:pStyle w:val="7"/>
        <w:spacing w:before="0" w:beforeAutospacing="0" w:after="0" w:afterAutospacing="0" w:line="480" w:lineRule="auto"/>
        <w:ind w:firstLine="480"/>
        <w:jc w:val="both"/>
        <w:rPr>
          <w:rFonts w:ascii="仿宋_GB2312" w:hAnsi="仿宋_GB2312" w:eastAsia="仿宋_GB2312" w:cs="仿宋_GB2312"/>
          <w:bCs/>
          <w:sz w:val="28"/>
          <w:szCs w:val="28"/>
        </w:rPr>
      </w:pPr>
      <w:r>
        <w:rPr>
          <w:rFonts w:hint="eastAsia" w:ascii="仿宋_GB2312" w:hAnsi="仿宋_GB2312" w:eastAsia="仿宋_GB2312" w:cs="仿宋_GB2312"/>
          <w:bCs/>
          <w:sz w:val="32"/>
          <w:szCs w:val="32"/>
          <w:lang w:eastAsia="zh-CN"/>
        </w:rPr>
        <w:t>2024年</w:t>
      </w:r>
      <w:r>
        <w:rPr>
          <w:rFonts w:hint="eastAsia" w:ascii="仿宋_GB2312" w:hAnsi="仿宋_GB2312" w:eastAsia="仿宋_GB2312" w:cs="仿宋_GB2312"/>
          <w:bCs/>
          <w:sz w:val="32"/>
          <w:szCs w:val="32"/>
        </w:rPr>
        <w:t>“三公”经费0</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w:t>
      </w:r>
      <w:r>
        <w:rPr>
          <w:rFonts w:hint="eastAsia" w:ascii="仿宋_GB2312" w:hAnsi="仿宋_GB2312" w:eastAsia="仿宋_GB2312" w:cs="仿宋_GB2312"/>
          <w:bCs/>
          <w:sz w:val="32"/>
          <w:szCs w:val="32"/>
        </w:rPr>
        <w:t>公务接待费开支</w:t>
      </w:r>
      <w:r>
        <w:rPr>
          <w:rFonts w:hint="eastAsia" w:ascii="仿宋_GB2312" w:hAnsi="仿宋_GB2312" w:eastAsia="仿宋_GB2312" w:cs="仿宋_GB2312"/>
          <w:bCs/>
          <w:sz w:val="32"/>
          <w:szCs w:val="32"/>
          <w:lang w:val="en-US" w:eastAsia="zh-CN"/>
        </w:rPr>
        <w:t>0.21万元</w:t>
      </w:r>
      <w:r>
        <w:rPr>
          <w:rFonts w:hint="eastAsia" w:ascii="仿宋_GB2312" w:hAnsi="仿宋_GB2312" w:eastAsia="仿宋_GB2312" w:cs="仿宋_GB2312"/>
          <w:bCs/>
          <w:sz w:val="32"/>
          <w:szCs w:val="32"/>
        </w:rPr>
        <w:t>，本无公务用车购置费及运行维护费，无因公出国（境）费。</w:t>
      </w:r>
    </w:p>
    <w:p w14:paraId="20875285">
      <w:pPr>
        <w:numPr>
          <w:ilvl w:val="0"/>
          <w:numId w:val="2"/>
        </w:numPr>
        <w:ind w:firstLine="643" w:firstLineChars="200"/>
        <w:jc w:val="left"/>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项目支出情况</w:t>
      </w:r>
    </w:p>
    <w:p w14:paraId="5E2D6268">
      <w:pPr>
        <w:ind w:left="420" w:left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2024年</w:t>
      </w:r>
      <w:r>
        <w:rPr>
          <w:rFonts w:hint="eastAsia" w:ascii="仿宋_GB2312" w:hAnsi="仿宋_GB2312" w:eastAsia="仿宋_GB2312" w:cs="仿宋_GB2312"/>
          <w:bCs/>
          <w:sz w:val="32"/>
          <w:szCs w:val="32"/>
        </w:rPr>
        <w:t>项目支出共计</w:t>
      </w:r>
      <w:r>
        <w:rPr>
          <w:rFonts w:hint="eastAsia" w:ascii="仿宋_GB2312" w:hAnsi="仿宋_GB2312" w:eastAsia="仿宋_GB2312" w:cs="仿宋_GB2312"/>
          <w:bCs/>
          <w:sz w:val="32"/>
          <w:szCs w:val="32"/>
          <w:lang w:val="en-US" w:eastAsia="zh-CN"/>
        </w:rPr>
        <w:t>783.70</w:t>
      </w:r>
      <w:r>
        <w:rPr>
          <w:rFonts w:hint="eastAsia" w:ascii="仿宋_GB2312" w:hAnsi="仿宋_GB2312" w:eastAsia="仿宋_GB2312" w:cs="仿宋_GB2312"/>
          <w:bCs/>
          <w:sz w:val="32"/>
          <w:szCs w:val="32"/>
        </w:rPr>
        <w:t>万元，其中</w:t>
      </w:r>
      <w:r>
        <w:rPr>
          <w:rFonts w:hint="eastAsia" w:ascii="仿宋_GB2312" w:hAnsi="仿宋_GB2312" w:eastAsia="仿宋_GB2312" w:cs="仿宋_GB2312"/>
          <w:bCs/>
          <w:sz w:val="32"/>
          <w:szCs w:val="32"/>
          <w:lang w:val="en-US" w:eastAsia="zh-CN"/>
        </w:rPr>
        <w:t>财政追加的工资</w:t>
      </w:r>
    </w:p>
    <w:p w14:paraId="2E8B5B74">
      <w:pPr>
        <w:jc w:val="left"/>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仿宋_GB2312" w:hAnsi="仿宋_GB2312" w:eastAsia="仿宋_GB2312" w:cs="仿宋_GB2312"/>
          <w:bCs/>
          <w:sz w:val="32"/>
          <w:szCs w:val="32"/>
          <w:lang w:val="en-US" w:eastAsia="zh-CN"/>
        </w:rPr>
        <w:t>性支出76.55</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办公设备购置12.17万元，商品服务</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81.38</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对个人和家庭的补助122.59万元，对企业的补助320.94万元，文明创建35.97万元，数字经济50</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节会促销84.10</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p>
    <w:p w14:paraId="499B01EE">
      <w:pPr>
        <w:numPr>
          <w:ilvl w:val="0"/>
          <w:numId w:val="3"/>
        </w:num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政府性基金预算支出情况</w:t>
      </w:r>
    </w:p>
    <w:p w14:paraId="0C7C684E">
      <w:pPr>
        <w:ind w:left="420" w:left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无</w:t>
      </w:r>
    </w:p>
    <w:p w14:paraId="02DFBF41">
      <w:pPr>
        <w:numPr>
          <w:ilvl w:val="0"/>
          <w:numId w:val="3"/>
        </w:num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国有资本经营预算支出情况</w:t>
      </w:r>
    </w:p>
    <w:p w14:paraId="026C42FA">
      <w:pPr>
        <w:ind w:left="420" w:leftChars="200"/>
        <w:jc w:val="left"/>
        <w:rPr>
          <w:rFonts w:ascii="黑体" w:hAnsi="黑体" w:eastAsia="黑体" w:cs="黑体"/>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无</w:t>
      </w:r>
    </w:p>
    <w:p w14:paraId="60AE408F">
      <w:pPr>
        <w:numPr>
          <w:ilvl w:val="0"/>
          <w:numId w:val="3"/>
        </w:num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社会保险基金预算支出情况</w:t>
      </w:r>
    </w:p>
    <w:p w14:paraId="4265E533">
      <w:pPr>
        <w:ind w:left="420" w:leftChars="200"/>
        <w:jc w:val="left"/>
        <w:rPr>
          <w:rFonts w:ascii="黑体" w:hAnsi="黑体" w:eastAsia="黑体" w:cs="黑体"/>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无</w:t>
      </w:r>
    </w:p>
    <w:p w14:paraId="41E76638">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六、部门整体支出绩效情况</w:t>
      </w:r>
    </w:p>
    <w:p w14:paraId="36F148F7">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一、2024年工作开展情况</w:t>
      </w:r>
    </w:p>
    <w:p w14:paraId="766CD448">
      <w:pPr>
        <w:keepNext w:val="0"/>
        <w:keepLines w:val="0"/>
        <w:pageBreakBefore w:val="0"/>
        <w:numPr>
          <w:ilvl w:val="0"/>
          <w:numId w:val="0"/>
        </w:numPr>
        <w:kinsoku/>
        <w:wordWrap/>
        <w:overflowPunct/>
        <w:topLinePunct w:val="0"/>
        <w:autoSpaceDE/>
        <w:autoSpaceDN/>
        <w:bidi w:val="0"/>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w:t>
      </w:r>
      <w:r>
        <w:rPr>
          <w:rFonts w:hint="eastAsia" w:ascii="楷体" w:hAnsi="楷体" w:eastAsia="楷体" w:cs="楷体"/>
          <w:b/>
          <w:bCs/>
          <w:i w:val="0"/>
          <w:iCs w:val="0"/>
          <w:caps w:val="0"/>
          <w:color w:val="05073B"/>
          <w:spacing w:val="0"/>
          <w:sz w:val="32"/>
          <w:szCs w:val="32"/>
          <w:shd w:val="clear" w:fill="FDFDFE"/>
          <w:lang w:val="en-US" w:eastAsia="zh-CN"/>
        </w:rPr>
        <w:t>坚持政治引领</w:t>
      </w:r>
      <w:r>
        <w:rPr>
          <w:rFonts w:hint="eastAsia" w:ascii="楷体" w:hAnsi="楷体" w:eastAsia="楷体" w:cs="楷体"/>
          <w:b/>
          <w:bCs/>
          <w:i w:val="0"/>
          <w:iCs w:val="0"/>
          <w:caps w:val="0"/>
          <w:color w:val="05073B"/>
          <w:spacing w:val="0"/>
          <w:sz w:val="32"/>
          <w:szCs w:val="32"/>
          <w:shd w:val="clear" w:fill="FDFDFE"/>
        </w:rPr>
        <w:t>，</w:t>
      </w:r>
      <w:r>
        <w:rPr>
          <w:rFonts w:hint="eastAsia" w:ascii="楷体" w:hAnsi="楷体" w:eastAsia="楷体" w:cs="楷体"/>
          <w:b/>
          <w:bCs/>
          <w:i w:val="0"/>
          <w:iCs w:val="0"/>
          <w:caps w:val="0"/>
          <w:color w:val="05073B"/>
          <w:spacing w:val="0"/>
          <w:sz w:val="32"/>
          <w:szCs w:val="32"/>
          <w:shd w:val="clear" w:fill="FDFDFE"/>
          <w:lang w:val="en-US" w:eastAsia="zh-CN"/>
        </w:rPr>
        <w:t>指引高质量发展的前进方向</w:t>
      </w:r>
    </w:p>
    <w:p w14:paraId="3D58BEB5">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今年来，坚持把贯彻落实习近平新时代中国特色社会主义思想和习近平总书记考察湖南时重要讲话重要指示批示精神作为首要政治任务。1月邀请中共岳阳市委党校教授亲自授课，开展“深刻把握习近平新时代中国特色社会主义思想”集中学习活动；5月学习贯彻习近平总书记考察湖南的重要讲话和指示精神宣讲；6月召开党纪学习教育研讨交流会；9月召开党纪学习教育总结大会，推动全面从严治党向纵深发展；11月召开学习贯彻党的二十届三中全会精神视频集中学习会议，引导党员干部进一步增强“四个意识”、坚定“四个自信”、做到“两个维护”；12月份</w:t>
      </w:r>
      <w:r>
        <w:rPr>
          <w:rFonts w:hint="eastAsia" w:ascii="仿宋" w:hAnsi="仿宋" w:eastAsia="仿宋" w:cs="仿宋"/>
          <w:b w:val="0"/>
          <w:bCs w:val="0"/>
          <w:sz w:val="32"/>
          <w:szCs w:val="32"/>
          <w:lang w:val="en-US" w:eastAsia="zh-CN"/>
        </w:rPr>
        <w:t>班子成员深</w:t>
      </w:r>
      <w:r>
        <w:rPr>
          <w:rFonts w:hint="eastAsia" w:ascii="仿宋" w:hAnsi="仿宋" w:eastAsia="仿宋" w:cs="仿宋"/>
          <w:sz w:val="32"/>
          <w:szCs w:val="32"/>
          <w:lang w:val="en-US" w:eastAsia="zh-CN"/>
        </w:rPr>
        <w:t>入学习贯彻党的二十届三中全会精神和</w:t>
      </w:r>
      <w:r>
        <w:rPr>
          <w:rFonts w:hint="eastAsia" w:ascii="仿宋" w:hAnsi="仿宋" w:eastAsia="仿宋" w:cs="仿宋"/>
          <w:b w:val="0"/>
          <w:bCs w:val="0"/>
          <w:sz w:val="32"/>
          <w:szCs w:val="32"/>
          <w:lang w:val="en-US" w:eastAsia="zh-CN"/>
        </w:rPr>
        <w:t>习近平总书记关于全面深化改革的一系列新思想、新观点、新论断，谈学习心得，结合实际谈工作思路，</w:t>
      </w:r>
      <w:r>
        <w:rPr>
          <w:rFonts w:hint="eastAsia" w:ascii="仿宋_GB2312" w:eastAsia="仿宋_GB2312"/>
          <w:sz w:val="32"/>
          <w:szCs w:val="32"/>
          <w:lang w:val="en-US" w:eastAsia="zh-CN"/>
        </w:rPr>
        <w:t>切实将主题教育成果转化为推动商务工作的强大动力。</w:t>
      </w:r>
    </w:p>
    <w:p w14:paraId="47AF66CA">
      <w:pPr>
        <w:keepNext w:val="0"/>
        <w:keepLines w:val="0"/>
        <w:pageBreakBefore w:val="0"/>
        <w:numPr>
          <w:ilvl w:val="0"/>
          <w:numId w:val="0"/>
        </w:numPr>
        <w:kinsoku/>
        <w:wordWrap/>
        <w:overflowPunct/>
        <w:topLinePunct w:val="0"/>
        <w:autoSpaceDE/>
        <w:autoSpaceDN/>
        <w:bidi w:val="0"/>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（二）强化组织建设，夯实高质量发展的思想根基</w:t>
      </w:r>
    </w:p>
    <w:p w14:paraId="6FD5CFB1">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认真</w:t>
      </w:r>
      <w:r>
        <w:rPr>
          <w:rFonts w:hint="eastAsia" w:ascii="仿宋_GB2312" w:hAnsi="仿宋_GB2312" w:eastAsia="仿宋_GB2312" w:cs="仿宋_GB2312"/>
          <w:kern w:val="2"/>
          <w:sz w:val="32"/>
          <w:szCs w:val="32"/>
          <w:lang w:val="en-US" w:eastAsia="zh-CN" w:bidi="ar-SA"/>
        </w:rPr>
        <w:t>履行</w:t>
      </w:r>
      <w:r>
        <w:rPr>
          <w:rFonts w:hint="default" w:ascii="仿宋_GB2312" w:hAnsi="仿宋_GB2312" w:eastAsia="仿宋_GB2312" w:cs="仿宋_GB2312"/>
          <w:kern w:val="2"/>
          <w:sz w:val="32"/>
          <w:szCs w:val="32"/>
          <w:lang w:val="en-US" w:eastAsia="zh-CN" w:bidi="ar-SA"/>
        </w:rPr>
        <w:t>党建工作责任制，党组书记</w:t>
      </w:r>
      <w:r>
        <w:rPr>
          <w:rFonts w:hint="eastAsia" w:ascii="仿宋_GB2312" w:hAnsi="仿宋_GB2312" w:eastAsia="仿宋_GB2312" w:cs="仿宋_GB2312"/>
          <w:kern w:val="2"/>
          <w:sz w:val="32"/>
          <w:szCs w:val="32"/>
          <w:lang w:val="en-US" w:eastAsia="zh-CN" w:bidi="ar-SA"/>
        </w:rPr>
        <w:t>严格</w:t>
      </w:r>
      <w:r>
        <w:rPr>
          <w:rFonts w:hint="default" w:ascii="仿宋_GB2312" w:hAnsi="仿宋_GB2312" w:eastAsia="仿宋_GB2312" w:cs="仿宋_GB2312"/>
          <w:kern w:val="2"/>
          <w:sz w:val="32"/>
          <w:szCs w:val="32"/>
          <w:lang w:val="en-US" w:eastAsia="zh-CN" w:bidi="ar-SA"/>
        </w:rPr>
        <w:t>履行党建工作第一责任人职责，定期研究部署党建工作</w:t>
      </w:r>
      <w:r>
        <w:rPr>
          <w:rFonts w:hint="eastAsia" w:ascii="仿宋_GB2312" w:hAnsi="仿宋_GB2312" w:eastAsia="仿宋_GB2312" w:cs="仿宋_GB2312"/>
          <w:kern w:val="2"/>
          <w:sz w:val="32"/>
          <w:szCs w:val="32"/>
          <w:lang w:val="en-US" w:eastAsia="zh-CN" w:bidi="ar-SA"/>
        </w:rPr>
        <w:t>，组织开展形式丰富的“一月一课一片一实践”党日主题活动，充分结合了新时代发展要求讲好党的故事</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今年来，先后开展了“迎战风雪冰冻，我们在行动”、“缅怀先烈，砥砺前行”、“警钟长鸣筑防线，廉洁自律守初心”、“牢记党员初心，守护一江碧水”、“伟人故里悟初心，奋勇开创新征程”、"不忘初心，浓情重阳"等主题党日活动，还举办了“慈善一日捐 灾后重建”募捐活动，使党组织成为推动事业发展的坚强战斗堡垒，加强对干部职工意识形态把控，有效提高其政治自觉和管控能力。</w:t>
      </w:r>
    </w:p>
    <w:p w14:paraId="30386BD1">
      <w:pPr>
        <w:keepNext w:val="0"/>
        <w:keepLines w:val="0"/>
        <w:pageBreakBefore w:val="0"/>
        <w:numPr>
          <w:ilvl w:val="0"/>
          <w:numId w:val="0"/>
        </w:numPr>
        <w:kinsoku/>
        <w:wordWrap/>
        <w:overflowPunct/>
        <w:topLinePunct w:val="0"/>
        <w:autoSpaceDE/>
        <w:autoSpaceDN/>
        <w:bidi w:val="0"/>
        <w:spacing w:line="600" w:lineRule="exact"/>
        <w:ind w:firstLine="643" w:firstLineChars="200"/>
        <w:textAlignment w:val="auto"/>
        <w:rPr>
          <w:rFonts w:hint="default" w:ascii="Helvetica Neue" w:hAnsi="Helvetica Neue" w:eastAsia="Helvetica Neue" w:cs="Helvetica Neue"/>
          <w:i w:val="0"/>
          <w:iCs w:val="0"/>
          <w:caps w:val="0"/>
          <w:color w:val="05073B"/>
          <w:spacing w:val="0"/>
          <w:sz w:val="30"/>
          <w:szCs w:val="30"/>
          <w:lang w:val="en-US"/>
        </w:rPr>
      </w:pPr>
      <w:r>
        <w:rPr>
          <w:rFonts w:hint="eastAsia" w:ascii="楷体" w:hAnsi="楷体" w:eastAsia="楷体" w:cs="楷体"/>
          <w:b/>
          <w:bCs/>
          <w:sz w:val="32"/>
          <w:szCs w:val="32"/>
          <w:lang w:val="en-US" w:eastAsia="zh-CN"/>
        </w:rPr>
        <w:t>（三）深化党风廉政建设，筑牢高质量发展的廉洁防线</w:t>
      </w:r>
    </w:p>
    <w:p w14:paraId="1931D215">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eastAsia"/>
          <w:lang w:val="en-US" w:eastAsia="zh-CN"/>
        </w:rPr>
      </w:pPr>
      <w:r>
        <w:rPr>
          <w:rFonts w:hint="default" w:ascii="仿宋_GB2312" w:hAnsi="仿宋_GB2312" w:eastAsia="仿宋_GB2312" w:cs="仿宋_GB2312"/>
          <w:kern w:val="2"/>
          <w:sz w:val="32"/>
          <w:szCs w:val="32"/>
          <w:lang w:val="en-US" w:eastAsia="zh-CN" w:bidi="ar-SA"/>
        </w:rPr>
        <w:t>持续加强党风廉政建设，通过观看警示教育片</w:t>
      </w:r>
      <w:r>
        <w:rPr>
          <w:rFonts w:hint="eastAsia" w:ascii="仿宋_GB2312" w:hAnsi="仿宋_GB2312" w:eastAsia="仿宋_GB2312" w:cs="仿宋_GB2312"/>
          <w:kern w:val="2"/>
          <w:sz w:val="32"/>
          <w:szCs w:val="32"/>
          <w:lang w:val="en-US" w:eastAsia="zh-CN" w:bidi="ar-SA"/>
        </w:rPr>
        <w:t>《心渊》</w:t>
      </w:r>
      <w:r>
        <w:rPr>
          <w:rFonts w:hint="default" w:ascii="仿宋_GB2312" w:hAnsi="仿宋_GB2312" w:eastAsia="仿宋_GB2312" w:cs="仿宋_GB2312"/>
          <w:kern w:val="2"/>
          <w:sz w:val="32"/>
          <w:szCs w:val="32"/>
          <w:lang w:val="en-US" w:eastAsia="zh-CN" w:bidi="ar-SA"/>
        </w:rPr>
        <w:t>、参观</w:t>
      </w:r>
      <w:r>
        <w:rPr>
          <w:rFonts w:hint="eastAsia" w:ascii="仿宋_GB2312" w:hAnsi="仿宋_GB2312" w:eastAsia="仿宋_GB2312" w:cs="仿宋_GB2312"/>
          <w:kern w:val="2"/>
          <w:sz w:val="32"/>
          <w:szCs w:val="32"/>
          <w:lang w:val="en-US" w:eastAsia="zh-CN" w:bidi="ar-SA"/>
        </w:rPr>
        <w:t>岳阳楼区</w:t>
      </w:r>
      <w:r>
        <w:rPr>
          <w:rFonts w:hint="default" w:ascii="仿宋_GB2312" w:hAnsi="仿宋_GB2312" w:eastAsia="仿宋_GB2312" w:cs="仿宋_GB2312"/>
          <w:kern w:val="2"/>
          <w:sz w:val="32"/>
          <w:szCs w:val="32"/>
          <w:lang w:val="en-US" w:eastAsia="zh-CN" w:bidi="ar-SA"/>
        </w:rPr>
        <w:t>廉政教育基地、开展廉政</w:t>
      </w:r>
      <w:r>
        <w:rPr>
          <w:rFonts w:hint="eastAsia" w:ascii="仿宋_GB2312" w:hAnsi="仿宋_GB2312" w:eastAsia="仿宋_GB2312" w:cs="仿宋_GB2312"/>
          <w:kern w:val="2"/>
          <w:sz w:val="32"/>
          <w:szCs w:val="32"/>
          <w:lang w:val="en-US" w:eastAsia="zh-CN" w:bidi="ar-SA"/>
        </w:rPr>
        <w:t>宣讲</w:t>
      </w:r>
      <w:r>
        <w:rPr>
          <w:rFonts w:hint="default" w:ascii="仿宋_GB2312" w:hAnsi="仿宋_GB2312" w:eastAsia="仿宋_GB2312" w:cs="仿宋_GB2312"/>
          <w:kern w:val="2"/>
          <w:sz w:val="32"/>
          <w:szCs w:val="32"/>
          <w:lang w:val="en-US" w:eastAsia="zh-CN" w:bidi="ar-SA"/>
        </w:rPr>
        <w:t>等形式，引导党员干部增强廉洁自律意识，筑牢拒腐防变思想防线。同时，</w:t>
      </w:r>
      <w:r>
        <w:rPr>
          <w:rFonts w:hint="eastAsia" w:ascii="仿宋_GB2312" w:hAnsi="仿宋_GB2312" w:eastAsia="仿宋_GB2312" w:cs="仿宋_GB2312"/>
          <w:kern w:val="2"/>
          <w:sz w:val="32"/>
          <w:szCs w:val="32"/>
          <w:lang w:val="en-US" w:eastAsia="zh-CN" w:bidi="ar-SA"/>
        </w:rPr>
        <w:t>为了压实全面从严治党的责任，</w:t>
      </w:r>
      <w:r>
        <w:rPr>
          <w:rFonts w:hint="default" w:ascii="仿宋_GB2312" w:hAnsi="仿宋_GB2312" w:eastAsia="仿宋_GB2312" w:cs="仿宋_GB2312"/>
          <w:kern w:val="2"/>
          <w:sz w:val="32"/>
          <w:szCs w:val="32"/>
          <w:lang w:val="en-US" w:eastAsia="zh-CN" w:bidi="ar-SA"/>
        </w:rPr>
        <w:t>坚决整治形式主义官僚主义，深入贯彻落实中央八项规定及其实施细则精神，</w:t>
      </w:r>
      <w:r>
        <w:rPr>
          <w:rFonts w:hint="eastAsia" w:ascii="仿宋_GB2312" w:hAnsi="仿宋_GB2312" w:eastAsia="仿宋_GB2312" w:cs="仿宋_GB2312"/>
          <w:kern w:val="2"/>
          <w:sz w:val="32"/>
          <w:szCs w:val="32"/>
          <w:lang w:val="en-US" w:eastAsia="zh-CN" w:bidi="ar-SA"/>
        </w:rPr>
        <w:t>我局9月对违反党的廉洁纪律给予党内警告处分的个别干部加强了教育考察和后续考核，并组织全体干部深入学习党章党纪，引以为戒。</w:t>
      </w:r>
      <w:r>
        <w:rPr>
          <w:rFonts w:hint="default" w:ascii="仿宋_GB2312" w:hAnsi="仿宋_GB2312" w:eastAsia="仿宋_GB2312" w:cs="仿宋_GB2312"/>
          <w:kern w:val="2"/>
          <w:sz w:val="32"/>
          <w:szCs w:val="32"/>
          <w:lang w:val="en-US" w:eastAsia="zh-CN" w:bidi="ar-SA"/>
        </w:rPr>
        <w:t>我们还加强了对党员干部工作作风的监督检查，</w:t>
      </w:r>
      <w:r>
        <w:rPr>
          <w:rFonts w:hint="eastAsia" w:ascii="仿宋_GB2312" w:hAnsi="仿宋_GB2312" w:eastAsia="仿宋_GB2312" w:cs="仿宋_GB2312"/>
          <w:kern w:val="2"/>
          <w:sz w:val="32"/>
          <w:szCs w:val="32"/>
          <w:lang w:val="en-US" w:eastAsia="zh-CN" w:bidi="ar-SA"/>
        </w:rPr>
        <w:t>组</w:t>
      </w:r>
      <w:r>
        <w:rPr>
          <w:rFonts w:hint="eastAsia" w:ascii="仿宋_GB2312" w:hAnsi="仿宋_GB2312" w:eastAsia="仿宋_GB2312" w:cs="仿宋_GB2312"/>
          <w:b w:val="0"/>
          <w:i w:val="0"/>
          <w:caps w:val="0"/>
          <w:color w:val="0F0F0F"/>
          <w:spacing w:val="0"/>
          <w:kern w:val="0"/>
          <w:sz w:val="32"/>
          <w:szCs w:val="32"/>
          <w:lang w:val="en-US" w:eastAsia="zh-CN" w:bidi="ar"/>
        </w:rPr>
        <w:t>织干部职工签订《拒绝违规收受红包礼金承诺书》等文件</w:t>
      </w:r>
      <w:r>
        <w:rPr>
          <w:rFonts w:hint="eastAsia" w:ascii="仿宋_GB2312" w:hAnsi="仿宋_GB2312" w:eastAsia="仿宋_GB2312" w:cs="仿宋_GB2312"/>
          <w:sz w:val="32"/>
          <w:szCs w:val="32"/>
        </w:rPr>
        <w:t>，做到示范教育和警示教育相结合，</w:t>
      </w:r>
      <w:r>
        <w:rPr>
          <w:rFonts w:hint="default" w:ascii="仿宋_GB2312" w:hAnsi="仿宋_GB2312" w:eastAsia="仿宋_GB2312" w:cs="仿宋_GB2312"/>
          <w:kern w:val="2"/>
          <w:sz w:val="32"/>
          <w:szCs w:val="32"/>
          <w:lang w:val="en-US" w:eastAsia="zh-CN" w:bidi="ar-SA"/>
        </w:rPr>
        <w:t>严肃查处不作为、慢作为、乱作为等行为，树立了商务部门良好形象。</w:t>
      </w:r>
    </w:p>
    <w:p w14:paraId="14923B15">
      <w:pPr>
        <w:keepNext w:val="0"/>
        <w:keepLines w:val="0"/>
        <w:pageBreakBefore w:val="0"/>
        <w:numPr>
          <w:ilvl w:val="0"/>
          <w:numId w:val="0"/>
        </w:numPr>
        <w:kinsoku/>
        <w:wordWrap/>
        <w:overflowPunct/>
        <w:topLinePunct w:val="0"/>
        <w:autoSpaceDE/>
        <w:autoSpaceDN/>
        <w:bidi w:val="0"/>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（四）守护思想阵地，坚定高质量发展的意识信念</w:t>
      </w:r>
    </w:p>
    <w:p w14:paraId="68A919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2024年度，区商务局较好地完成了</w:t>
      </w:r>
      <w:r>
        <w:rPr>
          <w:rFonts w:hint="eastAsia" w:ascii="仿宋_GB2312" w:hAnsi="仿宋_GB2312" w:eastAsia="仿宋_GB2312" w:cs="仿宋_GB2312"/>
          <w:sz w:val="32"/>
          <w:szCs w:val="32"/>
          <w:lang w:val="en-US" w:eastAsia="zh-CN"/>
        </w:rPr>
        <w:t>全年度</w:t>
      </w:r>
      <w:r>
        <w:rPr>
          <w:rFonts w:hint="eastAsia" w:ascii="仿宋_GB2312" w:hAnsi="仿宋_GB2312" w:eastAsia="仿宋_GB2312" w:cs="仿宋_GB2312"/>
          <w:sz w:val="32"/>
          <w:szCs w:val="32"/>
        </w:rPr>
        <w:t>意识形态工作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加强组织领导，强化领导责任落实。</w:t>
      </w:r>
      <w:r>
        <w:rPr>
          <w:rFonts w:hint="eastAsia" w:ascii="仿宋_GB2312" w:hAnsi="仿宋_GB2312" w:eastAsia="仿宋_GB2312" w:cs="仿宋_GB2312"/>
          <w:sz w:val="32"/>
          <w:szCs w:val="32"/>
        </w:rPr>
        <w:t>成立意识形态工作领导小组，将意识形态工作纳入党组重要议事日程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年度工作报告和年终综合目标考评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意识形态</w:t>
      </w:r>
      <w:r>
        <w:rPr>
          <w:rFonts w:hint="eastAsia" w:ascii="仿宋_GB2312" w:hAnsi="仿宋_GB2312" w:eastAsia="仿宋_GB2312" w:cs="仿宋_GB2312"/>
          <w:sz w:val="32"/>
          <w:szCs w:val="32"/>
        </w:rPr>
        <w:t>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起到了制度保障作用。</w:t>
      </w:r>
      <w:r>
        <w:rPr>
          <w:rFonts w:hint="eastAsia" w:ascii="仿宋_GB2312" w:hAnsi="仿宋_GB2312" w:eastAsia="仿宋_GB2312" w:cs="仿宋_GB2312"/>
          <w:b/>
          <w:bCs/>
          <w:sz w:val="32"/>
          <w:szCs w:val="32"/>
        </w:rPr>
        <w:t>加强理论学习，明确意识形态新形势。</w:t>
      </w:r>
      <w:r>
        <w:rPr>
          <w:rFonts w:hint="eastAsia" w:ascii="仿宋_GB2312" w:hAnsi="仿宋_GB2312" w:eastAsia="仿宋_GB2312" w:cs="仿宋_GB2312"/>
          <w:sz w:val="32"/>
          <w:szCs w:val="32"/>
        </w:rPr>
        <w:t>组织全体</w:t>
      </w:r>
      <w:r>
        <w:rPr>
          <w:rFonts w:hint="eastAsia" w:ascii="仿宋_GB2312" w:hAnsi="仿宋_GB2312" w:eastAsia="仿宋_GB2312" w:cs="仿宋_GB2312"/>
          <w:sz w:val="32"/>
          <w:szCs w:val="32"/>
          <w:lang w:val="en-US" w:eastAsia="zh-CN"/>
        </w:rPr>
        <w:t>干</w:t>
      </w:r>
      <w:r>
        <w:rPr>
          <w:rFonts w:hint="eastAsia" w:ascii="仿宋_GB2312" w:hAnsi="仿宋_GB2312" w:eastAsia="仿宋_GB2312" w:cs="仿宋_GB2312"/>
          <w:sz w:val="32"/>
          <w:szCs w:val="32"/>
        </w:rPr>
        <w:t>部职工召开意识形态工作专题会议，及时传达学习习近平总书记关于意识形态工作的重要讲话精神，将意识形态工作作为民主生活会和述职述廉报告的重要内容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w:t>
      </w:r>
      <w:r>
        <w:rPr>
          <w:rFonts w:hint="eastAsia" w:ascii="仿宋_GB2312" w:hAnsi="仿宋_GB2312" w:eastAsia="仿宋_GB2312" w:cs="仿宋_GB2312"/>
          <w:sz w:val="32"/>
          <w:szCs w:val="32"/>
        </w:rPr>
        <w:t>开展好政治理论学习和读书活动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加强與论引导，确保</w:t>
      </w:r>
      <w:r>
        <w:rPr>
          <w:rFonts w:hint="eastAsia" w:ascii="仿宋_GB2312" w:hAnsi="仿宋_GB2312" w:eastAsia="仿宋_GB2312" w:cs="仿宋_GB2312"/>
          <w:b/>
          <w:bCs/>
          <w:sz w:val="32"/>
          <w:szCs w:val="32"/>
          <w:lang w:val="en-US" w:eastAsia="zh-CN"/>
        </w:rPr>
        <w:t>舆论</w:t>
      </w:r>
      <w:r>
        <w:rPr>
          <w:rFonts w:hint="eastAsia" w:ascii="仿宋_GB2312" w:hAnsi="仿宋_GB2312" w:eastAsia="仿宋_GB2312" w:cs="仿宋_GB2312"/>
          <w:b/>
          <w:bCs/>
          <w:sz w:val="32"/>
          <w:szCs w:val="32"/>
        </w:rPr>
        <w:t>导向正</w:t>
      </w:r>
      <w:r>
        <w:rPr>
          <w:rFonts w:hint="eastAsia" w:ascii="仿宋_GB2312" w:hAnsi="仿宋_GB2312" w:eastAsia="仿宋_GB2312" w:cs="仿宋_GB2312"/>
          <w:b/>
          <w:bCs/>
          <w:sz w:val="32"/>
          <w:szCs w:val="32"/>
          <w:lang w:val="en-US" w:eastAsia="zh-CN"/>
        </w:rPr>
        <w:t>确。</w:t>
      </w:r>
      <w:r>
        <w:rPr>
          <w:rFonts w:hint="eastAsia" w:ascii="仿宋_GB2312" w:hAnsi="仿宋_GB2312" w:eastAsia="仿宋_GB2312" w:cs="仿宋_GB2312"/>
          <w:sz w:val="32"/>
          <w:szCs w:val="32"/>
        </w:rPr>
        <w:t>在舆论宣传中，我局始终围绕商务工作坚持正面宣传，按时完成党报党刊征订任务，积极向</w:t>
      </w:r>
      <w:r>
        <w:rPr>
          <w:rFonts w:hint="eastAsia" w:ascii="仿宋_GB2312" w:hAnsi="仿宋_GB2312" w:eastAsia="仿宋_GB2312" w:cs="仿宋_GB2312"/>
          <w:sz w:val="32"/>
          <w:szCs w:val="32"/>
          <w:lang w:val="en-US" w:eastAsia="zh-CN"/>
        </w:rPr>
        <w:t>各大</w:t>
      </w:r>
      <w:r>
        <w:rPr>
          <w:rFonts w:hint="eastAsia" w:ascii="仿宋_GB2312" w:hAnsi="仿宋_GB2312" w:eastAsia="仿宋_GB2312" w:cs="仿宋_GB2312"/>
          <w:sz w:val="32"/>
          <w:szCs w:val="32"/>
        </w:rPr>
        <w:t>主流媒体进行投稿</w:t>
      </w:r>
      <w:r>
        <w:rPr>
          <w:rFonts w:hint="eastAsia" w:ascii="仿宋_GB2312" w:hAnsi="仿宋_GB2312" w:eastAsia="仿宋_GB2312" w:cs="仿宋_GB2312"/>
          <w:sz w:val="32"/>
          <w:szCs w:val="32"/>
          <w:lang w:val="en-US" w:eastAsia="zh-CN"/>
        </w:rPr>
        <w:t>刊登60</w:t>
      </w:r>
      <w:r>
        <w:rPr>
          <w:rFonts w:hint="eastAsia" w:ascii="仿宋_GB2312" w:hAnsi="仿宋_GB2312" w:eastAsia="仿宋_GB2312" w:cs="仿宋_GB2312"/>
          <w:sz w:val="32"/>
          <w:szCs w:val="32"/>
        </w:rPr>
        <w:t>余条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在网络意识形态</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方面充分发挥主导作用，已</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微信、抖音等网络平台发布、转发、评论</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余条</w:t>
      </w:r>
      <w:r>
        <w:rPr>
          <w:rFonts w:hint="eastAsia" w:ascii="仿宋_GB2312" w:hAnsi="仿宋_GB2312" w:eastAsia="仿宋_GB2312" w:cs="仿宋_GB2312"/>
          <w:sz w:val="32"/>
          <w:szCs w:val="32"/>
          <w:lang w:val="en-US" w:eastAsia="zh-CN"/>
        </w:rPr>
        <w:t>商务工作相关</w:t>
      </w:r>
      <w:r>
        <w:rPr>
          <w:rFonts w:hint="eastAsia" w:ascii="仿宋_GB2312" w:hAnsi="仿宋_GB2312" w:eastAsia="仿宋_GB2312" w:cs="仿宋_GB2312"/>
          <w:sz w:val="32"/>
          <w:szCs w:val="32"/>
        </w:rPr>
        <w:t>新闻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转发次数</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余次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今年我局</w:t>
      </w:r>
      <w:r>
        <w:rPr>
          <w:rFonts w:hint="eastAsia" w:ascii="仿宋_GB2312" w:hAnsi="仿宋_GB2312" w:eastAsia="仿宋_GB2312" w:cs="仿宋_GB2312"/>
          <w:sz w:val="32"/>
          <w:szCs w:val="32"/>
        </w:rPr>
        <w:t>以法律政策为准绳处理“12345”热线、市长信箱</w:t>
      </w:r>
      <w:r>
        <w:rPr>
          <w:rFonts w:hint="eastAsia" w:ascii="仿宋_GB2312" w:hAnsi="仿宋_GB2312" w:eastAsia="仿宋_GB2312" w:cs="仿宋_GB2312"/>
          <w:sz w:val="32"/>
          <w:szCs w:val="32"/>
          <w:lang w:eastAsia="zh-CN"/>
        </w:rPr>
        <w:t>200</w:t>
      </w:r>
      <w:r>
        <w:rPr>
          <w:rFonts w:hint="eastAsia" w:ascii="仿宋_GB2312" w:hAnsi="仿宋_GB2312" w:eastAsia="仿宋_GB2312" w:cs="仿宋_GB2312"/>
          <w:sz w:val="32"/>
          <w:szCs w:val="32"/>
        </w:rPr>
        <w:t>余条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解决人民实际困难</w:t>
      </w:r>
      <w:r>
        <w:rPr>
          <w:rFonts w:hint="eastAsia" w:ascii="仿宋_GB2312" w:hAnsi="仿宋_GB2312" w:eastAsia="仿宋_GB2312" w:cs="仿宋_GB2312"/>
          <w:sz w:val="32"/>
          <w:szCs w:val="32"/>
        </w:rPr>
        <w:t>。</w:t>
      </w:r>
    </w:p>
    <w:p w14:paraId="13900685">
      <w:pPr>
        <w:keepNext w:val="0"/>
        <w:keepLines w:val="0"/>
        <w:pageBreakBefore w:val="0"/>
        <w:numPr>
          <w:ilvl w:val="0"/>
          <w:numId w:val="0"/>
        </w:numPr>
        <w:kinsoku/>
        <w:wordWrap/>
        <w:overflowPunct/>
        <w:topLinePunct w:val="0"/>
        <w:autoSpaceDE/>
        <w:autoSpaceDN/>
        <w:bidi w:val="0"/>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（五）聚焦主责主业，激发高质量发展的内生动力</w:t>
      </w:r>
    </w:p>
    <w:p w14:paraId="3B747A35">
      <w:pPr>
        <w:ind w:firstLine="643" w:firstLineChars="200"/>
        <w:rPr>
          <w:rFonts w:hint="eastAsia" w:ascii="仿宋" w:hAnsi="仿宋" w:eastAsia="仿宋" w:cs="仿宋"/>
          <w:color w:val="000000"/>
          <w:kern w:val="0"/>
          <w:sz w:val="30"/>
          <w:szCs w:val="30"/>
          <w:lang w:val="en-US" w:eastAsia="zh-CN" w:bidi="ar"/>
        </w:rPr>
      </w:pPr>
      <w:r>
        <w:rPr>
          <w:rFonts w:hint="eastAsia" w:ascii="仿宋_GB2312" w:hAnsi="仿宋_GB2312" w:eastAsia="仿宋_GB2312" w:cs="仿宋_GB2312"/>
          <w:b/>
          <w:bCs/>
          <w:i w:val="0"/>
          <w:caps w:val="0"/>
          <w:color w:val="0F0F0F"/>
          <w:spacing w:val="0"/>
          <w:kern w:val="0"/>
          <w:sz w:val="32"/>
          <w:szCs w:val="32"/>
          <w:lang w:val="en-US" w:eastAsia="zh-CN" w:bidi="ar"/>
        </w:rPr>
        <w:t>商贸流通活力增，消费市场繁荣旺。</w:t>
      </w:r>
      <w:r>
        <w:rPr>
          <w:rFonts w:hint="eastAsia" w:ascii="仿宋_GB2312" w:hAnsi="仿宋_GB2312" w:eastAsia="仿宋_GB2312" w:cs="仿宋_GB2312"/>
          <w:b w:val="0"/>
          <w:bCs w:val="0"/>
          <w:sz w:val="32"/>
          <w:szCs w:val="32"/>
          <w:lang w:val="en-US" w:eastAsia="zh-CN"/>
        </w:rPr>
        <w:t>大力实施八大行动，成立激发需求专班。</w:t>
      </w:r>
      <w:r>
        <w:rPr>
          <w:rFonts w:hint="eastAsia" w:ascii="仿宋_GB2312" w:hAnsi="仿宋_GB2312" w:eastAsia="仿宋_GB2312" w:cs="仿宋_GB2312"/>
          <w:sz w:val="32"/>
          <w:szCs w:val="32"/>
          <w:lang w:val="en-US" w:eastAsia="zh-CN"/>
        </w:rPr>
        <w:t>今年来，精心筹办“周周有活动，月月有赛事”消费促进活动12场，实际拉动消费2.6亿余元；</w:t>
      </w:r>
      <w:r>
        <w:rPr>
          <w:rFonts w:hint="eastAsia" w:ascii="仿宋_GB2312" w:hAnsi="仿宋_GB2312" w:eastAsia="仿宋_GB2312" w:cs="仿宋_GB2312"/>
          <w:color w:val="000000"/>
          <w:kern w:val="0"/>
          <w:sz w:val="32"/>
          <w:szCs w:val="32"/>
          <w:lang w:val="en-US" w:eastAsia="zh-CN" w:bidi="ar"/>
        </w:rPr>
        <w:t>全面启动</w:t>
      </w:r>
      <w:r>
        <w:rPr>
          <w:rFonts w:hint="default" w:ascii="仿宋_GB2312" w:hAnsi="仿宋_GB2312" w:eastAsia="仿宋_GB2312" w:cs="仿宋_GB2312"/>
          <w:sz w:val="32"/>
          <w:szCs w:val="32"/>
          <w:lang w:val="en-US" w:eastAsia="zh-CN"/>
        </w:rPr>
        <w:t>四个夜市街区的提质改造工程，为市民和游客提供更加优质的夜间消费体验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会同</w:t>
      </w:r>
      <w:r>
        <w:rPr>
          <w:rFonts w:hint="eastAsia" w:ascii="仿宋_GB2312" w:hAnsi="仿宋_GB2312" w:eastAsia="仿宋_GB2312" w:cs="仿宋_GB2312"/>
          <w:b w:val="0"/>
          <w:bCs w:val="0"/>
          <w:color w:val="000000"/>
          <w:kern w:val="0"/>
          <w:sz w:val="32"/>
          <w:szCs w:val="32"/>
          <w:lang w:val="en-US" w:eastAsia="zh-CN" w:bidi="ar"/>
        </w:rPr>
        <w:t>市主管部门</w:t>
      </w:r>
      <w:r>
        <w:rPr>
          <w:rFonts w:hint="eastAsia" w:ascii="仿宋_GB2312" w:hAnsi="仿宋_GB2312" w:eastAsia="仿宋_GB2312" w:cs="仿宋_GB2312"/>
          <w:b w:val="0"/>
          <w:bCs w:val="0"/>
          <w:sz w:val="32"/>
          <w:szCs w:val="32"/>
          <w:lang w:val="en-US" w:eastAsia="zh-CN"/>
        </w:rPr>
        <w:t>持续开展“以旧换新”，</w:t>
      </w:r>
      <w:r>
        <w:rPr>
          <w:rFonts w:hint="eastAsia" w:ascii="仿宋_GB2312" w:hAnsi="仿宋_GB2312" w:eastAsia="仿宋_GB2312" w:cs="仿宋_GB2312"/>
          <w:b w:val="0"/>
          <w:bCs w:val="0"/>
          <w:color w:val="000000"/>
          <w:kern w:val="0"/>
          <w:sz w:val="32"/>
          <w:szCs w:val="32"/>
          <w:lang w:val="en-US" w:eastAsia="zh-CN" w:bidi="ar"/>
        </w:rPr>
        <w:t>拉动消费超9.5亿元。</w:t>
      </w:r>
      <w:r>
        <w:rPr>
          <w:rFonts w:hint="eastAsia" w:ascii="仿宋_GB2312" w:hAnsi="仿宋_GB2312" w:eastAsia="仿宋_GB2312" w:cs="仿宋_GB2312"/>
          <w:b/>
          <w:bCs/>
          <w:i w:val="0"/>
          <w:caps w:val="0"/>
          <w:color w:val="0F0F0F"/>
          <w:spacing w:val="0"/>
          <w:kern w:val="0"/>
          <w:sz w:val="32"/>
          <w:szCs w:val="32"/>
          <w:lang w:val="en-US" w:eastAsia="zh-CN" w:bidi="ar"/>
        </w:rPr>
        <w:t>企业服务再升级，营商环境更优化。</w:t>
      </w:r>
      <w:r>
        <w:rPr>
          <w:rFonts w:hint="eastAsia" w:ascii="仿宋_GB2312" w:hAnsi="仿宋_GB2312" w:eastAsia="仿宋_GB2312" w:cs="仿宋_GB2312"/>
          <w:b w:val="0"/>
          <w:bCs w:val="0"/>
          <w:kern w:val="2"/>
          <w:sz w:val="32"/>
          <w:szCs w:val="32"/>
          <w:lang w:val="en-US" w:eastAsia="zh-CN" w:bidi="ar-SA"/>
        </w:rPr>
        <w:t>今年来</w:t>
      </w:r>
      <w:r>
        <w:rPr>
          <w:rFonts w:hint="eastAsia" w:ascii="仿宋_GB2312" w:hAnsi="仿宋_GB2312" w:eastAsia="仿宋_GB2312" w:cs="仿宋_GB2312"/>
          <w:b w:val="0"/>
          <w:bCs w:val="0"/>
          <w:color w:val="000000"/>
          <w:kern w:val="0"/>
          <w:sz w:val="32"/>
          <w:szCs w:val="32"/>
          <w:highlight w:val="none"/>
          <w:lang w:val="en-US" w:eastAsia="zh-CN" w:bidi="ar"/>
        </w:rPr>
        <w:t>，我区纳入社零统计的限上法人企业有226家，规模以上个体户189家。1-11月份，我区累计完成社</w:t>
      </w:r>
      <w:r>
        <w:rPr>
          <w:rFonts w:hint="eastAsia" w:ascii="仿宋_GB2312" w:hAnsi="仿宋_GB2312" w:eastAsia="仿宋_GB2312" w:cs="仿宋_GB2312"/>
          <w:b w:val="0"/>
          <w:bCs w:val="0"/>
          <w:color w:val="000000"/>
          <w:kern w:val="0"/>
          <w:sz w:val="32"/>
          <w:szCs w:val="32"/>
          <w:lang w:val="en-US" w:eastAsia="zh-CN" w:bidi="ar"/>
        </w:rPr>
        <w:t>会消费品零售总额577.81亿元，同比增长6%，总量稳居全市第一，增速与全市持平。同时，大力推进</w:t>
      </w:r>
      <w:r>
        <w:rPr>
          <w:rFonts w:hint="eastAsia" w:ascii="仿宋_GB2312" w:hAnsi="仿宋_GB2312" w:eastAsia="仿宋_GB2312" w:cs="仿宋_GB2312"/>
          <w:sz w:val="32"/>
          <w:szCs w:val="32"/>
          <w:lang w:val="en-US" w:eastAsia="zh-CN"/>
        </w:rPr>
        <w:t>“两重”“两新”送解优工作，多次</w:t>
      </w:r>
      <w:r>
        <w:rPr>
          <w:rFonts w:hint="eastAsia" w:ascii="仿宋_GB2312" w:hAnsi="仿宋_GB2312" w:eastAsia="仿宋_GB2312" w:cs="仿宋_GB2312"/>
          <w:color w:val="auto"/>
          <w:sz w:val="32"/>
          <w:szCs w:val="32"/>
          <w:highlight w:val="none"/>
          <w:lang w:val="en-US" w:eastAsia="zh-CN"/>
        </w:rPr>
        <w:t>召开专项工作部署会议、“回头看”座谈会，</w:t>
      </w:r>
      <w:r>
        <w:rPr>
          <w:rFonts w:hint="eastAsia" w:ascii="仿宋_GB2312" w:hAnsi="仿宋_GB2312" w:eastAsia="仿宋_GB2312" w:cs="仿宋_GB2312"/>
          <w:sz w:val="32"/>
          <w:szCs w:val="32"/>
          <w:lang w:val="en-US" w:eastAsia="zh-CN"/>
        </w:rPr>
        <w:t>走访商贸规上</w:t>
      </w:r>
      <w:r>
        <w:rPr>
          <w:rFonts w:hint="eastAsia" w:ascii="仿宋_GB2312" w:hAnsi="仿宋_GB2312" w:eastAsia="仿宋_GB2312" w:cs="仿宋_GB2312"/>
          <w:sz w:val="32"/>
          <w:szCs w:val="32"/>
          <w:highlight w:val="none"/>
          <w:lang w:val="en-US" w:eastAsia="zh-CN"/>
        </w:rPr>
        <w:t>企业180余家，收集问题建议10余条，全部办理完成；</w:t>
      </w:r>
      <w:r>
        <w:rPr>
          <w:rFonts w:hint="eastAsia" w:ascii="仿宋_GB2312" w:hAnsi="仿宋_GB2312" w:eastAsia="仿宋_GB2312" w:cs="仿宋_GB2312"/>
          <w:b/>
          <w:bCs/>
          <w:kern w:val="2"/>
          <w:sz w:val="32"/>
          <w:szCs w:val="32"/>
          <w:lang w:val="en-US" w:eastAsia="zh-CN" w:bidi="ar-SA"/>
        </w:rPr>
        <w:t>招商引资新突破，项目落地显成效。</w:t>
      </w:r>
      <w:r>
        <w:rPr>
          <w:rFonts w:hint="eastAsia" w:ascii="仿宋" w:hAnsi="仿宋" w:eastAsia="仿宋" w:cs="仿宋"/>
          <w:sz w:val="32"/>
          <w:szCs w:val="32"/>
        </w:rPr>
        <w:t>截止11月底，全区续建和新引进内资项目17个，协议引资270.62亿元，全年到位资金4.7亿元，湘商全年到位资金39.19亿元，湘商回归全年新注册企业9家。</w:t>
      </w:r>
      <w:r>
        <w:rPr>
          <w:rFonts w:hint="eastAsia" w:ascii="仿宋_GB2312" w:hAnsi="仿宋_GB2312" w:eastAsia="仿宋_GB2312" w:cs="仿宋_GB2312"/>
          <w:b w:val="0"/>
          <w:bCs w:val="0"/>
          <w:color w:val="000000"/>
          <w:kern w:val="0"/>
          <w:sz w:val="32"/>
          <w:szCs w:val="32"/>
          <w:lang w:val="en-US" w:eastAsia="zh-CN" w:bidi="ar"/>
        </w:rPr>
        <w:t>同时，建立了重点外贸出口企业包保责任制和外贸企业联系人制度，为企业申报省外贸促进资金（境外展）23.67万元，为礼一科技等2家企业申报省服务贸易资金50万元。</w:t>
      </w:r>
      <w:r>
        <w:rPr>
          <w:rFonts w:hint="eastAsia" w:ascii="仿宋" w:hAnsi="仿宋" w:eastAsia="仿宋" w:cs="仿宋"/>
          <w:color w:val="000000"/>
          <w:sz w:val="32"/>
          <w:szCs w:val="32"/>
          <w:shd w:val="clear" w:color="auto" w:fill="FFFFFF"/>
          <w:lang w:val="en-US" w:eastAsia="zh-CN"/>
        </w:rPr>
        <w:t>全年</w:t>
      </w:r>
      <w:r>
        <w:rPr>
          <w:rFonts w:hint="eastAsia" w:ascii="仿宋" w:hAnsi="仿宋" w:eastAsia="仿宋" w:cs="仿宋"/>
          <w:b w:val="0"/>
          <w:i w:val="0"/>
          <w:caps w:val="0"/>
          <w:color w:val="000000"/>
          <w:spacing w:val="0"/>
          <w:sz w:val="32"/>
          <w:szCs w:val="32"/>
          <w:shd w:val="clear" w:color="auto" w:fill="FFFFFF"/>
          <w:lang w:val="en-US" w:eastAsia="zh-CN"/>
        </w:rPr>
        <w:t>组织企业参加境外展会3次，组织26家企业参加了商务部外贸业务培训班，组织我区岳阳睿文科贸有限公司等7家企业参加第7届进口博览会，</w:t>
      </w:r>
      <w:r>
        <w:rPr>
          <w:rFonts w:hint="eastAsia" w:ascii="仿宋" w:hAnsi="仿宋" w:eastAsia="仿宋" w:cs="仿宋"/>
          <w:color w:val="000000"/>
          <w:sz w:val="32"/>
          <w:szCs w:val="32"/>
          <w:shd w:val="clear" w:color="auto" w:fill="FFFFFF"/>
        </w:rPr>
        <w:t>着力培育区域外贸增长点</w:t>
      </w:r>
      <w:r>
        <w:rPr>
          <w:rFonts w:hint="eastAsia" w:ascii="仿宋" w:hAnsi="仿宋" w:eastAsia="仿宋" w:cs="仿宋"/>
          <w:b w:val="0"/>
          <w:i w:val="0"/>
          <w:caps w:val="0"/>
          <w:color w:val="000000"/>
          <w:spacing w:val="0"/>
          <w:sz w:val="32"/>
          <w:szCs w:val="32"/>
          <w:shd w:val="clear" w:color="auto" w:fill="FFFFFF"/>
          <w:lang w:val="en-US" w:eastAsia="zh-CN"/>
        </w:rPr>
        <w:t>。</w:t>
      </w:r>
      <w:r>
        <w:rPr>
          <w:rFonts w:hint="eastAsia" w:ascii="仿宋" w:hAnsi="仿宋" w:eastAsia="仿宋" w:cs="仿宋"/>
          <w:b/>
          <w:bCs/>
          <w:i w:val="0"/>
          <w:caps w:val="0"/>
          <w:color w:val="000000"/>
          <w:spacing w:val="0"/>
          <w:sz w:val="32"/>
          <w:szCs w:val="32"/>
          <w:shd w:val="clear" w:color="auto" w:fill="FFFFFF"/>
          <w:lang w:val="en-US" w:eastAsia="zh-CN"/>
        </w:rPr>
        <w:t>电商发展势头猛，数字经济添新翼。</w:t>
      </w:r>
      <w:r>
        <w:rPr>
          <w:rFonts w:hint="eastAsia" w:ascii="仿宋" w:hAnsi="仿宋" w:eastAsia="仿宋" w:cs="仿宋"/>
          <w:b w:val="0"/>
          <w:i w:val="0"/>
          <w:caps w:val="0"/>
          <w:color w:val="000000"/>
          <w:spacing w:val="0"/>
          <w:sz w:val="32"/>
          <w:szCs w:val="32"/>
          <w:shd w:val="clear" w:color="auto" w:fill="FFFFFF"/>
          <w:lang w:val="en-US" w:eastAsia="zh-CN"/>
        </w:rPr>
        <w:t>2024年洞庭在线园区成功招引企业14家，服务本土品牌72个，其中包括老字号品牌和特色农产品品牌，以多元建设数字经济、搭建供应链为主要目标共计为楼区引荐企业资源15家。</w:t>
      </w:r>
      <w:r>
        <w:rPr>
          <w:rFonts w:hint="eastAsia" w:ascii="仿宋" w:hAnsi="仿宋" w:eastAsia="仿宋" w:cs="仿宋"/>
          <w:sz w:val="30"/>
          <w:szCs w:val="30"/>
          <w:lang w:val="en-US" w:eastAsia="zh-CN"/>
        </w:rPr>
        <w:t>园区实行</w:t>
      </w:r>
      <w:r>
        <w:rPr>
          <w:rFonts w:hint="default" w:ascii="仿宋" w:hAnsi="仿宋" w:eastAsia="仿宋" w:cs="仿宋"/>
          <w:sz w:val="30"/>
          <w:szCs w:val="30"/>
          <w:lang w:val="en-US" w:eastAsia="zh-CN"/>
        </w:rPr>
        <w:t>“孵化器+加速器”的运营模式</w:t>
      </w:r>
      <w:r>
        <w:rPr>
          <w:rFonts w:hint="eastAsia" w:ascii="仿宋" w:hAnsi="仿宋" w:eastAsia="仿宋" w:cs="仿宋"/>
          <w:sz w:val="30"/>
          <w:szCs w:val="30"/>
          <w:lang w:val="en-US" w:eastAsia="zh-CN"/>
        </w:rPr>
        <w:t>，目前全国商务</w:t>
      </w:r>
      <w:r>
        <w:rPr>
          <w:rFonts w:hint="default" w:ascii="仿宋" w:hAnsi="仿宋" w:eastAsia="仿宋" w:cs="仿宋"/>
          <w:sz w:val="30"/>
          <w:szCs w:val="30"/>
          <w:lang w:val="en-US" w:eastAsia="zh-CN"/>
        </w:rPr>
        <w:t>达人账号累积粉丝数量已</w:t>
      </w:r>
      <w:r>
        <w:rPr>
          <w:rFonts w:hint="eastAsia" w:ascii="仿宋" w:hAnsi="仿宋" w:eastAsia="仿宋" w:cs="仿宋"/>
          <w:sz w:val="30"/>
          <w:szCs w:val="30"/>
          <w:lang w:val="en-US" w:eastAsia="zh-CN"/>
        </w:rPr>
        <w:t>经</w:t>
      </w:r>
      <w:r>
        <w:rPr>
          <w:rFonts w:hint="default" w:ascii="仿宋" w:hAnsi="仿宋" w:eastAsia="仿宋" w:cs="仿宋"/>
          <w:sz w:val="30"/>
          <w:szCs w:val="30"/>
          <w:lang w:val="en-US" w:eastAsia="zh-CN"/>
        </w:rPr>
        <w:t>超</w:t>
      </w:r>
      <w:r>
        <w:rPr>
          <w:rFonts w:hint="eastAsia" w:ascii="仿宋" w:hAnsi="仿宋" w:eastAsia="仿宋" w:cs="仿宋"/>
          <w:sz w:val="30"/>
          <w:szCs w:val="30"/>
          <w:lang w:val="en-US" w:eastAsia="zh-CN"/>
        </w:rPr>
        <w:t>过</w:t>
      </w:r>
      <w:r>
        <w:rPr>
          <w:rFonts w:hint="default" w:ascii="仿宋" w:hAnsi="仿宋" w:eastAsia="仿宋" w:cs="仿宋"/>
          <w:sz w:val="30"/>
          <w:szCs w:val="30"/>
          <w:lang w:val="en-US" w:eastAsia="zh-CN"/>
        </w:rPr>
        <w:t>1500万</w:t>
      </w:r>
      <w:r>
        <w:rPr>
          <w:rFonts w:hint="eastAsia" w:ascii="仿宋" w:hAnsi="仿宋" w:eastAsia="仿宋" w:cs="仿宋"/>
          <w:sz w:val="30"/>
          <w:szCs w:val="30"/>
          <w:lang w:val="en-US" w:eastAsia="zh-CN"/>
        </w:rPr>
        <w:t>，园区直播工会已汇聚500多位优秀成员，成功举办了16次落地电商培训及沙龙活动，完成4场“网贸会”，搭建中非跨境电商平台，2024年9</w:t>
      </w:r>
      <w:r>
        <w:rPr>
          <w:rFonts w:hint="eastAsia" w:ascii="仿宋" w:hAnsi="仿宋" w:eastAsia="仿宋" w:cs="仿宋"/>
          <w:color w:val="000000"/>
          <w:kern w:val="0"/>
          <w:sz w:val="30"/>
          <w:szCs w:val="30"/>
          <w:lang w:val="en-US" w:eastAsia="zh-CN" w:bidi="ar"/>
        </w:rPr>
        <w:t>月已发海运一批货，多项贸易正在洽谈中，数字经济引领作用正在持续发酵。</w:t>
      </w:r>
    </w:p>
    <w:p w14:paraId="78B55A4E">
      <w:pPr>
        <w:keepNext w:val="0"/>
        <w:keepLines w:val="0"/>
        <w:widowControl/>
        <w:suppressLineNumbers w:val="0"/>
        <w:ind w:firstLine="643" w:firstLineChars="200"/>
        <w:jc w:val="left"/>
        <w:rPr>
          <w:rFonts w:hint="eastAsia" w:ascii="楷体" w:hAnsi="楷体" w:eastAsia="楷体" w:cs="楷体"/>
          <w:b/>
          <w:bCs/>
          <w:kern w:val="2"/>
          <w:sz w:val="32"/>
          <w:szCs w:val="32"/>
          <w:lang w:val="en-US" w:eastAsia="zh-CN" w:bidi="ar-SA"/>
        </w:rPr>
      </w:pPr>
      <w:r>
        <w:rPr>
          <w:rFonts w:hint="eastAsia" w:ascii="楷体" w:hAnsi="楷体" w:eastAsia="楷体" w:cs="楷体"/>
          <w:b/>
          <w:bCs/>
          <w:sz w:val="32"/>
          <w:szCs w:val="32"/>
          <w:lang w:val="en-US" w:eastAsia="zh-CN"/>
        </w:rPr>
        <w:t>（六）</w:t>
      </w:r>
      <w:r>
        <w:rPr>
          <w:rFonts w:hint="eastAsia" w:ascii="楷体" w:hAnsi="楷体" w:eastAsia="楷体" w:cs="楷体"/>
          <w:b/>
          <w:bCs/>
          <w:kern w:val="2"/>
          <w:sz w:val="32"/>
          <w:szCs w:val="32"/>
          <w:lang w:val="en-US" w:eastAsia="zh-CN" w:bidi="ar-SA"/>
        </w:rPr>
        <w:t>践行法治建设，构建高质量发展的平安社会</w:t>
      </w:r>
    </w:p>
    <w:p w14:paraId="51B58C54">
      <w:pPr>
        <w:keepNext w:val="0"/>
        <w:keepLines w:val="0"/>
        <w:pageBreakBefore w:val="0"/>
        <w:kinsoku/>
        <w:wordWrap/>
        <w:overflowPunct/>
        <w:topLinePunct w:val="0"/>
        <w:autoSpaceDE/>
        <w:autoSpaceDN/>
        <w:bidi w:val="0"/>
        <w:spacing w:line="64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全面推进法治政府建设，</w:t>
      </w:r>
      <w:r>
        <w:rPr>
          <w:rFonts w:hint="eastAsia" w:ascii="仿宋_GB2312" w:hAnsi="仿宋_GB2312" w:eastAsia="仿宋_GB2312" w:cs="仿宋_GB2312"/>
          <w:sz w:val="32"/>
          <w:szCs w:val="32"/>
          <w:lang w:val="en-US" w:eastAsia="zh-CN"/>
        </w:rPr>
        <w:t>不断加大商务领域安全生产巡查和应急服务等工作，</w:t>
      </w:r>
      <w:r>
        <w:rPr>
          <w:rFonts w:hint="eastAsia" w:ascii="仿宋_GB2312" w:hAnsi="仿宋_GB2312" w:eastAsia="仿宋_GB2312" w:cs="仿宋_GB2312"/>
          <w:sz w:val="32"/>
          <w:szCs w:val="32"/>
        </w:rPr>
        <w:t>为商务系统的稳定发展</w:t>
      </w:r>
      <w:r>
        <w:rPr>
          <w:rFonts w:hint="eastAsia" w:ascii="仿宋_GB2312" w:hAnsi="仿宋_GB2312" w:eastAsia="仿宋_GB2312" w:cs="仿宋_GB2312"/>
          <w:sz w:val="32"/>
          <w:szCs w:val="32"/>
          <w:lang w:val="en-US" w:eastAsia="zh-CN"/>
        </w:rPr>
        <w:t>和平安社会的构建</w:t>
      </w:r>
      <w:r>
        <w:rPr>
          <w:rFonts w:hint="eastAsia" w:ascii="仿宋_GB2312" w:hAnsi="仿宋_GB2312" w:eastAsia="仿宋_GB2312" w:cs="仿宋_GB2312"/>
          <w:sz w:val="32"/>
          <w:szCs w:val="32"/>
        </w:rPr>
        <w:t>提供了坚实保障。</w:t>
      </w:r>
      <w:r>
        <w:rPr>
          <w:rFonts w:hint="eastAsia" w:ascii="仿宋_GB2312" w:hAnsi="仿宋_GB2312" w:eastAsia="仿宋_GB2312" w:cs="仿宋_GB2312"/>
          <w:b/>
          <w:bCs/>
          <w:sz w:val="32"/>
          <w:szCs w:val="32"/>
          <w:lang w:val="en-US" w:eastAsia="zh-CN"/>
        </w:rPr>
        <w:t>强化法治保障，提升决策科学性。</w:t>
      </w:r>
      <w:r>
        <w:rPr>
          <w:rFonts w:hint="eastAsia" w:ascii="仿宋_GB2312" w:hAnsi="仿宋_GB2312" w:eastAsia="仿宋_GB2312" w:cs="仿宋_GB2312"/>
          <w:sz w:val="32"/>
          <w:szCs w:val="32"/>
        </w:rPr>
        <w:t>成立了以主要领导为组长的法治政府建设工作领导小组，将法治建设任务细化分解到各个股室，确保责任到人、措施到位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w:t>
      </w:r>
      <w:r>
        <w:rPr>
          <w:rFonts w:hint="eastAsia" w:ascii="仿宋_GB2312" w:hAnsi="仿宋_GB2312" w:eastAsia="仿宋_GB2312" w:cs="仿宋_GB2312"/>
          <w:sz w:val="32"/>
          <w:szCs w:val="32"/>
          <w:lang w:val="en-US" w:eastAsia="zh-CN"/>
        </w:rPr>
        <w:t>废不合规</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结合商务工作实际，制定</w:t>
      </w:r>
      <w:r>
        <w:rPr>
          <w:rFonts w:hint="eastAsia" w:ascii="仿宋_GB2312" w:hAnsi="仿宋_GB2312" w:eastAsia="仿宋_GB2312" w:cs="仿宋_GB2312"/>
          <w:sz w:val="32"/>
          <w:szCs w:val="32"/>
          <w:lang w:val="en-US" w:eastAsia="zh-CN"/>
        </w:rPr>
        <w:t>新规</w:t>
      </w:r>
      <w:r>
        <w:rPr>
          <w:rFonts w:hint="eastAsia" w:ascii="仿宋_GB2312" w:hAnsi="仿宋_GB2312" w:eastAsia="仿宋_GB2312" w:cs="仿宋_GB2312"/>
          <w:sz w:val="32"/>
          <w:szCs w:val="32"/>
        </w:rPr>
        <w:t>，完善商务法规制度体系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认真落实政务信息公开制度，保障了公众的知情权、参与权和监督权。</w:t>
      </w:r>
      <w:r>
        <w:rPr>
          <w:rFonts w:hint="eastAsia" w:ascii="仿宋_GB2312" w:hAnsi="仿宋_GB2312" w:eastAsia="仿宋_GB2312" w:cs="仿宋_GB2312"/>
          <w:b/>
          <w:bCs/>
          <w:sz w:val="32"/>
          <w:szCs w:val="32"/>
          <w:lang w:val="en-US" w:eastAsia="zh-CN"/>
        </w:rPr>
        <w:t>深化依法行政，法治商务谱新篇。</w:t>
      </w:r>
      <w:r>
        <w:rPr>
          <w:rFonts w:hint="eastAsia" w:ascii="仿宋_GB2312" w:hAnsi="仿宋_GB2312" w:eastAsia="仿宋_GB2312" w:cs="仿宋_GB2312"/>
          <w:sz w:val="32"/>
          <w:szCs w:val="32"/>
        </w:rPr>
        <w:t>我们深入实施行政执法三项制度，按照“谁执法谁公示”的原则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推行“双随机、一公开”部门联合抽查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组织开展了形式多样的法治宣传教育活动，</w:t>
      </w:r>
      <w:r>
        <w:rPr>
          <w:rFonts w:hint="eastAsia" w:ascii="仿宋_GB2312" w:hAnsi="仿宋_GB2312" w:eastAsia="仿宋_GB2312" w:cs="仿宋_GB2312"/>
          <w:sz w:val="32"/>
          <w:szCs w:val="32"/>
          <w:lang w:val="en-US" w:eastAsia="zh-CN"/>
        </w:rPr>
        <w:t>如</w:t>
      </w:r>
      <w:r>
        <w:rPr>
          <w:rFonts w:hint="eastAsia" w:ascii="仿宋" w:hAnsi="仿宋" w:eastAsia="仿宋" w:cs="仿宋"/>
          <w:b w:val="0"/>
          <w:bCs w:val="0"/>
          <w:i w:val="0"/>
          <w:iCs w:val="0"/>
          <w:caps w:val="0"/>
          <w:color w:val="333333"/>
          <w:spacing w:val="-11"/>
          <w:kern w:val="0"/>
          <w:sz w:val="32"/>
          <w:szCs w:val="32"/>
          <w:shd w:val="clear" w:color="auto" w:fill="FFFFFF"/>
          <w:lang w:val="en-US" w:eastAsia="zh-CN" w:bidi="ar"/>
        </w:rPr>
        <w:t>邀请</w:t>
      </w:r>
      <w:r>
        <w:rPr>
          <w:rFonts w:hint="eastAsia" w:ascii="仿宋" w:hAnsi="仿宋" w:eastAsia="仿宋" w:cs="仿宋"/>
          <w:i w:val="0"/>
          <w:iCs w:val="0"/>
          <w:caps w:val="0"/>
          <w:color w:val="333333"/>
          <w:spacing w:val="-11"/>
          <w:kern w:val="0"/>
          <w:sz w:val="32"/>
          <w:szCs w:val="32"/>
          <w:shd w:val="clear" w:color="auto" w:fill="FFFFFF"/>
          <w:lang w:val="en-US" w:eastAsia="zh-CN" w:bidi="ar"/>
        </w:rPr>
        <w:t>法律顾问给全局领导干部进行培训；组织了全局在职人员参与学法普法考试，通过率均为100%；</w:t>
      </w:r>
      <w:r>
        <w:rPr>
          <w:rFonts w:hint="eastAsia" w:ascii="仿宋_GB2312" w:hAnsi="仿宋_GB2312" w:eastAsia="仿宋_GB2312" w:cs="仿宋_GB2312"/>
          <w:sz w:val="32"/>
          <w:szCs w:val="32"/>
        </w:rPr>
        <w:t>利用“12·4”国家宪法日等重要时间节点，广泛宣传商务法律法规知识，提高了商务系统干部职工和广大市场主体的法治意识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监管安全生产，规范市场秩序。</w:t>
      </w:r>
      <w:r>
        <w:rPr>
          <w:rFonts w:hint="eastAsia" w:ascii="仿宋_GB2312" w:eastAsia="仿宋_GB2312"/>
          <w:sz w:val="32"/>
          <w:szCs w:val="32"/>
          <w:lang w:val="en-US" w:eastAsia="zh-CN"/>
        </w:rPr>
        <w:t>2024年岳阳楼区各加油站税收从去年同期868.81万元增长至1009.27万元，同比增长16.17%，税收稳居全市前列。我局按期完成岳阳楼区43家加油站第三次油气回收任务，并联合相关职能部门验收销号，全面落实了大气污染防治精细化管理。</w:t>
      </w:r>
      <w:r>
        <w:rPr>
          <w:rFonts w:hint="eastAsia" w:ascii="仿宋_GB2312" w:hAnsi="仿宋_GB2312" w:eastAsia="仿宋_GB2312" w:cs="仿宋_GB2312"/>
          <w:sz w:val="32"/>
          <w:szCs w:val="32"/>
          <w:lang w:val="en-US" w:eastAsia="zh-CN"/>
        </w:rPr>
        <w:t>9月，区商务局会同区市监局、公安局、环保局等9个部门，对奇家街道范围开展报废机动车回收拆解行动专项整治行动。此次行动有效推动报废车行业健康发展。同时我局</w:t>
      </w:r>
      <w:r>
        <w:rPr>
          <w:rFonts w:hint="eastAsia" w:ascii="仿宋_GB2312" w:hAnsi="仿宋_GB2312" w:eastAsia="仿宋_GB2312" w:cs="仿宋_GB2312"/>
          <w:sz w:val="32"/>
          <w:szCs w:val="32"/>
          <w:lang w:eastAsia="zh-CN"/>
        </w:rPr>
        <w:t>积极参与梅溪桥农贸市场建设布点规划，提供市场建设标准和依据，争取项目政策资金，做好相关部门的协调。</w:t>
      </w:r>
    </w:p>
    <w:p w14:paraId="4022C1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tabs>
          <w:tab w:val="left" w:pos="2098"/>
        </w:tabs>
        <w:kinsoku/>
        <w:wordWrap/>
        <w:overflowPunct/>
        <w:topLinePunct w:val="0"/>
        <w:autoSpaceDE/>
        <w:autoSpaceDN/>
        <w:bidi w:val="0"/>
        <w:spacing w:before="0" w:beforeAutospacing="0" w:after="0" w:afterAutospacing="0" w:line="640" w:lineRule="exact"/>
        <w:ind w:leftChars="200" w:right="0" w:rightChars="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 xml:space="preserve">  二、特色亮点工作</w:t>
      </w:r>
    </w:p>
    <w:p w14:paraId="0262C3EC">
      <w:pPr>
        <w:keepNext w:val="0"/>
        <w:keepLines w:val="0"/>
        <w:pageBreakBefore w:val="0"/>
        <w:kinsoku/>
        <w:wordWrap/>
        <w:overflowPunct/>
        <w:topLinePunct w:val="0"/>
        <w:autoSpaceDE/>
        <w:autoSpaceDN/>
        <w:bidi w:val="0"/>
        <w:spacing w:line="64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楷体" w:hAnsi="楷体" w:eastAsia="楷体" w:cs="楷体"/>
          <w:b/>
          <w:bCs/>
          <w:kern w:val="2"/>
          <w:sz w:val="32"/>
          <w:szCs w:val="32"/>
          <w:lang w:val="en-US" w:eastAsia="zh-CN" w:bidi="ar-SA"/>
        </w:rPr>
        <w:t>　（一）打造特色活动，撬动消费热潮</w:t>
      </w:r>
    </w:p>
    <w:p w14:paraId="28CAC6F1">
      <w:pPr>
        <w:keepNext w:val="0"/>
        <w:keepLines w:val="0"/>
        <w:pageBreakBefore w:val="0"/>
        <w:kinsoku/>
        <w:wordWrap/>
        <w:overflowPunct/>
        <w:topLinePunct w:val="0"/>
        <w:autoSpaceDE/>
        <w:autoSpaceDN/>
        <w:bidi w:val="0"/>
        <w:spacing w:line="640" w:lineRule="exact"/>
        <w:ind w:firstLine="640"/>
        <w:textAlignment w:val="auto"/>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精心筹办“周周有活动，月月有赛事”消费促进活动12场，拉动消费2.6亿余元，</w:t>
      </w:r>
      <w:r>
        <w:rPr>
          <w:rFonts w:hint="eastAsia" w:ascii="仿宋_GB2312" w:hAnsi="仿宋_GB2312" w:eastAsia="仿宋_GB2312" w:cs="仿宋_GB2312"/>
          <w:color w:val="000000"/>
          <w:kern w:val="0"/>
          <w:sz w:val="32"/>
          <w:szCs w:val="32"/>
          <w:lang w:val="en-US" w:eastAsia="zh-CN" w:bidi="ar"/>
        </w:rPr>
        <w:t>全面启动炮台</w:t>
      </w:r>
      <w:r>
        <w:rPr>
          <w:rFonts w:hint="default" w:ascii="仿宋_GB2312" w:hAnsi="仿宋_GB2312" w:eastAsia="仿宋_GB2312" w:cs="仿宋_GB2312"/>
          <w:color w:val="000000"/>
          <w:kern w:val="0"/>
          <w:sz w:val="32"/>
          <w:szCs w:val="32"/>
          <w:lang w:val="en-US" w:eastAsia="zh-CN" w:bidi="ar"/>
        </w:rPr>
        <w:t>山、天伦城、洛王新天地</w:t>
      </w:r>
      <w:r>
        <w:rPr>
          <w:rFonts w:hint="default" w:ascii="仿宋_GB2312" w:hAnsi="仿宋_GB2312" w:eastAsia="仿宋_GB2312" w:cs="仿宋_GB2312"/>
          <w:sz w:val="32"/>
          <w:szCs w:val="32"/>
          <w:lang w:val="en-US" w:eastAsia="zh-CN"/>
        </w:rPr>
        <w:t>和小港粮库四个夜市街区的提质改造工程，为市民和游客提供更加优质、安全、丰富的夜间消费体验</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b w:val="0"/>
          <w:bCs w:val="0"/>
          <w:sz w:val="32"/>
          <w:szCs w:val="32"/>
          <w:lang w:val="en-US" w:eastAsia="zh-CN"/>
        </w:rPr>
        <w:t>持续开展“以旧换新”，会同</w:t>
      </w:r>
      <w:r>
        <w:rPr>
          <w:rFonts w:hint="eastAsia" w:ascii="仿宋_GB2312" w:hAnsi="仿宋_GB2312" w:eastAsia="仿宋_GB2312" w:cs="仿宋_GB2312"/>
          <w:b w:val="0"/>
          <w:bCs w:val="0"/>
          <w:color w:val="000000"/>
          <w:kern w:val="0"/>
          <w:sz w:val="32"/>
          <w:szCs w:val="32"/>
          <w:lang w:val="en-US" w:eastAsia="zh-CN" w:bidi="ar"/>
        </w:rPr>
        <w:t>市主管部门在辖区内开展消费品以旧换新工作，</w:t>
      </w:r>
      <w:r>
        <w:rPr>
          <w:rFonts w:hint="eastAsia" w:ascii="仿宋" w:hAnsi="仿宋" w:eastAsia="仿宋" w:cs="仿宋"/>
          <w:sz w:val="32"/>
          <w:szCs w:val="32"/>
          <w:lang w:val="en-US" w:eastAsia="zh-CN"/>
        </w:rPr>
        <w:t>全区111家门店参与家电以旧换新活动，累计发放企业补贴资金3553.9万元，直接拉动家电消费金额达2.88亿元，全区60家经销商销售新车4017台，销售金额约6.31亿元，补贴合计5577.1万元，家装厨卫焕新活动全区154家企业共成交1582笔，带动家装厨卫销售0.31亿元，补贴合计220.5万元，三项活动共计拉动消费</w:t>
      </w:r>
      <w:r>
        <w:rPr>
          <w:rFonts w:hint="eastAsia" w:ascii="仿宋_GB2312" w:hAnsi="仿宋_GB2312" w:eastAsia="仿宋_GB2312" w:cs="仿宋_GB2312"/>
          <w:b w:val="0"/>
          <w:bCs w:val="0"/>
          <w:color w:val="000000"/>
          <w:kern w:val="0"/>
          <w:sz w:val="32"/>
          <w:szCs w:val="32"/>
          <w:lang w:val="en-US" w:eastAsia="zh-CN" w:bidi="ar"/>
        </w:rPr>
        <w:t>9.5亿元。会同市主管部门</w:t>
      </w:r>
      <w:r>
        <w:rPr>
          <w:rFonts w:hint="eastAsia" w:ascii="仿宋" w:hAnsi="仿宋" w:eastAsia="仿宋" w:cs="仿宋"/>
          <w:sz w:val="32"/>
          <w:szCs w:val="32"/>
        </w:rPr>
        <w:t>发放“嗨购毕业季”电子产品促销“巴陵消费券”，第一阶段共计优惠金额237.02万元，优惠券直接撬动商户线下交易近</w:t>
      </w:r>
      <w:r>
        <w:rPr>
          <w:rFonts w:hint="eastAsia" w:ascii="仿宋" w:hAnsi="仿宋" w:eastAsia="仿宋" w:cs="仿宋"/>
          <w:sz w:val="32"/>
          <w:szCs w:val="32"/>
          <w:lang w:val="en-US" w:eastAsia="zh-CN"/>
        </w:rPr>
        <w:t>2500</w:t>
      </w:r>
      <w:r>
        <w:rPr>
          <w:rFonts w:hint="eastAsia" w:ascii="仿宋" w:hAnsi="仿宋" w:eastAsia="仿宋" w:cs="仿宋"/>
          <w:sz w:val="32"/>
          <w:szCs w:val="32"/>
        </w:rPr>
        <w:t>多万元。举办“岳阳楼区2024年度美好邻里节”公益活动，组织多业态商贸企业共同参与，为商贸企业与社区居民之间搭建互动桥梁，构建直接、高效的供需匹配机制，从而精准满足消费者的多样化需求。</w:t>
      </w:r>
    </w:p>
    <w:p w14:paraId="5915190B">
      <w:pPr>
        <w:keepNext w:val="0"/>
        <w:keepLines w:val="0"/>
        <w:pageBreakBefore w:val="0"/>
        <w:kinsoku/>
        <w:wordWrap/>
        <w:overflowPunct/>
        <w:topLinePunct w:val="0"/>
        <w:autoSpaceDE/>
        <w:autoSpaceDN/>
        <w:bidi w:val="0"/>
        <w:spacing w:line="640" w:lineRule="exac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　　（二）高位推动招引，全力以赴招商</w:t>
      </w:r>
    </w:p>
    <w:p w14:paraId="7DECE5F6">
      <w:pPr>
        <w:keepNext w:val="0"/>
        <w:keepLines w:val="0"/>
        <w:pageBreakBefore w:val="0"/>
        <w:kinsoku/>
        <w:wordWrap/>
        <w:overflowPunct/>
        <w:topLinePunct w:val="0"/>
        <w:autoSpaceDE/>
        <w:autoSpaceDN/>
        <w:bidi w:val="0"/>
        <w:spacing w:line="640" w:lineRule="exact"/>
        <w:textAlignment w:val="auto"/>
        <w:rPr>
          <w:rFonts w:hint="eastAsia" w:ascii="仿宋" w:hAnsi="仿宋" w:eastAsia="仿宋" w:cs="仿宋"/>
          <w:sz w:val="32"/>
          <w:szCs w:val="32"/>
        </w:rPr>
      </w:pPr>
      <w:r>
        <w:rPr>
          <w:rFonts w:hint="eastAsia" w:ascii="仿宋" w:hAnsi="仿宋" w:eastAsia="仿宋" w:cs="仿宋"/>
          <w:sz w:val="32"/>
          <w:szCs w:val="32"/>
        </w:rPr>
        <w:t>　　紧扣“一主一特”定位，明确区级领导带头招商的体制机制，建立健全项目库、客商库、乡友库、资源库、专家库。从全区选派三名优秀年轻干部分别前往京津冀、长三角、珠三角开展驻外招商工作。截止目前，截止11月底，全区续建和新引进内资项目17个，协议引资270.62亿元，全年到位资金4.7亿元，湘商全年到位资金39.19亿元，湘商回归全年新注册企业9家。</w:t>
      </w:r>
      <w:r>
        <w:rPr>
          <w:rFonts w:hint="eastAsia" w:ascii="仿宋" w:hAnsi="仿宋" w:eastAsia="仿宋" w:cs="仿宋"/>
          <w:sz w:val="32"/>
          <w:szCs w:val="32"/>
          <w:lang w:val="en-US" w:eastAsia="zh-CN"/>
        </w:rPr>
        <w:t>其中：</w:t>
      </w:r>
      <w:r>
        <w:rPr>
          <w:rFonts w:hint="eastAsia" w:ascii="仿宋" w:hAnsi="仿宋" w:eastAsia="仿宋" w:cs="仿宋"/>
          <w:sz w:val="32"/>
          <w:szCs w:val="32"/>
        </w:rPr>
        <w:t>杭州赢之川全季酒店项目，已正式签约，将落户金鄂大厦；杭州天鑫国际轻医美项目正在洽谈中；广州您好集团和浙江湖南商会的黄勇会长回访岳阳，就洞庭南路历史文化街区项目进行磋商交流。</w:t>
      </w:r>
    </w:p>
    <w:p w14:paraId="0D3C3852">
      <w:pPr>
        <w:keepNext w:val="0"/>
        <w:keepLines w:val="0"/>
        <w:pageBreakBefore w:val="0"/>
        <w:kinsoku/>
        <w:wordWrap/>
        <w:overflowPunct/>
        <w:topLinePunct w:val="0"/>
        <w:autoSpaceDE/>
        <w:autoSpaceDN/>
        <w:bidi w:val="0"/>
        <w:spacing w:line="640" w:lineRule="exac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　　（三）开拓国际市场，提升对外贸易</w:t>
      </w:r>
    </w:p>
    <w:p w14:paraId="648421DA">
      <w:pPr>
        <w:keepNext w:val="0"/>
        <w:keepLines w:val="0"/>
        <w:pageBreakBefore w:val="0"/>
        <w:kinsoku/>
        <w:wordWrap/>
        <w:overflowPunct/>
        <w:topLinePunct w:val="0"/>
        <w:autoSpaceDE/>
        <w:autoSpaceDN/>
        <w:bidi w:val="0"/>
        <w:spacing w:line="640" w:lineRule="exact"/>
        <w:textAlignment w:val="auto"/>
        <w:rPr>
          <w:rFonts w:hint="default" w:ascii="黑体" w:hAnsi="黑体" w:eastAsia="黑体" w:cs="黑体"/>
          <w:kern w:val="0"/>
          <w:sz w:val="32"/>
          <w:szCs w:val="32"/>
          <w:lang w:val="en-US" w:eastAsia="zh-CN" w:bidi="ar"/>
        </w:rPr>
      </w:pPr>
      <w:r>
        <w:rPr>
          <w:rFonts w:hint="eastAsia" w:ascii="仿宋" w:hAnsi="仿宋" w:eastAsia="仿宋" w:cs="仿宋"/>
          <w:sz w:val="32"/>
          <w:szCs w:val="32"/>
        </w:rPr>
        <w:t>　　积极组织区内企业参加境外展会，以及商务部、市级组织的贸易绿色发展、优化跨境电商营商环境等培训班，提升企业利用区域全面经济伙伴关系协定(RCEP)政策开拓国际市场能力。指导我区外贸企业打通与非洲国家赞比亚贸易通道，目前已签订新能源车供货协议，开创岳阳市首次整车出口非洲先河，全年销售1000</w:t>
      </w:r>
      <w:r>
        <w:rPr>
          <w:rFonts w:hint="eastAsia" w:ascii="仿宋" w:hAnsi="仿宋" w:eastAsia="仿宋" w:cs="仿宋"/>
          <w:sz w:val="32"/>
          <w:szCs w:val="32"/>
          <w:lang w:val="en-US" w:eastAsia="zh-CN"/>
        </w:rPr>
        <w:t>余</w:t>
      </w:r>
      <w:r>
        <w:rPr>
          <w:rFonts w:hint="eastAsia" w:ascii="仿宋" w:hAnsi="仿宋" w:eastAsia="仿宋" w:cs="仿宋"/>
          <w:sz w:val="32"/>
          <w:szCs w:val="32"/>
        </w:rPr>
        <w:t>台。通过大龙网积极搭建外贸平台，邀请温州外贸协会来我区调研，双方在对非及对俄贸易方面达成了一些共识，</w:t>
      </w:r>
      <w:r>
        <w:rPr>
          <w:rFonts w:hint="eastAsia" w:ascii="仿宋" w:hAnsi="仿宋" w:eastAsia="仿宋" w:cs="仿宋"/>
          <w:sz w:val="30"/>
          <w:szCs w:val="30"/>
          <w:lang w:val="en-US" w:eastAsia="zh-CN"/>
        </w:rPr>
        <w:t>2024年9月</w:t>
      </w:r>
      <w:r>
        <w:rPr>
          <w:rFonts w:hint="eastAsia" w:ascii="仿宋" w:hAnsi="仿宋" w:eastAsia="仿宋" w:cs="仿宋"/>
          <w:color w:val="000000"/>
          <w:kern w:val="0"/>
          <w:sz w:val="30"/>
          <w:szCs w:val="30"/>
          <w:lang w:val="en-US" w:eastAsia="zh-CN" w:bidi="ar"/>
        </w:rPr>
        <w:t>已发第一批货，多项贸易正在洽谈中，数字经济引领作用正在持续发酵。</w:t>
      </w:r>
      <w:r>
        <w:rPr>
          <w:rFonts w:hint="eastAsia" w:ascii="仿宋" w:hAnsi="仿宋" w:eastAsia="仿宋" w:cs="仿宋"/>
          <w:sz w:val="32"/>
          <w:szCs w:val="32"/>
          <w:lang w:val="en-US" w:eastAsia="zh-CN"/>
        </w:rPr>
        <w:t>全年</w:t>
      </w:r>
      <w:r>
        <w:rPr>
          <w:rFonts w:hint="eastAsia" w:ascii="仿宋" w:hAnsi="仿宋" w:eastAsia="仿宋" w:cs="仿宋"/>
          <w:sz w:val="32"/>
          <w:szCs w:val="32"/>
        </w:rPr>
        <w:t>为区内3家企业申报外贸促进资金（境外展）23.67万元</w:t>
      </w:r>
      <w:r>
        <w:rPr>
          <w:rFonts w:hint="eastAsia" w:ascii="仿宋" w:hAnsi="仿宋" w:eastAsia="仿宋" w:cs="仿宋"/>
          <w:sz w:val="32"/>
          <w:szCs w:val="32"/>
          <w:lang w:eastAsia="zh-CN"/>
        </w:rPr>
        <w:t>，</w:t>
      </w:r>
      <w:r>
        <w:rPr>
          <w:rFonts w:hint="eastAsia" w:ascii="仿宋" w:hAnsi="仿宋" w:eastAsia="仿宋" w:cs="仿宋"/>
          <w:sz w:val="32"/>
          <w:szCs w:val="32"/>
        </w:rPr>
        <w:t>为29家企业拨付外经贸专项资金42.89万元。同时，按照《岳阳楼区区域经济扶植奖励办法》的有关规定，为7家企业申报拨付开放促进奖励25.7万元，切实为外贸企业发展解决实际困难</w:t>
      </w:r>
      <w:r>
        <w:rPr>
          <w:rFonts w:hint="eastAsia" w:ascii="仿宋" w:hAnsi="仿宋" w:eastAsia="仿宋" w:cs="仿宋"/>
          <w:sz w:val="32"/>
          <w:szCs w:val="32"/>
          <w:lang w:eastAsia="zh-CN"/>
        </w:rPr>
        <w:t>。</w:t>
      </w:r>
    </w:p>
    <w:p w14:paraId="2A8E6F8E">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七、存在的问题及原因分析</w:t>
      </w:r>
    </w:p>
    <w:p w14:paraId="795FE979">
      <w:pPr>
        <w:keepNext w:val="0"/>
        <w:keepLines w:val="0"/>
        <w:pageBreakBefore w:val="0"/>
        <w:widowControl/>
        <w:kinsoku w:val="0"/>
        <w:wordWrap/>
        <w:overflowPunct/>
        <w:topLinePunct w:val="0"/>
        <w:autoSpaceDE w:val="0"/>
        <w:autoSpaceDN w:val="0"/>
        <w:bidi w:val="0"/>
        <w:adjustRightInd w:val="0"/>
        <w:snapToGrid w:val="0"/>
        <w:spacing w:before="120" w:beforeLines="50" w:line="396" w:lineRule="auto"/>
        <w:ind w:left="15" w:leftChars="7" w:right="11" w:firstLine="604" w:firstLineChars="200"/>
        <w:jc w:val="left"/>
        <w:textAlignment w:val="baseline"/>
        <w:rPr>
          <w:rFonts w:hint="eastAsia" w:ascii="仿宋" w:hAnsi="仿宋" w:eastAsia="仿宋" w:cs="仿宋"/>
          <w:spacing w:val="6"/>
          <w:kern w:val="0"/>
          <w:sz w:val="29"/>
          <w:szCs w:val="29"/>
        </w:rPr>
      </w:pPr>
      <w:r>
        <w:rPr>
          <w:rFonts w:hint="eastAsia" w:ascii="仿宋" w:hAnsi="仿宋" w:eastAsia="仿宋" w:cs="仿宋"/>
          <w:spacing w:val="6"/>
          <w:kern w:val="0"/>
          <w:sz w:val="29"/>
          <w:szCs w:val="29"/>
        </w:rPr>
        <w:t>绩效考核意识有待进一步加强，内部绩效管理制度还不够完善，评价体系有待进一步健全。预算编制工作不够细化。</w:t>
      </w:r>
    </w:p>
    <w:p w14:paraId="65584980">
      <w:pPr>
        <w:numPr>
          <w:ilvl w:val="0"/>
          <w:numId w:val="4"/>
        </w:num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下一步改进措施</w:t>
      </w:r>
    </w:p>
    <w:p w14:paraId="171127C4">
      <w:pPr>
        <w:keepNext w:val="0"/>
        <w:keepLines w:val="0"/>
        <w:pageBreakBefore w:val="0"/>
        <w:widowControl/>
        <w:kinsoku w:val="0"/>
        <w:wordWrap/>
        <w:overflowPunct/>
        <w:topLinePunct w:val="0"/>
        <w:autoSpaceDE w:val="0"/>
        <w:autoSpaceDN w:val="0"/>
        <w:bidi w:val="0"/>
        <w:adjustRightInd w:val="0"/>
        <w:snapToGrid w:val="0"/>
        <w:spacing w:before="120" w:beforeLines="50" w:line="396" w:lineRule="auto"/>
        <w:ind w:left="15" w:leftChars="7" w:right="11" w:firstLine="604" w:firstLineChars="200"/>
        <w:jc w:val="left"/>
        <w:textAlignment w:val="baseline"/>
        <w:rPr>
          <w:rFonts w:hint="eastAsia" w:ascii="仿宋" w:hAnsi="仿宋" w:eastAsia="仿宋" w:cs="仿宋"/>
          <w:spacing w:val="6"/>
          <w:kern w:val="0"/>
          <w:sz w:val="29"/>
          <w:szCs w:val="29"/>
        </w:rPr>
      </w:pPr>
      <w:r>
        <w:rPr>
          <w:rFonts w:hint="eastAsia" w:ascii="仿宋" w:hAnsi="仿宋" w:eastAsia="仿宋" w:cs="仿宋"/>
          <w:spacing w:val="6"/>
          <w:kern w:val="0"/>
          <w:sz w:val="29"/>
          <w:szCs w:val="29"/>
        </w:rPr>
        <w:t>1、加强绩效管理，完善绩效管理制度。</w:t>
      </w:r>
    </w:p>
    <w:p w14:paraId="31436ABF">
      <w:pPr>
        <w:keepNext w:val="0"/>
        <w:keepLines w:val="0"/>
        <w:pageBreakBefore w:val="0"/>
        <w:widowControl/>
        <w:kinsoku w:val="0"/>
        <w:wordWrap/>
        <w:overflowPunct/>
        <w:topLinePunct w:val="0"/>
        <w:autoSpaceDE w:val="0"/>
        <w:autoSpaceDN w:val="0"/>
        <w:bidi w:val="0"/>
        <w:adjustRightInd w:val="0"/>
        <w:snapToGrid w:val="0"/>
        <w:spacing w:before="120" w:beforeLines="50" w:line="396" w:lineRule="auto"/>
        <w:ind w:left="15" w:leftChars="7" w:right="11" w:firstLine="604" w:firstLineChars="200"/>
        <w:jc w:val="left"/>
        <w:textAlignment w:val="baseline"/>
        <w:rPr>
          <w:rFonts w:hint="eastAsia" w:ascii="仿宋" w:hAnsi="仿宋" w:eastAsia="仿宋" w:cs="仿宋"/>
          <w:spacing w:val="6"/>
          <w:kern w:val="0"/>
          <w:sz w:val="29"/>
          <w:szCs w:val="29"/>
        </w:rPr>
      </w:pPr>
      <w:r>
        <w:rPr>
          <w:rFonts w:hint="eastAsia" w:ascii="仿宋" w:hAnsi="仿宋" w:eastAsia="仿宋" w:cs="仿宋"/>
          <w:spacing w:val="6"/>
          <w:kern w:val="0"/>
          <w:sz w:val="29"/>
          <w:szCs w:val="29"/>
        </w:rPr>
        <w:t>2、严格执行财务预算管理制度，重视日常财务收支管理，建立健全各项财务制度，对一切开支严格按财务制度办理，极大地提高资金的使用效益，达到节约支出的目的。</w:t>
      </w:r>
    </w:p>
    <w:p w14:paraId="2584D7DE">
      <w:pPr>
        <w:keepNext w:val="0"/>
        <w:keepLines w:val="0"/>
        <w:pageBreakBefore w:val="0"/>
        <w:widowControl/>
        <w:kinsoku w:val="0"/>
        <w:wordWrap/>
        <w:overflowPunct/>
        <w:topLinePunct w:val="0"/>
        <w:autoSpaceDE w:val="0"/>
        <w:autoSpaceDN w:val="0"/>
        <w:bidi w:val="0"/>
        <w:adjustRightInd w:val="0"/>
        <w:snapToGrid w:val="0"/>
        <w:spacing w:before="120" w:beforeLines="50" w:line="396" w:lineRule="auto"/>
        <w:ind w:left="15" w:leftChars="7" w:right="11" w:firstLine="604" w:firstLineChars="200"/>
        <w:jc w:val="left"/>
        <w:textAlignment w:val="baseline"/>
        <w:rPr>
          <w:rFonts w:hint="eastAsia" w:ascii="仿宋" w:hAnsi="仿宋" w:eastAsia="仿宋" w:cs="仿宋"/>
          <w:spacing w:val="6"/>
          <w:kern w:val="0"/>
          <w:sz w:val="29"/>
          <w:szCs w:val="29"/>
        </w:rPr>
      </w:pPr>
      <w:r>
        <w:rPr>
          <w:rFonts w:hint="eastAsia" w:ascii="仿宋" w:hAnsi="仿宋" w:eastAsia="仿宋" w:cs="仿宋"/>
          <w:spacing w:val="6"/>
          <w:kern w:val="0"/>
          <w:sz w:val="29"/>
          <w:szCs w:val="29"/>
        </w:rPr>
        <w:t>3、强化监督，不断提高专项资金使用效益。</w:t>
      </w:r>
    </w:p>
    <w:p w14:paraId="185113D7">
      <w:pPr>
        <w:keepNext w:val="0"/>
        <w:keepLines w:val="0"/>
        <w:pageBreakBefore w:val="0"/>
        <w:widowControl/>
        <w:kinsoku w:val="0"/>
        <w:wordWrap/>
        <w:overflowPunct/>
        <w:topLinePunct w:val="0"/>
        <w:autoSpaceDE w:val="0"/>
        <w:autoSpaceDN w:val="0"/>
        <w:bidi w:val="0"/>
        <w:adjustRightInd w:val="0"/>
        <w:snapToGrid w:val="0"/>
        <w:spacing w:before="120" w:beforeLines="50" w:line="396" w:lineRule="auto"/>
        <w:ind w:left="15" w:leftChars="7" w:right="11" w:firstLine="604" w:firstLineChars="200"/>
        <w:jc w:val="left"/>
        <w:textAlignment w:val="baseline"/>
        <w:rPr>
          <w:rFonts w:hint="eastAsia" w:ascii="仿宋" w:hAnsi="仿宋" w:eastAsia="仿宋" w:cs="仿宋"/>
          <w:spacing w:val="6"/>
          <w:kern w:val="0"/>
          <w:sz w:val="29"/>
          <w:szCs w:val="29"/>
        </w:rPr>
      </w:pPr>
      <w:r>
        <w:rPr>
          <w:rFonts w:hint="eastAsia" w:ascii="仿宋" w:hAnsi="仿宋" w:eastAsia="仿宋" w:cs="仿宋"/>
          <w:spacing w:val="6"/>
          <w:kern w:val="0"/>
          <w:sz w:val="29"/>
          <w:szCs w:val="29"/>
        </w:rPr>
        <w:t>4、持续抓好‘三公经费’的管理和使用。</w:t>
      </w:r>
    </w:p>
    <w:p w14:paraId="6048A2C8">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九、部门整体支出绩效自评结果拟应用和公开情况</w:t>
      </w:r>
    </w:p>
    <w:p w14:paraId="275F2875">
      <w:pPr>
        <w:ind w:firstLine="604" w:firstLineChars="20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 w:hAnsi="仿宋" w:eastAsia="仿宋" w:cs="仿宋"/>
          <w:spacing w:val="6"/>
          <w:kern w:val="0"/>
          <w:sz w:val="29"/>
          <w:szCs w:val="29"/>
          <w:lang w:val="en-US" w:eastAsia="zh-CN"/>
        </w:rPr>
        <w:t>拟公开。</w:t>
      </w:r>
    </w:p>
    <w:p w14:paraId="5ACE9A84">
      <w:pPr>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p>
    <w:p w14:paraId="6C6E6811">
      <w:pPr>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p>
    <w:p w14:paraId="6325C4B3">
      <w:pPr>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p>
    <w:p w14:paraId="63C4A057">
      <w:pPr>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p>
    <w:sectPr>
      <w:footerReference r:id="rId6" w:type="default"/>
      <w:pgSz w:w="11906" w:h="16838"/>
      <w:pgMar w:top="1701" w:right="1701" w:bottom="1701" w:left="1701"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2000000000000000000"/>
    <w:charset w:val="86"/>
    <w:family w:val="script"/>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Helvetica Neue">
    <w:altName w:val="Times New Roman"/>
    <w:panose1 w:val="02000503000000020004"/>
    <w:charset w:val="00"/>
    <w:family w:val="auto"/>
    <w:pitch w:val="default"/>
    <w:sig w:usb0="00000000" w:usb1="00000000" w:usb2="00000010" w:usb3="00000000" w:csb0="00000000" w:csb1="00000000"/>
  </w:font>
  <w:font w:name="KSOFBBF09B1B">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322B6">
    <w:pPr>
      <w:spacing w:line="14" w:lineRule="auto"/>
      <w:rPr>
        <w:rFonts w:ascii="Arial" w:hAnsi="Calibri" w:eastAsia="宋体" w:cs="Times New Roman"/>
        <w:sz w:val="2"/>
      </w:rPr>
    </w:pPr>
    <w:r>
      <w:rPr>
        <w:rFonts w:ascii="Calibri" w:hAnsi="Calibri" w:eastAsia="宋体" w:cs="Times New Roman"/>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000A87">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C000A87">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7725F">
    <w:pPr>
      <w:spacing w:line="14" w:lineRule="auto"/>
      <w:rPr>
        <w:rFonts w:ascii="Arial" w:hAnsi="Calibri" w:eastAsia="宋体" w:cs="Times New Roman"/>
        <w:sz w:val="2"/>
      </w:rPr>
    </w:pPr>
    <w:r>
      <w:rPr>
        <w:rFonts w:ascii="Calibri" w:hAnsi="Calibri" w:eastAsia="宋体" w:cs="Times New Roman"/>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70D70F">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7A70D70F">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E3DB">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30BA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230BA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9377B">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65ACDC">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13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F65ACDC">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13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C3EC9"/>
    <w:multiLevelType w:val="singleLevel"/>
    <w:tmpl w:val="8F9C3EC9"/>
    <w:lvl w:ilvl="0" w:tentative="0">
      <w:start w:val="3"/>
      <w:numFmt w:val="chineseCounting"/>
      <w:suff w:val="nothing"/>
      <w:lvlText w:val="%1、"/>
      <w:lvlJc w:val="left"/>
      <w:rPr>
        <w:rFonts w:hint="eastAsia"/>
      </w:rPr>
    </w:lvl>
  </w:abstractNum>
  <w:abstractNum w:abstractNumId="1">
    <w:nsid w:val="641BD68E"/>
    <w:multiLevelType w:val="singleLevel"/>
    <w:tmpl w:val="641BD68E"/>
    <w:lvl w:ilvl="0" w:tentative="0">
      <w:start w:val="2"/>
      <w:numFmt w:val="chineseCounting"/>
      <w:lvlText w:val="(%1)"/>
      <w:lvlJc w:val="left"/>
      <w:pPr>
        <w:tabs>
          <w:tab w:val="left" w:pos="312"/>
        </w:tabs>
      </w:pPr>
      <w:rPr>
        <w:rFonts w:hint="eastAsia"/>
      </w:rPr>
    </w:lvl>
  </w:abstractNum>
  <w:abstractNum w:abstractNumId="2">
    <w:nsid w:val="667508EF"/>
    <w:multiLevelType w:val="singleLevel"/>
    <w:tmpl w:val="667508EF"/>
    <w:lvl w:ilvl="0" w:tentative="0">
      <w:start w:val="1"/>
      <w:numFmt w:val="chineseCounting"/>
      <w:suff w:val="nothing"/>
      <w:lvlText w:val="%1、"/>
      <w:lvlJc w:val="left"/>
    </w:lvl>
  </w:abstractNum>
  <w:abstractNum w:abstractNumId="3">
    <w:nsid w:val="6760EF41"/>
    <w:multiLevelType w:val="singleLevel"/>
    <w:tmpl w:val="6760EF41"/>
    <w:lvl w:ilvl="0" w:tentative="0">
      <w:start w:val="8"/>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M2I1Y2E5MTg1NzJhN2FkNjlmNDg5OTI5OGY3ZTQifQ=="/>
    <w:docVar w:name="KSO_WPS_MARK_KEY" w:val="49567369-9f48-41c8-aec7-e55007c108bb"/>
  </w:docVars>
  <w:rsids>
    <w:rsidRoot w:val="53FC3987"/>
    <w:rsid w:val="000A3765"/>
    <w:rsid w:val="00121DA9"/>
    <w:rsid w:val="001D7282"/>
    <w:rsid w:val="002337B5"/>
    <w:rsid w:val="00243525"/>
    <w:rsid w:val="002E4454"/>
    <w:rsid w:val="00306DB4"/>
    <w:rsid w:val="0039081D"/>
    <w:rsid w:val="003B4AA4"/>
    <w:rsid w:val="0044419A"/>
    <w:rsid w:val="005A249F"/>
    <w:rsid w:val="005C7787"/>
    <w:rsid w:val="005E6ECB"/>
    <w:rsid w:val="00720C4F"/>
    <w:rsid w:val="00744EA1"/>
    <w:rsid w:val="00837214"/>
    <w:rsid w:val="009419CA"/>
    <w:rsid w:val="00955854"/>
    <w:rsid w:val="009C7330"/>
    <w:rsid w:val="00A00FBB"/>
    <w:rsid w:val="00B57169"/>
    <w:rsid w:val="00BF0721"/>
    <w:rsid w:val="00C03795"/>
    <w:rsid w:val="00CE3756"/>
    <w:rsid w:val="00D149E2"/>
    <w:rsid w:val="00D27A74"/>
    <w:rsid w:val="00DC2ED8"/>
    <w:rsid w:val="00DE3B48"/>
    <w:rsid w:val="00E32D5A"/>
    <w:rsid w:val="00E831C8"/>
    <w:rsid w:val="00EF287A"/>
    <w:rsid w:val="00F45526"/>
    <w:rsid w:val="01057CDE"/>
    <w:rsid w:val="010B4A82"/>
    <w:rsid w:val="01192786"/>
    <w:rsid w:val="01201E6A"/>
    <w:rsid w:val="012D57C0"/>
    <w:rsid w:val="01457029"/>
    <w:rsid w:val="014900E3"/>
    <w:rsid w:val="014F5749"/>
    <w:rsid w:val="01521E95"/>
    <w:rsid w:val="01727F7E"/>
    <w:rsid w:val="01764DBE"/>
    <w:rsid w:val="01806F8C"/>
    <w:rsid w:val="0182483A"/>
    <w:rsid w:val="01863406"/>
    <w:rsid w:val="018D011E"/>
    <w:rsid w:val="019614B0"/>
    <w:rsid w:val="019C71AC"/>
    <w:rsid w:val="01BF03AA"/>
    <w:rsid w:val="01C33E74"/>
    <w:rsid w:val="01DF3C26"/>
    <w:rsid w:val="01EE0A2C"/>
    <w:rsid w:val="0200044D"/>
    <w:rsid w:val="020654E4"/>
    <w:rsid w:val="020C72F8"/>
    <w:rsid w:val="02121B7C"/>
    <w:rsid w:val="021813DE"/>
    <w:rsid w:val="021B6B30"/>
    <w:rsid w:val="02363BD8"/>
    <w:rsid w:val="023809F7"/>
    <w:rsid w:val="02431066"/>
    <w:rsid w:val="02595CF1"/>
    <w:rsid w:val="025C47D6"/>
    <w:rsid w:val="0263675C"/>
    <w:rsid w:val="02656E75"/>
    <w:rsid w:val="027431E5"/>
    <w:rsid w:val="02B544DB"/>
    <w:rsid w:val="02CB5D99"/>
    <w:rsid w:val="02F61D91"/>
    <w:rsid w:val="02FC4679"/>
    <w:rsid w:val="02FE5E0A"/>
    <w:rsid w:val="0347190C"/>
    <w:rsid w:val="034760CE"/>
    <w:rsid w:val="03487959"/>
    <w:rsid w:val="03505BE1"/>
    <w:rsid w:val="036D41A2"/>
    <w:rsid w:val="037F229C"/>
    <w:rsid w:val="03911277"/>
    <w:rsid w:val="039A540B"/>
    <w:rsid w:val="03BD010E"/>
    <w:rsid w:val="03E2685C"/>
    <w:rsid w:val="03E66326"/>
    <w:rsid w:val="03FF6E0F"/>
    <w:rsid w:val="0404259A"/>
    <w:rsid w:val="04051601"/>
    <w:rsid w:val="04150B3B"/>
    <w:rsid w:val="04327F62"/>
    <w:rsid w:val="04344800"/>
    <w:rsid w:val="045F666C"/>
    <w:rsid w:val="0460075C"/>
    <w:rsid w:val="04613BEE"/>
    <w:rsid w:val="0462054D"/>
    <w:rsid w:val="04675C34"/>
    <w:rsid w:val="046C0B29"/>
    <w:rsid w:val="04816E5C"/>
    <w:rsid w:val="048924DD"/>
    <w:rsid w:val="04914D95"/>
    <w:rsid w:val="0495144B"/>
    <w:rsid w:val="04AC07A1"/>
    <w:rsid w:val="04C63115"/>
    <w:rsid w:val="04CF5236"/>
    <w:rsid w:val="04CF5AF0"/>
    <w:rsid w:val="04D24FF1"/>
    <w:rsid w:val="04DE1BAB"/>
    <w:rsid w:val="04E411E4"/>
    <w:rsid w:val="04F37BBA"/>
    <w:rsid w:val="05085366"/>
    <w:rsid w:val="05145F64"/>
    <w:rsid w:val="054037EF"/>
    <w:rsid w:val="054E7FFF"/>
    <w:rsid w:val="05621117"/>
    <w:rsid w:val="058A6BA5"/>
    <w:rsid w:val="058C5045"/>
    <w:rsid w:val="059C7C89"/>
    <w:rsid w:val="05A50C70"/>
    <w:rsid w:val="05B525CA"/>
    <w:rsid w:val="05C4448F"/>
    <w:rsid w:val="05E616EC"/>
    <w:rsid w:val="06146BAF"/>
    <w:rsid w:val="06286BB6"/>
    <w:rsid w:val="06405E9C"/>
    <w:rsid w:val="064D5380"/>
    <w:rsid w:val="064E0F6B"/>
    <w:rsid w:val="06617309"/>
    <w:rsid w:val="06650E6A"/>
    <w:rsid w:val="06854A05"/>
    <w:rsid w:val="068B5259"/>
    <w:rsid w:val="06986D10"/>
    <w:rsid w:val="06A14716"/>
    <w:rsid w:val="06C90184"/>
    <w:rsid w:val="06C9437B"/>
    <w:rsid w:val="06ED564C"/>
    <w:rsid w:val="06F22A7B"/>
    <w:rsid w:val="07023424"/>
    <w:rsid w:val="07043735"/>
    <w:rsid w:val="071615BE"/>
    <w:rsid w:val="0725074E"/>
    <w:rsid w:val="07313C60"/>
    <w:rsid w:val="07331F0A"/>
    <w:rsid w:val="076971BD"/>
    <w:rsid w:val="076D43AE"/>
    <w:rsid w:val="077323CA"/>
    <w:rsid w:val="0775145F"/>
    <w:rsid w:val="07967DE0"/>
    <w:rsid w:val="07970994"/>
    <w:rsid w:val="07B913B4"/>
    <w:rsid w:val="07BA1C6A"/>
    <w:rsid w:val="07BD44A3"/>
    <w:rsid w:val="07CE6155"/>
    <w:rsid w:val="07DC46A5"/>
    <w:rsid w:val="07E11DA2"/>
    <w:rsid w:val="07E40515"/>
    <w:rsid w:val="07E45745"/>
    <w:rsid w:val="07EE6091"/>
    <w:rsid w:val="08017E70"/>
    <w:rsid w:val="0805190B"/>
    <w:rsid w:val="082A5F7E"/>
    <w:rsid w:val="08391F38"/>
    <w:rsid w:val="083A18D9"/>
    <w:rsid w:val="0848472A"/>
    <w:rsid w:val="084D20E7"/>
    <w:rsid w:val="08674899"/>
    <w:rsid w:val="08754155"/>
    <w:rsid w:val="087B77E7"/>
    <w:rsid w:val="087D3D34"/>
    <w:rsid w:val="0889236C"/>
    <w:rsid w:val="088E051E"/>
    <w:rsid w:val="089028C0"/>
    <w:rsid w:val="08935A7B"/>
    <w:rsid w:val="08A91E6C"/>
    <w:rsid w:val="08BA1B19"/>
    <w:rsid w:val="08D059DD"/>
    <w:rsid w:val="08DC08E7"/>
    <w:rsid w:val="092D1C9E"/>
    <w:rsid w:val="09377E5E"/>
    <w:rsid w:val="09383E9F"/>
    <w:rsid w:val="0939426E"/>
    <w:rsid w:val="09504F8C"/>
    <w:rsid w:val="09616470"/>
    <w:rsid w:val="096C1F5A"/>
    <w:rsid w:val="096C76C1"/>
    <w:rsid w:val="09906B28"/>
    <w:rsid w:val="09912E95"/>
    <w:rsid w:val="099C1A23"/>
    <w:rsid w:val="09A948AF"/>
    <w:rsid w:val="09AC2A76"/>
    <w:rsid w:val="09B04837"/>
    <w:rsid w:val="09C95891"/>
    <w:rsid w:val="09D8005F"/>
    <w:rsid w:val="09F81D35"/>
    <w:rsid w:val="09FC5ED3"/>
    <w:rsid w:val="0A002E0D"/>
    <w:rsid w:val="0A140987"/>
    <w:rsid w:val="0A205B57"/>
    <w:rsid w:val="0A241A5C"/>
    <w:rsid w:val="0A2E3566"/>
    <w:rsid w:val="0A393280"/>
    <w:rsid w:val="0A5F2F6C"/>
    <w:rsid w:val="0A670B4E"/>
    <w:rsid w:val="0A851E03"/>
    <w:rsid w:val="0A985A6F"/>
    <w:rsid w:val="0AA808AF"/>
    <w:rsid w:val="0ABD142C"/>
    <w:rsid w:val="0AC644AE"/>
    <w:rsid w:val="0ACB61B4"/>
    <w:rsid w:val="0ACD4157"/>
    <w:rsid w:val="0AE964B0"/>
    <w:rsid w:val="0B046FA0"/>
    <w:rsid w:val="0B163034"/>
    <w:rsid w:val="0B1F5B6D"/>
    <w:rsid w:val="0B2F4AF7"/>
    <w:rsid w:val="0B3312B6"/>
    <w:rsid w:val="0B4064B3"/>
    <w:rsid w:val="0B6E529C"/>
    <w:rsid w:val="0B701D27"/>
    <w:rsid w:val="0B7245CE"/>
    <w:rsid w:val="0B7968F4"/>
    <w:rsid w:val="0B943886"/>
    <w:rsid w:val="0B9C3CD1"/>
    <w:rsid w:val="0BB324D8"/>
    <w:rsid w:val="0BB672C7"/>
    <w:rsid w:val="0BC07BBF"/>
    <w:rsid w:val="0BC429EF"/>
    <w:rsid w:val="0BCE65D1"/>
    <w:rsid w:val="0BD60937"/>
    <w:rsid w:val="0BD912A4"/>
    <w:rsid w:val="0BE135FA"/>
    <w:rsid w:val="0BEE4F6B"/>
    <w:rsid w:val="0C03261E"/>
    <w:rsid w:val="0C0439FA"/>
    <w:rsid w:val="0C0B17DF"/>
    <w:rsid w:val="0C0F382B"/>
    <w:rsid w:val="0C160980"/>
    <w:rsid w:val="0C1B4EF7"/>
    <w:rsid w:val="0C1C297E"/>
    <w:rsid w:val="0C1D4988"/>
    <w:rsid w:val="0C297E69"/>
    <w:rsid w:val="0C2E2C12"/>
    <w:rsid w:val="0C55038F"/>
    <w:rsid w:val="0C6B7DF9"/>
    <w:rsid w:val="0C6E2A56"/>
    <w:rsid w:val="0C7A708D"/>
    <w:rsid w:val="0CCA7495"/>
    <w:rsid w:val="0CD16BA2"/>
    <w:rsid w:val="0CD745A0"/>
    <w:rsid w:val="0CDE4E30"/>
    <w:rsid w:val="0D012A51"/>
    <w:rsid w:val="0D094F84"/>
    <w:rsid w:val="0D124C32"/>
    <w:rsid w:val="0D280615"/>
    <w:rsid w:val="0D2C07EB"/>
    <w:rsid w:val="0D2F57DE"/>
    <w:rsid w:val="0D353632"/>
    <w:rsid w:val="0D392C4E"/>
    <w:rsid w:val="0D482FA9"/>
    <w:rsid w:val="0D4A4299"/>
    <w:rsid w:val="0D5F1E28"/>
    <w:rsid w:val="0D671080"/>
    <w:rsid w:val="0D783B34"/>
    <w:rsid w:val="0D81754C"/>
    <w:rsid w:val="0D9B3BD6"/>
    <w:rsid w:val="0DBE6AB7"/>
    <w:rsid w:val="0DBF116A"/>
    <w:rsid w:val="0DC00E38"/>
    <w:rsid w:val="0DC8400B"/>
    <w:rsid w:val="0DD34552"/>
    <w:rsid w:val="0DDB7BAE"/>
    <w:rsid w:val="0DE03EAA"/>
    <w:rsid w:val="0DE12394"/>
    <w:rsid w:val="0DF36262"/>
    <w:rsid w:val="0E193FDB"/>
    <w:rsid w:val="0E1E619E"/>
    <w:rsid w:val="0E267F81"/>
    <w:rsid w:val="0E365DE9"/>
    <w:rsid w:val="0E464CA0"/>
    <w:rsid w:val="0E4822EE"/>
    <w:rsid w:val="0E4E185D"/>
    <w:rsid w:val="0E522FBE"/>
    <w:rsid w:val="0E5D141B"/>
    <w:rsid w:val="0E8648D6"/>
    <w:rsid w:val="0E8C08DC"/>
    <w:rsid w:val="0E8E43C0"/>
    <w:rsid w:val="0E964CBE"/>
    <w:rsid w:val="0EB05323"/>
    <w:rsid w:val="0EBE40CB"/>
    <w:rsid w:val="0EC36A56"/>
    <w:rsid w:val="0EC62499"/>
    <w:rsid w:val="0ECE4E6F"/>
    <w:rsid w:val="0EDA5C56"/>
    <w:rsid w:val="0EFE4287"/>
    <w:rsid w:val="0F0D525E"/>
    <w:rsid w:val="0F2A2A37"/>
    <w:rsid w:val="0F2E6C95"/>
    <w:rsid w:val="0F4675CA"/>
    <w:rsid w:val="0F471A79"/>
    <w:rsid w:val="0F500384"/>
    <w:rsid w:val="0F5B4015"/>
    <w:rsid w:val="0F6071C8"/>
    <w:rsid w:val="0F7B0394"/>
    <w:rsid w:val="0FA00CB6"/>
    <w:rsid w:val="0FA434D3"/>
    <w:rsid w:val="0FB471F7"/>
    <w:rsid w:val="0FC95C51"/>
    <w:rsid w:val="0FC965F5"/>
    <w:rsid w:val="0FCD6B4B"/>
    <w:rsid w:val="0FCF7138"/>
    <w:rsid w:val="0FD35AB6"/>
    <w:rsid w:val="0FE017B9"/>
    <w:rsid w:val="0FE04B17"/>
    <w:rsid w:val="0FEC2891"/>
    <w:rsid w:val="0FF71EB7"/>
    <w:rsid w:val="10225AB2"/>
    <w:rsid w:val="102D74F0"/>
    <w:rsid w:val="103C47DA"/>
    <w:rsid w:val="103D5CB0"/>
    <w:rsid w:val="1043497A"/>
    <w:rsid w:val="104B6B58"/>
    <w:rsid w:val="105552F6"/>
    <w:rsid w:val="108449FF"/>
    <w:rsid w:val="108B34B0"/>
    <w:rsid w:val="109E2943"/>
    <w:rsid w:val="10C8346E"/>
    <w:rsid w:val="10FC2FC1"/>
    <w:rsid w:val="10FE6AB1"/>
    <w:rsid w:val="1112624E"/>
    <w:rsid w:val="11153798"/>
    <w:rsid w:val="11297158"/>
    <w:rsid w:val="114B2C9B"/>
    <w:rsid w:val="115D78BB"/>
    <w:rsid w:val="116001E2"/>
    <w:rsid w:val="11650A7F"/>
    <w:rsid w:val="11793618"/>
    <w:rsid w:val="11813452"/>
    <w:rsid w:val="11913DD4"/>
    <w:rsid w:val="11961E43"/>
    <w:rsid w:val="11987ED2"/>
    <w:rsid w:val="119969A0"/>
    <w:rsid w:val="11A91B68"/>
    <w:rsid w:val="11B76464"/>
    <w:rsid w:val="11BC2DF3"/>
    <w:rsid w:val="11C43676"/>
    <w:rsid w:val="11EA3CA0"/>
    <w:rsid w:val="11F403BB"/>
    <w:rsid w:val="11FA6A1C"/>
    <w:rsid w:val="120B6973"/>
    <w:rsid w:val="12155876"/>
    <w:rsid w:val="12183A1B"/>
    <w:rsid w:val="122A11A6"/>
    <w:rsid w:val="123D1BD2"/>
    <w:rsid w:val="123E6D4D"/>
    <w:rsid w:val="125613C2"/>
    <w:rsid w:val="125D4EF7"/>
    <w:rsid w:val="12637C4E"/>
    <w:rsid w:val="127030C8"/>
    <w:rsid w:val="12B310FA"/>
    <w:rsid w:val="12B7582D"/>
    <w:rsid w:val="12C621E8"/>
    <w:rsid w:val="12CF0716"/>
    <w:rsid w:val="12D95227"/>
    <w:rsid w:val="12E33197"/>
    <w:rsid w:val="12EE1C9C"/>
    <w:rsid w:val="12F863E6"/>
    <w:rsid w:val="13094CA6"/>
    <w:rsid w:val="132156D8"/>
    <w:rsid w:val="132911E2"/>
    <w:rsid w:val="133868AE"/>
    <w:rsid w:val="135133AE"/>
    <w:rsid w:val="13914897"/>
    <w:rsid w:val="13A55CD5"/>
    <w:rsid w:val="13B654E3"/>
    <w:rsid w:val="13B819E6"/>
    <w:rsid w:val="13BC4189"/>
    <w:rsid w:val="13C169EC"/>
    <w:rsid w:val="13CA717D"/>
    <w:rsid w:val="13CE022A"/>
    <w:rsid w:val="13DF25B8"/>
    <w:rsid w:val="13E2403C"/>
    <w:rsid w:val="14047D3B"/>
    <w:rsid w:val="141A00EA"/>
    <w:rsid w:val="142D3C36"/>
    <w:rsid w:val="143A1FCF"/>
    <w:rsid w:val="14430D66"/>
    <w:rsid w:val="14477E65"/>
    <w:rsid w:val="14710CBF"/>
    <w:rsid w:val="14791934"/>
    <w:rsid w:val="147D213D"/>
    <w:rsid w:val="14A04833"/>
    <w:rsid w:val="14B12779"/>
    <w:rsid w:val="14B37576"/>
    <w:rsid w:val="14F4219E"/>
    <w:rsid w:val="150135C1"/>
    <w:rsid w:val="151C632A"/>
    <w:rsid w:val="15273705"/>
    <w:rsid w:val="152E4EB1"/>
    <w:rsid w:val="153E3566"/>
    <w:rsid w:val="154034C3"/>
    <w:rsid w:val="156B6CDB"/>
    <w:rsid w:val="15726626"/>
    <w:rsid w:val="15756820"/>
    <w:rsid w:val="15820278"/>
    <w:rsid w:val="15914EE6"/>
    <w:rsid w:val="15A42FA4"/>
    <w:rsid w:val="15A6418F"/>
    <w:rsid w:val="15AA091B"/>
    <w:rsid w:val="15BC6BD3"/>
    <w:rsid w:val="15CF095E"/>
    <w:rsid w:val="15DA784E"/>
    <w:rsid w:val="15DB017B"/>
    <w:rsid w:val="15E6370B"/>
    <w:rsid w:val="15E835FB"/>
    <w:rsid w:val="15E84717"/>
    <w:rsid w:val="160F0091"/>
    <w:rsid w:val="16144614"/>
    <w:rsid w:val="16151569"/>
    <w:rsid w:val="163E3AB2"/>
    <w:rsid w:val="165E3F72"/>
    <w:rsid w:val="166D0110"/>
    <w:rsid w:val="167050F1"/>
    <w:rsid w:val="16713DA7"/>
    <w:rsid w:val="16797776"/>
    <w:rsid w:val="16952546"/>
    <w:rsid w:val="16AB3FBF"/>
    <w:rsid w:val="16AC1654"/>
    <w:rsid w:val="16B12C6E"/>
    <w:rsid w:val="16BF0789"/>
    <w:rsid w:val="16CD5BA2"/>
    <w:rsid w:val="16D42F73"/>
    <w:rsid w:val="16DA34D2"/>
    <w:rsid w:val="16DA4E41"/>
    <w:rsid w:val="16F042AC"/>
    <w:rsid w:val="16F626B5"/>
    <w:rsid w:val="16FB005D"/>
    <w:rsid w:val="16FC4F3B"/>
    <w:rsid w:val="171630EB"/>
    <w:rsid w:val="17435DB3"/>
    <w:rsid w:val="174849B3"/>
    <w:rsid w:val="175075E0"/>
    <w:rsid w:val="175D3461"/>
    <w:rsid w:val="175F4C67"/>
    <w:rsid w:val="175F580B"/>
    <w:rsid w:val="17665207"/>
    <w:rsid w:val="17794395"/>
    <w:rsid w:val="178D50A9"/>
    <w:rsid w:val="178F0FE3"/>
    <w:rsid w:val="17B85018"/>
    <w:rsid w:val="17E339CC"/>
    <w:rsid w:val="17F33C57"/>
    <w:rsid w:val="181D4FAC"/>
    <w:rsid w:val="182B38C1"/>
    <w:rsid w:val="18351597"/>
    <w:rsid w:val="18353961"/>
    <w:rsid w:val="18474510"/>
    <w:rsid w:val="184F1D16"/>
    <w:rsid w:val="1852374B"/>
    <w:rsid w:val="185629F1"/>
    <w:rsid w:val="18685D91"/>
    <w:rsid w:val="188F0DAB"/>
    <w:rsid w:val="18905464"/>
    <w:rsid w:val="18910B5C"/>
    <w:rsid w:val="18A62960"/>
    <w:rsid w:val="18BD3DC4"/>
    <w:rsid w:val="18C149F3"/>
    <w:rsid w:val="18D233DB"/>
    <w:rsid w:val="18DC433F"/>
    <w:rsid w:val="18DD0C18"/>
    <w:rsid w:val="18DE4BF6"/>
    <w:rsid w:val="18EC1CA5"/>
    <w:rsid w:val="18F23C9D"/>
    <w:rsid w:val="18F554AB"/>
    <w:rsid w:val="18FE49D5"/>
    <w:rsid w:val="19087C32"/>
    <w:rsid w:val="190F3527"/>
    <w:rsid w:val="19100497"/>
    <w:rsid w:val="19183CAC"/>
    <w:rsid w:val="19306959"/>
    <w:rsid w:val="193964B7"/>
    <w:rsid w:val="19521C94"/>
    <w:rsid w:val="195657BB"/>
    <w:rsid w:val="196B19EB"/>
    <w:rsid w:val="19717C66"/>
    <w:rsid w:val="19893773"/>
    <w:rsid w:val="198E7C2B"/>
    <w:rsid w:val="199945D5"/>
    <w:rsid w:val="199B5065"/>
    <w:rsid w:val="19D37D58"/>
    <w:rsid w:val="19DD0438"/>
    <w:rsid w:val="1A0A04E6"/>
    <w:rsid w:val="1A187AC0"/>
    <w:rsid w:val="1A213466"/>
    <w:rsid w:val="1A3F3F76"/>
    <w:rsid w:val="1A4B4BAE"/>
    <w:rsid w:val="1A5F35C0"/>
    <w:rsid w:val="1A8006B2"/>
    <w:rsid w:val="1A8D640E"/>
    <w:rsid w:val="1A974192"/>
    <w:rsid w:val="1ACA62AD"/>
    <w:rsid w:val="1ADA675E"/>
    <w:rsid w:val="1AE11CDA"/>
    <w:rsid w:val="1B113A6D"/>
    <w:rsid w:val="1B144B8D"/>
    <w:rsid w:val="1B17013D"/>
    <w:rsid w:val="1B1B14D3"/>
    <w:rsid w:val="1B1F6AF1"/>
    <w:rsid w:val="1B250DAE"/>
    <w:rsid w:val="1B2A34EB"/>
    <w:rsid w:val="1B2B0F4C"/>
    <w:rsid w:val="1B2D2734"/>
    <w:rsid w:val="1B3860E1"/>
    <w:rsid w:val="1B3F36F6"/>
    <w:rsid w:val="1B422830"/>
    <w:rsid w:val="1B4B369E"/>
    <w:rsid w:val="1B5271D4"/>
    <w:rsid w:val="1B6D7C0D"/>
    <w:rsid w:val="1B84594F"/>
    <w:rsid w:val="1B884364"/>
    <w:rsid w:val="1BA912AB"/>
    <w:rsid w:val="1BC74329"/>
    <w:rsid w:val="1BC90A36"/>
    <w:rsid w:val="1BD0347B"/>
    <w:rsid w:val="1BD40AF3"/>
    <w:rsid w:val="1BD802A4"/>
    <w:rsid w:val="1BDF236A"/>
    <w:rsid w:val="1C0435DD"/>
    <w:rsid w:val="1C044A22"/>
    <w:rsid w:val="1C0500B1"/>
    <w:rsid w:val="1C165874"/>
    <w:rsid w:val="1C1D4C3D"/>
    <w:rsid w:val="1C212C7F"/>
    <w:rsid w:val="1C4C28F3"/>
    <w:rsid w:val="1C71314E"/>
    <w:rsid w:val="1C82672C"/>
    <w:rsid w:val="1C89138D"/>
    <w:rsid w:val="1C8E76D2"/>
    <w:rsid w:val="1C937172"/>
    <w:rsid w:val="1C975C4B"/>
    <w:rsid w:val="1CA27BB1"/>
    <w:rsid w:val="1CAF7DCF"/>
    <w:rsid w:val="1CB07D7A"/>
    <w:rsid w:val="1CDA4D56"/>
    <w:rsid w:val="1CF810AC"/>
    <w:rsid w:val="1D004D57"/>
    <w:rsid w:val="1D0B3755"/>
    <w:rsid w:val="1D124C24"/>
    <w:rsid w:val="1D2C6C65"/>
    <w:rsid w:val="1D402518"/>
    <w:rsid w:val="1D4E7169"/>
    <w:rsid w:val="1D554265"/>
    <w:rsid w:val="1D68478F"/>
    <w:rsid w:val="1D69344A"/>
    <w:rsid w:val="1D6B31E8"/>
    <w:rsid w:val="1D6B7F83"/>
    <w:rsid w:val="1D776C3D"/>
    <w:rsid w:val="1D95321A"/>
    <w:rsid w:val="1DB85E5C"/>
    <w:rsid w:val="1DC46662"/>
    <w:rsid w:val="1DCA5E3A"/>
    <w:rsid w:val="1DCF5405"/>
    <w:rsid w:val="1DD75183"/>
    <w:rsid w:val="1DDE2626"/>
    <w:rsid w:val="1DFD7C50"/>
    <w:rsid w:val="1E080AB5"/>
    <w:rsid w:val="1E0E0D58"/>
    <w:rsid w:val="1E2A197B"/>
    <w:rsid w:val="1E35255F"/>
    <w:rsid w:val="1E3C5A5F"/>
    <w:rsid w:val="1E475D36"/>
    <w:rsid w:val="1E4E24A0"/>
    <w:rsid w:val="1E502588"/>
    <w:rsid w:val="1E53413D"/>
    <w:rsid w:val="1E550992"/>
    <w:rsid w:val="1E5A7A32"/>
    <w:rsid w:val="1E671817"/>
    <w:rsid w:val="1E6C3B44"/>
    <w:rsid w:val="1E7A4122"/>
    <w:rsid w:val="1E8879EE"/>
    <w:rsid w:val="1EB95D76"/>
    <w:rsid w:val="1EC54236"/>
    <w:rsid w:val="1ED464CA"/>
    <w:rsid w:val="1EDA5DF7"/>
    <w:rsid w:val="1EED4A44"/>
    <w:rsid w:val="1EF5750A"/>
    <w:rsid w:val="1EFA39EA"/>
    <w:rsid w:val="1F00206F"/>
    <w:rsid w:val="1F0177DA"/>
    <w:rsid w:val="1F18467A"/>
    <w:rsid w:val="1F232A42"/>
    <w:rsid w:val="1F2645A8"/>
    <w:rsid w:val="1F4B71B8"/>
    <w:rsid w:val="1F4C39A9"/>
    <w:rsid w:val="1F5665AD"/>
    <w:rsid w:val="1F692382"/>
    <w:rsid w:val="1F8815CD"/>
    <w:rsid w:val="1F8D1995"/>
    <w:rsid w:val="1F935BDD"/>
    <w:rsid w:val="1F9730E6"/>
    <w:rsid w:val="1FDE0273"/>
    <w:rsid w:val="1FEF73C9"/>
    <w:rsid w:val="20020491"/>
    <w:rsid w:val="20267DBB"/>
    <w:rsid w:val="203C7C11"/>
    <w:rsid w:val="20421AEB"/>
    <w:rsid w:val="20471AED"/>
    <w:rsid w:val="20487E48"/>
    <w:rsid w:val="20666EBF"/>
    <w:rsid w:val="206F239E"/>
    <w:rsid w:val="2086258B"/>
    <w:rsid w:val="20A45C99"/>
    <w:rsid w:val="20AD18F5"/>
    <w:rsid w:val="20B77D0F"/>
    <w:rsid w:val="20BB288C"/>
    <w:rsid w:val="20D06EB4"/>
    <w:rsid w:val="20D34084"/>
    <w:rsid w:val="20E40557"/>
    <w:rsid w:val="20EF04D3"/>
    <w:rsid w:val="210C69CF"/>
    <w:rsid w:val="21107C1A"/>
    <w:rsid w:val="213018E1"/>
    <w:rsid w:val="21384202"/>
    <w:rsid w:val="21392BC1"/>
    <w:rsid w:val="21431802"/>
    <w:rsid w:val="21463D2C"/>
    <w:rsid w:val="2151198F"/>
    <w:rsid w:val="2172070D"/>
    <w:rsid w:val="217B2C80"/>
    <w:rsid w:val="217D2EA2"/>
    <w:rsid w:val="21851E83"/>
    <w:rsid w:val="21861507"/>
    <w:rsid w:val="21900E1F"/>
    <w:rsid w:val="219020E3"/>
    <w:rsid w:val="21916EE8"/>
    <w:rsid w:val="219A308D"/>
    <w:rsid w:val="219F5834"/>
    <w:rsid w:val="21A35D48"/>
    <w:rsid w:val="21C12688"/>
    <w:rsid w:val="21CC4855"/>
    <w:rsid w:val="21E233A3"/>
    <w:rsid w:val="21E23F6C"/>
    <w:rsid w:val="21E345FD"/>
    <w:rsid w:val="22171E1E"/>
    <w:rsid w:val="22383B4D"/>
    <w:rsid w:val="22466CD3"/>
    <w:rsid w:val="225D1D49"/>
    <w:rsid w:val="225D33C8"/>
    <w:rsid w:val="226239FE"/>
    <w:rsid w:val="22626562"/>
    <w:rsid w:val="226A76AE"/>
    <w:rsid w:val="22733EB6"/>
    <w:rsid w:val="22906578"/>
    <w:rsid w:val="22973E77"/>
    <w:rsid w:val="22AB58F3"/>
    <w:rsid w:val="22C13FD4"/>
    <w:rsid w:val="22C24771"/>
    <w:rsid w:val="22CB0895"/>
    <w:rsid w:val="231527D7"/>
    <w:rsid w:val="23185AD8"/>
    <w:rsid w:val="23336451"/>
    <w:rsid w:val="23474320"/>
    <w:rsid w:val="23492735"/>
    <w:rsid w:val="235B5F37"/>
    <w:rsid w:val="235C3EA6"/>
    <w:rsid w:val="23604810"/>
    <w:rsid w:val="237A7609"/>
    <w:rsid w:val="238E26A6"/>
    <w:rsid w:val="23BE4330"/>
    <w:rsid w:val="23BF0A62"/>
    <w:rsid w:val="23C263BB"/>
    <w:rsid w:val="23D04F68"/>
    <w:rsid w:val="23D50A64"/>
    <w:rsid w:val="23FC0268"/>
    <w:rsid w:val="240B4621"/>
    <w:rsid w:val="241061D3"/>
    <w:rsid w:val="24114322"/>
    <w:rsid w:val="24122F3C"/>
    <w:rsid w:val="24181A61"/>
    <w:rsid w:val="241A4D23"/>
    <w:rsid w:val="244328F6"/>
    <w:rsid w:val="245032E9"/>
    <w:rsid w:val="24536196"/>
    <w:rsid w:val="24626203"/>
    <w:rsid w:val="247573F6"/>
    <w:rsid w:val="247A4BE7"/>
    <w:rsid w:val="24806762"/>
    <w:rsid w:val="24814D5C"/>
    <w:rsid w:val="24831C33"/>
    <w:rsid w:val="248601CB"/>
    <w:rsid w:val="24917BA8"/>
    <w:rsid w:val="24981483"/>
    <w:rsid w:val="249B0370"/>
    <w:rsid w:val="24A24AC6"/>
    <w:rsid w:val="24B93055"/>
    <w:rsid w:val="24C252E5"/>
    <w:rsid w:val="24C93BB5"/>
    <w:rsid w:val="24D02E03"/>
    <w:rsid w:val="24F86BC7"/>
    <w:rsid w:val="250F44FD"/>
    <w:rsid w:val="2514288A"/>
    <w:rsid w:val="25650A9A"/>
    <w:rsid w:val="256609A5"/>
    <w:rsid w:val="25781237"/>
    <w:rsid w:val="257A6914"/>
    <w:rsid w:val="2588530F"/>
    <w:rsid w:val="25963C8A"/>
    <w:rsid w:val="25AB3731"/>
    <w:rsid w:val="25B464A2"/>
    <w:rsid w:val="25BA0209"/>
    <w:rsid w:val="25BB4BF0"/>
    <w:rsid w:val="25E62DA9"/>
    <w:rsid w:val="25F465E7"/>
    <w:rsid w:val="25F6641C"/>
    <w:rsid w:val="25F74FA1"/>
    <w:rsid w:val="25FC3091"/>
    <w:rsid w:val="25FD11FA"/>
    <w:rsid w:val="25FF3210"/>
    <w:rsid w:val="2611098A"/>
    <w:rsid w:val="264221C6"/>
    <w:rsid w:val="265D3370"/>
    <w:rsid w:val="26666555"/>
    <w:rsid w:val="268B7C99"/>
    <w:rsid w:val="268C4A4A"/>
    <w:rsid w:val="269A7501"/>
    <w:rsid w:val="26A3584F"/>
    <w:rsid w:val="26A66B0A"/>
    <w:rsid w:val="26A73989"/>
    <w:rsid w:val="26A86D42"/>
    <w:rsid w:val="26C30557"/>
    <w:rsid w:val="26CB2EBC"/>
    <w:rsid w:val="26CB4B73"/>
    <w:rsid w:val="26E34A7B"/>
    <w:rsid w:val="26E9756C"/>
    <w:rsid w:val="26FA4570"/>
    <w:rsid w:val="27217FF0"/>
    <w:rsid w:val="27242893"/>
    <w:rsid w:val="273612F4"/>
    <w:rsid w:val="27445146"/>
    <w:rsid w:val="277602F5"/>
    <w:rsid w:val="278038CA"/>
    <w:rsid w:val="27C33BB0"/>
    <w:rsid w:val="27C55F98"/>
    <w:rsid w:val="27CC0CD0"/>
    <w:rsid w:val="27D071BC"/>
    <w:rsid w:val="27D4538F"/>
    <w:rsid w:val="27DE15AE"/>
    <w:rsid w:val="27E03A2F"/>
    <w:rsid w:val="280D297A"/>
    <w:rsid w:val="281F0C93"/>
    <w:rsid w:val="28276A98"/>
    <w:rsid w:val="285710C8"/>
    <w:rsid w:val="285C4BAF"/>
    <w:rsid w:val="285D0F42"/>
    <w:rsid w:val="28703320"/>
    <w:rsid w:val="289539A5"/>
    <w:rsid w:val="289F019A"/>
    <w:rsid w:val="28CC6ED5"/>
    <w:rsid w:val="28F010D9"/>
    <w:rsid w:val="28F05C88"/>
    <w:rsid w:val="29082E70"/>
    <w:rsid w:val="291343EF"/>
    <w:rsid w:val="29166F16"/>
    <w:rsid w:val="294D5371"/>
    <w:rsid w:val="295A5964"/>
    <w:rsid w:val="29626133"/>
    <w:rsid w:val="29702C6A"/>
    <w:rsid w:val="298436BF"/>
    <w:rsid w:val="298756CC"/>
    <w:rsid w:val="29A81FA5"/>
    <w:rsid w:val="29AB297C"/>
    <w:rsid w:val="29C535D7"/>
    <w:rsid w:val="29C65905"/>
    <w:rsid w:val="29DA5777"/>
    <w:rsid w:val="29DF2425"/>
    <w:rsid w:val="2A0E6FDD"/>
    <w:rsid w:val="2A142C99"/>
    <w:rsid w:val="2A1E4871"/>
    <w:rsid w:val="2A214539"/>
    <w:rsid w:val="2A367BB2"/>
    <w:rsid w:val="2A3D54FD"/>
    <w:rsid w:val="2A410FE5"/>
    <w:rsid w:val="2A4173A1"/>
    <w:rsid w:val="2A596631"/>
    <w:rsid w:val="2A5A05BF"/>
    <w:rsid w:val="2A5F2983"/>
    <w:rsid w:val="2A601F6F"/>
    <w:rsid w:val="2A7A07C0"/>
    <w:rsid w:val="2A83696A"/>
    <w:rsid w:val="2AB17620"/>
    <w:rsid w:val="2AB30FEA"/>
    <w:rsid w:val="2AB657B1"/>
    <w:rsid w:val="2AE07913"/>
    <w:rsid w:val="2AEA3FC0"/>
    <w:rsid w:val="2AEA4AC4"/>
    <w:rsid w:val="2B0E64B5"/>
    <w:rsid w:val="2B166BF6"/>
    <w:rsid w:val="2B2B0DE1"/>
    <w:rsid w:val="2B3E1E16"/>
    <w:rsid w:val="2B5D0E3B"/>
    <w:rsid w:val="2B5E2134"/>
    <w:rsid w:val="2B6F3EEE"/>
    <w:rsid w:val="2B70774D"/>
    <w:rsid w:val="2B7D446F"/>
    <w:rsid w:val="2B8D4A3E"/>
    <w:rsid w:val="2BCC1BD6"/>
    <w:rsid w:val="2BDF0CFB"/>
    <w:rsid w:val="2BE234F2"/>
    <w:rsid w:val="2BE33AA6"/>
    <w:rsid w:val="2BE40B44"/>
    <w:rsid w:val="2BEF68A7"/>
    <w:rsid w:val="2BF22DBE"/>
    <w:rsid w:val="2BF73785"/>
    <w:rsid w:val="2C0F30B3"/>
    <w:rsid w:val="2C1235EB"/>
    <w:rsid w:val="2C162BEC"/>
    <w:rsid w:val="2C2F0BC4"/>
    <w:rsid w:val="2C391765"/>
    <w:rsid w:val="2C3D18DD"/>
    <w:rsid w:val="2C3D5EB9"/>
    <w:rsid w:val="2C4C0F0A"/>
    <w:rsid w:val="2C5254C3"/>
    <w:rsid w:val="2C532EF2"/>
    <w:rsid w:val="2C5C500F"/>
    <w:rsid w:val="2C6E3526"/>
    <w:rsid w:val="2C6F1E54"/>
    <w:rsid w:val="2C993631"/>
    <w:rsid w:val="2C9B7E11"/>
    <w:rsid w:val="2CAF1058"/>
    <w:rsid w:val="2CB32C99"/>
    <w:rsid w:val="2CB975A0"/>
    <w:rsid w:val="2CBC36F5"/>
    <w:rsid w:val="2CC907F0"/>
    <w:rsid w:val="2CCC5126"/>
    <w:rsid w:val="2CF756B7"/>
    <w:rsid w:val="2CF9252D"/>
    <w:rsid w:val="2CF97782"/>
    <w:rsid w:val="2D107154"/>
    <w:rsid w:val="2D143281"/>
    <w:rsid w:val="2D1C79F8"/>
    <w:rsid w:val="2D324177"/>
    <w:rsid w:val="2D5A7835"/>
    <w:rsid w:val="2D6578A0"/>
    <w:rsid w:val="2D7343C9"/>
    <w:rsid w:val="2DE44256"/>
    <w:rsid w:val="2DE557EB"/>
    <w:rsid w:val="2E0E6D42"/>
    <w:rsid w:val="2E0F4249"/>
    <w:rsid w:val="2E2F0A58"/>
    <w:rsid w:val="2E447583"/>
    <w:rsid w:val="2E4B4467"/>
    <w:rsid w:val="2E5520B9"/>
    <w:rsid w:val="2E63548C"/>
    <w:rsid w:val="2E640C1C"/>
    <w:rsid w:val="2E6B523D"/>
    <w:rsid w:val="2E7A08F9"/>
    <w:rsid w:val="2E7B33BD"/>
    <w:rsid w:val="2E836803"/>
    <w:rsid w:val="2E96363C"/>
    <w:rsid w:val="2EB86707"/>
    <w:rsid w:val="2EC92184"/>
    <w:rsid w:val="2ECD27F6"/>
    <w:rsid w:val="2F0E1C14"/>
    <w:rsid w:val="2F366FC1"/>
    <w:rsid w:val="2F5034C7"/>
    <w:rsid w:val="2F592BEE"/>
    <w:rsid w:val="2F7A6525"/>
    <w:rsid w:val="2F866106"/>
    <w:rsid w:val="2FA3249D"/>
    <w:rsid w:val="2FC05B92"/>
    <w:rsid w:val="2FDE3BE4"/>
    <w:rsid w:val="2FEC1413"/>
    <w:rsid w:val="2FEF5C51"/>
    <w:rsid w:val="301F1E0F"/>
    <w:rsid w:val="302E6295"/>
    <w:rsid w:val="303329F0"/>
    <w:rsid w:val="303818E5"/>
    <w:rsid w:val="303F1851"/>
    <w:rsid w:val="303F79AD"/>
    <w:rsid w:val="30492212"/>
    <w:rsid w:val="304C3A2B"/>
    <w:rsid w:val="30596318"/>
    <w:rsid w:val="306F339C"/>
    <w:rsid w:val="30762710"/>
    <w:rsid w:val="30814CF1"/>
    <w:rsid w:val="308E4163"/>
    <w:rsid w:val="30C20BA4"/>
    <w:rsid w:val="30C478ED"/>
    <w:rsid w:val="30EC01FB"/>
    <w:rsid w:val="30F54D00"/>
    <w:rsid w:val="31026564"/>
    <w:rsid w:val="310A5122"/>
    <w:rsid w:val="312107CD"/>
    <w:rsid w:val="31210CA8"/>
    <w:rsid w:val="31215285"/>
    <w:rsid w:val="312D0344"/>
    <w:rsid w:val="31346C1B"/>
    <w:rsid w:val="314A407E"/>
    <w:rsid w:val="317038BB"/>
    <w:rsid w:val="317958D0"/>
    <w:rsid w:val="318D218C"/>
    <w:rsid w:val="31964319"/>
    <w:rsid w:val="319A32FE"/>
    <w:rsid w:val="31A53AB7"/>
    <w:rsid w:val="31A801F9"/>
    <w:rsid w:val="31C57FB2"/>
    <w:rsid w:val="31C932E2"/>
    <w:rsid w:val="31F61F62"/>
    <w:rsid w:val="320358D0"/>
    <w:rsid w:val="32052FE4"/>
    <w:rsid w:val="320B77FD"/>
    <w:rsid w:val="321976B1"/>
    <w:rsid w:val="321D6876"/>
    <w:rsid w:val="3220390C"/>
    <w:rsid w:val="322B51BC"/>
    <w:rsid w:val="322F26BF"/>
    <w:rsid w:val="32313F22"/>
    <w:rsid w:val="32545B1E"/>
    <w:rsid w:val="32643522"/>
    <w:rsid w:val="326470BA"/>
    <w:rsid w:val="32744A8B"/>
    <w:rsid w:val="32753DA5"/>
    <w:rsid w:val="32886DB3"/>
    <w:rsid w:val="32895C45"/>
    <w:rsid w:val="32A43D99"/>
    <w:rsid w:val="32B141E0"/>
    <w:rsid w:val="32B44D2D"/>
    <w:rsid w:val="32C90A49"/>
    <w:rsid w:val="32FA2D7F"/>
    <w:rsid w:val="32FC6C4E"/>
    <w:rsid w:val="33085CC5"/>
    <w:rsid w:val="33262CBA"/>
    <w:rsid w:val="332B323C"/>
    <w:rsid w:val="332E3189"/>
    <w:rsid w:val="335B62EC"/>
    <w:rsid w:val="335E79BA"/>
    <w:rsid w:val="3360061D"/>
    <w:rsid w:val="336549AB"/>
    <w:rsid w:val="33782709"/>
    <w:rsid w:val="3392025F"/>
    <w:rsid w:val="33A8285D"/>
    <w:rsid w:val="33AC1E29"/>
    <w:rsid w:val="33B17041"/>
    <w:rsid w:val="33B202F3"/>
    <w:rsid w:val="33B20F64"/>
    <w:rsid w:val="33EE53FA"/>
    <w:rsid w:val="33FD7485"/>
    <w:rsid w:val="34012F1B"/>
    <w:rsid w:val="34302CA0"/>
    <w:rsid w:val="34467089"/>
    <w:rsid w:val="34523AB5"/>
    <w:rsid w:val="346B4B47"/>
    <w:rsid w:val="346E4F77"/>
    <w:rsid w:val="34762AAC"/>
    <w:rsid w:val="348402A8"/>
    <w:rsid w:val="34B510BB"/>
    <w:rsid w:val="34BB2714"/>
    <w:rsid w:val="34C25EF7"/>
    <w:rsid w:val="34D20F28"/>
    <w:rsid w:val="34E22DC0"/>
    <w:rsid w:val="34FB428E"/>
    <w:rsid w:val="350233D4"/>
    <w:rsid w:val="35195F01"/>
    <w:rsid w:val="35313A72"/>
    <w:rsid w:val="35493C91"/>
    <w:rsid w:val="355C0228"/>
    <w:rsid w:val="357800DF"/>
    <w:rsid w:val="358527FB"/>
    <w:rsid w:val="358B5BCF"/>
    <w:rsid w:val="359A77E8"/>
    <w:rsid w:val="35A1790B"/>
    <w:rsid w:val="35A45B99"/>
    <w:rsid w:val="35B01090"/>
    <w:rsid w:val="35C6441D"/>
    <w:rsid w:val="35DD2073"/>
    <w:rsid w:val="35DF75FB"/>
    <w:rsid w:val="35EB21A5"/>
    <w:rsid w:val="35F52D00"/>
    <w:rsid w:val="35FF153A"/>
    <w:rsid w:val="3606622C"/>
    <w:rsid w:val="36077316"/>
    <w:rsid w:val="3613278E"/>
    <w:rsid w:val="36356D4F"/>
    <w:rsid w:val="36405687"/>
    <w:rsid w:val="36414112"/>
    <w:rsid w:val="365F3D60"/>
    <w:rsid w:val="36645530"/>
    <w:rsid w:val="367851C1"/>
    <w:rsid w:val="369510BC"/>
    <w:rsid w:val="36973632"/>
    <w:rsid w:val="36A30194"/>
    <w:rsid w:val="36D21A02"/>
    <w:rsid w:val="37104DEB"/>
    <w:rsid w:val="372D0977"/>
    <w:rsid w:val="37337382"/>
    <w:rsid w:val="374D5647"/>
    <w:rsid w:val="374F42A7"/>
    <w:rsid w:val="37506DBE"/>
    <w:rsid w:val="3759338C"/>
    <w:rsid w:val="37654002"/>
    <w:rsid w:val="378E3E66"/>
    <w:rsid w:val="37C244FC"/>
    <w:rsid w:val="37D95C79"/>
    <w:rsid w:val="37E81F7B"/>
    <w:rsid w:val="38026A1B"/>
    <w:rsid w:val="38197832"/>
    <w:rsid w:val="383903C6"/>
    <w:rsid w:val="383C423B"/>
    <w:rsid w:val="38415136"/>
    <w:rsid w:val="386C1D38"/>
    <w:rsid w:val="387A25A5"/>
    <w:rsid w:val="38963295"/>
    <w:rsid w:val="389D2F53"/>
    <w:rsid w:val="38A945B7"/>
    <w:rsid w:val="38CC2A09"/>
    <w:rsid w:val="38D677A2"/>
    <w:rsid w:val="38D770AE"/>
    <w:rsid w:val="38F70050"/>
    <w:rsid w:val="38FC33FC"/>
    <w:rsid w:val="38FD0E84"/>
    <w:rsid w:val="38FF1B5B"/>
    <w:rsid w:val="390273B1"/>
    <w:rsid w:val="39153767"/>
    <w:rsid w:val="39225CA9"/>
    <w:rsid w:val="3923070B"/>
    <w:rsid w:val="392C49BB"/>
    <w:rsid w:val="39381E2B"/>
    <w:rsid w:val="3942282F"/>
    <w:rsid w:val="3953338B"/>
    <w:rsid w:val="396B7002"/>
    <w:rsid w:val="396C2A15"/>
    <w:rsid w:val="39AC01F9"/>
    <w:rsid w:val="39B73BAC"/>
    <w:rsid w:val="39B7517F"/>
    <w:rsid w:val="39BA3B51"/>
    <w:rsid w:val="39C20795"/>
    <w:rsid w:val="39E90E2B"/>
    <w:rsid w:val="39E94D86"/>
    <w:rsid w:val="39F1638E"/>
    <w:rsid w:val="3A001C79"/>
    <w:rsid w:val="3A1513BA"/>
    <w:rsid w:val="3A2E618D"/>
    <w:rsid w:val="3A4109A1"/>
    <w:rsid w:val="3A742C8C"/>
    <w:rsid w:val="3A7B2702"/>
    <w:rsid w:val="3A896EEE"/>
    <w:rsid w:val="3AAA2893"/>
    <w:rsid w:val="3ABB15C7"/>
    <w:rsid w:val="3AD8279E"/>
    <w:rsid w:val="3AE73EDB"/>
    <w:rsid w:val="3B08641D"/>
    <w:rsid w:val="3B1C7A19"/>
    <w:rsid w:val="3B2B5582"/>
    <w:rsid w:val="3B4234D4"/>
    <w:rsid w:val="3B7622BA"/>
    <w:rsid w:val="3B7C1C88"/>
    <w:rsid w:val="3B8107C8"/>
    <w:rsid w:val="3B8972AA"/>
    <w:rsid w:val="3BA219B8"/>
    <w:rsid w:val="3BA96003"/>
    <w:rsid w:val="3BC61A51"/>
    <w:rsid w:val="3BE14893"/>
    <w:rsid w:val="3BE8265C"/>
    <w:rsid w:val="3BE92A35"/>
    <w:rsid w:val="3BEB460F"/>
    <w:rsid w:val="3BEF1DA2"/>
    <w:rsid w:val="3BF64635"/>
    <w:rsid w:val="3BF956C3"/>
    <w:rsid w:val="3C0E5CDB"/>
    <w:rsid w:val="3C4D3B02"/>
    <w:rsid w:val="3C5B1D89"/>
    <w:rsid w:val="3C85498F"/>
    <w:rsid w:val="3C8946A5"/>
    <w:rsid w:val="3CA372A1"/>
    <w:rsid w:val="3CA600E0"/>
    <w:rsid w:val="3CB765A9"/>
    <w:rsid w:val="3CBA4326"/>
    <w:rsid w:val="3CBC0BE3"/>
    <w:rsid w:val="3CC614DA"/>
    <w:rsid w:val="3CD01DA9"/>
    <w:rsid w:val="3CDA38F5"/>
    <w:rsid w:val="3CDD517D"/>
    <w:rsid w:val="3CE33FC3"/>
    <w:rsid w:val="3CEA3B31"/>
    <w:rsid w:val="3CF9401E"/>
    <w:rsid w:val="3CFC6325"/>
    <w:rsid w:val="3D093C71"/>
    <w:rsid w:val="3D1A22C0"/>
    <w:rsid w:val="3D294B1B"/>
    <w:rsid w:val="3D2B034D"/>
    <w:rsid w:val="3D333C57"/>
    <w:rsid w:val="3D5A60CA"/>
    <w:rsid w:val="3D9F4364"/>
    <w:rsid w:val="3DA702BF"/>
    <w:rsid w:val="3DB92106"/>
    <w:rsid w:val="3DCF457D"/>
    <w:rsid w:val="3DF169A7"/>
    <w:rsid w:val="3DF2399F"/>
    <w:rsid w:val="3DF40FE4"/>
    <w:rsid w:val="3E0519AD"/>
    <w:rsid w:val="3E4A1D40"/>
    <w:rsid w:val="3E4C287B"/>
    <w:rsid w:val="3E633FD2"/>
    <w:rsid w:val="3E6F32D2"/>
    <w:rsid w:val="3E742C66"/>
    <w:rsid w:val="3E7E19E7"/>
    <w:rsid w:val="3E8572BF"/>
    <w:rsid w:val="3E917B82"/>
    <w:rsid w:val="3E9656A5"/>
    <w:rsid w:val="3E997463"/>
    <w:rsid w:val="3E9F7600"/>
    <w:rsid w:val="3ECD5479"/>
    <w:rsid w:val="3ED62B90"/>
    <w:rsid w:val="3EE34DD3"/>
    <w:rsid w:val="3EF434CC"/>
    <w:rsid w:val="3EFB6FF7"/>
    <w:rsid w:val="3EFF0A75"/>
    <w:rsid w:val="3F1054CE"/>
    <w:rsid w:val="3F2534F3"/>
    <w:rsid w:val="3F3A1B65"/>
    <w:rsid w:val="3F3A5EB9"/>
    <w:rsid w:val="3F522210"/>
    <w:rsid w:val="3F544AF6"/>
    <w:rsid w:val="3F5C361D"/>
    <w:rsid w:val="3F5E64F5"/>
    <w:rsid w:val="3F656E2C"/>
    <w:rsid w:val="3F6D5029"/>
    <w:rsid w:val="3F92376D"/>
    <w:rsid w:val="3F9C1CD6"/>
    <w:rsid w:val="3FB035B9"/>
    <w:rsid w:val="3FC45A80"/>
    <w:rsid w:val="3FDE13B9"/>
    <w:rsid w:val="3FE029F1"/>
    <w:rsid w:val="3FE457AE"/>
    <w:rsid w:val="3FE57701"/>
    <w:rsid w:val="3FF90714"/>
    <w:rsid w:val="400C4E03"/>
    <w:rsid w:val="40126EBB"/>
    <w:rsid w:val="401A4D54"/>
    <w:rsid w:val="40262C07"/>
    <w:rsid w:val="404209E3"/>
    <w:rsid w:val="40451C67"/>
    <w:rsid w:val="404A1B2B"/>
    <w:rsid w:val="404A601E"/>
    <w:rsid w:val="404C52F4"/>
    <w:rsid w:val="405C0FC1"/>
    <w:rsid w:val="40720B21"/>
    <w:rsid w:val="40733CBA"/>
    <w:rsid w:val="407A4DF7"/>
    <w:rsid w:val="40B16CC2"/>
    <w:rsid w:val="40B81BAD"/>
    <w:rsid w:val="40BB2365"/>
    <w:rsid w:val="40D23962"/>
    <w:rsid w:val="40D61BC8"/>
    <w:rsid w:val="40DC4F1D"/>
    <w:rsid w:val="40DF2097"/>
    <w:rsid w:val="40E71ABD"/>
    <w:rsid w:val="40E741B6"/>
    <w:rsid w:val="4119047B"/>
    <w:rsid w:val="413C11C7"/>
    <w:rsid w:val="41447F0E"/>
    <w:rsid w:val="414733E0"/>
    <w:rsid w:val="41566753"/>
    <w:rsid w:val="416A21FA"/>
    <w:rsid w:val="416B09D7"/>
    <w:rsid w:val="417D1E08"/>
    <w:rsid w:val="417D5552"/>
    <w:rsid w:val="4188208C"/>
    <w:rsid w:val="419B51EE"/>
    <w:rsid w:val="41B11897"/>
    <w:rsid w:val="41C57D35"/>
    <w:rsid w:val="41F34606"/>
    <w:rsid w:val="4200399D"/>
    <w:rsid w:val="420E20BD"/>
    <w:rsid w:val="421647B9"/>
    <w:rsid w:val="42263E3B"/>
    <w:rsid w:val="422C70F1"/>
    <w:rsid w:val="423C6CFA"/>
    <w:rsid w:val="42442693"/>
    <w:rsid w:val="428D1B97"/>
    <w:rsid w:val="42B608A5"/>
    <w:rsid w:val="42BC6C8F"/>
    <w:rsid w:val="42C5446D"/>
    <w:rsid w:val="42E94337"/>
    <w:rsid w:val="42F85161"/>
    <w:rsid w:val="43031943"/>
    <w:rsid w:val="431327F1"/>
    <w:rsid w:val="43182DB2"/>
    <w:rsid w:val="4368794F"/>
    <w:rsid w:val="436D0FB5"/>
    <w:rsid w:val="437518D1"/>
    <w:rsid w:val="437D6CBB"/>
    <w:rsid w:val="438D1E49"/>
    <w:rsid w:val="43B23B98"/>
    <w:rsid w:val="43C80076"/>
    <w:rsid w:val="43D8550E"/>
    <w:rsid w:val="43DC0C7D"/>
    <w:rsid w:val="43EA69D8"/>
    <w:rsid w:val="44356D2F"/>
    <w:rsid w:val="44390E25"/>
    <w:rsid w:val="44433468"/>
    <w:rsid w:val="44437F9F"/>
    <w:rsid w:val="444F5C68"/>
    <w:rsid w:val="44613E6E"/>
    <w:rsid w:val="446A5324"/>
    <w:rsid w:val="447E7804"/>
    <w:rsid w:val="44943661"/>
    <w:rsid w:val="44A05C5C"/>
    <w:rsid w:val="44AC7417"/>
    <w:rsid w:val="44B16853"/>
    <w:rsid w:val="450D5FAD"/>
    <w:rsid w:val="45172F07"/>
    <w:rsid w:val="451D5184"/>
    <w:rsid w:val="452F3716"/>
    <w:rsid w:val="45342F39"/>
    <w:rsid w:val="453C65FD"/>
    <w:rsid w:val="454B256E"/>
    <w:rsid w:val="455D76E4"/>
    <w:rsid w:val="45646F33"/>
    <w:rsid w:val="45671007"/>
    <w:rsid w:val="456C331B"/>
    <w:rsid w:val="45A26739"/>
    <w:rsid w:val="45B07140"/>
    <w:rsid w:val="45C43431"/>
    <w:rsid w:val="45EE3358"/>
    <w:rsid w:val="46066722"/>
    <w:rsid w:val="461976C3"/>
    <w:rsid w:val="461C0664"/>
    <w:rsid w:val="463D42BA"/>
    <w:rsid w:val="46521A41"/>
    <w:rsid w:val="465D50F1"/>
    <w:rsid w:val="46771C91"/>
    <w:rsid w:val="467F06A4"/>
    <w:rsid w:val="4694259D"/>
    <w:rsid w:val="46A64B43"/>
    <w:rsid w:val="46AA5A85"/>
    <w:rsid w:val="46AC6264"/>
    <w:rsid w:val="46C01696"/>
    <w:rsid w:val="46C52BE0"/>
    <w:rsid w:val="46D118AB"/>
    <w:rsid w:val="46F30AEE"/>
    <w:rsid w:val="47123940"/>
    <w:rsid w:val="47204C1C"/>
    <w:rsid w:val="4726595C"/>
    <w:rsid w:val="47600773"/>
    <w:rsid w:val="47661F26"/>
    <w:rsid w:val="476E25F3"/>
    <w:rsid w:val="47783B12"/>
    <w:rsid w:val="477D5156"/>
    <w:rsid w:val="477F2265"/>
    <w:rsid w:val="47890AD6"/>
    <w:rsid w:val="478D2FF6"/>
    <w:rsid w:val="478F6037"/>
    <w:rsid w:val="4798720D"/>
    <w:rsid w:val="47BF7C9C"/>
    <w:rsid w:val="47C2246C"/>
    <w:rsid w:val="47CA5F05"/>
    <w:rsid w:val="47DA1720"/>
    <w:rsid w:val="47E11737"/>
    <w:rsid w:val="47E77D53"/>
    <w:rsid w:val="47EE48C0"/>
    <w:rsid w:val="47F35E3E"/>
    <w:rsid w:val="47FB766F"/>
    <w:rsid w:val="48064E6E"/>
    <w:rsid w:val="4808575C"/>
    <w:rsid w:val="480B439D"/>
    <w:rsid w:val="482F10F4"/>
    <w:rsid w:val="48606A0B"/>
    <w:rsid w:val="486D78BB"/>
    <w:rsid w:val="48915636"/>
    <w:rsid w:val="48985F31"/>
    <w:rsid w:val="48AC6E35"/>
    <w:rsid w:val="48B44CCA"/>
    <w:rsid w:val="48BD43A0"/>
    <w:rsid w:val="48C96968"/>
    <w:rsid w:val="48D31904"/>
    <w:rsid w:val="48F84416"/>
    <w:rsid w:val="490874C4"/>
    <w:rsid w:val="491A6A98"/>
    <w:rsid w:val="491D4AAF"/>
    <w:rsid w:val="4926292B"/>
    <w:rsid w:val="49371235"/>
    <w:rsid w:val="494324F6"/>
    <w:rsid w:val="49455D20"/>
    <w:rsid w:val="497B341F"/>
    <w:rsid w:val="49B415EE"/>
    <w:rsid w:val="49B63FD6"/>
    <w:rsid w:val="49BF4D00"/>
    <w:rsid w:val="49D1562B"/>
    <w:rsid w:val="49DE1EF5"/>
    <w:rsid w:val="49E579C4"/>
    <w:rsid w:val="49EA2381"/>
    <w:rsid w:val="49F43753"/>
    <w:rsid w:val="49F54A10"/>
    <w:rsid w:val="49F94CE9"/>
    <w:rsid w:val="49FE0E45"/>
    <w:rsid w:val="4A040938"/>
    <w:rsid w:val="4A11169A"/>
    <w:rsid w:val="4A212635"/>
    <w:rsid w:val="4A2175B6"/>
    <w:rsid w:val="4A4260CB"/>
    <w:rsid w:val="4A611E1A"/>
    <w:rsid w:val="4A7055A6"/>
    <w:rsid w:val="4A9C47ED"/>
    <w:rsid w:val="4AA71D5E"/>
    <w:rsid w:val="4AAA6CA9"/>
    <w:rsid w:val="4AE008D2"/>
    <w:rsid w:val="4B0B3617"/>
    <w:rsid w:val="4B2815DF"/>
    <w:rsid w:val="4B473F5E"/>
    <w:rsid w:val="4B49191E"/>
    <w:rsid w:val="4B507FB2"/>
    <w:rsid w:val="4B647620"/>
    <w:rsid w:val="4B695935"/>
    <w:rsid w:val="4B7A55E6"/>
    <w:rsid w:val="4B82653E"/>
    <w:rsid w:val="4B894031"/>
    <w:rsid w:val="4B8C1A83"/>
    <w:rsid w:val="4B946154"/>
    <w:rsid w:val="4BB12731"/>
    <w:rsid w:val="4BE10A59"/>
    <w:rsid w:val="4BE123D1"/>
    <w:rsid w:val="4C0A534C"/>
    <w:rsid w:val="4C0F01F9"/>
    <w:rsid w:val="4C270B31"/>
    <w:rsid w:val="4C3202E6"/>
    <w:rsid w:val="4C6370A1"/>
    <w:rsid w:val="4C736886"/>
    <w:rsid w:val="4C7A4887"/>
    <w:rsid w:val="4C7F7CEF"/>
    <w:rsid w:val="4C821AA7"/>
    <w:rsid w:val="4CA43125"/>
    <w:rsid w:val="4CAC2A11"/>
    <w:rsid w:val="4CB01CB9"/>
    <w:rsid w:val="4CCD33EA"/>
    <w:rsid w:val="4CCF426B"/>
    <w:rsid w:val="4CFE069C"/>
    <w:rsid w:val="4D033F9C"/>
    <w:rsid w:val="4D055E23"/>
    <w:rsid w:val="4D2433AC"/>
    <w:rsid w:val="4D4A4A28"/>
    <w:rsid w:val="4D5D7D7F"/>
    <w:rsid w:val="4D625C01"/>
    <w:rsid w:val="4D8F350E"/>
    <w:rsid w:val="4D924E46"/>
    <w:rsid w:val="4D9877E4"/>
    <w:rsid w:val="4DBD22E7"/>
    <w:rsid w:val="4DC73507"/>
    <w:rsid w:val="4DDA6A5F"/>
    <w:rsid w:val="4DDB7205"/>
    <w:rsid w:val="4DDF772B"/>
    <w:rsid w:val="4DEB15AD"/>
    <w:rsid w:val="4DF87443"/>
    <w:rsid w:val="4E370600"/>
    <w:rsid w:val="4E435024"/>
    <w:rsid w:val="4E4E7E80"/>
    <w:rsid w:val="4E4F11EF"/>
    <w:rsid w:val="4E50060E"/>
    <w:rsid w:val="4E534A5B"/>
    <w:rsid w:val="4E5C5562"/>
    <w:rsid w:val="4E5F69A8"/>
    <w:rsid w:val="4E643C7F"/>
    <w:rsid w:val="4E655726"/>
    <w:rsid w:val="4E754A02"/>
    <w:rsid w:val="4E95725E"/>
    <w:rsid w:val="4E9A6CF9"/>
    <w:rsid w:val="4EA65FD0"/>
    <w:rsid w:val="4ED33DCB"/>
    <w:rsid w:val="4EE34782"/>
    <w:rsid w:val="4EE63F4F"/>
    <w:rsid w:val="4F007E65"/>
    <w:rsid w:val="4F0A1AF8"/>
    <w:rsid w:val="4F203D73"/>
    <w:rsid w:val="4F27252E"/>
    <w:rsid w:val="4F2B0273"/>
    <w:rsid w:val="4F323E26"/>
    <w:rsid w:val="4F3913E8"/>
    <w:rsid w:val="4F501419"/>
    <w:rsid w:val="4F594DAC"/>
    <w:rsid w:val="4F6C3F07"/>
    <w:rsid w:val="4F830574"/>
    <w:rsid w:val="4F8D5FB6"/>
    <w:rsid w:val="4F9753D7"/>
    <w:rsid w:val="4FA54804"/>
    <w:rsid w:val="4FBF34BA"/>
    <w:rsid w:val="4FCA2B98"/>
    <w:rsid w:val="4FCB218A"/>
    <w:rsid w:val="4FCE7BAE"/>
    <w:rsid w:val="4FFE4A87"/>
    <w:rsid w:val="500344EA"/>
    <w:rsid w:val="500B7B4C"/>
    <w:rsid w:val="503C3296"/>
    <w:rsid w:val="504B0F0D"/>
    <w:rsid w:val="50527689"/>
    <w:rsid w:val="506633AA"/>
    <w:rsid w:val="507237E3"/>
    <w:rsid w:val="50911DB8"/>
    <w:rsid w:val="50943033"/>
    <w:rsid w:val="509D389C"/>
    <w:rsid w:val="50A642FD"/>
    <w:rsid w:val="50AF647F"/>
    <w:rsid w:val="50BB317D"/>
    <w:rsid w:val="50D06E68"/>
    <w:rsid w:val="50D37C72"/>
    <w:rsid w:val="50E466DC"/>
    <w:rsid w:val="50EA1869"/>
    <w:rsid w:val="50FD00F4"/>
    <w:rsid w:val="50FF056E"/>
    <w:rsid w:val="510F2A7F"/>
    <w:rsid w:val="512746EF"/>
    <w:rsid w:val="51283E4C"/>
    <w:rsid w:val="51291D35"/>
    <w:rsid w:val="512B3A7F"/>
    <w:rsid w:val="51414399"/>
    <w:rsid w:val="515D5FD6"/>
    <w:rsid w:val="516A7012"/>
    <w:rsid w:val="51721A38"/>
    <w:rsid w:val="517D016D"/>
    <w:rsid w:val="51A45867"/>
    <w:rsid w:val="51AD7250"/>
    <w:rsid w:val="51CF1465"/>
    <w:rsid w:val="51D1247D"/>
    <w:rsid w:val="51EC4955"/>
    <w:rsid w:val="51F067B7"/>
    <w:rsid w:val="52077D46"/>
    <w:rsid w:val="52187D0D"/>
    <w:rsid w:val="52361B9C"/>
    <w:rsid w:val="52362A26"/>
    <w:rsid w:val="523B0BAD"/>
    <w:rsid w:val="524B7169"/>
    <w:rsid w:val="5250515D"/>
    <w:rsid w:val="526921DD"/>
    <w:rsid w:val="5297132B"/>
    <w:rsid w:val="529F28D8"/>
    <w:rsid w:val="529F6FBB"/>
    <w:rsid w:val="52C076EC"/>
    <w:rsid w:val="52C25708"/>
    <w:rsid w:val="52C315CC"/>
    <w:rsid w:val="52CD10CA"/>
    <w:rsid w:val="52EB6F11"/>
    <w:rsid w:val="52F0249E"/>
    <w:rsid w:val="5353575F"/>
    <w:rsid w:val="535B2E70"/>
    <w:rsid w:val="535C4E8B"/>
    <w:rsid w:val="536278AA"/>
    <w:rsid w:val="53673357"/>
    <w:rsid w:val="53676B5F"/>
    <w:rsid w:val="536E21FF"/>
    <w:rsid w:val="5385006E"/>
    <w:rsid w:val="538A4A6D"/>
    <w:rsid w:val="53B45677"/>
    <w:rsid w:val="53DD2466"/>
    <w:rsid w:val="53E34323"/>
    <w:rsid w:val="53FC3987"/>
    <w:rsid w:val="5427381E"/>
    <w:rsid w:val="543B788E"/>
    <w:rsid w:val="54447CBB"/>
    <w:rsid w:val="545062A7"/>
    <w:rsid w:val="545C3555"/>
    <w:rsid w:val="54617320"/>
    <w:rsid w:val="547A28DC"/>
    <w:rsid w:val="54827775"/>
    <w:rsid w:val="54AC5134"/>
    <w:rsid w:val="54DE6078"/>
    <w:rsid w:val="54E86EBD"/>
    <w:rsid w:val="54F2526E"/>
    <w:rsid w:val="55075D9B"/>
    <w:rsid w:val="55184BBF"/>
    <w:rsid w:val="551874CA"/>
    <w:rsid w:val="551E6A56"/>
    <w:rsid w:val="552006D3"/>
    <w:rsid w:val="55301CB3"/>
    <w:rsid w:val="55327054"/>
    <w:rsid w:val="55340F57"/>
    <w:rsid w:val="553A26BA"/>
    <w:rsid w:val="5556054C"/>
    <w:rsid w:val="55862A42"/>
    <w:rsid w:val="55990578"/>
    <w:rsid w:val="55A56891"/>
    <w:rsid w:val="55AC66CB"/>
    <w:rsid w:val="55C33131"/>
    <w:rsid w:val="55CD7903"/>
    <w:rsid w:val="55E172A0"/>
    <w:rsid w:val="55E24605"/>
    <w:rsid w:val="55F81C60"/>
    <w:rsid w:val="55FA0F14"/>
    <w:rsid w:val="56097F90"/>
    <w:rsid w:val="56133E90"/>
    <w:rsid w:val="56474D43"/>
    <w:rsid w:val="564C1D1D"/>
    <w:rsid w:val="565F1E2E"/>
    <w:rsid w:val="56670F45"/>
    <w:rsid w:val="566F1BE2"/>
    <w:rsid w:val="567855BD"/>
    <w:rsid w:val="567B004B"/>
    <w:rsid w:val="56825178"/>
    <w:rsid w:val="568F784B"/>
    <w:rsid w:val="569C0124"/>
    <w:rsid w:val="56A17AE8"/>
    <w:rsid w:val="56C17B8A"/>
    <w:rsid w:val="56C9634D"/>
    <w:rsid w:val="56D41BE8"/>
    <w:rsid w:val="56DD4A91"/>
    <w:rsid w:val="56EC7A5D"/>
    <w:rsid w:val="56F4599D"/>
    <w:rsid w:val="570D0322"/>
    <w:rsid w:val="57180ACE"/>
    <w:rsid w:val="571B61B6"/>
    <w:rsid w:val="57213E7D"/>
    <w:rsid w:val="5723561B"/>
    <w:rsid w:val="572362C9"/>
    <w:rsid w:val="572F37C6"/>
    <w:rsid w:val="5736629C"/>
    <w:rsid w:val="57540996"/>
    <w:rsid w:val="575C1292"/>
    <w:rsid w:val="57802A35"/>
    <w:rsid w:val="578C3658"/>
    <w:rsid w:val="57B66918"/>
    <w:rsid w:val="57BD6FCE"/>
    <w:rsid w:val="57D214D2"/>
    <w:rsid w:val="57DA1A42"/>
    <w:rsid w:val="58002D08"/>
    <w:rsid w:val="58057728"/>
    <w:rsid w:val="581D1F94"/>
    <w:rsid w:val="582872BA"/>
    <w:rsid w:val="5829318A"/>
    <w:rsid w:val="582D7EE9"/>
    <w:rsid w:val="583343BB"/>
    <w:rsid w:val="583439B3"/>
    <w:rsid w:val="583B5787"/>
    <w:rsid w:val="586759C7"/>
    <w:rsid w:val="58C07CA9"/>
    <w:rsid w:val="58DE5A38"/>
    <w:rsid w:val="58FA7B16"/>
    <w:rsid w:val="58FB22A6"/>
    <w:rsid w:val="59003437"/>
    <w:rsid w:val="59182EE7"/>
    <w:rsid w:val="5921212C"/>
    <w:rsid w:val="59395687"/>
    <w:rsid w:val="59497C96"/>
    <w:rsid w:val="596F472F"/>
    <w:rsid w:val="5974345D"/>
    <w:rsid w:val="597534AA"/>
    <w:rsid w:val="59951C91"/>
    <w:rsid w:val="59982867"/>
    <w:rsid w:val="59A11ED6"/>
    <w:rsid w:val="59AB0DFC"/>
    <w:rsid w:val="59C1557F"/>
    <w:rsid w:val="59C8615E"/>
    <w:rsid w:val="59E771C2"/>
    <w:rsid w:val="59E84659"/>
    <w:rsid w:val="59FF2575"/>
    <w:rsid w:val="5A344FB0"/>
    <w:rsid w:val="5A360707"/>
    <w:rsid w:val="5A482568"/>
    <w:rsid w:val="5A5755C9"/>
    <w:rsid w:val="5A5A13C0"/>
    <w:rsid w:val="5A772EA3"/>
    <w:rsid w:val="5A7D29E6"/>
    <w:rsid w:val="5A821401"/>
    <w:rsid w:val="5A8A2B4B"/>
    <w:rsid w:val="5A9F5080"/>
    <w:rsid w:val="5AAB6618"/>
    <w:rsid w:val="5AC52E1B"/>
    <w:rsid w:val="5AC6103A"/>
    <w:rsid w:val="5AE91049"/>
    <w:rsid w:val="5AEF582B"/>
    <w:rsid w:val="5B0B5334"/>
    <w:rsid w:val="5B1B7ACD"/>
    <w:rsid w:val="5B247C71"/>
    <w:rsid w:val="5B2A406A"/>
    <w:rsid w:val="5B2B06FA"/>
    <w:rsid w:val="5B392BD6"/>
    <w:rsid w:val="5B561D67"/>
    <w:rsid w:val="5B774FD6"/>
    <w:rsid w:val="5B814790"/>
    <w:rsid w:val="5B82237F"/>
    <w:rsid w:val="5B824855"/>
    <w:rsid w:val="5B856A19"/>
    <w:rsid w:val="5B88245B"/>
    <w:rsid w:val="5B8A0D7A"/>
    <w:rsid w:val="5B8B0F7C"/>
    <w:rsid w:val="5B9E05AD"/>
    <w:rsid w:val="5BBB1AC4"/>
    <w:rsid w:val="5BE11C63"/>
    <w:rsid w:val="5BF24E07"/>
    <w:rsid w:val="5BFB55EA"/>
    <w:rsid w:val="5C15792E"/>
    <w:rsid w:val="5C1A5869"/>
    <w:rsid w:val="5C2404DB"/>
    <w:rsid w:val="5C290BF2"/>
    <w:rsid w:val="5C4E1E1E"/>
    <w:rsid w:val="5C4F343B"/>
    <w:rsid w:val="5C5E4D25"/>
    <w:rsid w:val="5C6A79EB"/>
    <w:rsid w:val="5C912690"/>
    <w:rsid w:val="5C970365"/>
    <w:rsid w:val="5C9F632F"/>
    <w:rsid w:val="5CCB04A2"/>
    <w:rsid w:val="5CCD7E04"/>
    <w:rsid w:val="5CD51F6A"/>
    <w:rsid w:val="5CD6026B"/>
    <w:rsid w:val="5CE319F6"/>
    <w:rsid w:val="5CE42846"/>
    <w:rsid w:val="5CE9406B"/>
    <w:rsid w:val="5D0656E1"/>
    <w:rsid w:val="5D566DF5"/>
    <w:rsid w:val="5D5736EC"/>
    <w:rsid w:val="5D592213"/>
    <w:rsid w:val="5D7067ED"/>
    <w:rsid w:val="5D77660D"/>
    <w:rsid w:val="5D7A7C97"/>
    <w:rsid w:val="5D83481E"/>
    <w:rsid w:val="5D8A240A"/>
    <w:rsid w:val="5D8A4019"/>
    <w:rsid w:val="5D9907FA"/>
    <w:rsid w:val="5DAD5A92"/>
    <w:rsid w:val="5DCD4FAD"/>
    <w:rsid w:val="5DD45E20"/>
    <w:rsid w:val="5DD77F01"/>
    <w:rsid w:val="5DF376B4"/>
    <w:rsid w:val="5DF974C4"/>
    <w:rsid w:val="5E150E16"/>
    <w:rsid w:val="5E156702"/>
    <w:rsid w:val="5E2C3CE8"/>
    <w:rsid w:val="5E480DBB"/>
    <w:rsid w:val="5E532C32"/>
    <w:rsid w:val="5E6B78B9"/>
    <w:rsid w:val="5E72530D"/>
    <w:rsid w:val="5E7B3471"/>
    <w:rsid w:val="5E811840"/>
    <w:rsid w:val="5EAC620C"/>
    <w:rsid w:val="5EB56E43"/>
    <w:rsid w:val="5EDB6E5E"/>
    <w:rsid w:val="5F050603"/>
    <w:rsid w:val="5F0F5BF5"/>
    <w:rsid w:val="5F1070E5"/>
    <w:rsid w:val="5F137093"/>
    <w:rsid w:val="5F475DFB"/>
    <w:rsid w:val="5F4A6912"/>
    <w:rsid w:val="5FA342D5"/>
    <w:rsid w:val="5FA40581"/>
    <w:rsid w:val="5FBF418B"/>
    <w:rsid w:val="5FC03F1C"/>
    <w:rsid w:val="5FC128D4"/>
    <w:rsid w:val="5FC46703"/>
    <w:rsid w:val="5FC577B3"/>
    <w:rsid w:val="5FFB751D"/>
    <w:rsid w:val="5FFC1DCE"/>
    <w:rsid w:val="602423C7"/>
    <w:rsid w:val="603F2394"/>
    <w:rsid w:val="604407B5"/>
    <w:rsid w:val="60487E62"/>
    <w:rsid w:val="605A5C34"/>
    <w:rsid w:val="60630B92"/>
    <w:rsid w:val="606E4C0D"/>
    <w:rsid w:val="60935B47"/>
    <w:rsid w:val="60C76F62"/>
    <w:rsid w:val="60CE1254"/>
    <w:rsid w:val="60D321CB"/>
    <w:rsid w:val="60D467A9"/>
    <w:rsid w:val="60EA12BA"/>
    <w:rsid w:val="60EB3CE8"/>
    <w:rsid w:val="61034470"/>
    <w:rsid w:val="61041400"/>
    <w:rsid w:val="6108421E"/>
    <w:rsid w:val="610C08D6"/>
    <w:rsid w:val="611504BF"/>
    <w:rsid w:val="61233B56"/>
    <w:rsid w:val="6129287D"/>
    <w:rsid w:val="6132559A"/>
    <w:rsid w:val="61535DEE"/>
    <w:rsid w:val="6166167A"/>
    <w:rsid w:val="617020C2"/>
    <w:rsid w:val="61755B39"/>
    <w:rsid w:val="617A0C46"/>
    <w:rsid w:val="618B1EF3"/>
    <w:rsid w:val="6196533B"/>
    <w:rsid w:val="61A33787"/>
    <w:rsid w:val="61A66AB4"/>
    <w:rsid w:val="61BC38FA"/>
    <w:rsid w:val="61BE0E4F"/>
    <w:rsid w:val="61C85E7F"/>
    <w:rsid w:val="61CD78CF"/>
    <w:rsid w:val="61DA14FE"/>
    <w:rsid w:val="61E53D34"/>
    <w:rsid w:val="61E73697"/>
    <w:rsid w:val="61EE3162"/>
    <w:rsid w:val="61F62056"/>
    <w:rsid w:val="620208E6"/>
    <w:rsid w:val="620E46C5"/>
    <w:rsid w:val="620F37AC"/>
    <w:rsid w:val="621536B2"/>
    <w:rsid w:val="621C707C"/>
    <w:rsid w:val="621E0130"/>
    <w:rsid w:val="62271A32"/>
    <w:rsid w:val="6245212D"/>
    <w:rsid w:val="624B2E9D"/>
    <w:rsid w:val="62504ABA"/>
    <w:rsid w:val="62510C1A"/>
    <w:rsid w:val="62607DE0"/>
    <w:rsid w:val="62757089"/>
    <w:rsid w:val="62AE05DB"/>
    <w:rsid w:val="62B60A29"/>
    <w:rsid w:val="62BA5EE7"/>
    <w:rsid w:val="62F04E93"/>
    <w:rsid w:val="62F14EED"/>
    <w:rsid w:val="62FF3767"/>
    <w:rsid w:val="63074094"/>
    <w:rsid w:val="630E1C78"/>
    <w:rsid w:val="63256E52"/>
    <w:rsid w:val="6337684E"/>
    <w:rsid w:val="63403C73"/>
    <w:rsid w:val="6351410B"/>
    <w:rsid w:val="635D4427"/>
    <w:rsid w:val="635F082F"/>
    <w:rsid w:val="63710CD7"/>
    <w:rsid w:val="639A0C81"/>
    <w:rsid w:val="63A00543"/>
    <w:rsid w:val="63BE2991"/>
    <w:rsid w:val="63D672A4"/>
    <w:rsid w:val="63E900E8"/>
    <w:rsid w:val="63F105D2"/>
    <w:rsid w:val="64003000"/>
    <w:rsid w:val="64020FD8"/>
    <w:rsid w:val="640B49C1"/>
    <w:rsid w:val="64156CD8"/>
    <w:rsid w:val="64413D22"/>
    <w:rsid w:val="64470699"/>
    <w:rsid w:val="644B6CD5"/>
    <w:rsid w:val="646253D3"/>
    <w:rsid w:val="64627D01"/>
    <w:rsid w:val="6473435B"/>
    <w:rsid w:val="64864D44"/>
    <w:rsid w:val="64996C5F"/>
    <w:rsid w:val="64A01013"/>
    <w:rsid w:val="64C76164"/>
    <w:rsid w:val="64D3186F"/>
    <w:rsid w:val="64EF2266"/>
    <w:rsid w:val="64F33559"/>
    <w:rsid w:val="64F5150C"/>
    <w:rsid w:val="64FD2EEA"/>
    <w:rsid w:val="64FF1ABC"/>
    <w:rsid w:val="650E3520"/>
    <w:rsid w:val="654069DE"/>
    <w:rsid w:val="65413B3E"/>
    <w:rsid w:val="654B3E81"/>
    <w:rsid w:val="655555A6"/>
    <w:rsid w:val="655F14F0"/>
    <w:rsid w:val="65660277"/>
    <w:rsid w:val="656E6D13"/>
    <w:rsid w:val="65990AED"/>
    <w:rsid w:val="65A63707"/>
    <w:rsid w:val="65A80F59"/>
    <w:rsid w:val="65AA319F"/>
    <w:rsid w:val="65AC5539"/>
    <w:rsid w:val="65BB595A"/>
    <w:rsid w:val="65F22562"/>
    <w:rsid w:val="65F65692"/>
    <w:rsid w:val="660C7338"/>
    <w:rsid w:val="66407FD5"/>
    <w:rsid w:val="665346CA"/>
    <w:rsid w:val="6661498D"/>
    <w:rsid w:val="666B3926"/>
    <w:rsid w:val="668C5B9C"/>
    <w:rsid w:val="66A421AD"/>
    <w:rsid w:val="66C77BCC"/>
    <w:rsid w:val="66CF58C8"/>
    <w:rsid w:val="66D00FF0"/>
    <w:rsid w:val="66E50A5C"/>
    <w:rsid w:val="66E5305A"/>
    <w:rsid w:val="66F26175"/>
    <w:rsid w:val="66FA0A76"/>
    <w:rsid w:val="670314C2"/>
    <w:rsid w:val="670A28DD"/>
    <w:rsid w:val="671F2137"/>
    <w:rsid w:val="67256725"/>
    <w:rsid w:val="672C3BD3"/>
    <w:rsid w:val="67441F0C"/>
    <w:rsid w:val="674465E9"/>
    <w:rsid w:val="67594618"/>
    <w:rsid w:val="675B3954"/>
    <w:rsid w:val="676B6466"/>
    <w:rsid w:val="67954429"/>
    <w:rsid w:val="67C47F84"/>
    <w:rsid w:val="67D85572"/>
    <w:rsid w:val="67DD10E7"/>
    <w:rsid w:val="67E51A4F"/>
    <w:rsid w:val="67E81C89"/>
    <w:rsid w:val="67F16AAB"/>
    <w:rsid w:val="67FC2A34"/>
    <w:rsid w:val="68022928"/>
    <w:rsid w:val="68163291"/>
    <w:rsid w:val="68244FDF"/>
    <w:rsid w:val="682634A6"/>
    <w:rsid w:val="68335612"/>
    <w:rsid w:val="683D75EE"/>
    <w:rsid w:val="683F6341"/>
    <w:rsid w:val="68413BF7"/>
    <w:rsid w:val="684A3899"/>
    <w:rsid w:val="68516552"/>
    <w:rsid w:val="685D249D"/>
    <w:rsid w:val="68600066"/>
    <w:rsid w:val="686120A2"/>
    <w:rsid w:val="6861776A"/>
    <w:rsid w:val="687222C2"/>
    <w:rsid w:val="6879445C"/>
    <w:rsid w:val="687A5897"/>
    <w:rsid w:val="687D194E"/>
    <w:rsid w:val="68945561"/>
    <w:rsid w:val="689D6C87"/>
    <w:rsid w:val="68A05E34"/>
    <w:rsid w:val="68A4599C"/>
    <w:rsid w:val="68AD0074"/>
    <w:rsid w:val="68D4182F"/>
    <w:rsid w:val="68DA458B"/>
    <w:rsid w:val="68E565D8"/>
    <w:rsid w:val="68ED4DA7"/>
    <w:rsid w:val="68FC5EBD"/>
    <w:rsid w:val="69122538"/>
    <w:rsid w:val="69194FE8"/>
    <w:rsid w:val="691F4315"/>
    <w:rsid w:val="69544350"/>
    <w:rsid w:val="69703FA0"/>
    <w:rsid w:val="69997B9C"/>
    <w:rsid w:val="69A40AF4"/>
    <w:rsid w:val="69A84304"/>
    <w:rsid w:val="69B52A42"/>
    <w:rsid w:val="69B67148"/>
    <w:rsid w:val="69BE4DB3"/>
    <w:rsid w:val="69CF0E91"/>
    <w:rsid w:val="69CF0ED8"/>
    <w:rsid w:val="69D52B56"/>
    <w:rsid w:val="69D54DDD"/>
    <w:rsid w:val="69E028D2"/>
    <w:rsid w:val="69E874BD"/>
    <w:rsid w:val="69EF4C7A"/>
    <w:rsid w:val="69F54308"/>
    <w:rsid w:val="6A0A7A54"/>
    <w:rsid w:val="6A2622A1"/>
    <w:rsid w:val="6A35577F"/>
    <w:rsid w:val="6A3A22EA"/>
    <w:rsid w:val="6A3F2D1D"/>
    <w:rsid w:val="6A592054"/>
    <w:rsid w:val="6A777087"/>
    <w:rsid w:val="6A820574"/>
    <w:rsid w:val="6A99048F"/>
    <w:rsid w:val="6AA077DB"/>
    <w:rsid w:val="6AA47C92"/>
    <w:rsid w:val="6AB909BB"/>
    <w:rsid w:val="6ABA0C51"/>
    <w:rsid w:val="6ABD020C"/>
    <w:rsid w:val="6ADD6D64"/>
    <w:rsid w:val="6B0F06C2"/>
    <w:rsid w:val="6B2B6878"/>
    <w:rsid w:val="6B5B1DBA"/>
    <w:rsid w:val="6B633F4F"/>
    <w:rsid w:val="6B70680D"/>
    <w:rsid w:val="6B816F14"/>
    <w:rsid w:val="6B8A298B"/>
    <w:rsid w:val="6B8A779B"/>
    <w:rsid w:val="6BAD6C20"/>
    <w:rsid w:val="6BB456BB"/>
    <w:rsid w:val="6BB62A44"/>
    <w:rsid w:val="6BD81D0A"/>
    <w:rsid w:val="6BE052CE"/>
    <w:rsid w:val="6BF2692A"/>
    <w:rsid w:val="6BF358A4"/>
    <w:rsid w:val="6C051F4E"/>
    <w:rsid w:val="6C096C12"/>
    <w:rsid w:val="6C1A5960"/>
    <w:rsid w:val="6C417EB8"/>
    <w:rsid w:val="6C613F45"/>
    <w:rsid w:val="6C756221"/>
    <w:rsid w:val="6C7B08BB"/>
    <w:rsid w:val="6C816AF9"/>
    <w:rsid w:val="6C846694"/>
    <w:rsid w:val="6CA841D2"/>
    <w:rsid w:val="6CB10385"/>
    <w:rsid w:val="6CDF0F3A"/>
    <w:rsid w:val="6CE47854"/>
    <w:rsid w:val="6D0D25B8"/>
    <w:rsid w:val="6D457E6E"/>
    <w:rsid w:val="6D490A6B"/>
    <w:rsid w:val="6D582A6D"/>
    <w:rsid w:val="6D604FD1"/>
    <w:rsid w:val="6D635FBA"/>
    <w:rsid w:val="6D6534EB"/>
    <w:rsid w:val="6D6C0EA8"/>
    <w:rsid w:val="6D732F9C"/>
    <w:rsid w:val="6D9239A2"/>
    <w:rsid w:val="6DB664EE"/>
    <w:rsid w:val="6DBC6250"/>
    <w:rsid w:val="6DC64BAC"/>
    <w:rsid w:val="6E037AD7"/>
    <w:rsid w:val="6E056523"/>
    <w:rsid w:val="6E074EC9"/>
    <w:rsid w:val="6E160E52"/>
    <w:rsid w:val="6E2E569B"/>
    <w:rsid w:val="6E4064F1"/>
    <w:rsid w:val="6E4E39FC"/>
    <w:rsid w:val="6E5545BD"/>
    <w:rsid w:val="6E5D1964"/>
    <w:rsid w:val="6E614B19"/>
    <w:rsid w:val="6E616F13"/>
    <w:rsid w:val="6E7369B5"/>
    <w:rsid w:val="6E7B5CAB"/>
    <w:rsid w:val="6EAA56FE"/>
    <w:rsid w:val="6EB37B5B"/>
    <w:rsid w:val="6EBE6FBB"/>
    <w:rsid w:val="6ED70BA2"/>
    <w:rsid w:val="6EDB7671"/>
    <w:rsid w:val="6EF77260"/>
    <w:rsid w:val="6F2302E3"/>
    <w:rsid w:val="6F314C13"/>
    <w:rsid w:val="6F382FA6"/>
    <w:rsid w:val="6F391F60"/>
    <w:rsid w:val="6F694006"/>
    <w:rsid w:val="6F6C5490"/>
    <w:rsid w:val="6F761900"/>
    <w:rsid w:val="6FA71AD5"/>
    <w:rsid w:val="6FAF2607"/>
    <w:rsid w:val="6FD47D24"/>
    <w:rsid w:val="6FE17D06"/>
    <w:rsid w:val="6FF536DD"/>
    <w:rsid w:val="6FFD71B3"/>
    <w:rsid w:val="700D2412"/>
    <w:rsid w:val="70112883"/>
    <w:rsid w:val="70243856"/>
    <w:rsid w:val="703F2471"/>
    <w:rsid w:val="704B4131"/>
    <w:rsid w:val="70531ED5"/>
    <w:rsid w:val="705A528C"/>
    <w:rsid w:val="7068062C"/>
    <w:rsid w:val="707F47B3"/>
    <w:rsid w:val="70954F53"/>
    <w:rsid w:val="70A94A40"/>
    <w:rsid w:val="70D80F32"/>
    <w:rsid w:val="70D97C76"/>
    <w:rsid w:val="70F76E40"/>
    <w:rsid w:val="711337D0"/>
    <w:rsid w:val="713173E8"/>
    <w:rsid w:val="71420658"/>
    <w:rsid w:val="7143472C"/>
    <w:rsid w:val="71440341"/>
    <w:rsid w:val="71531561"/>
    <w:rsid w:val="71597148"/>
    <w:rsid w:val="716D089C"/>
    <w:rsid w:val="71715206"/>
    <w:rsid w:val="71743A1D"/>
    <w:rsid w:val="71774D56"/>
    <w:rsid w:val="71901CEF"/>
    <w:rsid w:val="719438F4"/>
    <w:rsid w:val="719D7F3F"/>
    <w:rsid w:val="71B55DFD"/>
    <w:rsid w:val="71B834E8"/>
    <w:rsid w:val="71D0750E"/>
    <w:rsid w:val="71D803D1"/>
    <w:rsid w:val="71E501C6"/>
    <w:rsid w:val="71F40A44"/>
    <w:rsid w:val="7202163F"/>
    <w:rsid w:val="723B04C8"/>
    <w:rsid w:val="7242215A"/>
    <w:rsid w:val="724E6817"/>
    <w:rsid w:val="72600D68"/>
    <w:rsid w:val="72604620"/>
    <w:rsid w:val="726B02C1"/>
    <w:rsid w:val="726D2C67"/>
    <w:rsid w:val="729A0F74"/>
    <w:rsid w:val="72F03574"/>
    <w:rsid w:val="72F77CB6"/>
    <w:rsid w:val="731438BD"/>
    <w:rsid w:val="733155C8"/>
    <w:rsid w:val="73422D3C"/>
    <w:rsid w:val="73625723"/>
    <w:rsid w:val="737007D9"/>
    <w:rsid w:val="738B5B50"/>
    <w:rsid w:val="73AA53A0"/>
    <w:rsid w:val="73B04F6B"/>
    <w:rsid w:val="73D20D1A"/>
    <w:rsid w:val="73E168D2"/>
    <w:rsid w:val="73E873C4"/>
    <w:rsid w:val="73F07AA4"/>
    <w:rsid w:val="74010DBC"/>
    <w:rsid w:val="74054701"/>
    <w:rsid w:val="740D2C3F"/>
    <w:rsid w:val="74135925"/>
    <w:rsid w:val="742827DB"/>
    <w:rsid w:val="742D6CA9"/>
    <w:rsid w:val="742E58A2"/>
    <w:rsid w:val="74335E05"/>
    <w:rsid w:val="74525628"/>
    <w:rsid w:val="745F06BF"/>
    <w:rsid w:val="746C713B"/>
    <w:rsid w:val="748D2368"/>
    <w:rsid w:val="749217E0"/>
    <w:rsid w:val="74B22D8C"/>
    <w:rsid w:val="74C26B38"/>
    <w:rsid w:val="74C55FC1"/>
    <w:rsid w:val="74CC7EC1"/>
    <w:rsid w:val="74DA7552"/>
    <w:rsid w:val="74E41FDD"/>
    <w:rsid w:val="74EF6361"/>
    <w:rsid w:val="74F347DF"/>
    <w:rsid w:val="74FA7FE6"/>
    <w:rsid w:val="74FD4A9B"/>
    <w:rsid w:val="751D43A6"/>
    <w:rsid w:val="75453AE1"/>
    <w:rsid w:val="75573AC9"/>
    <w:rsid w:val="75595449"/>
    <w:rsid w:val="758B283A"/>
    <w:rsid w:val="75BD313A"/>
    <w:rsid w:val="75BF6D3D"/>
    <w:rsid w:val="75DC1EF4"/>
    <w:rsid w:val="75E50837"/>
    <w:rsid w:val="75EF5520"/>
    <w:rsid w:val="75F63713"/>
    <w:rsid w:val="76143A54"/>
    <w:rsid w:val="7637074A"/>
    <w:rsid w:val="763B63B0"/>
    <w:rsid w:val="764772A3"/>
    <w:rsid w:val="767B7960"/>
    <w:rsid w:val="769A6195"/>
    <w:rsid w:val="76A44430"/>
    <w:rsid w:val="76A71FBB"/>
    <w:rsid w:val="76AA5D81"/>
    <w:rsid w:val="76AB50DC"/>
    <w:rsid w:val="76BB3C83"/>
    <w:rsid w:val="76C80EC7"/>
    <w:rsid w:val="76F73D47"/>
    <w:rsid w:val="77006E1F"/>
    <w:rsid w:val="77032A24"/>
    <w:rsid w:val="771670C1"/>
    <w:rsid w:val="772C16E9"/>
    <w:rsid w:val="77683E14"/>
    <w:rsid w:val="77734EA5"/>
    <w:rsid w:val="77A06542"/>
    <w:rsid w:val="77A922C9"/>
    <w:rsid w:val="77AC049C"/>
    <w:rsid w:val="77B23714"/>
    <w:rsid w:val="77BB772D"/>
    <w:rsid w:val="77D43FD2"/>
    <w:rsid w:val="77FA155A"/>
    <w:rsid w:val="781137AD"/>
    <w:rsid w:val="781D13FA"/>
    <w:rsid w:val="782817E9"/>
    <w:rsid w:val="78555C26"/>
    <w:rsid w:val="78640057"/>
    <w:rsid w:val="78810787"/>
    <w:rsid w:val="78826969"/>
    <w:rsid w:val="788E3AAC"/>
    <w:rsid w:val="78B515B5"/>
    <w:rsid w:val="78C21620"/>
    <w:rsid w:val="78CE2D76"/>
    <w:rsid w:val="78EE2375"/>
    <w:rsid w:val="78F42017"/>
    <w:rsid w:val="78FA244C"/>
    <w:rsid w:val="78FE1B78"/>
    <w:rsid w:val="79024116"/>
    <w:rsid w:val="790B5E4F"/>
    <w:rsid w:val="790D572F"/>
    <w:rsid w:val="79233654"/>
    <w:rsid w:val="79455569"/>
    <w:rsid w:val="79470AE2"/>
    <w:rsid w:val="795123A8"/>
    <w:rsid w:val="79535AC3"/>
    <w:rsid w:val="79620961"/>
    <w:rsid w:val="79987ED2"/>
    <w:rsid w:val="79AE1AE3"/>
    <w:rsid w:val="79AE77FB"/>
    <w:rsid w:val="79B85AA8"/>
    <w:rsid w:val="79C342A8"/>
    <w:rsid w:val="79C34F9F"/>
    <w:rsid w:val="79C81B6A"/>
    <w:rsid w:val="79E83652"/>
    <w:rsid w:val="79EF6059"/>
    <w:rsid w:val="7A074D7D"/>
    <w:rsid w:val="7A1053E1"/>
    <w:rsid w:val="7A17618B"/>
    <w:rsid w:val="7A1E05C7"/>
    <w:rsid w:val="7A3F1ABF"/>
    <w:rsid w:val="7A413A99"/>
    <w:rsid w:val="7A4642A9"/>
    <w:rsid w:val="7A4B6B30"/>
    <w:rsid w:val="7A5D3D51"/>
    <w:rsid w:val="7A5F0CF7"/>
    <w:rsid w:val="7A675EA5"/>
    <w:rsid w:val="7A6B3865"/>
    <w:rsid w:val="7A7041ED"/>
    <w:rsid w:val="7A832390"/>
    <w:rsid w:val="7A92679C"/>
    <w:rsid w:val="7A955810"/>
    <w:rsid w:val="7A985E92"/>
    <w:rsid w:val="7A9C2E47"/>
    <w:rsid w:val="7A9E009C"/>
    <w:rsid w:val="7AB026C8"/>
    <w:rsid w:val="7AC019FF"/>
    <w:rsid w:val="7ACA6FB9"/>
    <w:rsid w:val="7AF46C5F"/>
    <w:rsid w:val="7AF91BCC"/>
    <w:rsid w:val="7B0C5BAE"/>
    <w:rsid w:val="7B2374FE"/>
    <w:rsid w:val="7B34342A"/>
    <w:rsid w:val="7B3873CB"/>
    <w:rsid w:val="7B496993"/>
    <w:rsid w:val="7B5019A7"/>
    <w:rsid w:val="7B783675"/>
    <w:rsid w:val="7B796807"/>
    <w:rsid w:val="7BAC2D3A"/>
    <w:rsid w:val="7BAE3C97"/>
    <w:rsid w:val="7BB16076"/>
    <w:rsid w:val="7BB46DB9"/>
    <w:rsid w:val="7BC02341"/>
    <w:rsid w:val="7BD74454"/>
    <w:rsid w:val="7BE96DEC"/>
    <w:rsid w:val="7C021A51"/>
    <w:rsid w:val="7C033C13"/>
    <w:rsid w:val="7C041A0F"/>
    <w:rsid w:val="7C110306"/>
    <w:rsid w:val="7C212B8A"/>
    <w:rsid w:val="7C386FFE"/>
    <w:rsid w:val="7C8464A1"/>
    <w:rsid w:val="7C9D2D7B"/>
    <w:rsid w:val="7CA26867"/>
    <w:rsid w:val="7CB43A8E"/>
    <w:rsid w:val="7CC106AB"/>
    <w:rsid w:val="7CDF4250"/>
    <w:rsid w:val="7D09113D"/>
    <w:rsid w:val="7D157A0E"/>
    <w:rsid w:val="7D1658AD"/>
    <w:rsid w:val="7D1D4159"/>
    <w:rsid w:val="7D243099"/>
    <w:rsid w:val="7D4B3993"/>
    <w:rsid w:val="7D5F5E30"/>
    <w:rsid w:val="7D6C208F"/>
    <w:rsid w:val="7D897D56"/>
    <w:rsid w:val="7D9B14E5"/>
    <w:rsid w:val="7DAA42B2"/>
    <w:rsid w:val="7DAA569A"/>
    <w:rsid w:val="7DB1501E"/>
    <w:rsid w:val="7DB676D9"/>
    <w:rsid w:val="7DBE16CF"/>
    <w:rsid w:val="7DC37DE3"/>
    <w:rsid w:val="7DD45912"/>
    <w:rsid w:val="7E0D4E8F"/>
    <w:rsid w:val="7E107D04"/>
    <w:rsid w:val="7E202441"/>
    <w:rsid w:val="7E4B691E"/>
    <w:rsid w:val="7E616C7B"/>
    <w:rsid w:val="7E733A70"/>
    <w:rsid w:val="7E8A0780"/>
    <w:rsid w:val="7EA574A2"/>
    <w:rsid w:val="7EBB0DC0"/>
    <w:rsid w:val="7EC42E15"/>
    <w:rsid w:val="7EC50C54"/>
    <w:rsid w:val="7ED11A3C"/>
    <w:rsid w:val="7ED91C72"/>
    <w:rsid w:val="7EEB5BB3"/>
    <w:rsid w:val="7F1568D7"/>
    <w:rsid w:val="7F2E0D24"/>
    <w:rsid w:val="7F312E91"/>
    <w:rsid w:val="7F33645C"/>
    <w:rsid w:val="7F4E4DC2"/>
    <w:rsid w:val="7F66205C"/>
    <w:rsid w:val="7F8A0DA6"/>
    <w:rsid w:val="7FA8327A"/>
    <w:rsid w:val="7FB32EED"/>
    <w:rsid w:val="7FB6358D"/>
    <w:rsid w:val="7FE07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unhideWhenUsed/>
    <w:qFormat/>
    <w:uiPriority w:val="0"/>
    <w:tblPr>
      <w:tblCellMar>
        <w:top w:w="0" w:type="dxa"/>
        <w:left w:w="0" w:type="dxa"/>
        <w:bottom w:w="0" w:type="dxa"/>
        <w:right w:w="0" w:type="dxa"/>
      </w:tblCellMar>
    </w:tblPr>
  </w:style>
  <w:style w:type="character" w:customStyle="1" w:styleId="12">
    <w:name w:val="批注框文本 Char"/>
    <w:basedOn w:val="10"/>
    <w:link w:val="3"/>
    <w:qFormat/>
    <w:uiPriority w:val="0"/>
    <w:rPr>
      <w:kern w:val="2"/>
      <w:sz w:val="18"/>
      <w:szCs w:val="18"/>
    </w:rPr>
  </w:style>
  <w:style w:type="character" w:customStyle="1" w:styleId="13">
    <w:name w:val="font01"/>
    <w:basedOn w:val="10"/>
    <w:qFormat/>
    <w:uiPriority w:val="0"/>
    <w:rPr>
      <w:rFonts w:hint="eastAsia" w:ascii="仿宋" w:hAnsi="仿宋" w:eastAsia="仿宋" w:cs="仿宋"/>
      <w:color w:val="000000"/>
      <w:sz w:val="21"/>
      <w:szCs w:val="21"/>
      <w:u w:val="none"/>
    </w:rPr>
  </w:style>
  <w:style w:type="character" w:customStyle="1" w:styleId="14">
    <w:name w:val="font31"/>
    <w:basedOn w:val="10"/>
    <w:qFormat/>
    <w:uiPriority w:val="0"/>
    <w:rPr>
      <w:rFonts w:hint="eastAsia" w:ascii="仿宋" w:hAnsi="仿宋" w:eastAsia="仿宋" w:cs="仿宋"/>
      <w:color w:val="FF0000"/>
      <w:sz w:val="21"/>
      <w:szCs w:val="21"/>
      <w:u w:val="none"/>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6">
    <w:name w:val="Table Text"/>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6631</Words>
  <Characters>7146</Characters>
  <Lines>62</Lines>
  <Paragraphs>17</Paragraphs>
  <TotalTime>0</TotalTime>
  <ScaleCrop>false</ScaleCrop>
  <LinksUpToDate>false</LinksUpToDate>
  <CharactersWithSpaces>7211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2023-06-15T08:07:00Z</dcterms:created>
  <dc:creator>新一天</dc:creator>
  <cp:lastModifiedBy>烟雨胡同</cp:lastModifiedBy>
  <cp:lastPrinted>2025-07-04T03:07:00Z</cp:lastPrinted>
  <dcterms:modified xsi:type="dcterms:W3CDTF">2026-08-31T01:35:14Z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3B4EEF19C1174B30926867C587278B26_13</vt:lpwstr>
  </property>
  <property fmtid="{D5CDD505-2E9C-101B-9397-08002B2CF9AE}" pid="4" name="KSOTemplateDocerSaveRecord">
    <vt:lpwstr>eyJoZGlkIjoiZWFkMzQ0MzRlNzcyNjcwMGM5NjNmNDc2MTJiNzBhYzgiLCJ1c2VySWQiOiI0MTIxMDY5NjYifQ==</vt:lpwstr>
  </property>
</Properties>
</file>