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B70D35">
      <w:pPr>
        <w:spacing w:before="191" w:line="230" w:lineRule="auto"/>
        <w:rPr>
          <w:rFonts w:hint="eastAsia" w:ascii="方正小标宋简体" w:hAnsi="方正小标宋简体" w:eastAsia="黑体" w:cs="方正小标宋简体"/>
          <w:sz w:val="31"/>
          <w:szCs w:val="31"/>
          <w:lang w:val="en-US" w:eastAsia="zh-CN"/>
        </w:rPr>
      </w:pPr>
    </w:p>
    <w:p w14:paraId="4CF20C8A">
      <w:pPr>
        <w:spacing w:line="250" w:lineRule="auto"/>
        <w:rPr>
          <w:rFonts w:ascii="Arial"/>
          <w:color w:val="auto"/>
          <w:sz w:val="21"/>
          <w:highlight w:val="none"/>
        </w:rPr>
      </w:pPr>
    </w:p>
    <w:p w14:paraId="4EB1EB68">
      <w:pPr>
        <w:spacing w:line="250" w:lineRule="auto"/>
        <w:rPr>
          <w:rFonts w:ascii="Arial"/>
          <w:color w:val="auto"/>
          <w:sz w:val="21"/>
          <w:highlight w:val="none"/>
        </w:rPr>
      </w:pPr>
    </w:p>
    <w:p w14:paraId="2321E14F">
      <w:pPr>
        <w:spacing w:line="250" w:lineRule="auto"/>
        <w:rPr>
          <w:rFonts w:ascii="Arial"/>
          <w:color w:val="auto"/>
          <w:sz w:val="21"/>
          <w:highlight w:val="none"/>
        </w:rPr>
      </w:pPr>
    </w:p>
    <w:p w14:paraId="6BC9A7B7">
      <w:pPr>
        <w:spacing w:line="251" w:lineRule="auto"/>
        <w:rPr>
          <w:rFonts w:ascii="Arial"/>
          <w:color w:val="auto"/>
          <w:sz w:val="21"/>
          <w:highlight w:val="none"/>
        </w:rPr>
      </w:pPr>
    </w:p>
    <w:p w14:paraId="5FCA7F41">
      <w:pPr>
        <w:spacing w:line="251" w:lineRule="auto"/>
        <w:rPr>
          <w:rFonts w:ascii="Arial"/>
          <w:color w:val="auto"/>
          <w:sz w:val="21"/>
          <w:highlight w:val="none"/>
        </w:rPr>
      </w:pPr>
    </w:p>
    <w:p w14:paraId="74B41E2B">
      <w:pPr>
        <w:spacing w:line="251" w:lineRule="auto"/>
        <w:rPr>
          <w:rFonts w:ascii="Arial"/>
          <w:color w:val="auto"/>
          <w:sz w:val="21"/>
          <w:highlight w:val="none"/>
        </w:rPr>
      </w:pPr>
    </w:p>
    <w:p w14:paraId="105BC6D4">
      <w:pPr>
        <w:spacing w:line="251" w:lineRule="auto"/>
        <w:rPr>
          <w:rFonts w:ascii="Arial"/>
          <w:color w:val="auto"/>
          <w:sz w:val="21"/>
          <w:highlight w:val="none"/>
        </w:rPr>
      </w:pPr>
    </w:p>
    <w:p w14:paraId="73C9D152">
      <w:pPr>
        <w:spacing w:line="251" w:lineRule="auto"/>
        <w:rPr>
          <w:rFonts w:ascii="Arial"/>
          <w:color w:val="auto"/>
          <w:sz w:val="21"/>
          <w:highlight w:val="none"/>
        </w:rPr>
      </w:pPr>
    </w:p>
    <w:p w14:paraId="5CC55B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2"/>
          <w:sz w:val="42"/>
          <w:szCs w:val="42"/>
          <w:highlight w:val="none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2"/>
          <w:sz w:val="42"/>
          <w:szCs w:val="42"/>
          <w:highlight w:val="none"/>
          <w:lang w:eastAsia="zh-CN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2"/>
          <w:sz w:val="42"/>
          <w:szCs w:val="42"/>
          <w:highlight w:val="none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2"/>
          <w:sz w:val="42"/>
          <w:szCs w:val="42"/>
          <w:highlight w:val="none"/>
          <w:lang w:eastAsia="zh-CN"/>
        </w:rPr>
        <w:t>年度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2"/>
          <w:sz w:val="42"/>
          <w:szCs w:val="42"/>
          <w:highlight w:val="none"/>
          <w:lang w:val="en-US" w:eastAsia="zh-CN"/>
        </w:rPr>
        <w:t>岳阳市岳阳楼区延寿小学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2"/>
          <w:sz w:val="42"/>
          <w:szCs w:val="42"/>
          <w:highlight w:val="none"/>
          <w:lang w:eastAsia="zh-CN"/>
        </w:rPr>
        <w:t>整体支出</w:t>
      </w:r>
    </w:p>
    <w:p w14:paraId="0B694B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2"/>
          <w:sz w:val="42"/>
          <w:szCs w:val="42"/>
          <w:highlight w:val="none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2"/>
          <w:sz w:val="42"/>
          <w:szCs w:val="42"/>
          <w:highlight w:val="none"/>
          <w:lang w:eastAsia="zh-CN"/>
        </w:rPr>
        <w:t>绩效自评报告</w:t>
      </w:r>
    </w:p>
    <w:p w14:paraId="2207A28E">
      <w:pPr>
        <w:spacing w:line="243" w:lineRule="auto"/>
        <w:rPr>
          <w:rFonts w:ascii="Arial"/>
          <w:color w:val="auto"/>
          <w:sz w:val="21"/>
          <w:highlight w:val="none"/>
        </w:rPr>
      </w:pPr>
    </w:p>
    <w:p w14:paraId="7C270857">
      <w:pPr>
        <w:spacing w:line="243" w:lineRule="auto"/>
        <w:rPr>
          <w:rFonts w:ascii="Arial"/>
          <w:color w:val="auto"/>
          <w:sz w:val="21"/>
          <w:highlight w:val="none"/>
        </w:rPr>
      </w:pPr>
    </w:p>
    <w:p w14:paraId="7EDDC9AA">
      <w:pPr>
        <w:spacing w:line="243" w:lineRule="auto"/>
        <w:rPr>
          <w:rFonts w:ascii="Arial"/>
          <w:color w:val="auto"/>
          <w:sz w:val="21"/>
          <w:highlight w:val="none"/>
        </w:rPr>
      </w:pPr>
    </w:p>
    <w:p w14:paraId="5F26CECD">
      <w:pPr>
        <w:spacing w:line="243" w:lineRule="auto"/>
        <w:rPr>
          <w:rFonts w:ascii="Arial"/>
          <w:color w:val="auto"/>
          <w:sz w:val="21"/>
          <w:highlight w:val="none"/>
        </w:rPr>
      </w:pPr>
    </w:p>
    <w:p w14:paraId="4D4E6DA4">
      <w:pPr>
        <w:spacing w:line="243" w:lineRule="auto"/>
        <w:rPr>
          <w:rFonts w:ascii="Arial"/>
          <w:color w:val="auto"/>
          <w:sz w:val="21"/>
          <w:highlight w:val="none"/>
        </w:rPr>
      </w:pPr>
    </w:p>
    <w:p w14:paraId="7D63CB8F">
      <w:pPr>
        <w:spacing w:line="243" w:lineRule="auto"/>
        <w:rPr>
          <w:rFonts w:ascii="Arial"/>
          <w:color w:val="auto"/>
          <w:sz w:val="21"/>
          <w:highlight w:val="none"/>
        </w:rPr>
      </w:pPr>
    </w:p>
    <w:p w14:paraId="715B6D76">
      <w:pPr>
        <w:spacing w:line="243" w:lineRule="auto"/>
        <w:rPr>
          <w:rFonts w:ascii="Arial"/>
          <w:color w:val="auto"/>
          <w:sz w:val="21"/>
          <w:highlight w:val="none"/>
        </w:rPr>
      </w:pPr>
    </w:p>
    <w:p w14:paraId="68BC4EE9">
      <w:pPr>
        <w:spacing w:line="243" w:lineRule="auto"/>
        <w:rPr>
          <w:rFonts w:ascii="Arial"/>
          <w:color w:val="auto"/>
          <w:sz w:val="21"/>
          <w:highlight w:val="none"/>
        </w:rPr>
      </w:pPr>
    </w:p>
    <w:p w14:paraId="334DD66F">
      <w:pPr>
        <w:spacing w:line="243" w:lineRule="auto"/>
        <w:rPr>
          <w:rFonts w:ascii="Arial"/>
          <w:color w:val="auto"/>
          <w:sz w:val="21"/>
          <w:highlight w:val="none"/>
        </w:rPr>
      </w:pPr>
    </w:p>
    <w:p w14:paraId="3D100CE4">
      <w:pPr>
        <w:spacing w:line="243" w:lineRule="auto"/>
        <w:rPr>
          <w:rFonts w:ascii="Arial"/>
          <w:color w:val="auto"/>
          <w:sz w:val="21"/>
          <w:highlight w:val="none"/>
        </w:rPr>
      </w:pPr>
    </w:p>
    <w:p w14:paraId="499BEB2E">
      <w:pPr>
        <w:spacing w:line="243" w:lineRule="auto"/>
        <w:rPr>
          <w:rFonts w:ascii="Arial"/>
          <w:color w:val="auto"/>
          <w:sz w:val="21"/>
          <w:highlight w:val="none"/>
        </w:rPr>
      </w:pPr>
    </w:p>
    <w:p w14:paraId="3399D671">
      <w:pPr>
        <w:spacing w:line="243" w:lineRule="auto"/>
        <w:rPr>
          <w:rFonts w:ascii="Arial"/>
          <w:color w:val="auto"/>
          <w:sz w:val="21"/>
          <w:highlight w:val="none"/>
        </w:rPr>
      </w:pPr>
    </w:p>
    <w:p w14:paraId="0B8C86B7">
      <w:pPr>
        <w:spacing w:line="243" w:lineRule="auto"/>
        <w:rPr>
          <w:rFonts w:ascii="Arial"/>
          <w:color w:val="auto"/>
          <w:sz w:val="21"/>
          <w:highlight w:val="none"/>
        </w:rPr>
      </w:pPr>
    </w:p>
    <w:p w14:paraId="64142E2B">
      <w:pPr>
        <w:spacing w:line="243" w:lineRule="auto"/>
        <w:rPr>
          <w:rFonts w:ascii="Arial"/>
          <w:color w:val="auto"/>
          <w:sz w:val="21"/>
          <w:highlight w:val="none"/>
        </w:rPr>
      </w:pPr>
    </w:p>
    <w:p w14:paraId="42E58825">
      <w:pPr>
        <w:spacing w:line="243" w:lineRule="auto"/>
        <w:rPr>
          <w:rFonts w:ascii="Arial"/>
          <w:color w:val="auto"/>
          <w:sz w:val="21"/>
          <w:highlight w:val="none"/>
        </w:rPr>
      </w:pPr>
    </w:p>
    <w:p w14:paraId="193C060E">
      <w:pPr>
        <w:spacing w:line="243" w:lineRule="auto"/>
        <w:rPr>
          <w:rFonts w:ascii="Arial"/>
          <w:color w:val="auto"/>
          <w:sz w:val="21"/>
          <w:highlight w:val="none"/>
        </w:rPr>
      </w:pPr>
    </w:p>
    <w:p w14:paraId="7670C86B">
      <w:pPr>
        <w:spacing w:line="243" w:lineRule="auto"/>
        <w:rPr>
          <w:rFonts w:ascii="Arial"/>
          <w:color w:val="auto"/>
          <w:sz w:val="21"/>
          <w:highlight w:val="none"/>
        </w:rPr>
      </w:pPr>
    </w:p>
    <w:p w14:paraId="2084BBE9">
      <w:pPr>
        <w:spacing w:line="243" w:lineRule="auto"/>
        <w:rPr>
          <w:rFonts w:ascii="Arial"/>
          <w:color w:val="auto"/>
          <w:sz w:val="21"/>
          <w:highlight w:val="none"/>
        </w:rPr>
      </w:pPr>
    </w:p>
    <w:p w14:paraId="739A1461">
      <w:pPr>
        <w:spacing w:line="243" w:lineRule="auto"/>
        <w:rPr>
          <w:rFonts w:ascii="Arial"/>
          <w:color w:val="auto"/>
          <w:sz w:val="21"/>
          <w:highlight w:val="none"/>
        </w:rPr>
      </w:pPr>
    </w:p>
    <w:p w14:paraId="22CBCBD4">
      <w:pPr>
        <w:spacing w:line="243" w:lineRule="auto"/>
        <w:rPr>
          <w:rFonts w:ascii="Arial"/>
          <w:color w:val="auto"/>
          <w:sz w:val="21"/>
          <w:highlight w:val="none"/>
        </w:rPr>
      </w:pPr>
    </w:p>
    <w:p w14:paraId="005DFD5F">
      <w:pPr>
        <w:spacing w:line="243" w:lineRule="auto"/>
        <w:rPr>
          <w:rFonts w:ascii="Arial"/>
          <w:color w:val="auto"/>
          <w:sz w:val="21"/>
          <w:highlight w:val="none"/>
        </w:rPr>
      </w:pPr>
    </w:p>
    <w:p w14:paraId="714588C7">
      <w:pPr>
        <w:spacing w:line="243" w:lineRule="auto"/>
        <w:rPr>
          <w:rFonts w:ascii="Arial"/>
          <w:color w:val="auto"/>
          <w:sz w:val="21"/>
          <w:highlight w:val="none"/>
        </w:rPr>
      </w:pPr>
    </w:p>
    <w:p w14:paraId="00BBCCF1">
      <w:pPr>
        <w:spacing w:line="243" w:lineRule="auto"/>
        <w:rPr>
          <w:rFonts w:ascii="Arial"/>
          <w:color w:val="auto"/>
          <w:sz w:val="21"/>
          <w:highlight w:val="none"/>
        </w:rPr>
      </w:pPr>
    </w:p>
    <w:p w14:paraId="33FDA8B8">
      <w:pPr>
        <w:spacing w:line="243" w:lineRule="auto"/>
        <w:rPr>
          <w:rFonts w:ascii="Arial"/>
          <w:color w:val="auto"/>
          <w:sz w:val="21"/>
          <w:highlight w:val="none"/>
        </w:rPr>
      </w:pPr>
    </w:p>
    <w:p w14:paraId="485392BE">
      <w:pPr>
        <w:spacing w:line="243" w:lineRule="auto"/>
        <w:rPr>
          <w:rFonts w:ascii="Arial"/>
          <w:color w:val="auto"/>
          <w:sz w:val="21"/>
          <w:highlight w:val="none"/>
        </w:rPr>
      </w:pPr>
    </w:p>
    <w:p w14:paraId="2954A469">
      <w:pPr>
        <w:spacing w:line="244" w:lineRule="auto"/>
        <w:rPr>
          <w:rFonts w:ascii="Arial"/>
          <w:color w:val="auto"/>
          <w:sz w:val="21"/>
          <w:highlight w:val="none"/>
        </w:rPr>
      </w:pPr>
    </w:p>
    <w:p w14:paraId="14E316A6">
      <w:pPr>
        <w:spacing w:line="244" w:lineRule="auto"/>
        <w:rPr>
          <w:rFonts w:ascii="Arial"/>
          <w:color w:val="auto"/>
          <w:sz w:val="21"/>
          <w:highlight w:val="none"/>
        </w:rPr>
      </w:pPr>
    </w:p>
    <w:p w14:paraId="0931B25F">
      <w:pPr>
        <w:pStyle w:val="3"/>
        <w:spacing w:before="100" w:line="221" w:lineRule="auto"/>
        <w:ind w:left="1902"/>
        <w:rPr>
          <w:color w:val="auto"/>
          <w:highlight w:val="none"/>
        </w:rPr>
      </w:pPr>
      <w:r>
        <w:rPr>
          <w:color w:val="auto"/>
          <w:spacing w:val="-10"/>
          <w:highlight w:val="none"/>
        </w:rPr>
        <w:t>部门（单位）名称</w:t>
      </w:r>
      <w:r>
        <w:rPr>
          <w:color w:val="auto"/>
          <w:spacing w:val="4"/>
          <w:highlight w:val="none"/>
        </w:rPr>
        <w:t>：</w:t>
      </w:r>
      <w:r>
        <w:rPr>
          <w:color w:val="auto"/>
          <w:spacing w:val="-118"/>
          <w:highlight w:val="none"/>
        </w:rPr>
        <w:t xml:space="preserve"> </w:t>
      </w:r>
      <w:r>
        <w:rPr>
          <w:color w:val="auto"/>
          <w:spacing w:val="-75"/>
          <w:highlight w:val="none"/>
          <w:u w:val="single" w:color="auto"/>
        </w:rPr>
        <w:t xml:space="preserve"> </w:t>
      </w:r>
      <w:r>
        <w:rPr>
          <w:color w:val="auto"/>
          <w:spacing w:val="4"/>
          <w:highlight w:val="none"/>
          <w:u w:val="single" w:color="auto"/>
        </w:rPr>
        <w:t>（</w:t>
      </w:r>
      <w:r>
        <w:rPr>
          <w:color w:val="auto"/>
          <w:spacing w:val="-10"/>
          <w:highlight w:val="none"/>
          <w:u w:val="single" w:color="auto"/>
        </w:rPr>
        <w:t>盖章）</w:t>
      </w:r>
      <w:r>
        <w:rPr>
          <w:color w:val="auto"/>
          <w:highlight w:val="none"/>
          <w:u w:val="single" w:color="auto"/>
        </w:rPr>
        <w:t xml:space="preserve">         </w:t>
      </w:r>
    </w:p>
    <w:p w14:paraId="0314B9BD">
      <w:pPr>
        <w:spacing w:before="228" w:line="222" w:lineRule="auto"/>
        <w:ind w:left="3179"/>
        <w:rPr>
          <w:rFonts w:ascii="楷体" w:hAnsi="楷体" w:eastAsia="楷体" w:cs="楷体"/>
          <w:color w:val="auto"/>
          <w:sz w:val="31"/>
          <w:szCs w:val="31"/>
          <w:highlight w:val="none"/>
        </w:rPr>
      </w:pPr>
      <w:r>
        <w:rPr>
          <w:rFonts w:hint="eastAsia" w:ascii="楷体" w:hAnsi="楷体" w:eastAsia="楷体" w:cs="楷体"/>
          <w:color w:val="auto"/>
          <w:spacing w:val="-8"/>
          <w:sz w:val="31"/>
          <w:szCs w:val="31"/>
          <w:highlight w:val="none"/>
          <w:lang w:val="en-US" w:eastAsia="zh-CN"/>
        </w:rPr>
        <w:t xml:space="preserve">2025 </w:t>
      </w:r>
      <w:r>
        <w:rPr>
          <w:rFonts w:ascii="楷体" w:hAnsi="楷体" w:eastAsia="楷体" w:cs="楷体"/>
          <w:color w:val="auto"/>
          <w:spacing w:val="-8"/>
          <w:sz w:val="31"/>
          <w:szCs w:val="31"/>
          <w:highlight w:val="none"/>
        </w:rPr>
        <w:t>年</w:t>
      </w:r>
      <w:r>
        <w:rPr>
          <w:rFonts w:ascii="楷体" w:hAnsi="楷体" w:eastAsia="楷体" w:cs="楷体"/>
          <w:color w:val="auto"/>
          <w:spacing w:val="21"/>
          <w:sz w:val="31"/>
          <w:szCs w:val="31"/>
          <w:highlight w:val="none"/>
        </w:rPr>
        <w:t xml:space="preserve"> </w:t>
      </w:r>
      <w:r>
        <w:rPr>
          <w:rFonts w:hint="eastAsia" w:ascii="楷体" w:hAnsi="楷体" w:eastAsia="楷体" w:cs="楷体"/>
          <w:color w:val="auto"/>
          <w:spacing w:val="21"/>
          <w:sz w:val="31"/>
          <w:szCs w:val="31"/>
          <w:highlight w:val="none"/>
          <w:lang w:val="en-US" w:eastAsia="zh-CN"/>
        </w:rPr>
        <w:t>7</w:t>
      </w:r>
      <w:r>
        <w:rPr>
          <w:rFonts w:ascii="楷体" w:hAnsi="楷体" w:eastAsia="楷体" w:cs="楷体"/>
          <w:color w:val="auto"/>
          <w:spacing w:val="21"/>
          <w:sz w:val="31"/>
          <w:szCs w:val="31"/>
          <w:highlight w:val="none"/>
        </w:rPr>
        <w:t xml:space="preserve"> </w:t>
      </w:r>
      <w:r>
        <w:rPr>
          <w:rFonts w:ascii="楷体" w:hAnsi="楷体" w:eastAsia="楷体" w:cs="楷体"/>
          <w:color w:val="auto"/>
          <w:spacing w:val="-8"/>
          <w:sz w:val="31"/>
          <w:szCs w:val="31"/>
          <w:highlight w:val="none"/>
        </w:rPr>
        <w:t>月</w:t>
      </w:r>
      <w:r>
        <w:rPr>
          <w:rFonts w:ascii="楷体" w:hAnsi="楷体" w:eastAsia="楷体" w:cs="楷体"/>
          <w:color w:val="auto"/>
          <w:spacing w:val="43"/>
          <w:sz w:val="31"/>
          <w:szCs w:val="31"/>
          <w:highlight w:val="none"/>
        </w:rPr>
        <w:t xml:space="preserve"> </w:t>
      </w:r>
      <w:r>
        <w:rPr>
          <w:rFonts w:hint="eastAsia" w:ascii="楷体" w:hAnsi="楷体" w:eastAsia="楷体" w:cs="楷体"/>
          <w:color w:val="auto"/>
          <w:spacing w:val="43"/>
          <w:sz w:val="31"/>
          <w:szCs w:val="31"/>
          <w:highlight w:val="none"/>
          <w:lang w:val="en-US" w:eastAsia="zh-CN"/>
        </w:rPr>
        <w:t>7</w:t>
      </w:r>
      <w:r>
        <w:rPr>
          <w:rFonts w:ascii="楷体" w:hAnsi="楷体" w:eastAsia="楷体" w:cs="楷体"/>
          <w:color w:val="auto"/>
          <w:spacing w:val="43"/>
          <w:sz w:val="31"/>
          <w:szCs w:val="31"/>
          <w:highlight w:val="none"/>
        </w:rPr>
        <w:t xml:space="preserve"> </w:t>
      </w:r>
      <w:r>
        <w:rPr>
          <w:rFonts w:ascii="楷体" w:hAnsi="楷体" w:eastAsia="楷体" w:cs="楷体"/>
          <w:color w:val="auto"/>
          <w:spacing w:val="-8"/>
          <w:sz w:val="31"/>
          <w:szCs w:val="31"/>
          <w:highlight w:val="none"/>
        </w:rPr>
        <w:t>日</w:t>
      </w:r>
    </w:p>
    <w:p w14:paraId="4BEF892E">
      <w:pPr>
        <w:spacing w:line="335" w:lineRule="auto"/>
        <w:rPr>
          <w:rFonts w:ascii="Arial"/>
          <w:color w:val="auto"/>
          <w:sz w:val="21"/>
          <w:highlight w:val="none"/>
        </w:rPr>
      </w:pPr>
    </w:p>
    <w:p w14:paraId="66BCA02D">
      <w:pPr>
        <w:pStyle w:val="3"/>
        <w:spacing w:before="102" w:line="224" w:lineRule="auto"/>
        <w:ind w:left="3216"/>
        <w:rPr>
          <w:color w:val="auto"/>
          <w:highlight w:val="none"/>
        </w:rPr>
      </w:pPr>
      <w:r>
        <w:rPr>
          <w:color w:val="auto"/>
          <w:spacing w:val="8"/>
          <w:highlight w:val="none"/>
        </w:rPr>
        <w:t>（此页为封面）</w:t>
      </w:r>
    </w:p>
    <w:p w14:paraId="3E4CB961">
      <w:pPr>
        <w:spacing w:line="224" w:lineRule="auto"/>
        <w:rPr>
          <w:color w:val="auto"/>
          <w:highlight w:val="none"/>
        </w:rPr>
        <w:sectPr>
          <w:footerReference r:id="rId3" w:type="default"/>
          <w:pgSz w:w="11900" w:h="16833"/>
          <w:pgMar w:top="1401" w:right="1583" w:bottom="1445" w:left="1618" w:header="0" w:footer="117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</w:sectPr>
      </w:pPr>
    </w:p>
    <w:p w14:paraId="1E43C9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pacing w:val="6"/>
          <w:sz w:val="44"/>
          <w:szCs w:val="44"/>
          <w:highlight w:val="none"/>
        </w:rPr>
        <w:t>202</w:t>
      </w:r>
      <w:r>
        <w:rPr>
          <w:rFonts w:hint="eastAsia" w:ascii="方正小标宋简体" w:hAnsi="方正小标宋简体" w:eastAsia="方正小标宋简体" w:cs="方正小标宋简体"/>
          <w:color w:val="auto"/>
          <w:spacing w:val="6"/>
          <w:sz w:val="44"/>
          <w:szCs w:val="44"/>
          <w:highlight w:val="none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color w:val="auto"/>
          <w:spacing w:val="6"/>
          <w:sz w:val="44"/>
          <w:szCs w:val="44"/>
          <w:highlight w:val="none"/>
        </w:rPr>
        <w:t>年</w:t>
      </w:r>
      <w:r>
        <w:rPr>
          <w:rFonts w:hint="eastAsia" w:ascii="方正小标宋简体" w:hAnsi="方正小标宋简体" w:eastAsia="方正小标宋简体" w:cs="方正小标宋简体"/>
          <w:color w:val="auto"/>
          <w:spacing w:val="7"/>
          <w:sz w:val="44"/>
          <w:szCs w:val="44"/>
          <w:highlight w:val="none"/>
        </w:rPr>
        <w:t>度</w:t>
      </w:r>
      <w:r>
        <w:rPr>
          <w:rFonts w:hint="eastAsia" w:ascii="方正小标宋简体" w:hAnsi="方正小标宋简体" w:eastAsia="方正小标宋简体" w:cs="方正小标宋简体"/>
          <w:color w:val="auto"/>
          <w:spacing w:val="7"/>
          <w:sz w:val="44"/>
          <w:szCs w:val="44"/>
          <w:highlight w:val="none"/>
          <w:lang w:val="en-US" w:eastAsia="zh-CN"/>
        </w:rPr>
        <w:t>岳阳市岳阳楼区延寿小学</w:t>
      </w:r>
      <w:r>
        <w:rPr>
          <w:rFonts w:hint="eastAsia" w:ascii="方正小标宋简体" w:hAnsi="方正小标宋简体" w:eastAsia="方正小标宋简体" w:cs="方正小标宋简体"/>
          <w:color w:val="auto"/>
          <w:spacing w:val="6"/>
          <w:sz w:val="44"/>
          <w:szCs w:val="44"/>
          <w:highlight w:val="none"/>
        </w:rPr>
        <w:t>整体支出</w:t>
      </w:r>
      <w:r>
        <w:rPr>
          <w:rFonts w:hint="eastAsia" w:ascii="方正小标宋简体" w:hAnsi="方正小标宋简体" w:eastAsia="方正小标宋简体" w:cs="方正小标宋简体"/>
          <w:color w:val="auto"/>
          <w:spacing w:val="7"/>
          <w:sz w:val="44"/>
          <w:szCs w:val="44"/>
          <w:highlight w:val="none"/>
        </w:rPr>
        <w:t>绩效自评报告</w:t>
      </w:r>
    </w:p>
    <w:p w14:paraId="7993F9D3">
      <w:pPr>
        <w:spacing w:line="283" w:lineRule="auto"/>
        <w:rPr>
          <w:rFonts w:ascii="Arial"/>
          <w:color w:val="auto"/>
          <w:sz w:val="21"/>
          <w:highlight w:val="none"/>
        </w:rPr>
      </w:pPr>
    </w:p>
    <w:p w14:paraId="3713BEBE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textAlignment w:val="auto"/>
        <w:rPr>
          <w:rFonts w:ascii="黑体" w:hAnsi="黑体" w:eastAsia="黑体" w:cs="黑体"/>
          <w:color w:val="auto"/>
          <w:spacing w:val="5"/>
          <w:sz w:val="31"/>
          <w:szCs w:val="31"/>
          <w:highlight w:val="none"/>
        </w:rPr>
      </w:pPr>
      <w:r>
        <w:rPr>
          <w:rFonts w:hint="eastAsia" w:ascii="黑体" w:hAnsi="黑体" w:eastAsia="黑体" w:cs="黑体"/>
          <w:color w:val="auto"/>
          <w:spacing w:val="5"/>
          <w:sz w:val="31"/>
          <w:szCs w:val="31"/>
          <w:highlight w:val="none"/>
          <w:lang w:eastAsia="zh-CN"/>
        </w:rPr>
        <w:t>单位</w:t>
      </w:r>
      <w:r>
        <w:rPr>
          <w:rFonts w:ascii="黑体" w:hAnsi="黑体" w:eastAsia="黑体" w:cs="黑体"/>
          <w:color w:val="auto"/>
          <w:spacing w:val="5"/>
          <w:sz w:val="31"/>
          <w:szCs w:val="31"/>
          <w:highlight w:val="none"/>
        </w:rPr>
        <w:t>基本情况</w:t>
      </w:r>
    </w:p>
    <w:p w14:paraId="535D24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bCs/>
          <w:color w:val="auto"/>
          <w:sz w:val="28"/>
          <w:szCs w:val="28"/>
          <w:highlight w:val="none"/>
        </w:rPr>
        <w:t>（一）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学校基本情况</w:t>
      </w:r>
    </w:p>
    <w:p w14:paraId="5A8E2A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00" w:firstLineChars="200"/>
        <w:textAlignment w:val="auto"/>
        <w:rPr>
          <w:rFonts w:ascii="仿宋" w:hAnsi="仿宋" w:eastAsia="仿宋" w:cs="仿宋"/>
          <w:bCs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我单位性质为全额拨款的事业单位，隶属于岳阳市岳阳楼区教育局，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本单位内设机构包括：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教导处、后勤处、工会、办公室。根据编办核定，我校共有教职工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25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人，其中：在职编制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13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人；离退休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12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人。学生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198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人。</w:t>
      </w:r>
    </w:p>
    <w:p w14:paraId="57482F0F">
      <w:pPr>
        <w:spacing w:line="240" w:lineRule="auto"/>
        <w:ind w:firstLine="0" w:firstLineChars="0"/>
        <w:rPr>
          <w:rFonts w:ascii="仿宋" w:hAnsi="仿宋" w:eastAsia="仿宋" w:cs="仿宋"/>
          <w:bCs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（二）学校职能职责</w:t>
      </w:r>
    </w:p>
    <w:p w14:paraId="0C0AEE85">
      <w:pPr>
        <w:widowControl/>
        <w:spacing w:line="600" w:lineRule="exact"/>
        <w:ind w:firstLine="600" w:firstLineChars="200"/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</w:rPr>
        <w:t>1、正确贯彻执行党和国家的教育方针、政策、法规。</w:t>
      </w:r>
    </w:p>
    <w:p w14:paraId="016FFC11">
      <w:pPr>
        <w:widowControl/>
        <w:spacing w:line="600" w:lineRule="exact"/>
        <w:ind w:firstLine="600" w:firstLineChars="200"/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</w:rPr>
        <w:t>2、维护学校的教学秩序，为学生创造良好的学习环境。</w:t>
      </w:r>
    </w:p>
    <w:p w14:paraId="77D78EB5">
      <w:pPr>
        <w:widowControl/>
        <w:spacing w:line="600" w:lineRule="exact"/>
        <w:ind w:firstLine="600" w:firstLineChars="200"/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</w:rPr>
        <w:t>3、积极稳妥地推进教育改革，按教育规律办事，不断提高教育质量。</w:t>
      </w:r>
    </w:p>
    <w:p w14:paraId="392327C8">
      <w:pPr>
        <w:widowControl/>
        <w:spacing w:line="600" w:lineRule="exact"/>
        <w:ind w:firstLine="600" w:firstLineChars="200"/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</w:rPr>
        <w:t>4、根据学校规模，设置学校管理机构，建立健全各项规章制度和岗位责任制。</w:t>
      </w:r>
    </w:p>
    <w:p w14:paraId="79981F33">
      <w:pPr>
        <w:widowControl/>
        <w:spacing w:line="600" w:lineRule="exact"/>
        <w:ind w:firstLine="600" w:firstLineChars="200"/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</w:rPr>
        <w:t>5、坚持教书育人，服务育人，环境育人方针，加强对学生的思想品德教育，使学生的德智体全面发展。</w:t>
      </w:r>
    </w:p>
    <w:p w14:paraId="0963861B">
      <w:pPr>
        <w:widowControl/>
        <w:spacing w:line="600" w:lineRule="exact"/>
        <w:ind w:firstLine="600" w:firstLineChars="200"/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</w:rPr>
        <w:t>6、抓好教师队伍建设，使每个教师都热心于教育事业。</w:t>
      </w:r>
    </w:p>
    <w:p w14:paraId="3A4DF8FE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 w:firstLine="641"/>
        <w:jc w:val="both"/>
        <w:textAlignment w:val="center"/>
        <w:rPr>
          <w:rFonts w:hint="eastAsia" w:ascii="仿宋" w:hAnsi="仿宋" w:eastAsia="仿宋" w:cs="仿宋"/>
          <w:color w:val="auto"/>
          <w:spacing w:val="0"/>
          <w:kern w:val="2"/>
          <w:position w:val="0"/>
          <w:sz w:val="30"/>
          <w:szCs w:val="30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</w:rPr>
        <w:t>7、做好安全防范，保证学生的人身安全。</w:t>
      </w:r>
    </w:p>
    <w:p w14:paraId="2AE1D6A3">
      <w:pPr>
        <w:spacing w:line="240" w:lineRule="auto"/>
        <w:ind w:firstLine="0" w:firstLineChars="0"/>
        <w:rPr>
          <w:rFonts w:ascii="仿宋" w:hAnsi="仿宋" w:eastAsia="仿宋" w:cs="仿宋"/>
          <w:bCs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（三）年度工作内容</w:t>
      </w:r>
    </w:p>
    <w:p w14:paraId="4135C9B7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00" w:firstLineChars="200"/>
        <w:jc w:val="both"/>
        <w:textAlignment w:val="auto"/>
        <w:rPr>
          <w:rFonts w:hint="eastAsia" w:ascii="仿宋" w:hAnsi="仿宋" w:eastAsia="仿宋" w:cs="仿宋"/>
          <w:b w:val="0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kern w:val="2"/>
          <w:sz w:val="30"/>
          <w:szCs w:val="30"/>
          <w:highlight w:val="none"/>
          <w:lang w:val="zh-CN" w:eastAsia="zh-CN" w:bidi="ar-SA"/>
        </w:rPr>
        <w:t>1、</w:t>
      </w:r>
      <w:r>
        <w:rPr>
          <w:rFonts w:hint="eastAsia" w:ascii="仿宋" w:hAnsi="仿宋" w:eastAsia="仿宋" w:cs="仿宋"/>
          <w:b w:val="0"/>
          <w:bCs/>
          <w:color w:val="auto"/>
          <w:sz w:val="30"/>
          <w:szCs w:val="30"/>
          <w:highlight w:val="none"/>
          <w:lang w:val="en-US" w:eastAsia="zh-CN"/>
        </w:rPr>
        <w:t>坚持党建引领.完善育人体系</w:t>
      </w:r>
      <w:r>
        <w:rPr>
          <w:rFonts w:hint="eastAsia" w:ascii="仿宋" w:hAnsi="仿宋" w:eastAsia="仿宋" w:cs="仿宋"/>
          <w:b w:val="0"/>
          <w:bCs/>
          <w:color w:val="auto"/>
          <w:kern w:val="2"/>
          <w:sz w:val="30"/>
          <w:szCs w:val="30"/>
          <w:highlight w:val="none"/>
          <w:lang w:val="en-US" w:eastAsia="zh-CN" w:bidi="ar-SA"/>
        </w:rPr>
        <w:t>。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>党建工作是学校发展的根本保证。本学年，我们坚持党建引领，深入学习党的教育方针，将党建工作与教育教学工作深度融合。全体党员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做好示范带头作用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eastAsia="zh-CN"/>
        </w:rPr>
        <w:t>，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>推动学校各项工作有序开</w:t>
      </w:r>
      <w:r>
        <w:rPr>
          <w:rFonts w:hint="eastAsia" w:ascii="仿宋" w:hAnsi="仿宋" w:eastAsia="仿宋" w:cs="仿宋"/>
          <w:b w:val="0"/>
          <w:bCs/>
          <w:color w:val="auto"/>
          <w:sz w:val="30"/>
          <w:szCs w:val="30"/>
          <w:highlight w:val="none"/>
          <w:lang w:val="en-US" w:eastAsia="zh-CN"/>
        </w:rPr>
        <w:t>展。</w:t>
      </w:r>
    </w:p>
    <w:p w14:paraId="52CAC20A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00" w:firstLineChars="200"/>
        <w:jc w:val="both"/>
        <w:textAlignment w:val="auto"/>
        <w:rPr>
          <w:rFonts w:hint="eastAsia" w:ascii="仿宋" w:hAnsi="仿宋" w:eastAsia="仿宋" w:cs="仿宋"/>
          <w:b w:val="0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color w:val="auto"/>
          <w:sz w:val="30"/>
          <w:szCs w:val="30"/>
          <w:highlight w:val="none"/>
          <w:lang w:val="en-US" w:eastAsia="zh-CN"/>
        </w:rPr>
        <w:t>2、推堂教学改革,提高育人质量。学校持续推进课堂教学改革，积极探索“以学生为中心”的教学模式。鼓励教师深研教材，采用小组合作学习、探究式学习等方法，激发学生学习兴趣与主动性。我校建立了多元化学业评价体系，通过定期开展学业水平监测与分析，及时了解学生学习情况，为教学调整提供依据，学生学习效果得到有效提升。</w:t>
      </w:r>
    </w:p>
    <w:p w14:paraId="1DF9BB61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00" w:firstLineChars="200"/>
        <w:jc w:val="both"/>
        <w:textAlignment w:val="auto"/>
        <w:rPr>
          <w:rFonts w:hint="eastAsia" w:ascii="仿宋" w:hAnsi="仿宋" w:eastAsia="仿宋" w:cs="仿宋"/>
          <w:b w:val="0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color w:val="auto"/>
          <w:sz w:val="30"/>
          <w:szCs w:val="30"/>
          <w:highlight w:val="none"/>
          <w:lang w:val="en-US" w:eastAsia="zh-CN"/>
        </w:rPr>
        <w:t>3、家校同心,举好育人“指挥棒”。我校每学期都要求教师对留守儿童、贫困家庭、“问题学生”进行家访，让家长掌握科学的家教方法，更新家长育子观念，为孩子成长营造健康和谐的环境，共同促进家校建设。同时，成立家长护学岗，行政牵头，每天护送学生过马路，全年学校安全零事故。</w:t>
      </w:r>
    </w:p>
    <w:p w14:paraId="00B43CDA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00" w:firstLineChars="200"/>
        <w:jc w:val="both"/>
        <w:textAlignment w:val="auto"/>
        <w:rPr>
          <w:rFonts w:hint="eastAsia" w:ascii="仿宋" w:hAnsi="仿宋" w:eastAsia="仿宋" w:cs="仿宋"/>
          <w:b w:val="0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color w:val="auto"/>
          <w:sz w:val="30"/>
          <w:szCs w:val="30"/>
          <w:highlight w:val="none"/>
          <w:lang w:val="en-US" w:eastAsia="zh-CN"/>
        </w:rPr>
        <w:t>4、多措开举,弹好育人“协奏曲</w:t>
      </w:r>
      <w:r>
        <w:rPr>
          <w:rFonts w:hint="default" w:ascii="仿宋" w:hAnsi="仿宋" w:eastAsia="仿宋" w:cs="仿宋"/>
          <w:b w:val="0"/>
          <w:bCs/>
          <w:color w:val="auto"/>
          <w:sz w:val="30"/>
          <w:szCs w:val="30"/>
          <w:highlight w:val="none"/>
          <w:lang w:val="en-US" w:eastAsia="zh-CN"/>
        </w:rPr>
        <w:t>”</w:t>
      </w:r>
      <w:r>
        <w:rPr>
          <w:rFonts w:hint="eastAsia" w:ascii="仿宋" w:hAnsi="仿宋" w:eastAsia="仿宋" w:cs="仿宋"/>
          <w:b w:val="0"/>
          <w:bCs/>
          <w:color w:val="auto"/>
          <w:sz w:val="30"/>
          <w:szCs w:val="30"/>
          <w:highlight w:val="none"/>
          <w:lang w:val="en-US" w:eastAsia="zh-CN"/>
        </w:rPr>
        <w:t>。学校高度重视养成教育，开设了丰富多彩的艺术体育课程，积极开展科技创新教育，成立了创新舞台，开展科技小发明、科幻绘画、科普知识竞赛等活动，培养学生的创新思维与实践能力。</w:t>
      </w:r>
    </w:p>
    <w:p w14:paraId="3F81A1D7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00" w:firstLineChars="200"/>
        <w:jc w:val="both"/>
        <w:textAlignment w:val="auto"/>
        <w:rPr>
          <w:rFonts w:hint="eastAsia" w:ascii="仿宋" w:hAnsi="仿宋" w:eastAsia="仿宋" w:cs="仿宋"/>
          <w:bCs/>
          <w:color w:val="auto"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/>
          <w:color w:val="auto"/>
          <w:sz w:val="30"/>
          <w:szCs w:val="30"/>
          <w:highlight w:val="none"/>
          <w:lang w:val="en-US" w:eastAsia="zh-CN"/>
        </w:rPr>
        <w:t>5、五育并举实施，建强育人“保护伞</w:t>
      </w:r>
      <w:r>
        <w:rPr>
          <w:rFonts w:hint="default" w:ascii="仿宋" w:hAnsi="仿宋" w:eastAsia="仿宋" w:cs="仿宋"/>
          <w:b w:val="0"/>
          <w:bCs/>
          <w:color w:val="auto"/>
          <w:sz w:val="30"/>
          <w:szCs w:val="30"/>
          <w:highlight w:val="none"/>
          <w:lang w:val="en-US" w:eastAsia="zh-CN"/>
        </w:rPr>
        <w:t>”</w:t>
      </w:r>
      <w:r>
        <w:rPr>
          <w:rFonts w:hint="eastAsia" w:ascii="仿宋" w:hAnsi="仿宋" w:eastAsia="仿宋" w:cs="仿宋"/>
          <w:b w:val="0"/>
          <w:bCs/>
          <w:color w:val="auto"/>
          <w:sz w:val="30"/>
          <w:szCs w:val="30"/>
          <w:highlight w:val="none"/>
          <w:lang w:val="en-US" w:eastAsia="zh-CN"/>
        </w:rPr>
        <w:t>。重视阅读，推进建设书香校园，促进学生形成“晨读-午读-晚读”的良好习惯，真正让“双减”落地生花，“悦读”开花结果。今年，我校重点打造的</w:t>
      </w:r>
      <w:r>
        <w:rPr>
          <w:rFonts w:hint="default" w:ascii="仿宋" w:hAnsi="仿宋" w:eastAsia="仿宋" w:cs="仿宋"/>
          <w:b w:val="0"/>
          <w:bCs/>
          <w:color w:val="auto"/>
          <w:sz w:val="30"/>
          <w:szCs w:val="30"/>
          <w:highlight w:val="none"/>
          <w:lang w:val="en-US" w:eastAsia="zh-CN"/>
        </w:rPr>
        <w:t>“</w:t>
      </w:r>
      <w:r>
        <w:rPr>
          <w:rFonts w:hint="eastAsia" w:ascii="仿宋" w:hAnsi="仿宋" w:eastAsia="仿宋" w:cs="仿宋"/>
          <w:b w:val="0"/>
          <w:bCs/>
          <w:color w:val="auto"/>
          <w:sz w:val="30"/>
          <w:szCs w:val="30"/>
          <w:highlight w:val="none"/>
          <w:lang w:val="en-US" w:eastAsia="zh-CN"/>
        </w:rPr>
        <w:t>曦</w:t>
      </w:r>
      <w:r>
        <w:rPr>
          <w:rFonts w:hint="default" w:ascii="仿宋" w:hAnsi="仿宋" w:eastAsia="仿宋" w:cs="仿宋"/>
          <w:b w:val="0"/>
          <w:bCs/>
          <w:color w:val="auto"/>
          <w:sz w:val="30"/>
          <w:szCs w:val="30"/>
          <w:highlight w:val="none"/>
          <w:lang w:val="en-US" w:eastAsia="zh-CN"/>
        </w:rPr>
        <w:t>园”</w:t>
      </w:r>
      <w:r>
        <w:rPr>
          <w:rFonts w:hint="eastAsia" w:ascii="仿宋" w:hAnsi="仿宋" w:eastAsia="仿宋" w:cs="仿宋"/>
          <w:b w:val="0"/>
          <w:bCs/>
          <w:color w:val="auto"/>
          <w:sz w:val="30"/>
          <w:szCs w:val="30"/>
          <w:highlight w:val="none"/>
          <w:lang w:val="en-US" w:eastAsia="zh-CN"/>
        </w:rPr>
        <w:t>学科融合教育</w:t>
      </w:r>
      <w:r>
        <w:rPr>
          <w:rFonts w:hint="default" w:ascii="仿宋" w:hAnsi="仿宋" w:eastAsia="仿宋" w:cs="仿宋"/>
          <w:b w:val="0"/>
          <w:bCs/>
          <w:color w:val="auto"/>
          <w:sz w:val="30"/>
          <w:szCs w:val="30"/>
          <w:highlight w:val="none"/>
          <w:lang w:val="en-US" w:eastAsia="zh-CN"/>
        </w:rPr>
        <w:t>基地</w:t>
      </w:r>
      <w:r>
        <w:rPr>
          <w:rFonts w:hint="eastAsia" w:ascii="仿宋" w:hAnsi="仿宋" w:eastAsia="仿宋" w:cs="仿宋"/>
          <w:b w:val="0"/>
          <w:bCs/>
          <w:color w:val="auto"/>
          <w:sz w:val="30"/>
          <w:szCs w:val="30"/>
          <w:highlight w:val="none"/>
          <w:lang w:val="en-US" w:eastAsia="zh-CN"/>
        </w:rPr>
        <w:t>，从教师融合、教材融合、基地融合三个方面</w:t>
      </w:r>
      <w:r>
        <w:rPr>
          <w:rFonts w:hint="default" w:ascii="仿宋" w:hAnsi="仿宋" w:eastAsia="仿宋" w:cs="仿宋"/>
          <w:b w:val="0"/>
          <w:bCs/>
          <w:color w:val="auto"/>
          <w:sz w:val="30"/>
          <w:szCs w:val="30"/>
          <w:highlight w:val="none"/>
          <w:lang w:val="en-US" w:eastAsia="zh-CN"/>
        </w:rPr>
        <w:t>探索农村薄弱学校学科融合教育</w:t>
      </w:r>
      <w:r>
        <w:rPr>
          <w:rFonts w:hint="eastAsia" w:ascii="仿宋" w:hAnsi="仿宋" w:eastAsia="仿宋" w:cs="仿宋"/>
          <w:b w:val="0"/>
          <w:bCs/>
          <w:color w:val="auto"/>
          <w:sz w:val="30"/>
          <w:szCs w:val="30"/>
          <w:highlight w:val="none"/>
          <w:lang w:val="en-US" w:eastAsia="zh-CN"/>
        </w:rPr>
        <w:t>。</w:t>
      </w:r>
    </w:p>
    <w:p w14:paraId="7AA46B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textAlignment w:val="auto"/>
        <w:rPr>
          <w:rFonts w:ascii="黑体" w:hAnsi="黑体" w:eastAsia="黑体" w:cs="黑体"/>
          <w:color w:val="auto"/>
          <w:sz w:val="31"/>
          <w:szCs w:val="31"/>
          <w:highlight w:val="none"/>
        </w:rPr>
      </w:pPr>
      <w:r>
        <w:rPr>
          <w:rFonts w:ascii="黑体" w:hAnsi="黑体" w:eastAsia="黑体" w:cs="黑体"/>
          <w:color w:val="auto"/>
          <w:spacing w:val="-2"/>
          <w:sz w:val="31"/>
          <w:szCs w:val="31"/>
          <w:highlight w:val="none"/>
        </w:rPr>
        <w:t>二、</w:t>
      </w:r>
      <w:r>
        <w:rPr>
          <w:rFonts w:ascii="黑体" w:hAnsi="黑体" w:eastAsia="黑体" w:cs="黑体"/>
          <w:color w:val="auto"/>
          <w:spacing w:val="-31"/>
          <w:sz w:val="31"/>
          <w:szCs w:val="31"/>
          <w:highlight w:val="none"/>
        </w:rPr>
        <w:t xml:space="preserve"> </w:t>
      </w:r>
      <w:r>
        <w:rPr>
          <w:rFonts w:ascii="黑体" w:hAnsi="黑体" w:eastAsia="黑体" w:cs="黑体"/>
          <w:color w:val="auto"/>
          <w:spacing w:val="-2"/>
          <w:sz w:val="31"/>
          <w:szCs w:val="31"/>
          <w:highlight w:val="none"/>
        </w:rPr>
        <w:t>一般公共预算支出情况</w:t>
      </w:r>
    </w:p>
    <w:p w14:paraId="2DD04A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textAlignment w:val="auto"/>
        <w:rPr>
          <w:rFonts w:ascii="楷体" w:hAnsi="楷体" w:eastAsia="楷体" w:cs="楷体"/>
          <w:color w:val="auto"/>
          <w:spacing w:val="9"/>
          <w:position w:val="21"/>
          <w:sz w:val="31"/>
          <w:szCs w:val="31"/>
          <w:highlight w:val="none"/>
        </w:rPr>
      </w:pPr>
      <w:r>
        <w:rPr>
          <w:rFonts w:ascii="楷体" w:hAnsi="楷体" w:eastAsia="楷体" w:cs="楷体"/>
          <w:color w:val="auto"/>
          <w:spacing w:val="9"/>
          <w:position w:val="21"/>
          <w:sz w:val="31"/>
          <w:szCs w:val="31"/>
          <w:highlight w:val="none"/>
        </w:rPr>
        <w:t>（一）基本支出情况</w:t>
      </w:r>
    </w:p>
    <w:p w14:paraId="38DED636">
      <w:pPr>
        <w:spacing w:line="560" w:lineRule="exact"/>
        <w:ind w:firstLine="600" w:firstLineChars="200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一般公共预算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基本支出202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4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年度总支出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274.24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万元，其中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eastAsia="zh-CN"/>
        </w:rPr>
        <w:t>：</w:t>
      </w:r>
    </w:p>
    <w:p w14:paraId="46CA7606">
      <w:pPr>
        <w:spacing w:line="560" w:lineRule="exact"/>
        <w:ind w:firstLine="600" w:firstLineChars="200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人员经费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236.25万元：包括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基本工资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60.21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万元；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eastAsia="zh-CN"/>
        </w:rPr>
        <w:t>津贴补贴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4.47万元；奖金40.92万元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；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伙食补助费5.60万元；绩效工资37.91万元；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机关事业单位基本养老保险缴费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22.98万元；职工基本医疗保险缴费9.44万元；其他社会保障缴费1.61万元；住房公积金16.71万元；其他工资福利支出3.64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万元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eastAsia="zh-CN"/>
        </w:rPr>
        <w:t>；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 xml:space="preserve">退休费32.76万元；奖励金0.30万元。 </w:t>
      </w:r>
    </w:p>
    <w:p w14:paraId="40D18459">
      <w:pPr>
        <w:spacing w:line="560" w:lineRule="exact"/>
        <w:ind w:firstLine="600" w:firstLineChars="200"/>
        <w:rPr>
          <w:rFonts w:ascii="楷体" w:hAnsi="楷体" w:eastAsia="楷体" w:cs="楷体"/>
          <w:color w:val="auto"/>
          <w:spacing w:val="9"/>
          <w:position w:val="21"/>
          <w:sz w:val="31"/>
          <w:szCs w:val="31"/>
          <w:highlight w:val="none"/>
        </w:rPr>
      </w:pPr>
      <w:r>
        <w:rPr>
          <w:rFonts w:hint="eastAsia" w:ascii="仿宋" w:hAnsi="仿宋" w:eastAsia="仿宋" w:cs="仿宋"/>
          <w:b w:val="0"/>
          <w:bCs/>
          <w:color w:val="auto"/>
          <w:sz w:val="30"/>
          <w:szCs w:val="30"/>
          <w:highlight w:val="none"/>
        </w:rPr>
        <w:t>公用经费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37.99</w:t>
      </w:r>
      <w:r>
        <w:rPr>
          <w:rFonts w:hint="eastAsia" w:ascii="仿宋" w:hAnsi="仿宋" w:eastAsia="仿宋" w:cs="仿宋"/>
          <w:b w:val="0"/>
          <w:bCs/>
          <w:color w:val="auto"/>
          <w:sz w:val="30"/>
          <w:szCs w:val="30"/>
          <w:highlight w:val="none"/>
        </w:rPr>
        <w:t>万元</w:t>
      </w:r>
      <w:r>
        <w:rPr>
          <w:rFonts w:hint="eastAsia" w:ascii="仿宋" w:hAnsi="仿宋" w:eastAsia="仿宋" w:cs="仿宋"/>
          <w:b w:val="0"/>
          <w:bCs/>
          <w:color w:val="auto"/>
          <w:sz w:val="30"/>
          <w:szCs w:val="30"/>
          <w:highlight w:val="none"/>
          <w:lang w:eastAsia="zh-CN"/>
        </w:rPr>
        <w:t>：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包括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办公费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4.23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万元；印刷费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1.37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万元；水费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0.58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万元；电费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2.05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万元；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邮电费0.11万元；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维修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护）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费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2.24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万元；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会议费0.54万元；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培训费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1.20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万元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eastAsia="zh-CN"/>
        </w:rPr>
        <w:t>；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专用材料费0.85万元；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劳务费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2.93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万元；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工会经费0.86万元；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其他商品和服务支出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 xml:space="preserve">20.40万元；办公设备购置0.63万元。 </w:t>
      </w:r>
    </w:p>
    <w:p w14:paraId="0F396F96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textAlignment w:val="auto"/>
        <w:rPr>
          <w:rFonts w:ascii="楷体" w:hAnsi="楷体" w:eastAsia="楷体" w:cs="楷体"/>
          <w:color w:val="auto"/>
          <w:spacing w:val="9"/>
          <w:sz w:val="31"/>
          <w:szCs w:val="31"/>
          <w:highlight w:val="none"/>
        </w:rPr>
      </w:pPr>
      <w:r>
        <w:rPr>
          <w:rFonts w:ascii="楷体" w:hAnsi="楷体" w:eastAsia="楷体" w:cs="楷体"/>
          <w:color w:val="auto"/>
          <w:spacing w:val="9"/>
          <w:sz w:val="31"/>
          <w:szCs w:val="31"/>
          <w:highlight w:val="none"/>
        </w:rPr>
        <w:t>项目支出情况</w:t>
      </w:r>
    </w:p>
    <w:p w14:paraId="2A25EE0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00" w:firstLineChars="0"/>
        <w:jc w:val="left"/>
        <w:textAlignment w:val="auto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本单位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202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4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年度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项目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支出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51.94万元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eastAsia="zh-CN"/>
        </w:rPr>
        <w:t>。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非重点绩效项目支出，未开展项目绩效自评，无项目绩效自评结果。</w:t>
      </w:r>
    </w:p>
    <w:p w14:paraId="4F7A45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textAlignment w:val="auto"/>
        <w:rPr>
          <w:rFonts w:ascii="黑体" w:hAnsi="黑体" w:eastAsia="黑体" w:cs="黑体"/>
          <w:color w:val="auto"/>
          <w:spacing w:val="8"/>
          <w:sz w:val="31"/>
          <w:szCs w:val="31"/>
          <w:highlight w:val="none"/>
        </w:rPr>
      </w:pPr>
      <w:r>
        <w:rPr>
          <w:rFonts w:ascii="黑体" w:hAnsi="黑体" w:eastAsia="黑体" w:cs="黑体"/>
          <w:color w:val="auto"/>
          <w:spacing w:val="8"/>
          <w:sz w:val="31"/>
          <w:szCs w:val="31"/>
          <w:highlight w:val="none"/>
        </w:rPr>
        <w:t>三、政府性基金预算支出情况</w:t>
      </w:r>
    </w:p>
    <w:p w14:paraId="707507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00" w:firstLineChars="0"/>
        <w:textAlignment w:val="auto"/>
        <w:rPr>
          <w:rFonts w:ascii="黑体" w:hAnsi="黑体" w:eastAsia="黑体" w:cs="黑体"/>
          <w:color w:val="auto"/>
          <w:spacing w:val="8"/>
          <w:sz w:val="31"/>
          <w:szCs w:val="31"/>
          <w:highlight w:val="none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本单位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202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4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年度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政府性基金预算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支出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0万元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eastAsia="zh-CN"/>
        </w:rPr>
        <w:t>。</w:t>
      </w:r>
    </w:p>
    <w:p w14:paraId="7B5EBDAE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textAlignment w:val="auto"/>
        <w:rPr>
          <w:rFonts w:ascii="黑体" w:hAnsi="黑体" w:eastAsia="黑体" w:cs="黑体"/>
          <w:color w:val="auto"/>
          <w:spacing w:val="7"/>
          <w:position w:val="21"/>
          <w:sz w:val="31"/>
          <w:szCs w:val="31"/>
          <w:highlight w:val="none"/>
        </w:rPr>
      </w:pPr>
      <w:r>
        <w:rPr>
          <w:rFonts w:ascii="黑体" w:hAnsi="黑体" w:eastAsia="黑体" w:cs="黑体"/>
          <w:color w:val="auto"/>
          <w:spacing w:val="7"/>
          <w:position w:val="21"/>
          <w:sz w:val="31"/>
          <w:szCs w:val="31"/>
          <w:highlight w:val="none"/>
        </w:rPr>
        <w:t>国有资本经营预算支出情况</w:t>
      </w:r>
    </w:p>
    <w:p w14:paraId="4A7EB1A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00" w:firstLineChars="0"/>
        <w:textAlignment w:val="auto"/>
        <w:rPr>
          <w:rFonts w:ascii="黑体" w:hAnsi="黑体" w:eastAsia="黑体" w:cs="黑体"/>
          <w:color w:val="auto"/>
          <w:spacing w:val="7"/>
          <w:position w:val="21"/>
          <w:sz w:val="31"/>
          <w:szCs w:val="31"/>
          <w:highlight w:val="none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本单位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202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4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年度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国有资本经营预算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支出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0万元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eastAsia="zh-CN"/>
        </w:rPr>
        <w:t>。</w:t>
      </w:r>
    </w:p>
    <w:p w14:paraId="4781A1AA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ascii="黑体" w:hAnsi="黑体" w:eastAsia="黑体" w:cs="黑体"/>
          <w:color w:val="auto"/>
          <w:spacing w:val="8"/>
          <w:sz w:val="31"/>
          <w:szCs w:val="31"/>
          <w:highlight w:val="none"/>
        </w:rPr>
      </w:pPr>
      <w:r>
        <w:rPr>
          <w:rFonts w:ascii="黑体" w:hAnsi="黑体" w:eastAsia="黑体" w:cs="黑体"/>
          <w:color w:val="auto"/>
          <w:spacing w:val="8"/>
          <w:sz w:val="31"/>
          <w:szCs w:val="31"/>
          <w:highlight w:val="none"/>
        </w:rPr>
        <w:t>社会保险基金预算支出情况</w:t>
      </w:r>
    </w:p>
    <w:p w14:paraId="1E1DD92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00" w:firstLineChars="0"/>
        <w:textAlignment w:val="auto"/>
        <w:rPr>
          <w:rFonts w:ascii="黑体" w:hAnsi="黑体" w:eastAsia="黑体" w:cs="黑体"/>
          <w:color w:val="auto"/>
          <w:spacing w:val="8"/>
          <w:sz w:val="31"/>
          <w:szCs w:val="31"/>
          <w:highlight w:val="none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本单位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202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4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年度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社会保险基金预算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支出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0万元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eastAsia="zh-CN"/>
        </w:rPr>
        <w:t>。</w:t>
      </w:r>
    </w:p>
    <w:p w14:paraId="7622E093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ascii="黑体" w:hAnsi="黑体" w:eastAsia="黑体" w:cs="黑体"/>
          <w:color w:val="auto"/>
          <w:spacing w:val="8"/>
          <w:sz w:val="31"/>
          <w:szCs w:val="31"/>
          <w:highlight w:val="none"/>
        </w:rPr>
      </w:pPr>
      <w:r>
        <w:rPr>
          <w:rFonts w:hint="eastAsia" w:ascii="黑体" w:hAnsi="黑体" w:eastAsia="黑体" w:cs="黑体"/>
          <w:color w:val="auto"/>
          <w:spacing w:val="8"/>
          <w:sz w:val="31"/>
          <w:szCs w:val="31"/>
          <w:highlight w:val="none"/>
          <w:lang w:eastAsia="zh-CN"/>
        </w:rPr>
        <w:t>单位</w:t>
      </w:r>
      <w:r>
        <w:rPr>
          <w:rFonts w:ascii="黑体" w:hAnsi="黑体" w:eastAsia="黑体" w:cs="黑体"/>
          <w:color w:val="auto"/>
          <w:spacing w:val="8"/>
          <w:sz w:val="31"/>
          <w:szCs w:val="31"/>
          <w:highlight w:val="none"/>
        </w:rPr>
        <w:t>整体支出绩效情况</w:t>
      </w:r>
    </w:p>
    <w:p w14:paraId="07A6E5C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202</w:t>
      </w:r>
      <w:r>
        <w:rPr>
          <w:rFonts w:hint="eastAsia" w:ascii="仿宋" w:hAnsi="仿宋" w:eastAsia="仿宋" w:cs="宋体"/>
          <w:color w:val="auto"/>
          <w:sz w:val="30"/>
          <w:szCs w:val="30"/>
          <w:highlight w:val="none"/>
          <w:lang w:val="en-US" w:eastAsia="zh-CN"/>
        </w:rPr>
        <w:t>4年</w:t>
      </w:r>
      <w:r>
        <w:rPr>
          <w:rFonts w:hint="eastAsia" w:ascii="仿宋" w:hAnsi="仿宋" w:eastAsia="仿宋" w:cs="宋体"/>
          <w:color w:val="auto"/>
          <w:sz w:val="30"/>
          <w:szCs w:val="30"/>
          <w:highlight w:val="none"/>
        </w:rPr>
        <w:t>，延寿小学在楼区教育局领导的关怀</w:t>
      </w:r>
      <w:r>
        <w:rPr>
          <w:rFonts w:hint="eastAsia" w:ascii="仿宋" w:hAnsi="仿宋" w:eastAsia="仿宋" w:cs="宋体"/>
          <w:color w:val="auto"/>
          <w:sz w:val="30"/>
          <w:szCs w:val="30"/>
          <w:highlight w:val="none"/>
          <w:lang w:val="en-US" w:eastAsia="zh-CN"/>
        </w:rPr>
        <w:t>和</w:t>
      </w:r>
      <w:r>
        <w:rPr>
          <w:rFonts w:hint="eastAsia" w:ascii="仿宋" w:hAnsi="仿宋" w:eastAsia="仿宋" w:cs="宋体"/>
          <w:color w:val="auto"/>
          <w:sz w:val="30"/>
          <w:szCs w:val="30"/>
          <w:highlight w:val="none"/>
        </w:rPr>
        <w:t>悉心指导下，</w:t>
      </w:r>
      <w:r>
        <w:rPr>
          <w:rFonts w:hint="eastAsia" w:ascii="仿宋" w:hAnsi="仿宋" w:eastAsia="仿宋" w:cs="宋体"/>
          <w:color w:val="auto"/>
          <w:sz w:val="30"/>
          <w:szCs w:val="30"/>
          <w:highlight w:val="none"/>
          <w:lang w:val="en-US" w:eastAsia="zh-CN"/>
        </w:rPr>
        <w:t>在社会各界的大力支持下，我校全面贯彻教育方针，以学校发展目标为指引，以养成教育和实践能力为重点，坚持“立德树人”，落实“五育并举”，较好的完成了教育教学各项工作任务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。</w:t>
      </w:r>
    </w:p>
    <w:p w14:paraId="4653D4C3">
      <w:pPr>
        <w:numPr>
          <w:ilvl w:val="0"/>
          <w:numId w:val="4"/>
        </w:numPr>
        <w:spacing w:line="240" w:lineRule="auto"/>
        <w:ind w:firstLine="0"/>
        <w:jc w:val="left"/>
        <w:rPr>
          <w:rFonts w:hint="eastAsia" w:ascii="仿宋" w:hAnsi="仿宋" w:eastAsia="仿宋" w:cs="仿宋"/>
          <w:b/>
          <w:color w:val="auto"/>
          <w:kern w:val="0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b/>
          <w:color w:val="auto"/>
          <w:kern w:val="0"/>
          <w:sz w:val="30"/>
          <w:szCs w:val="30"/>
          <w:highlight w:val="none"/>
        </w:rPr>
        <w:t>产出指标完成情况分析</w:t>
      </w:r>
    </w:p>
    <w:p w14:paraId="27B171E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1、数量指标</w:t>
      </w:r>
    </w:p>
    <w:p w14:paraId="25D3A6C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firstLine="600" w:firstLineChars="200"/>
        <w:jc w:val="left"/>
        <w:textAlignment w:val="auto"/>
        <w:rPr>
          <w:rFonts w:hint="default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本年度，</w:t>
      </w:r>
      <w:r>
        <w:rPr>
          <w:rFonts w:hint="eastAsia" w:ascii="仿宋" w:hAnsi="仿宋" w:eastAsia="仿宋" w:cs="仿宋"/>
          <w:bCs/>
          <w:color w:val="auto"/>
          <w:kern w:val="2"/>
          <w:sz w:val="30"/>
          <w:szCs w:val="30"/>
          <w:highlight w:val="none"/>
        </w:rPr>
        <w:t>我校共有教职工</w:t>
      </w:r>
      <w:r>
        <w:rPr>
          <w:rFonts w:hint="eastAsia" w:ascii="仿宋" w:hAnsi="仿宋" w:eastAsia="仿宋" w:cs="仿宋"/>
          <w:bCs/>
          <w:color w:val="auto"/>
          <w:kern w:val="2"/>
          <w:sz w:val="30"/>
          <w:szCs w:val="30"/>
          <w:highlight w:val="none"/>
          <w:lang w:val="en-US" w:eastAsia="zh-CN"/>
        </w:rPr>
        <w:t>25</w:t>
      </w:r>
      <w:r>
        <w:rPr>
          <w:rFonts w:hint="eastAsia" w:ascii="仿宋" w:hAnsi="仿宋" w:eastAsia="仿宋" w:cs="仿宋"/>
          <w:bCs/>
          <w:color w:val="auto"/>
          <w:kern w:val="2"/>
          <w:sz w:val="30"/>
          <w:szCs w:val="30"/>
          <w:highlight w:val="none"/>
        </w:rPr>
        <w:t>人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。</w:t>
      </w:r>
      <w:r>
        <w:rPr>
          <w:rFonts w:hint="eastAsia" w:ascii="仿宋" w:hAnsi="仿宋" w:eastAsia="仿宋" w:cs="仿宋"/>
          <w:bCs/>
          <w:color w:val="auto"/>
          <w:kern w:val="2"/>
          <w:sz w:val="30"/>
          <w:szCs w:val="30"/>
          <w:highlight w:val="none"/>
        </w:rPr>
        <w:t>其中：在职编制</w:t>
      </w:r>
      <w:r>
        <w:rPr>
          <w:rFonts w:hint="eastAsia" w:ascii="仿宋" w:hAnsi="仿宋" w:eastAsia="仿宋" w:cs="仿宋"/>
          <w:bCs/>
          <w:color w:val="auto"/>
          <w:kern w:val="2"/>
          <w:sz w:val="30"/>
          <w:szCs w:val="30"/>
          <w:highlight w:val="none"/>
          <w:lang w:val="en-US" w:eastAsia="zh-CN"/>
        </w:rPr>
        <w:t>13</w:t>
      </w:r>
      <w:r>
        <w:rPr>
          <w:rFonts w:hint="eastAsia" w:ascii="仿宋" w:hAnsi="仿宋" w:eastAsia="仿宋" w:cs="仿宋"/>
          <w:bCs/>
          <w:color w:val="auto"/>
          <w:kern w:val="2"/>
          <w:sz w:val="30"/>
          <w:szCs w:val="30"/>
          <w:highlight w:val="none"/>
        </w:rPr>
        <w:t>人；离退休</w:t>
      </w:r>
      <w:r>
        <w:rPr>
          <w:rFonts w:hint="eastAsia" w:ascii="仿宋" w:hAnsi="仿宋" w:eastAsia="仿宋" w:cs="仿宋"/>
          <w:bCs/>
          <w:color w:val="auto"/>
          <w:kern w:val="2"/>
          <w:sz w:val="30"/>
          <w:szCs w:val="30"/>
          <w:highlight w:val="none"/>
          <w:lang w:val="en-US" w:eastAsia="zh-CN"/>
        </w:rPr>
        <w:t>12</w:t>
      </w:r>
      <w:r>
        <w:rPr>
          <w:rFonts w:hint="eastAsia" w:ascii="仿宋" w:hAnsi="仿宋" w:eastAsia="仿宋" w:cs="仿宋"/>
          <w:bCs/>
          <w:color w:val="auto"/>
          <w:kern w:val="2"/>
          <w:sz w:val="30"/>
          <w:szCs w:val="30"/>
          <w:highlight w:val="none"/>
        </w:rPr>
        <w:t>人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。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学校共有6个班，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学生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198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人。</w:t>
      </w:r>
    </w:p>
    <w:p w14:paraId="1B8B28E2">
      <w:pPr>
        <w:keepNext w:val="0"/>
        <w:keepLines w:val="0"/>
        <w:pageBreakBefore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质量指标</w:t>
      </w:r>
    </w:p>
    <w:p w14:paraId="79C08151">
      <w:pPr>
        <w:keepNext w:val="0"/>
        <w:keepLines w:val="0"/>
        <w:pageBreakBefore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成立家长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护学岗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，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行政牵头，每天护送学生过马路，全年学校安全零事故。</w:t>
      </w:r>
    </w:p>
    <w:p w14:paraId="6FF5FB4D">
      <w:pPr>
        <w:keepNext w:val="0"/>
        <w:keepLines w:val="0"/>
        <w:pageBreakBefore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firstLine="700" w:firstLineChars="200"/>
        <w:jc w:val="left"/>
        <w:textAlignment w:val="auto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15"/>
          <w:sz w:val="32"/>
          <w:szCs w:val="32"/>
          <w:highlight w:val="none"/>
          <w:shd w:val="clear" w:color="auto" w:fill="auto"/>
          <w:lang w:eastAsia="zh-CN"/>
        </w:rPr>
        <w:t>为落实“双减”政策，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15"/>
          <w:sz w:val="32"/>
          <w:szCs w:val="32"/>
          <w:highlight w:val="none"/>
          <w:shd w:val="clear" w:color="auto" w:fill="auto"/>
          <w:lang w:val="en-US" w:eastAsia="zh-CN"/>
        </w:rPr>
        <w:t>我校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15"/>
          <w:sz w:val="32"/>
          <w:szCs w:val="32"/>
          <w:highlight w:val="none"/>
          <w:shd w:val="clear" w:color="auto" w:fill="auto"/>
          <w:lang w:eastAsia="zh-CN"/>
        </w:rPr>
        <w:t>持续推进建设书香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15"/>
          <w:sz w:val="32"/>
          <w:szCs w:val="32"/>
          <w:highlight w:val="none"/>
          <w:shd w:val="clear" w:color="auto" w:fill="auto"/>
          <w:lang w:val="en-US" w:eastAsia="zh-CN"/>
        </w:rPr>
        <w:t>进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15"/>
          <w:sz w:val="32"/>
          <w:szCs w:val="32"/>
          <w:highlight w:val="none"/>
          <w:shd w:val="clear" w:color="auto" w:fill="auto"/>
          <w:lang w:eastAsia="zh-CN"/>
        </w:rPr>
        <w:t>校园。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  <w:t>除晨读以外，每天中午13:35——14:00为学生的“快乐午读时光”，学生结合自己的需要和老师的推荐，由班主任牵头，进班自由阅读、广泛阅读自己喜欢的读物，行政查堂；晚上鼓励学生自主在家阅读30分钟，促进学生形成“晨读-午读-晚读”的良好习惯，真正让</w:t>
      </w:r>
      <w:r>
        <w:rPr>
          <w:rFonts w:hint="eastAsia" w:ascii="仿宋" w:hAnsi="仿宋" w:eastAsia="仿宋"/>
          <w:color w:val="auto"/>
          <w:sz w:val="32"/>
          <w:szCs w:val="32"/>
          <w:highlight w:val="none"/>
          <w:lang w:eastAsia="zh-CN"/>
        </w:rPr>
        <w:t>“双减”落地生花，</w:t>
      </w:r>
      <w:r>
        <w:rPr>
          <w:rFonts w:hint="eastAsia" w:ascii="仿宋" w:hAnsi="仿宋" w:eastAsia="仿宋"/>
          <w:color w:val="auto"/>
          <w:sz w:val="32"/>
          <w:szCs w:val="32"/>
          <w:highlight w:val="none"/>
          <w:lang w:val="en-US" w:eastAsia="zh-CN"/>
        </w:rPr>
        <w:t>“悦读”开花结果。</w:t>
      </w:r>
    </w:p>
    <w:p w14:paraId="7281F7C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firstLine="600" w:firstLineChars="200"/>
        <w:jc w:val="left"/>
        <w:textAlignment w:val="auto"/>
        <w:rPr>
          <w:rFonts w:hint="default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3、时效指标</w:t>
      </w:r>
    </w:p>
    <w:p w14:paraId="23614E0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春、秋两季教育教学计划按时完成。</w:t>
      </w:r>
    </w:p>
    <w:p w14:paraId="0498B35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4、成本指标</w:t>
      </w:r>
    </w:p>
    <w:p w14:paraId="6016D53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严格控制“三公”经费列支，做到“三公”经费支出0万元；全年教育投入经费326.18万元。</w:t>
      </w:r>
    </w:p>
    <w:p w14:paraId="69EFDD21">
      <w:pPr>
        <w:numPr>
          <w:ilvl w:val="0"/>
          <w:numId w:val="4"/>
        </w:numPr>
        <w:spacing w:line="240" w:lineRule="auto"/>
        <w:ind w:firstLine="0"/>
        <w:jc w:val="left"/>
        <w:rPr>
          <w:rFonts w:hint="eastAsia" w:ascii="仿宋" w:hAnsi="仿宋" w:eastAsia="仿宋" w:cs="仿宋"/>
          <w:color w:val="auto"/>
          <w:spacing w:val="0"/>
          <w:position w:val="0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color w:val="auto"/>
          <w:kern w:val="0"/>
          <w:sz w:val="30"/>
          <w:szCs w:val="30"/>
          <w:highlight w:val="none"/>
          <w:lang w:val="en-US" w:eastAsia="zh-CN"/>
        </w:rPr>
        <w:t>效益</w:t>
      </w:r>
      <w:r>
        <w:rPr>
          <w:rFonts w:hint="eastAsia" w:ascii="仿宋" w:hAnsi="仿宋" w:eastAsia="仿宋" w:cs="仿宋"/>
          <w:b/>
          <w:color w:val="auto"/>
          <w:kern w:val="0"/>
          <w:sz w:val="30"/>
          <w:szCs w:val="30"/>
          <w:highlight w:val="none"/>
        </w:rPr>
        <w:t>指标完成情况分析</w:t>
      </w:r>
    </w:p>
    <w:p w14:paraId="6F3E024E">
      <w:pPr>
        <w:numPr>
          <w:ilvl w:val="0"/>
          <w:numId w:val="0"/>
        </w:numPr>
        <w:spacing w:line="240" w:lineRule="auto"/>
        <w:ind w:left="0" w:leftChars="0" w:firstLine="600" w:firstLineChars="200"/>
        <w:jc w:val="left"/>
        <w:rPr>
          <w:rFonts w:hint="eastAsia" w:ascii="仿宋" w:hAnsi="仿宋" w:eastAsia="仿宋" w:cs="仿宋"/>
          <w:color w:val="auto"/>
          <w:spacing w:val="0"/>
          <w:position w:val="0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pacing w:val="0"/>
          <w:position w:val="0"/>
          <w:sz w:val="30"/>
          <w:szCs w:val="30"/>
          <w:highlight w:val="none"/>
          <w:lang w:val="en-US" w:eastAsia="zh-CN"/>
        </w:rPr>
        <w:t>1、经济效益</w:t>
      </w:r>
    </w:p>
    <w:p w14:paraId="54F17C8B">
      <w:pPr>
        <w:numPr>
          <w:ilvl w:val="0"/>
          <w:numId w:val="0"/>
        </w:numPr>
        <w:spacing w:line="240" w:lineRule="auto"/>
        <w:ind w:left="0" w:leftChars="0" w:firstLine="600" w:firstLineChars="200"/>
        <w:jc w:val="left"/>
        <w:rPr>
          <w:rFonts w:hint="eastAsia" w:ascii="仿宋" w:hAnsi="仿宋" w:eastAsia="仿宋" w:cs="仿宋"/>
          <w:color w:val="auto"/>
          <w:spacing w:val="0"/>
          <w:position w:val="0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为保障学校工作能够正常开展，各项经费使用率达到了100%</w:t>
      </w:r>
      <w:r>
        <w:rPr>
          <w:rFonts w:hint="eastAsia" w:ascii="仿宋" w:hAnsi="仿宋" w:eastAsia="仿宋" w:cs="仿宋"/>
          <w:color w:val="auto"/>
          <w:spacing w:val="0"/>
          <w:position w:val="0"/>
          <w:sz w:val="30"/>
          <w:szCs w:val="30"/>
          <w:highlight w:val="none"/>
          <w:lang w:val="en-US" w:eastAsia="zh-CN"/>
        </w:rPr>
        <w:t xml:space="preserve">。 </w:t>
      </w:r>
    </w:p>
    <w:p w14:paraId="59E786FA">
      <w:pPr>
        <w:keepNext w:val="0"/>
        <w:keepLines w:val="0"/>
        <w:pageBreakBefore w:val="0"/>
        <w:widowControl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00" w:firstLineChars="200"/>
        <w:jc w:val="left"/>
        <w:textAlignment w:val="auto"/>
        <w:rPr>
          <w:rFonts w:hint="eastAsia" w:ascii="仿宋" w:hAnsi="仿宋" w:eastAsia="仿宋" w:cs="仿宋"/>
          <w:color w:val="auto"/>
          <w:spacing w:val="0"/>
          <w:position w:val="0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pacing w:val="0"/>
          <w:position w:val="0"/>
          <w:sz w:val="30"/>
          <w:szCs w:val="30"/>
          <w:highlight w:val="none"/>
          <w:lang w:val="en-US" w:eastAsia="zh-CN"/>
        </w:rPr>
        <w:t>社会效益</w:t>
      </w:r>
    </w:p>
    <w:p w14:paraId="6143E29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firstLine="600" w:firstLineChars="200"/>
        <w:jc w:val="left"/>
        <w:textAlignment w:val="auto"/>
        <w:rPr>
          <w:rFonts w:hint="default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>本学期，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学校高度重视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养成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教育，开设了丰富多彩的艺术体育课程，积极开展科技创新教育，成立了创新舞台，开展科技小发明、科幻绘画、科普知识竞赛等活动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，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培养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学生的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创新思维与实践能力。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孩子们参加上级组织的各级各类竞赛活动，并取得优异成绩：如上学期参加的岳阳楼区啦啦操比赛获二等奖；6月份参加“碧水同心”2024岳阳市美术馆第二届少儿美术作品双年展获三等奖;下学期参加第46届岳阳市青少年科技创新大赛获一等奖。今年，我校重点打造的</w:t>
      </w:r>
      <w:r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“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曦</w:t>
      </w:r>
      <w:r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园”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学科融合教育</w:t>
      </w:r>
      <w:r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基地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，从教师融合、教材融合、基地融合三个方面</w:t>
      </w:r>
      <w:r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探索农村薄弱学校学科融合教育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。</w:t>
      </w:r>
    </w:p>
    <w:p w14:paraId="3958AF79">
      <w:pPr>
        <w:keepNext w:val="0"/>
        <w:keepLines w:val="0"/>
        <w:pageBreakBefore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leftChars="0" w:firstLine="600" w:firstLineChars="200"/>
        <w:jc w:val="left"/>
        <w:textAlignment w:val="auto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生态效益</w:t>
      </w:r>
    </w:p>
    <w:p w14:paraId="7A9E5DBD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Chars="200"/>
        <w:jc w:val="left"/>
        <w:textAlignment w:val="auto"/>
        <w:rPr>
          <w:rFonts w:hint="default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不适用。</w:t>
      </w:r>
    </w:p>
    <w:p w14:paraId="23DA3D66">
      <w:pPr>
        <w:keepNext w:val="0"/>
        <w:keepLines w:val="0"/>
        <w:pageBreakBefore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leftChars="0" w:firstLine="600" w:firstLineChars="200"/>
        <w:jc w:val="left"/>
        <w:textAlignment w:val="auto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可持续影响</w:t>
      </w:r>
    </w:p>
    <w:p w14:paraId="0EA38208">
      <w:pPr>
        <w:spacing w:line="360" w:lineRule="auto"/>
        <w:ind w:firstLine="600" w:firstLineChars="200"/>
        <w:jc w:val="left"/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lang w:val="en-US" w:eastAsia="zh-CN"/>
        </w:rPr>
        <w:t>1）学校</w:t>
      </w: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</w:rPr>
        <w:t>持续推进课堂教学改革，积极探索“以学生为中心”的教学模式。鼓励教师</w:t>
      </w: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lang w:val="en-US" w:eastAsia="zh-CN"/>
        </w:rPr>
        <w:t>深研教材，</w:t>
      </w: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</w:rPr>
        <w:t>采用小组合作学习、探究式学习等方法，激发学生学习兴趣与主动性。</w:t>
      </w: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lang w:val="en-US" w:eastAsia="zh-CN"/>
        </w:rPr>
        <w:t>教导处</w:t>
      </w: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</w:rPr>
        <w:t>组织教师参加各类教学研讨活动与培训课程，教师教学理念得到更新，教学水平显著提升。</w:t>
      </w:r>
    </w:p>
    <w:p w14:paraId="4C4F69D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lang w:val="en-US" w:eastAsia="zh-CN"/>
        </w:rPr>
        <w:t>2）我校</w:t>
      </w: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</w:rPr>
        <w:t>建立了多元化学业评价体系，除传统考试成绩外，更加注重学生学习过程中的表现，如课堂参与度、作业完成质量、小组项目成果等。通过定期开展学业水平监测与分析，及时了解学生学习情况，为教学调整提供依据，学生学习效果得到有效提升</w:t>
      </w: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lang w:eastAsia="zh-CN"/>
        </w:rPr>
        <w:t>。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>我校在2023-2024学年度教育教学质量抽查中总排名上升16位，被评为“质量提升单位”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。</w:t>
      </w:r>
    </w:p>
    <w:p w14:paraId="6F7703A1">
      <w:pPr>
        <w:keepNext w:val="0"/>
        <w:keepLines w:val="0"/>
        <w:pageBreakBefore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leftChars="0" w:firstLine="600" w:firstLineChars="200"/>
        <w:jc w:val="left"/>
        <w:textAlignment w:val="auto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社会公众满意度</w:t>
      </w:r>
    </w:p>
    <w:p w14:paraId="0F68A6B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firstLine="600" w:firstLineChars="200"/>
        <w:jc w:val="left"/>
        <w:textAlignment w:val="auto"/>
        <w:rPr>
          <w:rFonts w:hint="default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学生对学校管理满意度98%，家长对学校管理满意度98%，老师对学校管理满意度98%。</w:t>
      </w:r>
    </w:p>
    <w:p w14:paraId="00E60462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ascii="黑体" w:hAnsi="黑体" w:eastAsia="黑体" w:cs="黑体"/>
          <w:color w:val="auto"/>
          <w:spacing w:val="9"/>
          <w:position w:val="21"/>
          <w:sz w:val="31"/>
          <w:szCs w:val="31"/>
          <w:highlight w:val="none"/>
        </w:rPr>
      </w:pPr>
      <w:r>
        <w:rPr>
          <w:rFonts w:ascii="黑体" w:hAnsi="黑体" w:eastAsia="黑体" w:cs="黑体"/>
          <w:color w:val="auto"/>
          <w:spacing w:val="9"/>
          <w:position w:val="21"/>
          <w:sz w:val="31"/>
          <w:szCs w:val="31"/>
          <w:highlight w:val="none"/>
        </w:rPr>
        <w:t>存在的问题及原因分析</w:t>
      </w:r>
    </w:p>
    <w:p w14:paraId="04F79C3E">
      <w:pPr>
        <w:keepNext w:val="0"/>
        <w:keepLines w:val="0"/>
        <w:widowControl/>
        <w:suppressLineNumbers w:val="0"/>
        <w:ind w:firstLine="640"/>
        <w:jc w:val="left"/>
        <w:rPr>
          <w:rFonts w:hint="default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1.</w:t>
      </w:r>
      <w:r>
        <w:rPr>
          <w:rFonts w:hint="eastAsia" w:ascii="仿宋" w:hAnsi="仿宋" w:eastAsia="仿宋" w:cs="宋体"/>
          <w:color w:val="auto"/>
          <w:kern w:val="0"/>
          <w:sz w:val="30"/>
          <w:szCs w:val="30"/>
          <w:highlight w:val="none"/>
          <w:lang w:val="en-US" w:eastAsia="zh-CN"/>
        </w:rPr>
        <w:t>师资力量整体还较为薄弱，队伍建设还需不断发力，需要加大培训力度和建设水平。</w:t>
      </w:r>
    </w:p>
    <w:p w14:paraId="56A1AA4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2.</w:t>
      </w:r>
      <w:r>
        <w:rPr>
          <w:rFonts w:hint="eastAsia" w:ascii="仿宋" w:hAnsi="仿宋" w:eastAsia="仿宋" w:cs="宋体"/>
          <w:color w:val="auto"/>
          <w:kern w:val="0"/>
          <w:sz w:val="30"/>
          <w:szCs w:val="30"/>
          <w:highlight w:val="none"/>
          <w:lang w:val="en-US" w:eastAsia="zh-CN"/>
        </w:rPr>
        <w:t>德育体系化建设还需要以问题为导向，精准施策，将体系化建设制度化、程序化。</w:t>
      </w:r>
    </w:p>
    <w:p w14:paraId="6BE4C90A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ascii="黑体" w:hAnsi="黑体" w:eastAsia="黑体" w:cs="黑体"/>
          <w:color w:val="auto"/>
          <w:spacing w:val="8"/>
          <w:sz w:val="31"/>
          <w:szCs w:val="31"/>
          <w:highlight w:val="none"/>
        </w:rPr>
      </w:pPr>
      <w:r>
        <w:rPr>
          <w:rFonts w:ascii="黑体" w:hAnsi="黑体" w:eastAsia="黑体" w:cs="黑体"/>
          <w:color w:val="auto"/>
          <w:spacing w:val="8"/>
          <w:sz w:val="31"/>
          <w:szCs w:val="31"/>
          <w:highlight w:val="none"/>
        </w:rPr>
        <w:t>下一步改进措施</w:t>
      </w:r>
      <w:r>
        <w:rPr>
          <w:rFonts w:hint="eastAsia" w:ascii="黑体" w:hAnsi="黑体" w:eastAsia="黑体" w:cs="黑体"/>
          <w:color w:val="auto"/>
          <w:spacing w:val="8"/>
          <w:sz w:val="31"/>
          <w:szCs w:val="31"/>
          <w:highlight w:val="none"/>
          <w:lang w:eastAsia="zh-CN"/>
        </w:rPr>
        <w:t>、</w:t>
      </w:r>
      <w:r>
        <w:rPr>
          <w:rFonts w:hint="eastAsia" w:ascii="黑体" w:hAnsi="黑体" w:eastAsia="黑体" w:cs="黑体"/>
          <w:color w:val="auto"/>
          <w:spacing w:val="8"/>
          <w:sz w:val="31"/>
          <w:szCs w:val="31"/>
          <w:highlight w:val="none"/>
          <w:lang w:val="en-US" w:eastAsia="zh-CN"/>
        </w:rPr>
        <w:t>工作建议</w:t>
      </w:r>
    </w:p>
    <w:p w14:paraId="41338C6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1.加强教师培训，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vertAlign w:val="baseline"/>
          <w:lang w:val="en-US" w:eastAsia="zh-CN"/>
        </w:rPr>
        <w:t>以教研为抓手，进一步提升老师教学水平;以学习为依托，进一步增强师资素养。让劳动实践和武术两张特色名片赋予更过的内涵，成为学校特色兴校发展的有力支撑。</w:t>
      </w:r>
    </w:p>
    <w:p w14:paraId="2419E74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2.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vertAlign w:val="baseline"/>
          <w:lang w:val="en-US" w:eastAsia="zh-CN"/>
        </w:rPr>
        <w:t>落实常规主题教育活动，加强德育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特色课程建设，根据学生的兴趣爱好和特长，开设丰富多彩的特色课程，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以打造“曦园”融合教育突出阵地育人为抓手，全面提升教育教学质量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。</w:t>
      </w:r>
    </w:p>
    <w:p w14:paraId="32B998AF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ascii="黑体" w:hAnsi="黑体" w:eastAsia="黑体" w:cs="黑体"/>
          <w:color w:val="auto"/>
          <w:spacing w:val="8"/>
          <w:position w:val="21"/>
          <w:sz w:val="31"/>
          <w:szCs w:val="31"/>
          <w:highlight w:val="none"/>
        </w:rPr>
      </w:pPr>
      <w:r>
        <w:rPr>
          <w:rFonts w:hint="eastAsia" w:ascii="黑体" w:hAnsi="黑体" w:eastAsia="黑体" w:cs="黑体"/>
          <w:color w:val="auto"/>
          <w:spacing w:val="9"/>
          <w:position w:val="21"/>
          <w:sz w:val="31"/>
          <w:szCs w:val="31"/>
          <w:highlight w:val="none"/>
          <w:lang w:eastAsia="zh-CN"/>
        </w:rPr>
        <w:t>单位</w:t>
      </w:r>
      <w:r>
        <w:rPr>
          <w:rFonts w:ascii="黑体" w:hAnsi="黑体" w:eastAsia="黑体" w:cs="黑体"/>
          <w:color w:val="auto"/>
          <w:spacing w:val="9"/>
          <w:position w:val="21"/>
          <w:sz w:val="31"/>
          <w:szCs w:val="31"/>
          <w:highlight w:val="none"/>
        </w:rPr>
        <w:t>整体支出绩效自评结果拟应用和公开</w:t>
      </w:r>
      <w:r>
        <w:rPr>
          <w:rFonts w:ascii="黑体" w:hAnsi="黑体" w:eastAsia="黑体" w:cs="黑体"/>
          <w:color w:val="auto"/>
          <w:spacing w:val="8"/>
          <w:position w:val="21"/>
          <w:sz w:val="31"/>
          <w:szCs w:val="31"/>
          <w:highlight w:val="none"/>
        </w:rPr>
        <w:t>情况</w:t>
      </w:r>
    </w:p>
    <w:p w14:paraId="6099852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01" w:firstLineChars="0"/>
        <w:textAlignment w:val="auto"/>
        <w:rPr>
          <w:rFonts w:ascii="黑体" w:hAnsi="黑体" w:eastAsia="黑体" w:cs="黑体"/>
          <w:color w:val="auto"/>
          <w:spacing w:val="8"/>
          <w:position w:val="21"/>
          <w:sz w:val="31"/>
          <w:szCs w:val="31"/>
          <w:highlight w:val="none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建立了与部门预算相结合的结果应用机制，强化评价结果在部门预算编制和执行中的应用。实现绩效评价结果在部门预算编制和执行中的应用，实现绩效评价与部门预算的有机结合，促进财政资金的合理分配与有效使用。同时将评价结果按照政府信息公开的方式进行公开，加强社会公众对财政资金使用效益的监督。</w:t>
      </w:r>
    </w:p>
    <w:p w14:paraId="47EE48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textAlignment w:val="auto"/>
        <w:rPr>
          <w:rFonts w:ascii="黑体" w:hAnsi="黑体" w:eastAsia="黑体" w:cs="黑体"/>
          <w:color w:val="auto"/>
          <w:spacing w:val="-3"/>
          <w:sz w:val="31"/>
          <w:szCs w:val="31"/>
          <w:highlight w:val="none"/>
        </w:rPr>
      </w:pPr>
    </w:p>
    <w:p w14:paraId="5BEBAC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textAlignment w:val="auto"/>
        <w:rPr>
          <w:rFonts w:ascii="黑体" w:hAnsi="黑体" w:eastAsia="黑体" w:cs="黑体"/>
          <w:color w:val="auto"/>
          <w:sz w:val="31"/>
          <w:szCs w:val="31"/>
          <w:highlight w:val="none"/>
        </w:rPr>
      </w:pPr>
      <w:r>
        <w:rPr>
          <w:rFonts w:ascii="黑体" w:hAnsi="黑体" w:eastAsia="黑体" w:cs="黑体"/>
          <w:color w:val="auto"/>
          <w:spacing w:val="-3"/>
          <w:sz w:val="31"/>
          <w:szCs w:val="31"/>
          <w:highlight w:val="none"/>
        </w:rPr>
        <w:t>十、</w:t>
      </w:r>
      <w:r>
        <w:rPr>
          <w:rFonts w:ascii="黑体" w:hAnsi="黑体" w:eastAsia="黑体" w:cs="黑体"/>
          <w:color w:val="auto"/>
          <w:spacing w:val="-29"/>
          <w:sz w:val="31"/>
          <w:szCs w:val="31"/>
          <w:highlight w:val="none"/>
        </w:rPr>
        <w:t xml:space="preserve"> </w:t>
      </w:r>
      <w:r>
        <w:rPr>
          <w:rFonts w:ascii="黑体" w:hAnsi="黑体" w:eastAsia="黑体" w:cs="黑体"/>
          <w:color w:val="auto"/>
          <w:spacing w:val="-3"/>
          <w:sz w:val="31"/>
          <w:szCs w:val="31"/>
          <w:highlight w:val="none"/>
        </w:rPr>
        <w:t>其他需要说明的情况</w:t>
      </w:r>
    </w:p>
    <w:p w14:paraId="0AA2CE9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00" w:firstLineChars="0"/>
        <w:textAlignment w:val="auto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无</w:t>
      </w:r>
    </w:p>
    <w:p w14:paraId="0C902D1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00" w:firstLineChars="0"/>
        <w:textAlignment w:val="auto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</w:p>
    <w:p w14:paraId="279422E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</w:p>
    <w:p w14:paraId="6E375B49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/>
        <w:jc w:val="left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color w:val="auto"/>
          <w:spacing w:val="6"/>
          <w:sz w:val="28"/>
          <w:szCs w:val="28"/>
          <w:highlight w:val="none"/>
        </w:rPr>
        <w:t>附件：</w:t>
      </w:r>
      <w:r>
        <w:rPr>
          <w:rFonts w:hint="eastAsia" w:ascii="仿宋" w:hAnsi="仿宋" w:eastAsia="仿宋" w:cs="仿宋"/>
          <w:color w:val="auto"/>
          <w:spacing w:val="6"/>
          <w:sz w:val="28"/>
          <w:szCs w:val="28"/>
          <w:highlight w:val="none"/>
        </w:rPr>
        <w:t>1、</w:t>
      </w:r>
      <w:r>
        <w:rPr>
          <w:rFonts w:hint="eastAsia" w:ascii="仿宋" w:hAnsi="仿宋" w:eastAsia="仿宋" w:cs="仿宋"/>
          <w:color w:val="auto"/>
          <w:spacing w:val="6"/>
          <w:sz w:val="28"/>
          <w:szCs w:val="28"/>
          <w:highlight w:val="none"/>
          <w:lang w:eastAsia="zh-CN"/>
        </w:rPr>
        <w:t>单位</w:t>
      </w:r>
      <w:r>
        <w:rPr>
          <w:rFonts w:hint="eastAsia" w:ascii="仿宋" w:hAnsi="仿宋" w:eastAsia="仿宋" w:cs="仿宋"/>
          <w:color w:val="auto"/>
          <w:spacing w:val="6"/>
          <w:sz w:val="28"/>
          <w:szCs w:val="28"/>
          <w:highlight w:val="none"/>
        </w:rPr>
        <w:t>整体支出绩效评价基础数据表</w:t>
      </w:r>
    </w:p>
    <w:p w14:paraId="34A610D6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 w:firstLine="888" w:firstLineChars="300"/>
        <w:jc w:val="left"/>
        <w:textAlignment w:val="auto"/>
        <w:rPr>
          <w:rFonts w:hint="eastAsia" w:ascii="仿宋" w:hAnsi="仿宋" w:eastAsia="仿宋" w:cs="仿宋"/>
          <w:color w:val="auto"/>
          <w:spacing w:val="8"/>
          <w:highlight w:val="none"/>
        </w:rPr>
      </w:pPr>
      <w:r>
        <w:rPr>
          <w:rFonts w:hint="eastAsia" w:ascii="仿宋" w:hAnsi="仿宋" w:eastAsia="仿宋" w:cs="仿宋"/>
          <w:color w:val="auto"/>
          <w:spacing w:val="8"/>
          <w:sz w:val="28"/>
          <w:szCs w:val="28"/>
          <w:highlight w:val="none"/>
        </w:rPr>
        <w:t>2、</w:t>
      </w:r>
      <w:r>
        <w:rPr>
          <w:rFonts w:hint="eastAsia" w:ascii="仿宋" w:hAnsi="仿宋" w:eastAsia="仿宋" w:cs="仿宋"/>
          <w:color w:val="auto"/>
          <w:spacing w:val="8"/>
          <w:sz w:val="28"/>
          <w:szCs w:val="28"/>
          <w:highlight w:val="none"/>
          <w:lang w:eastAsia="zh-CN"/>
        </w:rPr>
        <w:t>单位</w:t>
      </w:r>
      <w:r>
        <w:rPr>
          <w:rFonts w:hint="eastAsia" w:ascii="仿宋" w:hAnsi="仿宋" w:eastAsia="仿宋" w:cs="仿宋"/>
          <w:color w:val="auto"/>
          <w:spacing w:val="8"/>
          <w:sz w:val="28"/>
          <w:szCs w:val="28"/>
          <w:highlight w:val="none"/>
        </w:rPr>
        <w:t>整体支出绩效自评表</w:t>
      </w:r>
    </w:p>
    <w:p w14:paraId="4DB10B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64" w:line="231" w:lineRule="auto"/>
        <w:ind w:firstLine="888" w:firstLineChars="300"/>
        <w:textAlignment w:val="auto"/>
        <w:rPr>
          <w:rFonts w:ascii="黑体" w:hAnsi="黑体" w:eastAsia="黑体" w:cs="黑体"/>
          <w:color w:val="auto"/>
          <w:spacing w:val="-4"/>
          <w:sz w:val="31"/>
          <w:szCs w:val="31"/>
          <w:highlight w:val="none"/>
        </w:rPr>
      </w:pPr>
      <w:r>
        <w:rPr>
          <w:rFonts w:hint="eastAsia" w:ascii="仿宋" w:hAnsi="仿宋" w:eastAsia="仿宋" w:cs="仿宋"/>
          <w:color w:val="auto"/>
          <w:spacing w:val="8"/>
          <w:kern w:val="2"/>
          <w:sz w:val="28"/>
          <w:szCs w:val="28"/>
          <w:highlight w:val="none"/>
          <w:lang w:val="en-US" w:eastAsia="zh-CN" w:bidi="ar-SA"/>
        </w:rPr>
        <w:t>3、项目支出绩效自评表</w:t>
      </w:r>
    </w:p>
    <w:p w14:paraId="2708253C">
      <w:pPr>
        <w:spacing w:before="64" w:line="230" w:lineRule="auto"/>
        <w:rPr>
          <w:rFonts w:hint="eastAsia" w:ascii="Times New Roman" w:hAnsi="Times New Roman" w:eastAsia="黑体" w:cs="Times New Roman"/>
          <w:color w:val="auto"/>
          <w:sz w:val="31"/>
          <w:szCs w:val="31"/>
          <w:highlight w:val="none"/>
          <w:lang w:eastAsia="zh-CN"/>
        </w:rPr>
      </w:pPr>
      <w:bookmarkStart w:id="0" w:name="_GoBack"/>
      <w:bookmarkEnd w:id="0"/>
      <w:r>
        <w:rPr>
          <w:rFonts w:ascii="黑体" w:hAnsi="黑体" w:eastAsia="黑体" w:cs="黑体"/>
          <w:color w:val="auto"/>
          <w:spacing w:val="-4"/>
          <w:sz w:val="31"/>
          <w:szCs w:val="31"/>
          <w:highlight w:val="none"/>
        </w:rPr>
        <w:t>附件</w:t>
      </w:r>
      <w:r>
        <w:rPr>
          <w:rFonts w:hint="eastAsia" w:ascii="黑体" w:hAnsi="黑体" w:eastAsia="黑体" w:cs="黑体"/>
          <w:color w:val="auto"/>
          <w:spacing w:val="-60"/>
          <w:sz w:val="31"/>
          <w:szCs w:val="31"/>
          <w:highlight w:val="none"/>
          <w:lang w:val="en-US" w:eastAsia="zh-CN"/>
        </w:rPr>
        <w:t>1</w:t>
      </w:r>
    </w:p>
    <w:p w14:paraId="760B1F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2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2"/>
          <w:sz w:val="42"/>
          <w:szCs w:val="42"/>
          <w:highlight w:val="none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2"/>
          <w:sz w:val="42"/>
          <w:szCs w:val="42"/>
          <w:highlight w:val="none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2"/>
          <w:sz w:val="42"/>
          <w:szCs w:val="42"/>
          <w:highlight w:val="none"/>
        </w:rPr>
        <w:t>年度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2"/>
          <w:sz w:val="42"/>
          <w:szCs w:val="42"/>
          <w:highlight w:val="none"/>
          <w:lang w:eastAsia="zh-CN"/>
        </w:rPr>
        <w:t>预算单位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2"/>
          <w:sz w:val="42"/>
          <w:szCs w:val="42"/>
          <w:highlight w:val="none"/>
        </w:rPr>
        <w:t>整体支出绩效评价基础数据表</w:t>
      </w:r>
    </w:p>
    <w:p w14:paraId="7139A5B9">
      <w:pPr>
        <w:spacing w:line="115" w:lineRule="exact"/>
        <w:rPr>
          <w:color w:val="auto"/>
          <w:highlight w:val="none"/>
        </w:rPr>
      </w:pPr>
    </w:p>
    <w:tbl>
      <w:tblPr>
        <w:tblStyle w:val="10"/>
        <w:tblW w:w="966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850"/>
        <w:gridCol w:w="825"/>
        <w:gridCol w:w="990"/>
        <w:gridCol w:w="1140"/>
        <w:gridCol w:w="1185"/>
        <w:gridCol w:w="810"/>
        <w:gridCol w:w="869"/>
      </w:tblGrid>
      <w:tr w14:paraId="4C72D3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3850" w:type="dxa"/>
            <w:tcBorders>
              <w:bottom w:val="nil"/>
            </w:tcBorders>
            <w:noWrap w:val="0"/>
            <w:vAlign w:val="center"/>
          </w:tcPr>
          <w:p w14:paraId="6E36ACAC">
            <w:pPr>
              <w:spacing w:before="33" w:line="198" w:lineRule="auto"/>
              <w:ind w:right="118" w:rightChars="0"/>
              <w:jc w:val="center"/>
              <w:rPr>
                <w:rFonts w:hint="eastAsia" w:ascii="宋体" w:hAnsi="宋体" w:eastAsia="宋体" w:cs="宋体"/>
                <w:color w:val="auto"/>
                <w:spacing w:val="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2"/>
                <w:sz w:val="24"/>
                <w:szCs w:val="24"/>
                <w:highlight w:val="none"/>
              </w:rPr>
              <w:t>预算</w:t>
            </w:r>
            <w:r>
              <w:rPr>
                <w:rFonts w:hint="eastAsia" w:ascii="宋体" w:hAnsi="宋体" w:eastAsia="宋体" w:cs="宋体"/>
                <w:color w:val="auto"/>
                <w:spacing w:val="2"/>
                <w:sz w:val="24"/>
                <w:szCs w:val="24"/>
                <w:highlight w:val="none"/>
                <w:lang w:eastAsia="zh-CN"/>
              </w:rPr>
              <w:t>单位</w:t>
            </w:r>
            <w:r>
              <w:rPr>
                <w:rFonts w:hint="eastAsia" w:ascii="宋体" w:hAnsi="宋体" w:eastAsia="宋体" w:cs="宋体"/>
                <w:color w:val="auto"/>
                <w:spacing w:val="2"/>
                <w:sz w:val="24"/>
                <w:szCs w:val="24"/>
                <w:highlight w:val="none"/>
              </w:rPr>
              <w:t>名称</w:t>
            </w:r>
          </w:p>
        </w:tc>
        <w:tc>
          <w:tcPr>
            <w:tcW w:w="5819" w:type="dxa"/>
            <w:gridSpan w:val="6"/>
            <w:noWrap w:val="0"/>
            <w:vAlign w:val="top"/>
          </w:tcPr>
          <w:p w14:paraId="161F6FF4">
            <w:pPr>
              <w:spacing w:before="103" w:line="219" w:lineRule="auto"/>
              <w:ind w:left="708" w:leftChars="0"/>
              <w:rPr>
                <w:rFonts w:hint="default" w:ascii="宋体" w:hAnsi="宋体" w:eastAsia="宋体" w:cs="宋体"/>
                <w:color w:val="auto"/>
                <w:spacing w:val="-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2"/>
                <w:sz w:val="20"/>
                <w:szCs w:val="20"/>
                <w:highlight w:val="none"/>
                <w:lang w:val="en-US" w:eastAsia="zh-CN"/>
              </w:rPr>
              <w:t>岳阳市岳阳楼区延寿</w:t>
            </w:r>
            <w:r>
              <w:rPr>
                <w:color w:val="auto"/>
                <w:highlight w:val="none"/>
                <w:lang w:val="en-US" w:eastAsia="zh-CN"/>
              </w:rPr>
              <w:t>小学</w:t>
            </w:r>
          </w:p>
        </w:tc>
      </w:tr>
      <w:tr w14:paraId="46B9C5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3850" w:type="dxa"/>
            <w:vMerge w:val="restart"/>
            <w:tcBorders>
              <w:bottom w:val="nil"/>
            </w:tcBorders>
            <w:noWrap w:val="0"/>
            <w:vAlign w:val="top"/>
          </w:tcPr>
          <w:p w14:paraId="57730126">
            <w:pPr>
              <w:spacing w:before="262" w:line="219" w:lineRule="auto"/>
              <w:ind w:left="575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4"/>
                <w:szCs w:val="24"/>
                <w:highlight w:val="none"/>
              </w:rPr>
              <w:t>财政供养人员情况(人)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1D589CD9">
            <w:pPr>
              <w:spacing w:before="103" w:line="219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-3"/>
                <w:sz w:val="24"/>
                <w:szCs w:val="24"/>
                <w:highlight w:val="none"/>
              </w:rPr>
              <w:t>编制数</w:t>
            </w:r>
          </w:p>
        </w:tc>
        <w:tc>
          <w:tcPr>
            <w:tcW w:w="2325" w:type="dxa"/>
            <w:gridSpan w:val="2"/>
            <w:noWrap w:val="0"/>
            <w:vAlign w:val="top"/>
          </w:tcPr>
          <w:p w14:paraId="71761B05">
            <w:pPr>
              <w:spacing w:before="83" w:line="219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-1"/>
                <w:sz w:val="24"/>
                <w:szCs w:val="24"/>
                <w:highlight w:val="none"/>
              </w:rPr>
              <w:t>202</w:t>
            </w:r>
            <w:r>
              <w:rPr>
                <w:rFonts w:hint="eastAsia" w:ascii="宋体" w:hAnsi="宋体" w:cs="宋体"/>
                <w:color w:val="auto"/>
                <w:spacing w:val="-1"/>
                <w:sz w:val="24"/>
                <w:szCs w:val="24"/>
                <w:highlight w:val="none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auto"/>
                <w:spacing w:val="-1"/>
                <w:sz w:val="24"/>
                <w:szCs w:val="24"/>
                <w:highlight w:val="none"/>
              </w:rPr>
              <w:t>年实际在职人数</w:t>
            </w:r>
          </w:p>
        </w:tc>
        <w:tc>
          <w:tcPr>
            <w:tcW w:w="1679" w:type="dxa"/>
            <w:gridSpan w:val="2"/>
            <w:noWrap w:val="0"/>
            <w:vAlign w:val="top"/>
          </w:tcPr>
          <w:p w14:paraId="5BACB592">
            <w:pPr>
              <w:spacing w:before="103" w:line="219" w:lineRule="auto"/>
              <w:ind w:left="708" w:leftChars="0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-2"/>
                <w:sz w:val="24"/>
                <w:szCs w:val="24"/>
                <w:highlight w:val="none"/>
              </w:rPr>
              <w:t>控制率</w:t>
            </w:r>
          </w:p>
        </w:tc>
      </w:tr>
      <w:tr w14:paraId="7746A8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850" w:type="dxa"/>
            <w:vMerge w:val="continue"/>
            <w:tcBorders>
              <w:top w:val="nil"/>
            </w:tcBorders>
            <w:noWrap w:val="0"/>
            <w:vAlign w:val="top"/>
          </w:tcPr>
          <w:p w14:paraId="65AF361E">
            <w:pPr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815" w:type="dxa"/>
            <w:gridSpan w:val="2"/>
            <w:noWrap w:val="0"/>
            <w:vAlign w:val="top"/>
          </w:tcPr>
          <w:p w14:paraId="6DAF1501"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13</w:t>
            </w:r>
          </w:p>
        </w:tc>
        <w:tc>
          <w:tcPr>
            <w:tcW w:w="2325" w:type="dxa"/>
            <w:gridSpan w:val="2"/>
            <w:noWrap w:val="0"/>
            <w:vAlign w:val="top"/>
          </w:tcPr>
          <w:p w14:paraId="196F4EFD"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13</w:t>
            </w:r>
          </w:p>
        </w:tc>
        <w:tc>
          <w:tcPr>
            <w:tcW w:w="1679" w:type="dxa"/>
            <w:gridSpan w:val="2"/>
            <w:shd w:val="clear" w:color="auto" w:fill="auto"/>
            <w:noWrap w:val="0"/>
            <w:vAlign w:val="top"/>
          </w:tcPr>
          <w:p w14:paraId="5029C431"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100%</w:t>
            </w:r>
          </w:p>
        </w:tc>
      </w:tr>
      <w:tr w14:paraId="3AE4A9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3850" w:type="dxa"/>
            <w:noWrap w:val="0"/>
            <w:vAlign w:val="top"/>
          </w:tcPr>
          <w:p w14:paraId="7083DFF2">
            <w:pPr>
              <w:spacing w:before="140" w:line="202" w:lineRule="auto"/>
              <w:ind w:left="684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4"/>
                <w:sz w:val="24"/>
                <w:szCs w:val="24"/>
                <w:highlight w:val="none"/>
              </w:rPr>
              <w:t>经费控制情况(万元)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010B3D84">
            <w:pPr>
              <w:spacing w:before="119" w:line="219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-2"/>
                <w:sz w:val="24"/>
                <w:szCs w:val="24"/>
                <w:highlight w:val="none"/>
              </w:rPr>
              <w:t>202</w:t>
            </w:r>
            <w:r>
              <w:rPr>
                <w:rFonts w:hint="eastAsia" w:ascii="宋体" w:hAnsi="宋体" w:cs="宋体"/>
                <w:color w:val="auto"/>
                <w:spacing w:val="-2"/>
                <w:sz w:val="24"/>
                <w:szCs w:val="24"/>
                <w:highlight w:val="none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color w:val="auto"/>
                <w:spacing w:val="-2"/>
                <w:sz w:val="24"/>
                <w:szCs w:val="24"/>
                <w:highlight w:val="none"/>
              </w:rPr>
              <w:t>年决算数</w:t>
            </w:r>
          </w:p>
        </w:tc>
        <w:tc>
          <w:tcPr>
            <w:tcW w:w="2325" w:type="dxa"/>
            <w:gridSpan w:val="2"/>
            <w:noWrap w:val="0"/>
            <w:vAlign w:val="top"/>
          </w:tcPr>
          <w:p w14:paraId="0DB89E65">
            <w:pPr>
              <w:spacing w:before="119" w:line="219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-2"/>
                <w:sz w:val="24"/>
                <w:szCs w:val="24"/>
                <w:highlight w:val="none"/>
              </w:rPr>
              <w:t>202</w:t>
            </w:r>
            <w:r>
              <w:rPr>
                <w:rFonts w:hint="eastAsia" w:ascii="宋体" w:hAnsi="宋体" w:cs="宋体"/>
                <w:color w:val="auto"/>
                <w:spacing w:val="-2"/>
                <w:sz w:val="24"/>
                <w:szCs w:val="24"/>
                <w:highlight w:val="none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auto"/>
                <w:spacing w:val="-2"/>
                <w:sz w:val="24"/>
                <w:szCs w:val="24"/>
                <w:highlight w:val="none"/>
              </w:rPr>
              <w:t>年预算数</w:t>
            </w:r>
          </w:p>
        </w:tc>
        <w:tc>
          <w:tcPr>
            <w:tcW w:w="1679" w:type="dxa"/>
            <w:gridSpan w:val="2"/>
            <w:noWrap w:val="0"/>
            <w:vAlign w:val="top"/>
          </w:tcPr>
          <w:p w14:paraId="2CF7AF8E">
            <w:pPr>
              <w:spacing w:before="76" w:line="219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4"/>
                <w:sz w:val="24"/>
                <w:szCs w:val="24"/>
                <w:highlight w:val="none"/>
              </w:rPr>
              <w:t>202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spacing w:val="-4"/>
                <w:sz w:val="24"/>
                <w:szCs w:val="24"/>
                <w:highlight w:val="none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4"/>
                <w:sz w:val="24"/>
                <w:szCs w:val="24"/>
                <w:highlight w:val="none"/>
              </w:rPr>
              <w:t>年决算数</w:t>
            </w:r>
          </w:p>
        </w:tc>
      </w:tr>
      <w:tr w14:paraId="227AF26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850" w:type="dxa"/>
            <w:noWrap w:val="0"/>
            <w:vAlign w:val="top"/>
          </w:tcPr>
          <w:p w14:paraId="6337C586">
            <w:pPr>
              <w:spacing w:before="141" w:line="202" w:lineRule="auto"/>
              <w:ind w:left="114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4"/>
                <w:szCs w:val="24"/>
                <w:highlight w:val="none"/>
              </w:rPr>
              <w:t>三公经费</w:t>
            </w:r>
          </w:p>
        </w:tc>
        <w:tc>
          <w:tcPr>
            <w:tcW w:w="1815" w:type="dxa"/>
            <w:gridSpan w:val="2"/>
            <w:noWrap w:val="0"/>
            <w:vAlign w:val="center"/>
          </w:tcPr>
          <w:p w14:paraId="631A794B"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325" w:type="dxa"/>
            <w:gridSpan w:val="2"/>
            <w:noWrap w:val="0"/>
            <w:vAlign w:val="center"/>
          </w:tcPr>
          <w:p w14:paraId="72FA659D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 w14:paraId="41E15A22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 w14:paraId="4434F2C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850" w:type="dxa"/>
            <w:noWrap w:val="0"/>
            <w:vAlign w:val="top"/>
          </w:tcPr>
          <w:p w14:paraId="4492E96D">
            <w:pPr>
              <w:spacing w:before="149" w:line="193" w:lineRule="auto"/>
              <w:ind w:left="414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1、公务用车购置和维护经费</w:t>
            </w:r>
          </w:p>
        </w:tc>
        <w:tc>
          <w:tcPr>
            <w:tcW w:w="1815" w:type="dxa"/>
            <w:gridSpan w:val="2"/>
            <w:noWrap w:val="0"/>
            <w:vAlign w:val="center"/>
          </w:tcPr>
          <w:p w14:paraId="0025A011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highlight w:val="none"/>
                <w:lang w:val="en-US" w:eastAsia="zh-CN"/>
              </w:rPr>
            </w:pPr>
          </w:p>
        </w:tc>
        <w:tc>
          <w:tcPr>
            <w:tcW w:w="2325" w:type="dxa"/>
            <w:gridSpan w:val="2"/>
            <w:noWrap w:val="0"/>
            <w:vAlign w:val="center"/>
          </w:tcPr>
          <w:p w14:paraId="62429F34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highlight w:val="none"/>
                <w:lang w:val="en-US" w:eastAsia="zh-CN"/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 w14:paraId="040F7B67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highlight w:val="none"/>
                <w:lang w:val="en-US" w:eastAsia="zh-CN"/>
              </w:rPr>
            </w:pPr>
          </w:p>
        </w:tc>
      </w:tr>
      <w:tr w14:paraId="0A9822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3850" w:type="dxa"/>
            <w:noWrap w:val="0"/>
            <w:vAlign w:val="top"/>
          </w:tcPr>
          <w:p w14:paraId="49CBA4C4">
            <w:pPr>
              <w:spacing w:before="81" w:line="219" w:lineRule="auto"/>
              <w:ind w:left="814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-2"/>
                <w:sz w:val="24"/>
                <w:szCs w:val="24"/>
                <w:highlight w:val="none"/>
              </w:rPr>
              <w:t>其中：公车购置</w:t>
            </w:r>
          </w:p>
        </w:tc>
        <w:tc>
          <w:tcPr>
            <w:tcW w:w="1815" w:type="dxa"/>
            <w:gridSpan w:val="2"/>
            <w:noWrap w:val="0"/>
            <w:vAlign w:val="center"/>
          </w:tcPr>
          <w:p w14:paraId="5D3D4D48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highlight w:val="none"/>
                <w:lang w:val="en-US" w:eastAsia="zh-CN"/>
              </w:rPr>
            </w:pPr>
          </w:p>
        </w:tc>
        <w:tc>
          <w:tcPr>
            <w:tcW w:w="2325" w:type="dxa"/>
            <w:gridSpan w:val="2"/>
            <w:noWrap w:val="0"/>
            <w:vAlign w:val="center"/>
          </w:tcPr>
          <w:p w14:paraId="2C3E90FF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highlight w:val="none"/>
                <w:lang w:val="en-US" w:eastAsia="zh-CN"/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 w14:paraId="274C2560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highlight w:val="none"/>
                <w:lang w:val="en-US" w:eastAsia="zh-CN"/>
              </w:rPr>
            </w:pPr>
          </w:p>
        </w:tc>
      </w:tr>
      <w:tr w14:paraId="59C82C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3850" w:type="dxa"/>
            <w:noWrap w:val="0"/>
            <w:vAlign w:val="top"/>
          </w:tcPr>
          <w:p w14:paraId="3530F9B6">
            <w:pPr>
              <w:spacing w:before="91" w:line="219" w:lineRule="auto"/>
              <w:ind w:left="1424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2"/>
                <w:sz w:val="24"/>
                <w:szCs w:val="24"/>
                <w:highlight w:val="none"/>
              </w:rPr>
              <w:t>公车运行维护</w:t>
            </w:r>
          </w:p>
        </w:tc>
        <w:tc>
          <w:tcPr>
            <w:tcW w:w="1815" w:type="dxa"/>
            <w:gridSpan w:val="2"/>
            <w:noWrap w:val="0"/>
            <w:vAlign w:val="center"/>
          </w:tcPr>
          <w:p w14:paraId="4E680C6B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highlight w:val="none"/>
                <w:lang w:val="en-US" w:eastAsia="zh-CN"/>
              </w:rPr>
            </w:pPr>
          </w:p>
        </w:tc>
        <w:tc>
          <w:tcPr>
            <w:tcW w:w="2325" w:type="dxa"/>
            <w:gridSpan w:val="2"/>
            <w:noWrap w:val="0"/>
            <w:vAlign w:val="center"/>
          </w:tcPr>
          <w:p w14:paraId="6A478102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highlight w:val="none"/>
                <w:lang w:val="en-US" w:eastAsia="zh-CN"/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 w14:paraId="5C1B1610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highlight w:val="none"/>
                <w:lang w:val="en-US" w:eastAsia="zh-CN"/>
              </w:rPr>
            </w:pPr>
          </w:p>
        </w:tc>
      </w:tr>
      <w:tr w14:paraId="666238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</w:trPr>
        <w:tc>
          <w:tcPr>
            <w:tcW w:w="3850" w:type="dxa"/>
            <w:noWrap w:val="0"/>
            <w:vAlign w:val="top"/>
          </w:tcPr>
          <w:p w14:paraId="559AB862">
            <w:pPr>
              <w:spacing w:before="81" w:line="220" w:lineRule="auto"/>
              <w:ind w:left="384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2"/>
                <w:sz w:val="24"/>
                <w:szCs w:val="24"/>
                <w:highlight w:val="none"/>
              </w:rPr>
              <w:t>2、出国经费</w:t>
            </w:r>
          </w:p>
        </w:tc>
        <w:tc>
          <w:tcPr>
            <w:tcW w:w="1815" w:type="dxa"/>
            <w:gridSpan w:val="2"/>
            <w:noWrap w:val="0"/>
            <w:vAlign w:val="center"/>
          </w:tcPr>
          <w:p w14:paraId="2741A5C3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highlight w:val="none"/>
                <w:lang w:val="en-US" w:eastAsia="zh-CN"/>
              </w:rPr>
            </w:pPr>
          </w:p>
        </w:tc>
        <w:tc>
          <w:tcPr>
            <w:tcW w:w="2325" w:type="dxa"/>
            <w:gridSpan w:val="2"/>
            <w:noWrap w:val="0"/>
            <w:vAlign w:val="center"/>
          </w:tcPr>
          <w:p w14:paraId="6FEA98B6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highlight w:val="none"/>
                <w:lang w:val="en-US" w:eastAsia="zh-CN"/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 w14:paraId="01378DC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highlight w:val="none"/>
                <w:lang w:val="en-US" w:eastAsia="zh-CN"/>
              </w:rPr>
            </w:pPr>
          </w:p>
        </w:tc>
      </w:tr>
      <w:tr w14:paraId="78FAA7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850" w:type="dxa"/>
            <w:noWrap w:val="0"/>
            <w:vAlign w:val="top"/>
          </w:tcPr>
          <w:p w14:paraId="53432921">
            <w:pPr>
              <w:spacing w:before="82" w:line="219" w:lineRule="auto"/>
              <w:ind w:left="384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1"/>
                <w:sz w:val="24"/>
                <w:szCs w:val="24"/>
                <w:highlight w:val="none"/>
              </w:rPr>
              <w:t>3、公务接待</w:t>
            </w:r>
          </w:p>
        </w:tc>
        <w:tc>
          <w:tcPr>
            <w:tcW w:w="1815" w:type="dxa"/>
            <w:gridSpan w:val="2"/>
            <w:noWrap w:val="0"/>
            <w:vAlign w:val="center"/>
          </w:tcPr>
          <w:p w14:paraId="254CB0D4">
            <w:pPr>
              <w:jc w:val="center"/>
              <w:rPr>
                <w:rFonts w:hint="default" w:ascii="宋体" w:hAnsi="宋体" w:eastAsia="宋体" w:cs="宋体"/>
                <w:color w:val="auto"/>
                <w:sz w:val="21"/>
                <w:highlight w:val="none"/>
                <w:lang w:val="en-US" w:eastAsia="zh-CN"/>
              </w:rPr>
            </w:pPr>
          </w:p>
        </w:tc>
        <w:tc>
          <w:tcPr>
            <w:tcW w:w="2325" w:type="dxa"/>
            <w:gridSpan w:val="2"/>
            <w:noWrap w:val="0"/>
            <w:vAlign w:val="center"/>
          </w:tcPr>
          <w:p w14:paraId="5A58944D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highlight w:val="none"/>
                <w:lang w:val="en-US" w:eastAsia="zh-CN"/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 w14:paraId="193D08D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highlight w:val="none"/>
                <w:lang w:val="en-US" w:eastAsia="zh-CN"/>
              </w:rPr>
            </w:pPr>
          </w:p>
        </w:tc>
      </w:tr>
      <w:tr w14:paraId="121F6B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850" w:type="dxa"/>
            <w:noWrap w:val="0"/>
            <w:vAlign w:val="top"/>
          </w:tcPr>
          <w:p w14:paraId="33EBBE37">
            <w:pPr>
              <w:spacing w:before="143" w:line="200" w:lineRule="auto"/>
              <w:ind w:left="84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19"/>
                <w:sz w:val="24"/>
                <w:szCs w:val="24"/>
                <w:highlight w:val="none"/>
              </w:rPr>
              <w:t>项目支出：</w:t>
            </w:r>
          </w:p>
        </w:tc>
        <w:tc>
          <w:tcPr>
            <w:tcW w:w="1815" w:type="dxa"/>
            <w:gridSpan w:val="2"/>
            <w:noWrap w:val="0"/>
            <w:vAlign w:val="center"/>
          </w:tcPr>
          <w:p w14:paraId="0B9D4E52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highlight w:val="none"/>
                <w:lang w:val="en-US" w:eastAsia="zh-CN"/>
              </w:rPr>
            </w:pPr>
          </w:p>
        </w:tc>
        <w:tc>
          <w:tcPr>
            <w:tcW w:w="2325" w:type="dxa"/>
            <w:gridSpan w:val="2"/>
            <w:noWrap w:val="0"/>
            <w:vAlign w:val="center"/>
          </w:tcPr>
          <w:p w14:paraId="64B1CFE1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highlight w:val="none"/>
                <w:lang w:val="en-US" w:eastAsia="zh-CN"/>
              </w:rPr>
            </w:pPr>
          </w:p>
        </w:tc>
        <w:tc>
          <w:tcPr>
            <w:tcW w:w="1679" w:type="dxa"/>
            <w:gridSpan w:val="2"/>
            <w:shd w:val="clear" w:color="auto" w:fill="auto"/>
            <w:noWrap w:val="0"/>
            <w:vAlign w:val="center"/>
          </w:tcPr>
          <w:p w14:paraId="04DBD63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51.94</w:t>
            </w:r>
          </w:p>
        </w:tc>
      </w:tr>
      <w:tr w14:paraId="60CE6A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3850" w:type="dxa"/>
            <w:noWrap w:val="0"/>
            <w:vAlign w:val="top"/>
          </w:tcPr>
          <w:p w14:paraId="36A5B4E0">
            <w:pPr>
              <w:spacing w:before="133" w:line="200" w:lineRule="auto"/>
              <w:ind w:left="384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1"/>
                <w:sz w:val="24"/>
                <w:szCs w:val="24"/>
                <w:highlight w:val="none"/>
              </w:rPr>
              <w:t>1、业务工作经费</w:t>
            </w:r>
          </w:p>
        </w:tc>
        <w:tc>
          <w:tcPr>
            <w:tcW w:w="1815" w:type="dxa"/>
            <w:gridSpan w:val="2"/>
            <w:noWrap w:val="0"/>
            <w:vAlign w:val="center"/>
          </w:tcPr>
          <w:p w14:paraId="29DD92AF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highlight w:val="none"/>
                <w:lang w:val="en-US" w:eastAsia="zh-CN"/>
              </w:rPr>
            </w:pPr>
          </w:p>
        </w:tc>
        <w:tc>
          <w:tcPr>
            <w:tcW w:w="2325" w:type="dxa"/>
            <w:gridSpan w:val="2"/>
            <w:noWrap w:val="0"/>
            <w:vAlign w:val="center"/>
          </w:tcPr>
          <w:p w14:paraId="43C1C189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highlight w:val="none"/>
                <w:lang w:val="en-US" w:eastAsia="zh-CN"/>
              </w:rPr>
            </w:pPr>
          </w:p>
        </w:tc>
        <w:tc>
          <w:tcPr>
            <w:tcW w:w="1679" w:type="dxa"/>
            <w:gridSpan w:val="2"/>
            <w:shd w:val="clear" w:color="auto" w:fill="auto"/>
            <w:noWrap w:val="0"/>
            <w:vAlign w:val="center"/>
          </w:tcPr>
          <w:p w14:paraId="765291B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51.94</w:t>
            </w:r>
          </w:p>
        </w:tc>
      </w:tr>
      <w:tr w14:paraId="4942F8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3850" w:type="dxa"/>
            <w:noWrap w:val="0"/>
            <w:vAlign w:val="top"/>
          </w:tcPr>
          <w:p w14:paraId="644A3E4F">
            <w:pPr>
              <w:spacing w:before="133" w:line="200" w:lineRule="auto"/>
              <w:ind w:left="384"/>
              <w:jc w:val="left"/>
              <w:rPr>
                <w:rFonts w:hint="eastAsia" w:ascii="宋体" w:hAnsi="宋体" w:eastAsia="宋体" w:cs="宋体"/>
                <w:color w:val="auto"/>
                <w:spacing w:val="1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1"/>
                <w:sz w:val="24"/>
                <w:szCs w:val="24"/>
                <w:highlight w:val="none"/>
              </w:rPr>
              <w:t>2、运行维护经费</w:t>
            </w:r>
          </w:p>
        </w:tc>
        <w:tc>
          <w:tcPr>
            <w:tcW w:w="1815" w:type="dxa"/>
            <w:gridSpan w:val="2"/>
            <w:noWrap w:val="0"/>
            <w:vAlign w:val="center"/>
          </w:tcPr>
          <w:p w14:paraId="5AB3AC53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highlight w:val="none"/>
                <w:lang w:val="en-US" w:eastAsia="zh-CN"/>
              </w:rPr>
            </w:pPr>
          </w:p>
        </w:tc>
        <w:tc>
          <w:tcPr>
            <w:tcW w:w="2325" w:type="dxa"/>
            <w:gridSpan w:val="2"/>
            <w:noWrap w:val="0"/>
            <w:vAlign w:val="center"/>
          </w:tcPr>
          <w:p w14:paraId="74C86099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highlight w:val="none"/>
                <w:lang w:val="en-US" w:eastAsia="zh-CN"/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 w14:paraId="499E469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highlight w:val="none"/>
                <w:lang w:val="en-US" w:eastAsia="zh-CN"/>
              </w:rPr>
            </w:pPr>
          </w:p>
        </w:tc>
      </w:tr>
      <w:tr w14:paraId="276AB30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3850" w:type="dxa"/>
            <w:noWrap w:val="0"/>
            <w:vAlign w:val="top"/>
          </w:tcPr>
          <w:p w14:paraId="161C5AF8">
            <w:pPr>
              <w:spacing w:before="133" w:line="200" w:lineRule="auto"/>
              <w:ind w:left="384"/>
              <w:jc w:val="left"/>
              <w:rPr>
                <w:rFonts w:hint="eastAsia" w:ascii="宋体" w:hAnsi="宋体" w:eastAsia="宋体" w:cs="宋体"/>
                <w:color w:val="auto"/>
                <w:spacing w:val="1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1"/>
                <w:sz w:val="24"/>
                <w:szCs w:val="24"/>
                <w:highlight w:val="none"/>
              </w:rPr>
              <w:t>3、</w:t>
            </w:r>
            <w:r>
              <w:rPr>
                <w:rFonts w:hint="eastAsia" w:ascii="宋体" w:hAnsi="宋体" w:eastAsia="宋体" w:cs="宋体"/>
                <w:color w:val="auto"/>
                <w:spacing w:val="1"/>
                <w:sz w:val="24"/>
                <w:szCs w:val="24"/>
                <w:highlight w:val="none"/>
                <w:lang w:val="en-US" w:eastAsia="zh-CN"/>
              </w:rPr>
              <w:t>本</w:t>
            </w:r>
            <w:r>
              <w:rPr>
                <w:rFonts w:hint="eastAsia" w:ascii="宋体" w:hAnsi="宋体" w:eastAsia="宋体" w:cs="宋体"/>
                <w:color w:val="auto"/>
                <w:spacing w:val="1"/>
                <w:sz w:val="24"/>
                <w:szCs w:val="24"/>
                <w:highlight w:val="none"/>
              </w:rPr>
              <w:t>级专项资金(一个专项一行)</w:t>
            </w:r>
          </w:p>
        </w:tc>
        <w:tc>
          <w:tcPr>
            <w:tcW w:w="1815" w:type="dxa"/>
            <w:gridSpan w:val="2"/>
            <w:noWrap w:val="0"/>
            <w:vAlign w:val="center"/>
          </w:tcPr>
          <w:p w14:paraId="2757B948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highlight w:val="none"/>
                <w:lang w:val="en-US" w:eastAsia="zh-CN"/>
              </w:rPr>
            </w:pPr>
          </w:p>
        </w:tc>
        <w:tc>
          <w:tcPr>
            <w:tcW w:w="2325" w:type="dxa"/>
            <w:gridSpan w:val="2"/>
            <w:noWrap w:val="0"/>
            <w:vAlign w:val="center"/>
          </w:tcPr>
          <w:p w14:paraId="7AF89636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highlight w:val="none"/>
                <w:lang w:val="en-US" w:eastAsia="zh-CN"/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 w14:paraId="251D294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highlight w:val="none"/>
                <w:lang w:val="en-US" w:eastAsia="zh-CN"/>
              </w:rPr>
            </w:pPr>
          </w:p>
        </w:tc>
      </w:tr>
      <w:tr w14:paraId="48FA5A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6" w:hRule="atLeast"/>
        </w:trPr>
        <w:tc>
          <w:tcPr>
            <w:tcW w:w="3850" w:type="dxa"/>
            <w:noWrap w:val="0"/>
            <w:vAlign w:val="top"/>
          </w:tcPr>
          <w:p w14:paraId="717F0028">
            <w:pPr>
              <w:spacing w:before="85" w:line="220" w:lineRule="auto"/>
              <w:ind w:left="94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4"/>
                <w:szCs w:val="24"/>
                <w:highlight w:val="none"/>
              </w:rPr>
              <w:t>公用经费</w:t>
            </w:r>
          </w:p>
        </w:tc>
        <w:tc>
          <w:tcPr>
            <w:tcW w:w="1815" w:type="dxa"/>
            <w:gridSpan w:val="2"/>
            <w:shd w:val="clear" w:color="auto" w:fill="auto"/>
            <w:noWrap w:val="0"/>
            <w:vAlign w:val="center"/>
          </w:tcPr>
          <w:p w14:paraId="136EA4A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49.73</w:t>
            </w:r>
          </w:p>
        </w:tc>
        <w:tc>
          <w:tcPr>
            <w:tcW w:w="2325" w:type="dxa"/>
            <w:gridSpan w:val="2"/>
            <w:shd w:val="clear" w:color="auto" w:fill="auto"/>
            <w:noWrap w:val="0"/>
            <w:vAlign w:val="center"/>
          </w:tcPr>
          <w:p w14:paraId="072408D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18.29</w:t>
            </w:r>
          </w:p>
        </w:tc>
        <w:tc>
          <w:tcPr>
            <w:tcW w:w="1679" w:type="dxa"/>
            <w:gridSpan w:val="2"/>
            <w:shd w:val="clear" w:color="auto" w:fill="auto"/>
            <w:noWrap w:val="0"/>
            <w:vAlign w:val="center"/>
          </w:tcPr>
          <w:p w14:paraId="0CDBE29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37.99</w:t>
            </w:r>
          </w:p>
        </w:tc>
      </w:tr>
      <w:tr w14:paraId="4731EB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850" w:type="dxa"/>
            <w:noWrap w:val="0"/>
            <w:vAlign w:val="top"/>
          </w:tcPr>
          <w:p w14:paraId="16F52251">
            <w:pPr>
              <w:spacing w:before="85" w:line="219" w:lineRule="auto"/>
              <w:ind w:left="384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1"/>
                <w:sz w:val="24"/>
                <w:szCs w:val="24"/>
                <w:highlight w:val="none"/>
              </w:rPr>
              <w:t>其中：办公经费</w:t>
            </w:r>
          </w:p>
        </w:tc>
        <w:tc>
          <w:tcPr>
            <w:tcW w:w="1815" w:type="dxa"/>
            <w:gridSpan w:val="2"/>
            <w:shd w:val="clear" w:color="auto" w:fill="auto"/>
            <w:noWrap w:val="0"/>
            <w:vAlign w:val="center"/>
          </w:tcPr>
          <w:p w14:paraId="2D3A56D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3.09</w:t>
            </w:r>
          </w:p>
        </w:tc>
        <w:tc>
          <w:tcPr>
            <w:tcW w:w="2325" w:type="dxa"/>
            <w:gridSpan w:val="2"/>
            <w:shd w:val="clear" w:color="auto" w:fill="auto"/>
            <w:noWrap w:val="0"/>
            <w:vAlign w:val="center"/>
          </w:tcPr>
          <w:p w14:paraId="18A3BE5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2.5</w:t>
            </w:r>
          </w:p>
        </w:tc>
        <w:tc>
          <w:tcPr>
            <w:tcW w:w="1679" w:type="dxa"/>
            <w:gridSpan w:val="2"/>
            <w:shd w:val="clear" w:color="auto" w:fill="auto"/>
            <w:noWrap w:val="0"/>
            <w:vAlign w:val="center"/>
          </w:tcPr>
          <w:p w14:paraId="3CD8C07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4.23</w:t>
            </w:r>
          </w:p>
        </w:tc>
      </w:tr>
      <w:tr w14:paraId="7BDD3D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3850" w:type="dxa"/>
            <w:noWrap w:val="0"/>
            <w:vAlign w:val="top"/>
          </w:tcPr>
          <w:p w14:paraId="0AAC2CD8">
            <w:pPr>
              <w:spacing w:before="135" w:line="198" w:lineRule="auto"/>
              <w:ind w:left="1114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1"/>
                <w:sz w:val="24"/>
                <w:szCs w:val="24"/>
                <w:highlight w:val="none"/>
              </w:rPr>
              <w:t>水费、电费、差旅费</w:t>
            </w:r>
          </w:p>
        </w:tc>
        <w:tc>
          <w:tcPr>
            <w:tcW w:w="1815" w:type="dxa"/>
            <w:gridSpan w:val="2"/>
            <w:shd w:val="clear" w:color="auto" w:fill="auto"/>
            <w:noWrap w:val="0"/>
            <w:vAlign w:val="center"/>
          </w:tcPr>
          <w:p w14:paraId="18A836C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3.03</w:t>
            </w:r>
          </w:p>
        </w:tc>
        <w:tc>
          <w:tcPr>
            <w:tcW w:w="2325" w:type="dxa"/>
            <w:gridSpan w:val="2"/>
            <w:shd w:val="clear" w:color="auto" w:fill="auto"/>
            <w:noWrap w:val="0"/>
            <w:vAlign w:val="center"/>
          </w:tcPr>
          <w:p w14:paraId="73D8C17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4.5</w:t>
            </w:r>
          </w:p>
        </w:tc>
        <w:tc>
          <w:tcPr>
            <w:tcW w:w="1679" w:type="dxa"/>
            <w:gridSpan w:val="2"/>
            <w:shd w:val="clear" w:color="auto" w:fill="auto"/>
            <w:noWrap w:val="0"/>
            <w:vAlign w:val="center"/>
          </w:tcPr>
          <w:p w14:paraId="181F308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2.63</w:t>
            </w:r>
          </w:p>
        </w:tc>
      </w:tr>
      <w:tr w14:paraId="3063A5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850" w:type="dxa"/>
            <w:noWrap w:val="0"/>
            <w:vAlign w:val="top"/>
          </w:tcPr>
          <w:p w14:paraId="5B085B2A">
            <w:pPr>
              <w:spacing w:before="144" w:line="198" w:lineRule="auto"/>
              <w:ind w:left="1124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-1"/>
                <w:sz w:val="24"/>
                <w:szCs w:val="24"/>
                <w:highlight w:val="none"/>
              </w:rPr>
              <w:t>会议费、培训费</w:t>
            </w:r>
          </w:p>
        </w:tc>
        <w:tc>
          <w:tcPr>
            <w:tcW w:w="1815" w:type="dxa"/>
            <w:gridSpan w:val="2"/>
            <w:shd w:val="clear" w:color="auto" w:fill="auto"/>
            <w:noWrap w:val="0"/>
            <w:vAlign w:val="center"/>
          </w:tcPr>
          <w:p w14:paraId="19B97D5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2.32</w:t>
            </w:r>
          </w:p>
        </w:tc>
        <w:tc>
          <w:tcPr>
            <w:tcW w:w="2325" w:type="dxa"/>
            <w:gridSpan w:val="2"/>
            <w:shd w:val="clear" w:color="auto" w:fill="auto"/>
            <w:noWrap w:val="0"/>
            <w:vAlign w:val="center"/>
          </w:tcPr>
          <w:p w14:paraId="663225F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0.9</w:t>
            </w:r>
          </w:p>
        </w:tc>
        <w:tc>
          <w:tcPr>
            <w:tcW w:w="1679" w:type="dxa"/>
            <w:gridSpan w:val="2"/>
            <w:shd w:val="clear" w:color="auto" w:fill="auto"/>
            <w:noWrap w:val="0"/>
            <w:vAlign w:val="center"/>
          </w:tcPr>
          <w:p w14:paraId="3532A4A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1.74</w:t>
            </w:r>
          </w:p>
        </w:tc>
      </w:tr>
      <w:tr w14:paraId="507C7B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3850" w:type="dxa"/>
            <w:noWrap w:val="0"/>
            <w:vAlign w:val="top"/>
          </w:tcPr>
          <w:p w14:paraId="45D2B83A">
            <w:pPr>
              <w:spacing w:before="145" w:line="189" w:lineRule="auto"/>
              <w:ind w:left="104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-1"/>
                <w:sz w:val="24"/>
                <w:szCs w:val="24"/>
                <w:highlight w:val="none"/>
              </w:rPr>
              <w:t>政府采购金额</w:t>
            </w:r>
          </w:p>
        </w:tc>
        <w:tc>
          <w:tcPr>
            <w:tcW w:w="1815" w:type="dxa"/>
            <w:gridSpan w:val="2"/>
            <w:shd w:val="clear" w:color="auto" w:fill="auto"/>
            <w:noWrap w:val="0"/>
            <w:vAlign w:val="center"/>
          </w:tcPr>
          <w:p w14:paraId="538A1D9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36.61</w:t>
            </w:r>
          </w:p>
        </w:tc>
        <w:tc>
          <w:tcPr>
            <w:tcW w:w="2325" w:type="dxa"/>
            <w:gridSpan w:val="2"/>
            <w:shd w:val="clear" w:color="auto" w:fill="auto"/>
            <w:noWrap w:val="0"/>
            <w:vAlign w:val="center"/>
          </w:tcPr>
          <w:p w14:paraId="3B0939B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16.19</w:t>
            </w:r>
          </w:p>
        </w:tc>
        <w:tc>
          <w:tcPr>
            <w:tcW w:w="1679" w:type="dxa"/>
            <w:gridSpan w:val="2"/>
            <w:shd w:val="clear" w:color="auto" w:fill="auto"/>
            <w:noWrap w:val="0"/>
            <w:vAlign w:val="center"/>
          </w:tcPr>
          <w:p w14:paraId="6D06CD1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28.85</w:t>
            </w:r>
          </w:p>
        </w:tc>
      </w:tr>
      <w:tr w14:paraId="4760F7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850" w:type="dxa"/>
            <w:noWrap w:val="0"/>
            <w:vAlign w:val="top"/>
          </w:tcPr>
          <w:p w14:paraId="10198129">
            <w:pPr>
              <w:spacing w:before="145" w:line="198" w:lineRule="auto"/>
              <w:ind w:left="114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1"/>
                <w:sz w:val="24"/>
                <w:szCs w:val="24"/>
                <w:highlight w:val="none"/>
              </w:rPr>
              <w:t>部门基本支出预算调整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1B496044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highlight w:val="none"/>
              </w:rPr>
            </w:pPr>
          </w:p>
        </w:tc>
        <w:tc>
          <w:tcPr>
            <w:tcW w:w="2325" w:type="dxa"/>
            <w:gridSpan w:val="2"/>
            <w:noWrap w:val="0"/>
            <w:vAlign w:val="top"/>
          </w:tcPr>
          <w:p w14:paraId="6CAD0FEB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highlight w:val="none"/>
              </w:rPr>
            </w:pPr>
          </w:p>
        </w:tc>
        <w:tc>
          <w:tcPr>
            <w:tcW w:w="1679" w:type="dxa"/>
            <w:gridSpan w:val="2"/>
            <w:noWrap w:val="0"/>
            <w:vAlign w:val="top"/>
          </w:tcPr>
          <w:p w14:paraId="07CD3609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highlight w:val="none"/>
              </w:rPr>
            </w:pPr>
          </w:p>
        </w:tc>
      </w:tr>
      <w:tr w14:paraId="1C3955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9" w:hRule="atLeast"/>
        </w:trPr>
        <w:tc>
          <w:tcPr>
            <w:tcW w:w="3850" w:type="dxa"/>
            <w:vMerge w:val="restart"/>
            <w:tcBorders>
              <w:bottom w:val="nil"/>
            </w:tcBorders>
            <w:noWrap w:val="0"/>
            <w:vAlign w:val="center"/>
          </w:tcPr>
          <w:p w14:paraId="1627F0C2">
            <w:pPr>
              <w:spacing w:before="65" w:line="39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-1"/>
                <w:position w:val="14"/>
                <w:sz w:val="24"/>
                <w:szCs w:val="24"/>
                <w:highlight w:val="none"/>
              </w:rPr>
              <w:t>楼堂馆所控制情况</w:t>
            </w:r>
          </w:p>
          <w:p w14:paraId="79EBCD97">
            <w:pPr>
              <w:spacing w:line="219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4"/>
                <w:szCs w:val="24"/>
                <w:highlight w:val="none"/>
              </w:rPr>
              <w:t>(202</w:t>
            </w:r>
            <w:r>
              <w:rPr>
                <w:rFonts w:hint="eastAsia" w:ascii="宋体" w:hAnsi="宋体" w:cs="宋体"/>
                <w:color w:val="auto"/>
                <w:spacing w:val="3"/>
                <w:sz w:val="24"/>
                <w:szCs w:val="24"/>
                <w:highlight w:val="none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4"/>
                <w:szCs w:val="24"/>
                <w:highlight w:val="none"/>
              </w:rPr>
              <w:t>年完工项目)</w:t>
            </w:r>
          </w:p>
        </w:tc>
        <w:tc>
          <w:tcPr>
            <w:tcW w:w="825" w:type="dxa"/>
            <w:noWrap w:val="0"/>
            <w:vAlign w:val="center"/>
          </w:tcPr>
          <w:p w14:paraId="56947B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0"/>
                <w:szCs w:val="20"/>
                <w:highlight w:val="none"/>
              </w:rPr>
              <w:t>批复规模</w:t>
            </w:r>
          </w:p>
          <w:p w14:paraId="3C5DC1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0"/>
                <w:szCs w:val="20"/>
                <w:highlight w:val="none"/>
              </w:rPr>
              <w:t>(m²)</w:t>
            </w:r>
          </w:p>
        </w:tc>
        <w:tc>
          <w:tcPr>
            <w:tcW w:w="990" w:type="dxa"/>
            <w:noWrap w:val="0"/>
            <w:vAlign w:val="center"/>
          </w:tcPr>
          <w:p w14:paraId="32588C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0"/>
                <w:szCs w:val="20"/>
                <w:highlight w:val="none"/>
              </w:rPr>
              <w:t>实际规</w:t>
            </w:r>
          </w:p>
          <w:p w14:paraId="41F93D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0"/>
                <w:szCs w:val="20"/>
                <w:highlight w:val="none"/>
              </w:rPr>
              <w:t>模(m²)</w:t>
            </w:r>
          </w:p>
        </w:tc>
        <w:tc>
          <w:tcPr>
            <w:tcW w:w="1140" w:type="dxa"/>
            <w:noWrap w:val="0"/>
            <w:vAlign w:val="center"/>
          </w:tcPr>
          <w:p w14:paraId="431B62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0"/>
                <w:szCs w:val="20"/>
                <w:highlight w:val="none"/>
              </w:rPr>
              <w:t>规模控制率</w:t>
            </w:r>
          </w:p>
        </w:tc>
        <w:tc>
          <w:tcPr>
            <w:tcW w:w="1185" w:type="dxa"/>
            <w:noWrap w:val="0"/>
            <w:vAlign w:val="center"/>
          </w:tcPr>
          <w:p w14:paraId="0139FE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0"/>
                <w:szCs w:val="20"/>
                <w:highlight w:val="none"/>
              </w:rPr>
              <w:t>预算投资</w:t>
            </w:r>
          </w:p>
          <w:p w14:paraId="5C2F18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0"/>
                <w:szCs w:val="20"/>
                <w:highlight w:val="none"/>
              </w:rPr>
              <w:t>(万元)</w:t>
            </w:r>
          </w:p>
        </w:tc>
        <w:tc>
          <w:tcPr>
            <w:tcW w:w="810" w:type="dxa"/>
            <w:noWrap w:val="0"/>
            <w:vAlign w:val="center"/>
          </w:tcPr>
          <w:p w14:paraId="3F19A5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0"/>
                <w:szCs w:val="20"/>
                <w:highlight w:val="none"/>
              </w:rPr>
              <w:t>实际</w:t>
            </w:r>
          </w:p>
          <w:p w14:paraId="171DDA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0"/>
                <w:szCs w:val="20"/>
                <w:highlight w:val="none"/>
              </w:rPr>
              <w:t>投资</w:t>
            </w:r>
          </w:p>
          <w:p w14:paraId="39DC56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0"/>
                <w:szCs w:val="20"/>
                <w:highlight w:val="none"/>
              </w:rPr>
              <w:t>(万元)</w:t>
            </w:r>
          </w:p>
        </w:tc>
        <w:tc>
          <w:tcPr>
            <w:tcW w:w="869" w:type="dxa"/>
            <w:noWrap w:val="0"/>
            <w:vAlign w:val="center"/>
          </w:tcPr>
          <w:p w14:paraId="66D612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0"/>
                <w:szCs w:val="20"/>
                <w:highlight w:val="none"/>
              </w:rPr>
              <w:t>投资概</w:t>
            </w:r>
          </w:p>
          <w:p w14:paraId="742A3F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0"/>
                <w:szCs w:val="20"/>
                <w:highlight w:val="none"/>
              </w:rPr>
              <w:t>算控制</w:t>
            </w:r>
          </w:p>
          <w:p w14:paraId="28A492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pacing w:val="0"/>
                <w:positio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0"/>
                <w:szCs w:val="20"/>
                <w:highlight w:val="none"/>
              </w:rPr>
              <w:t>率</w:t>
            </w: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0"/>
                <w:szCs w:val="20"/>
                <w:highlight w:val="none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0"/>
                <w:szCs w:val="20"/>
                <w:highlight w:val="none"/>
                <w:lang w:val="en-US" w:eastAsia="zh-CN"/>
              </w:rPr>
              <w:t>%）</w:t>
            </w:r>
          </w:p>
        </w:tc>
      </w:tr>
      <w:tr w14:paraId="1BA1E4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3850" w:type="dxa"/>
            <w:vMerge w:val="continue"/>
            <w:tcBorders>
              <w:top w:val="nil"/>
            </w:tcBorders>
            <w:noWrap w:val="0"/>
            <w:vAlign w:val="top"/>
          </w:tcPr>
          <w:p w14:paraId="69459360">
            <w:pPr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825" w:type="dxa"/>
            <w:noWrap w:val="0"/>
            <w:vAlign w:val="top"/>
          </w:tcPr>
          <w:p w14:paraId="5852D8AA">
            <w:pPr>
              <w:rPr>
                <w:rFonts w:hint="eastAsia" w:ascii="宋体" w:hAnsi="宋体" w:eastAsia="宋体" w:cs="宋体"/>
                <w:color w:val="auto"/>
                <w:sz w:val="21"/>
                <w:highlight w:val="none"/>
              </w:rPr>
            </w:pPr>
          </w:p>
        </w:tc>
        <w:tc>
          <w:tcPr>
            <w:tcW w:w="990" w:type="dxa"/>
            <w:noWrap w:val="0"/>
            <w:vAlign w:val="top"/>
          </w:tcPr>
          <w:p w14:paraId="4A162D07">
            <w:pPr>
              <w:rPr>
                <w:rFonts w:hint="eastAsia" w:ascii="宋体" w:hAnsi="宋体" w:eastAsia="宋体" w:cs="宋体"/>
                <w:color w:val="auto"/>
                <w:sz w:val="21"/>
                <w:highlight w:val="none"/>
              </w:rPr>
            </w:pPr>
          </w:p>
        </w:tc>
        <w:tc>
          <w:tcPr>
            <w:tcW w:w="1140" w:type="dxa"/>
            <w:noWrap w:val="0"/>
            <w:vAlign w:val="top"/>
          </w:tcPr>
          <w:p w14:paraId="40685CFD">
            <w:pPr>
              <w:rPr>
                <w:rFonts w:hint="eastAsia" w:ascii="宋体" w:hAnsi="宋体" w:eastAsia="宋体" w:cs="宋体"/>
                <w:color w:val="auto"/>
                <w:sz w:val="21"/>
                <w:highlight w:val="none"/>
              </w:rPr>
            </w:pPr>
          </w:p>
        </w:tc>
        <w:tc>
          <w:tcPr>
            <w:tcW w:w="1185" w:type="dxa"/>
            <w:noWrap w:val="0"/>
            <w:vAlign w:val="top"/>
          </w:tcPr>
          <w:p w14:paraId="26567E65">
            <w:pPr>
              <w:rPr>
                <w:rFonts w:hint="eastAsia" w:ascii="宋体" w:hAnsi="宋体" w:eastAsia="宋体" w:cs="宋体"/>
                <w:color w:val="auto"/>
                <w:sz w:val="21"/>
                <w:highlight w:val="none"/>
              </w:rPr>
            </w:pPr>
          </w:p>
        </w:tc>
        <w:tc>
          <w:tcPr>
            <w:tcW w:w="810" w:type="dxa"/>
            <w:noWrap w:val="0"/>
            <w:vAlign w:val="top"/>
          </w:tcPr>
          <w:p w14:paraId="226DDAE6">
            <w:pPr>
              <w:rPr>
                <w:rFonts w:hint="eastAsia" w:ascii="宋体" w:hAnsi="宋体" w:eastAsia="宋体" w:cs="宋体"/>
                <w:color w:val="auto"/>
                <w:sz w:val="21"/>
                <w:highlight w:val="none"/>
              </w:rPr>
            </w:pPr>
          </w:p>
        </w:tc>
        <w:tc>
          <w:tcPr>
            <w:tcW w:w="869" w:type="dxa"/>
            <w:noWrap w:val="0"/>
            <w:vAlign w:val="top"/>
          </w:tcPr>
          <w:p w14:paraId="43286464">
            <w:pPr>
              <w:rPr>
                <w:rFonts w:hint="eastAsia" w:ascii="宋体" w:hAnsi="宋体" w:eastAsia="宋体" w:cs="宋体"/>
                <w:color w:val="auto"/>
                <w:sz w:val="21"/>
                <w:highlight w:val="none"/>
              </w:rPr>
            </w:pPr>
          </w:p>
        </w:tc>
      </w:tr>
      <w:tr w14:paraId="3DF968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2" w:hRule="atLeast"/>
        </w:trPr>
        <w:tc>
          <w:tcPr>
            <w:tcW w:w="3850" w:type="dxa"/>
            <w:noWrap w:val="0"/>
            <w:vAlign w:val="top"/>
          </w:tcPr>
          <w:p w14:paraId="27B610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1"/>
                <w:sz w:val="24"/>
                <w:szCs w:val="24"/>
                <w:highlight w:val="none"/>
              </w:rPr>
              <w:t>厉行节约保障措施</w:t>
            </w:r>
          </w:p>
        </w:tc>
        <w:tc>
          <w:tcPr>
            <w:tcW w:w="5819" w:type="dxa"/>
            <w:gridSpan w:val="6"/>
            <w:noWrap w:val="0"/>
            <w:vAlign w:val="top"/>
          </w:tcPr>
          <w:p w14:paraId="3229D5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highlight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highlight w:val="none"/>
              </w:rPr>
              <w:t>1.精简会议支出，严格执行会议开支标准；2.节约公共资源，注意用水、用电等；3.严控资产购置，提高资产使用效率。</w:t>
            </w:r>
          </w:p>
        </w:tc>
      </w:tr>
    </w:tbl>
    <w:p w14:paraId="556D02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10" w:lineRule="exact"/>
        <w:ind w:left="0"/>
        <w:textAlignment w:val="auto"/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</w:rPr>
      </w:pPr>
      <w:r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</w:rPr>
        <w:t>说明：“项目支出”需要填报基本支出以外的所有项目支出情况，“公用经费”填报基本支出中的一般商品和服务支出。</w:t>
      </w:r>
    </w:p>
    <w:p w14:paraId="595628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</w:pPr>
      <w:r>
        <w:rPr>
          <w:rFonts w:hint="eastAsia" w:ascii="宋体" w:hAnsi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  <w:t xml:space="preserve"> </w:t>
      </w:r>
    </w:p>
    <w:p w14:paraId="5B8434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default" w:eastAsia="宋体"/>
          <w:color w:val="auto"/>
          <w:sz w:val="28"/>
          <w:szCs w:val="28"/>
          <w:highlight w:val="none"/>
          <w:lang w:val="en-US" w:eastAsia="zh-CN"/>
        </w:rPr>
        <w:sectPr>
          <w:footerReference r:id="rId4" w:type="default"/>
          <w:pgSz w:w="11900" w:h="16833"/>
          <w:pgMar w:top="1429" w:right="1106" w:bottom="1253" w:left="1111" w:header="0" w:footer="964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0" w:num="1"/>
          <w:rtlGutter w:val="0"/>
          <w:docGrid w:linePitch="0" w:charSpace="0"/>
        </w:sectPr>
      </w:pPr>
      <w:r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  <w:t xml:space="preserve">  </w:t>
      </w:r>
      <w:r>
        <w:rPr>
          <w:rFonts w:hint="eastAsia" w:ascii="宋体" w:hAnsi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</w:rPr>
        <w:t xml:space="preserve">填表人：刘瑾       </w:t>
      </w:r>
      <w:r>
        <w:rPr>
          <w:rFonts w:hint="eastAsia" w:ascii="宋体" w:hAnsi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</w:rPr>
        <w:t xml:space="preserve"> 联系电话： 18598887096  </w:t>
      </w:r>
      <w:r>
        <w:rPr>
          <w:rFonts w:hint="eastAsia" w:ascii="宋体" w:hAnsi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  <w:t xml:space="preserve">       </w:t>
      </w:r>
      <w:r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</w:rPr>
        <w:t>填报日期：</w:t>
      </w:r>
      <w:r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  <w:t>2025.7.7</w:t>
      </w:r>
    </w:p>
    <w:p w14:paraId="155A3FB3">
      <w:pPr>
        <w:spacing w:before="64" w:line="230" w:lineRule="auto"/>
        <w:rPr>
          <w:rFonts w:hint="eastAsia" w:ascii="Times New Roman" w:hAnsi="Times New Roman" w:eastAsia="黑体" w:cs="Times New Roman"/>
          <w:color w:val="auto"/>
          <w:sz w:val="31"/>
          <w:szCs w:val="31"/>
          <w:highlight w:val="none"/>
          <w:lang w:eastAsia="zh-CN"/>
        </w:rPr>
      </w:pPr>
      <w:r>
        <w:rPr>
          <w:rFonts w:ascii="黑体" w:hAnsi="黑体" w:eastAsia="黑体" w:cs="黑体"/>
          <w:color w:val="auto"/>
          <w:spacing w:val="-4"/>
          <w:sz w:val="31"/>
          <w:szCs w:val="31"/>
          <w:highlight w:val="none"/>
        </w:rPr>
        <w:t>附件</w:t>
      </w:r>
      <w:r>
        <w:rPr>
          <w:rFonts w:ascii="黑体" w:hAnsi="黑体" w:eastAsia="黑体" w:cs="黑体"/>
          <w:color w:val="auto"/>
          <w:spacing w:val="-60"/>
          <w:sz w:val="31"/>
          <w:szCs w:val="31"/>
          <w:highlight w:val="none"/>
        </w:rPr>
        <w:t xml:space="preserve"> </w:t>
      </w:r>
      <w:r>
        <w:rPr>
          <w:rFonts w:hint="eastAsia" w:ascii="Times New Roman" w:hAnsi="Times New Roman" w:eastAsia="宋体" w:cs="Times New Roman"/>
          <w:color w:val="auto"/>
          <w:spacing w:val="-4"/>
          <w:sz w:val="31"/>
          <w:szCs w:val="31"/>
          <w:highlight w:val="none"/>
          <w:lang w:val="en-US" w:eastAsia="zh-CN"/>
        </w:rPr>
        <w:t>2</w:t>
      </w:r>
    </w:p>
    <w:p w14:paraId="4B7332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2"/>
          <w:sz w:val="42"/>
          <w:szCs w:val="42"/>
          <w:highlight w:val="none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2"/>
          <w:sz w:val="42"/>
          <w:szCs w:val="42"/>
          <w:highlight w:val="none"/>
          <w:lang w:eastAsia="zh-CN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2"/>
          <w:sz w:val="42"/>
          <w:szCs w:val="42"/>
          <w:highlight w:val="none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2"/>
          <w:sz w:val="42"/>
          <w:szCs w:val="42"/>
          <w:highlight w:val="none"/>
          <w:lang w:eastAsia="zh-CN"/>
        </w:rPr>
        <w:t xml:space="preserve"> 年度预算单位整体支出绩效自评表</w:t>
      </w:r>
    </w:p>
    <w:tbl>
      <w:tblPr>
        <w:tblStyle w:val="10"/>
        <w:tblpPr w:leftFromText="180" w:rightFromText="180" w:vertAnchor="text" w:horzAnchor="page" w:tblpXSpec="center" w:tblpY="116"/>
        <w:tblOverlap w:val="never"/>
        <w:tblW w:w="10083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84"/>
        <w:gridCol w:w="1079"/>
        <w:gridCol w:w="1034"/>
        <w:gridCol w:w="1269"/>
        <w:gridCol w:w="1310"/>
        <w:gridCol w:w="1268"/>
        <w:gridCol w:w="716"/>
        <w:gridCol w:w="873"/>
        <w:gridCol w:w="1450"/>
      </w:tblGrid>
      <w:tr w14:paraId="49139E8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  <w:jc w:val="center"/>
        </w:trPr>
        <w:tc>
          <w:tcPr>
            <w:tcW w:w="3197" w:type="dxa"/>
            <w:gridSpan w:val="3"/>
            <w:noWrap w:val="0"/>
            <w:vAlign w:val="top"/>
          </w:tcPr>
          <w:p w14:paraId="66C43A76">
            <w:pPr>
              <w:spacing w:before="24" w:line="208" w:lineRule="auto"/>
              <w:ind w:left="120" w:leftChars="0" w:firstLine="412" w:firstLineChars="200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8"/>
                <w:sz w:val="19"/>
                <w:szCs w:val="19"/>
                <w:highlight w:val="none"/>
              </w:rPr>
              <w:t>预算单位名称</w:t>
            </w:r>
          </w:p>
        </w:tc>
        <w:tc>
          <w:tcPr>
            <w:tcW w:w="6886" w:type="dxa"/>
            <w:gridSpan w:val="6"/>
            <w:noWrap w:val="0"/>
            <w:vAlign w:val="top"/>
          </w:tcPr>
          <w:p w14:paraId="0AFB7A6F">
            <w:pPr>
              <w:pStyle w:val="11"/>
              <w:spacing w:line="239" w:lineRule="exact"/>
              <w:rPr>
                <w:rFonts w:hint="default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2"/>
                <w:sz w:val="20"/>
                <w:szCs w:val="20"/>
                <w:highlight w:val="none"/>
                <w:lang w:val="en-US" w:eastAsia="zh-CN"/>
              </w:rPr>
              <w:t>岳阳市岳阳楼区延寿</w:t>
            </w:r>
            <w:r>
              <w:rPr>
                <w:color w:val="auto"/>
                <w:highlight w:val="none"/>
                <w:lang w:val="en-US" w:eastAsia="zh-CN"/>
              </w:rPr>
              <w:t>小学</w:t>
            </w:r>
          </w:p>
        </w:tc>
      </w:tr>
      <w:tr w14:paraId="5C85C72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  <w:jc w:val="center"/>
        </w:trPr>
        <w:tc>
          <w:tcPr>
            <w:tcW w:w="1084" w:type="dxa"/>
            <w:vMerge w:val="restart"/>
            <w:tcBorders>
              <w:bottom w:val="nil"/>
            </w:tcBorders>
            <w:noWrap w:val="0"/>
            <w:vAlign w:val="top"/>
          </w:tcPr>
          <w:p w14:paraId="41A0C446">
            <w:pPr>
              <w:pStyle w:val="11"/>
              <w:spacing w:line="467" w:lineRule="auto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  <w:p w14:paraId="3B71BCC2">
            <w:pPr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pacing w:val="2"/>
                <w:kern w:val="2"/>
                <w:sz w:val="19"/>
                <w:szCs w:val="19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pacing w:val="2"/>
                <w:kern w:val="2"/>
                <w:sz w:val="19"/>
                <w:szCs w:val="19"/>
                <w:highlight w:val="none"/>
                <w:lang w:val="en-US" w:eastAsia="zh-CN" w:bidi="ar-SA"/>
              </w:rPr>
              <w:t>年度预</w:t>
            </w:r>
          </w:p>
          <w:p w14:paraId="30788547">
            <w:pPr>
              <w:spacing w:line="219" w:lineRule="auto"/>
              <w:jc w:val="center"/>
              <w:rPr>
                <w:rFonts w:hint="eastAsia" w:ascii="宋体" w:hAnsi="宋体" w:eastAsia="宋体" w:cs="宋体"/>
                <w:color w:val="auto"/>
                <w:spacing w:val="2"/>
                <w:kern w:val="2"/>
                <w:sz w:val="19"/>
                <w:szCs w:val="19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pacing w:val="2"/>
                <w:kern w:val="2"/>
                <w:sz w:val="19"/>
                <w:szCs w:val="19"/>
                <w:highlight w:val="none"/>
                <w:lang w:val="en-US" w:eastAsia="zh-CN" w:bidi="ar-SA"/>
              </w:rPr>
              <w:t>算申请</w:t>
            </w:r>
          </w:p>
          <w:p w14:paraId="57E91DB6">
            <w:pPr>
              <w:spacing w:before="62" w:line="232" w:lineRule="auto"/>
              <w:ind w:left="144" w:leftChars="0" w:right="144" w:rightChars="0" w:firstLine="104" w:firstLineChars="0"/>
              <w:jc w:val="both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2"/>
                <w:kern w:val="2"/>
                <w:sz w:val="19"/>
                <w:szCs w:val="19"/>
                <w:highlight w:val="none"/>
                <w:lang w:val="en-US" w:eastAsia="zh-CN" w:bidi="ar-SA"/>
              </w:rPr>
              <w:t>(万元)</w:t>
            </w:r>
          </w:p>
        </w:tc>
        <w:tc>
          <w:tcPr>
            <w:tcW w:w="2113" w:type="dxa"/>
            <w:gridSpan w:val="2"/>
            <w:noWrap w:val="0"/>
            <w:vAlign w:val="top"/>
          </w:tcPr>
          <w:p w14:paraId="191A2254">
            <w:pPr>
              <w:pStyle w:val="11"/>
              <w:spacing w:line="235" w:lineRule="exact"/>
              <w:rPr>
                <w:rFonts w:hint="eastAsia" w:ascii="宋体" w:hAnsi="宋体" w:eastAsia="宋体" w:cs="宋体"/>
                <w:color w:val="auto"/>
                <w:sz w:val="20"/>
                <w:highlight w:val="none"/>
              </w:rPr>
            </w:pPr>
          </w:p>
        </w:tc>
        <w:tc>
          <w:tcPr>
            <w:tcW w:w="1269" w:type="dxa"/>
            <w:noWrap w:val="0"/>
            <w:vAlign w:val="top"/>
          </w:tcPr>
          <w:p w14:paraId="6065EEB3">
            <w:pPr>
              <w:spacing w:before="20" w:line="208" w:lineRule="auto"/>
              <w:ind w:left="140" w:leftChars="0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7"/>
                <w:sz w:val="19"/>
                <w:szCs w:val="19"/>
                <w:highlight w:val="none"/>
              </w:rPr>
              <w:t>年初预算数</w:t>
            </w:r>
          </w:p>
        </w:tc>
        <w:tc>
          <w:tcPr>
            <w:tcW w:w="1310" w:type="dxa"/>
            <w:noWrap w:val="0"/>
            <w:vAlign w:val="top"/>
          </w:tcPr>
          <w:p w14:paraId="53786A2C">
            <w:pPr>
              <w:spacing w:before="20" w:line="208" w:lineRule="auto"/>
              <w:ind w:left="159" w:leftChars="0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8"/>
                <w:sz w:val="19"/>
                <w:szCs w:val="19"/>
                <w:highlight w:val="none"/>
              </w:rPr>
              <w:t>全年预算数</w:t>
            </w:r>
          </w:p>
        </w:tc>
        <w:tc>
          <w:tcPr>
            <w:tcW w:w="1268" w:type="dxa"/>
            <w:noWrap w:val="0"/>
            <w:vAlign w:val="top"/>
          </w:tcPr>
          <w:p w14:paraId="47672E18">
            <w:pPr>
              <w:spacing w:before="20" w:line="208" w:lineRule="auto"/>
              <w:ind w:left="138" w:leftChars="0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8"/>
                <w:sz w:val="19"/>
                <w:szCs w:val="19"/>
                <w:highlight w:val="none"/>
              </w:rPr>
              <w:t>全年执行数</w:t>
            </w:r>
          </w:p>
        </w:tc>
        <w:tc>
          <w:tcPr>
            <w:tcW w:w="716" w:type="dxa"/>
            <w:noWrap w:val="0"/>
            <w:vAlign w:val="top"/>
          </w:tcPr>
          <w:p w14:paraId="0CE2FE67">
            <w:pPr>
              <w:spacing w:before="20" w:line="208" w:lineRule="auto"/>
              <w:ind w:left="166" w:leftChars="0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4"/>
                <w:sz w:val="19"/>
                <w:szCs w:val="19"/>
                <w:highlight w:val="none"/>
              </w:rPr>
              <w:t>分值</w:t>
            </w:r>
          </w:p>
        </w:tc>
        <w:tc>
          <w:tcPr>
            <w:tcW w:w="873" w:type="dxa"/>
            <w:noWrap w:val="0"/>
            <w:vAlign w:val="top"/>
          </w:tcPr>
          <w:p w14:paraId="1DD73823">
            <w:pPr>
              <w:spacing w:before="20" w:line="208" w:lineRule="auto"/>
              <w:ind w:left="147" w:leftChars="0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5"/>
                <w:sz w:val="19"/>
                <w:szCs w:val="19"/>
                <w:highlight w:val="none"/>
              </w:rPr>
              <w:t>执行率</w:t>
            </w:r>
          </w:p>
        </w:tc>
        <w:tc>
          <w:tcPr>
            <w:tcW w:w="1450" w:type="dxa"/>
            <w:noWrap w:val="0"/>
            <w:vAlign w:val="top"/>
          </w:tcPr>
          <w:p w14:paraId="123E3478">
            <w:pPr>
              <w:spacing w:before="20" w:line="208" w:lineRule="auto"/>
              <w:ind w:left="366" w:leftChars="0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-2"/>
                <w:sz w:val="19"/>
                <w:szCs w:val="19"/>
                <w:highlight w:val="none"/>
              </w:rPr>
              <w:t>自评得分</w:t>
            </w:r>
          </w:p>
        </w:tc>
      </w:tr>
      <w:tr w14:paraId="58CAE1F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  <w:jc w:val="center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70B1AD47">
            <w:pPr>
              <w:pStyle w:val="11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2113" w:type="dxa"/>
            <w:gridSpan w:val="2"/>
            <w:noWrap w:val="0"/>
            <w:vAlign w:val="top"/>
          </w:tcPr>
          <w:p w14:paraId="0316EF27">
            <w:pPr>
              <w:spacing w:before="20" w:line="208" w:lineRule="auto"/>
              <w:ind w:left="463" w:leftChars="0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8"/>
                <w:sz w:val="19"/>
                <w:szCs w:val="19"/>
                <w:highlight w:val="none"/>
              </w:rPr>
              <w:t>年度资金总额</w:t>
            </w:r>
          </w:p>
        </w:tc>
        <w:tc>
          <w:tcPr>
            <w:tcW w:w="1269" w:type="dxa"/>
            <w:noWrap w:val="0"/>
            <w:vAlign w:val="top"/>
          </w:tcPr>
          <w:p w14:paraId="32D6218E">
            <w:pPr>
              <w:pStyle w:val="11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264.52</w:t>
            </w:r>
          </w:p>
        </w:tc>
        <w:tc>
          <w:tcPr>
            <w:tcW w:w="1310" w:type="dxa"/>
            <w:noWrap w:val="0"/>
            <w:vAlign w:val="top"/>
          </w:tcPr>
          <w:p w14:paraId="7B5240E3">
            <w:pPr>
              <w:pStyle w:val="11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367.06</w:t>
            </w:r>
          </w:p>
        </w:tc>
        <w:tc>
          <w:tcPr>
            <w:tcW w:w="1268" w:type="dxa"/>
            <w:noWrap w:val="0"/>
            <w:vAlign w:val="top"/>
          </w:tcPr>
          <w:p w14:paraId="203FB42F">
            <w:pPr>
              <w:pStyle w:val="11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326.18</w:t>
            </w:r>
          </w:p>
        </w:tc>
        <w:tc>
          <w:tcPr>
            <w:tcW w:w="716" w:type="dxa"/>
            <w:noWrap w:val="0"/>
            <w:vAlign w:val="top"/>
          </w:tcPr>
          <w:p w14:paraId="2D151148">
            <w:pPr>
              <w:pStyle w:val="11"/>
              <w:spacing w:before="54" w:line="194" w:lineRule="auto"/>
              <w:ind w:left="270" w:leftChars="0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pacing w:val="-10"/>
                <w:sz w:val="19"/>
                <w:szCs w:val="19"/>
                <w:highlight w:val="none"/>
              </w:rPr>
              <w:t>10</w:t>
            </w:r>
          </w:p>
        </w:tc>
        <w:tc>
          <w:tcPr>
            <w:tcW w:w="873" w:type="dxa"/>
            <w:noWrap w:val="0"/>
            <w:vAlign w:val="top"/>
          </w:tcPr>
          <w:p w14:paraId="47261CA9">
            <w:pPr>
              <w:pStyle w:val="11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88.86%</w:t>
            </w:r>
          </w:p>
        </w:tc>
        <w:tc>
          <w:tcPr>
            <w:tcW w:w="1450" w:type="dxa"/>
            <w:noWrap w:val="0"/>
            <w:vAlign w:val="top"/>
          </w:tcPr>
          <w:p w14:paraId="7AD139C9">
            <w:pPr>
              <w:pStyle w:val="11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8.89</w:t>
            </w:r>
          </w:p>
        </w:tc>
      </w:tr>
      <w:tr w14:paraId="4D454E4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  <w:jc w:val="center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516C10A2">
            <w:pPr>
              <w:pStyle w:val="11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4692" w:type="dxa"/>
            <w:gridSpan w:val="4"/>
            <w:noWrap w:val="0"/>
            <w:vAlign w:val="top"/>
          </w:tcPr>
          <w:p w14:paraId="6A8C6F7F">
            <w:pPr>
              <w:spacing w:before="22" w:line="206" w:lineRule="auto"/>
              <w:ind w:left="111" w:leftChars="0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2"/>
                <w:sz w:val="19"/>
                <w:szCs w:val="19"/>
                <w:highlight w:val="none"/>
              </w:rPr>
              <w:t>按收入性质分：</w:t>
            </w:r>
          </w:p>
        </w:tc>
        <w:tc>
          <w:tcPr>
            <w:tcW w:w="4307" w:type="dxa"/>
            <w:gridSpan w:val="4"/>
            <w:noWrap w:val="0"/>
            <w:vAlign w:val="top"/>
          </w:tcPr>
          <w:p w14:paraId="7E70E478">
            <w:pPr>
              <w:spacing w:before="22" w:line="206" w:lineRule="auto"/>
              <w:ind w:left="116" w:leftChars="0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2"/>
                <w:sz w:val="19"/>
                <w:szCs w:val="19"/>
                <w:highlight w:val="none"/>
              </w:rPr>
              <w:t>按支出性质分：</w:t>
            </w:r>
          </w:p>
        </w:tc>
      </w:tr>
      <w:tr w14:paraId="2267F57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  <w:jc w:val="center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20DDF8F5">
            <w:pPr>
              <w:pStyle w:val="11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4692" w:type="dxa"/>
            <w:gridSpan w:val="4"/>
            <w:noWrap w:val="0"/>
            <w:vAlign w:val="top"/>
          </w:tcPr>
          <w:p w14:paraId="7F34C072">
            <w:pPr>
              <w:spacing w:before="21" w:line="207" w:lineRule="auto"/>
              <w:ind w:left="312" w:leftChars="0"/>
              <w:rPr>
                <w:rFonts w:hint="default" w:ascii="宋体" w:hAnsi="宋体" w:eastAsia="宋体" w:cs="宋体"/>
                <w:color w:val="auto"/>
                <w:sz w:val="19"/>
                <w:szCs w:val="19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1"/>
                <w:sz w:val="19"/>
                <w:szCs w:val="19"/>
                <w:highlight w:val="none"/>
              </w:rPr>
              <w:t>其中：</w:t>
            </w:r>
            <w:r>
              <w:rPr>
                <w:rFonts w:hint="eastAsia" w:ascii="宋体" w:hAnsi="宋体" w:eastAsia="宋体" w:cs="宋体"/>
                <w:color w:val="auto"/>
                <w:spacing w:val="24"/>
                <w:sz w:val="19"/>
                <w:szCs w:val="19"/>
                <w:highlight w:val="none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pacing w:val="1"/>
                <w:sz w:val="19"/>
                <w:szCs w:val="19"/>
                <w:highlight w:val="none"/>
              </w:rPr>
              <w:t>一般公共预算：</w:t>
            </w:r>
            <w:r>
              <w:rPr>
                <w:rFonts w:hint="eastAsia" w:ascii="宋体" w:hAnsi="宋体" w:eastAsia="宋体" w:cs="宋体"/>
                <w:color w:val="auto"/>
                <w:spacing w:val="1"/>
                <w:sz w:val="19"/>
                <w:szCs w:val="19"/>
                <w:highlight w:val="none"/>
                <w:lang w:val="en-US" w:eastAsia="zh-CN"/>
              </w:rPr>
              <w:t>326.18</w:t>
            </w:r>
          </w:p>
        </w:tc>
        <w:tc>
          <w:tcPr>
            <w:tcW w:w="4307" w:type="dxa"/>
            <w:gridSpan w:val="4"/>
            <w:noWrap w:val="0"/>
            <w:vAlign w:val="top"/>
          </w:tcPr>
          <w:p w14:paraId="2620A8FF">
            <w:pPr>
              <w:spacing w:before="21" w:line="207" w:lineRule="auto"/>
              <w:ind w:left="115" w:leftChars="0"/>
              <w:rPr>
                <w:rFonts w:hint="default" w:ascii="宋体" w:hAnsi="宋体" w:eastAsia="宋体" w:cs="宋体"/>
                <w:color w:val="auto"/>
                <w:sz w:val="19"/>
                <w:szCs w:val="19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2"/>
                <w:sz w:val="19"/>
                <w:szCs w:val="19"/>
                <w:highlight w:val="none"/>
              </w:rPr>
              <w:t>其中：基本支出：</w:t>
            </w:r>
            <w:r>
              <w:rPr>
                <w:rFonts w:hint="eastAsia" w:ascii="宋体" w:hAnsi="宋体" w:eastAsia="宋体" w:cs="宋体"/>
                <w:color w:val="auto"/>
                <w:spacing w:val="2"/>
                <w:sz w:val="19"/>
                <w:szCs w:val="19"/>
                <w:highlight w:val="none"/>
                <w:lang w:val="en-US" w:eastAsia="zh-CN"/>
              </w:rPr>
              <w:t>274.24</w:t>
            </w:r>
          </w:p>
        </w:tc>
      </w:tr>
      <w:tr w14:paraId="64E25A1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  <w:jc w:val="center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190B16F9">
            <w:pPr>
              <w:pStyle w:val="11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4692" w:type="dxa"/>
            <w:gridSpan w:val="4"/>
            <w:noWrap w:val="0"/>
            <w:vAlign w:val="top"/>
          </w:tcPr>
          <w:p w14:paraId="59AC7F08">
            <w:pPr>
              <w:spacing w:before="21" w:line="207" w:lineRule="auto"/>
              <w:ind w:left="916" w:leftChars="0"/>
              <w:rPr>
                <w:rFonts w:hint="default" w:ascii="宋体" w:hAnsi="宋体" w:eastAsia="宋体" w:cs="宋体"/>
                <w:color w:val="auto"/>
                <w:sz w:val="19"/>
                <w:szCs w:val="19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2"/>
                <w:sz w:val="19"/>
                <w:szCs w:val="19"/>
                <w:highlight w:val="none"/>
              </w:rPr>
              <w:t>政府性基金拨款：</w:t>
            </w:r>
            <w:r>
              <w:rPr>
                <w:rFonts w:hint="eastAsia" w:ascii="宋体" w:hAnsi="宋体" w:eastAsia="宋体" w:cs="宋体"/>
                <w:color w:val="auto"/>
                <w:spacing w:val="2"/>
                <w:sz w:val="19"/>
                <w:szCs w:val="19"/>
                <w:highlight w:val="none"/>
                <w:lang w:val="en-US" w:eastAsia="zh-CN"/>
              </w:rPr>
              <w:t>0.00</w:t>
            </w:r>
          </w:p>
        </w:tc>
        <w:tc>
          <w:tcPr>
            <w:tcW w:w="4307" w:type="dxa"/>
            <w:gridSpan w:val="4"/>
            <w:noWrap w:val="0"/>
            <w:vAlign w:val="top"/>
          </w:tcPr>
          <w:p w14:paraId="2668AEC1">
            <w:pPr>
              <w:spacing w:before="21" w:line="207" w:lineRule="auto"/>
              <w:ind w:left="717" w:leftChars="0"/>
              <w:rPr>
                <w:rFonts w:hint="default" w:ascii="宋体" w:hAnsi="宋体" w:eastAsia="宋体" w:cs="宋体"/>
                <w:color w:val="auto"/>
                <w:sz w:val="19"/>
                <w:szCs w:val="19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3"/>
                <w:sz w:val="19"/>
                <w:szCs w:val="19"/>
                <w:highlight w:val="none"/>
              </w:rPr>
              <w:t>项目支出：</w:t>
            </w:r>
            <w:r>
              <w:rPr>
                <w:rFonts w:hint="eastAsia" w:ascii="宋体" w:hAnsi="宋体" w:eastAsia="宋体" w:cs="宋体"/>
                <w:color w:val="auto"/>
                <w:spacing w:val="-3"/>
                <w:sz w:val="19"/>
                <w:szCs w:val="19"/>
                <w:highlight w:val="none"/>
                <w:lang w:val="en-US" w:eastAsia="zh-CN"/>
              </w:rPr>
              <w:t>51.94</w:t>
            </w:r>
          </w:p>
        </w:tc>
      </w:tr>
      <w:tr w14:paraId="28471EF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  <w:jc w:val="center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4405029B">
            <w:pPr>
              <w:pStyle w:val="11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4692" w:type="dxa"/>
            <w:gridSpan w:val="4"/>
            <w:noWrap w:val="0"/>
            <w:vAlign w:val="top"/>
          </w:tcPr>
          <w:p w14:paraId="49968DDC">
            <w:pPr>
              <w:spacing w:before="20" w:line="208" w:lineRule="auto"/>
              <w:ind w:left="115" w:leftChars="0"/>
              <w:rPr>
                <w:rFonts w:hint="default" w:ascii="宋体" w:hAnsi="宋体" w:eastAsia="宋体" w:cs="宋体"/>
                <w:color w:val="auto"/>
                <w:sz w:val="19"/>
                <w:szCs w:val="19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5"/>
                <w:sz w:val="19"/>
                <w:szCs w:val="19"/>
                <w:highlight w:val="none"/>
              </w:rPr>
              <w:t>纳入专户管理的非税收入拨款：</w:t>
            </w:r>
            <w:r>
              <w:rPr>
                <w:rFonts w:hint="eastAsia" w:ascii="宋体" w:hAnsi="宋体" w:eastAsia="宋体" w:cs="宋体"/>
                <w:color w:val="auto"/>
                <w:spacing w:val="5"/>
                <w:sz w:val="19"/>
                <w:szCs w:val="19"/>
                <w:highlight w:val="none"/>
                <w:lang w:val="en-US" w:eastAsia="zh-CN"/>
              </w:rPr>
              <w:t>0.00</w:t>
            </w:r>
          </w:p>
        </w:tc>
        <w:tc>
          <w:tcPr>
            <w:tcW w:w="4307" w:type="dxa"/>
            <w:gridSpan w:val="4"/>
            <w:noWrap w:val="0"/>
            <w:vAlign w:val="top"/>
          </w:tcPr>
          <w:p w14:paraId="75D20985">
            <w:pPr>
              <w:pStyle w:val="11"/>
              <w:spacing w:line="235" w:lineRule="exact"/>
              <w:rPr>
                <w:rFonts w:hint="eastAsia" w:ascii="宋体" w:hAnsi="宋体" w:eastAsia="宋体" w:cs="宋体"/>
                <w:color w:val="auto"/>
                <w:sz w:val="20"/>
                <w:highlight w:val="none"/>
              </w:rPr>
            </w:pPr>
          </w:p>
        </w:tc>
      </w:tr>
      <w:tr w14:paraId="6F52C75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  <w:jc w:val="center"/>
        </w:trPr>
        <w:tc>
          <w:tcPr>
            <w:tcW w:w="1084" w:type="dxa"/>
            <w:vMerge w:val="continue"/>
            <w:tcBorders>
              <w:top w:val="nil"/>
            </w:tcBorders>
            <w:noWrap w:val="0"/>
            <w:vAlign w:val="top"/>
          </w:tcPr>
          <w:p w14:paraId="238E93EB">
            <w:pPr>
              <w:pStyle w:val="11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4692" w:type="dxa"/>
            <w:gridSpan w:val="4"/>
            <w:noWrap w:val="0"/>
            <w:vAlign w:val="top"/>
          </w:tcPr>
          <w:p w14:paraId="08ADB359">
            <w:pPr>
              <w:spacing w:before="20" w:line="208" w:lineRule="auto"/>
              <w:ind w:left="1512" w:leftChars="0"/>
              <w:rPr>
                <w:rFonts w:hint="default" w:ascii="宋体" w:hAnsi="宋体" w:eastAsia="宋体" w:cs="宋体"/>
                <w:color w:val="auto"/>
                <w:sz w:val="19"/>
                <w:szCs w:val="19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2"/>
                <w:sz w:val="19"/>
                <w:szCs w:val="19"/>
                <w:highlight w:val="none"/>
              </w:rPr>
              <w:t>其他资金：</w:t>
            </w:r>
            <w:r>
              <w:rPr>
                <w:rFonts w:hint="eastAsia" w:ascii="宋体" w:hAnsi="宋体" w:eastAsia="宋体" w:cs="宋体"/>
                <w:color w:val="auto"/>
                <w:spacing w:val="-2"/>
                <w:sz w:val="19"/>
                <w:szCs w:val="19"/>
                <w:highlight w:val="none"/>
                <w:lang w:val="en-US" w:eastAsia="zh-CN"/>
              </w:rPr>
              <w:t>0.00</w:t>
            </w:r>
          </w:p>
        </w:tc>
        <w:tc>
          <w:tcPr>
            <w:tcW w:w="4307" w:type="dxa"/>
            <w:gridSpan w:val="4"/>
            <w:noWrap w:val="0"/>
            <w:vAlign w:val="top"/>
          </w:tcPr>
          <w:p w14:paraId="6C2F7552">
            <w:pPr>
              <w:pStyle w:val="11"/>
              <w:spacing w:line="235" w:lineRule="exact"/>
              <w:rPr>
                <w:rFonts w:hint="eastAsia" w:ascii="宋体" w:hAnsi="宋体" w:eastAsia="宋体" w:cs="宋体"/>
                <w:color w:val="auto"/>
                <w:sz w:val="20"/>
                <w:highlight w:val="none"/>
              </w:rPr>
            </w:pPr>
          </w:p>
        </w:tc>
      </w:tr>
      <w:tr w14:paraId="085B7C7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  <w:jc w:val="center"/>
        </w:trPr>
        <w:tc>
          <w:tcPr>
            <w:tcW w:w="1084" w:type="dxa"/>
            <w:vMerge w:val="restart"/>
            <w:tcBorders>
              <w:bottom w:val="nil"/>
            </w:tcBorders>
            <w:noWrap w:val="0"/>
            <w:vAlign w:val="top"/>
          </w:tcPr>
          <w:p w14:paraId="1876DB7F">
            <w:pPr>
              <w:pStyle w:val="11"/>
              <w:spacing w:line="242" w:lineRule="auto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  <w:p w14:paraId="65EADCC3">
            <w:pPr>
              <w:pStyle w:val="11"/>
              <w:spacing w:line="243" w:lineRule="auto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  <w:p w14:paraId="7089BB67">
            <w:pPr>
              <w:spacing w:before="62" w:line="230" w:lineRule="auto"/>
              <w:ind w:left="382" w:leftChars="0" w:right="139" w:rightChars="0" w:hanging="232" w:firstLineChars="0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19"/>
                <w:szCs w:val="19"/>
                <w:highlight w:val="none"/>
                <w:lang w:val="en-US" w:eastAsia="en-US" w:bidi="ar-SA"/>
              </w:rPr>
              <w:t>年度总体目标</w:t>
            </w:r>
          </w:p>
        </w:tc>
        <w:tc>
          <w:tcPr>
            <w:tcW w:w="4692" w:type="dxa"/>
            <w:gridSpan w:val="4"/>
            <w:noWrap w:val="0"/>
            <w:vAlign w:val="top"/>
          </w:tcPr>
          <w:p w14:paraId="1CDB427B">
            <w:pPr>
              <w:spacing w:before="20" w:line="208" w:lineRule="auto"/>
              <w:ind w:left="1959" w:leftChars="0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5"/>
                <w:sz w:val="19"/>
                <w:szCs w:val="19"/>
                <w:highlight w:val="none"/>
              </w:rPr>
              <w:t>预期目标</w:t>
            </w:r>
          </w:p>
        </w:tc>
        <w:tc>
          <w:tcPr>
            <w:tcW w:w="4307" w:type="dxa"/>
            <w:gridSpan w:val="4"/>
            <w:noWrap w:val="0"/>
            <w:vAlign w:val="top"/>
          </w:tcPr>
          <w:p w14:paraId="7C0CEF32">
            <w:pPr>
              <w:spacing w:before="20" w:line="208" w:lineRule="auto"/>
              <w:ind w:left="1567" w:leftChars="0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6"/>
                <w:sz w:val="19"/>
                <w:szCs w:val="19"/>
                <w:highlight w:val="none"/>
              </w:rPr>
              <w:t>实际完成情况</w:t>
            </w:r>
          </w:p>
        </w:tc>
      </w:tr>
      <w:tr w14:paraId="5C6E247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4" w:hRule="atLeast"/>
          <w:jc w:val="center"/>
        </w:trPr>
        <w:tc>
          <w:tcPr>
            <w:tcW w:w="1084" w:type="dxa"/>
            <w:vMerge w:val="continue"/>
            <w:tcBorders>
              <w:top w:val="nil"/>
            </w:tcBorders>
            <w:noWrap w:val="0"/>
            <w:vAlign w:val="top"/>
          </w:tcPr>
          <w:p w14:paraId="46235A82">
            <w:pPr>
              <w:pStyle w:val="11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4692" w:type="dxa"/>
            <w:gridSpan w:val="4"/>
            <w:noWrap w:val="0"/>
            <w:vAlign w:val="center"/>
          </w:tcPr>
          <w:p w14:paraId="4935F69B">
            <w:pPr>
              <w:pStyle w:val="11"/>
              <w:jc w:val="both"/>
              <w:rPr>
                <w:rFonts w:hint="eastAsia" w:ascii="Arial"/>
                <w:color w:val="auto"/>
                <w:spacing w:val="0"/>
                <w:sz w:val="20"/>
                <w:highlight w:val="none"/>
                <w:lang w:val="en-US" w:eastAsia="zh-CN"/>
              </w:rPr>
            </w:pPr>
            <w:r>
              <w:rPr>
                <w:rFonts w:hint="eastAsia" w:ascii="Arial"/>
                <w:color w:val="auto"/>
                <w:spacing w:val="0"/>
                <w:sz w:val="20"/>
                <w:highlight w:val="none"/>
                <w:lang w:val="en-US" w:eastAsia="zh-CN"/>
              </w:rPr>
              <w:t>目标1</w:t>
            </w:r>
          </w:p>
          <w:p w14:paraId="0AD819DB">
            <w:pPr>
              <w:pStyle w:val="11"/>
              <w:jc w:val="both"/>
              <w:rPr>
                <w:rFonts w:hint="eastAsia" w:ascii="Arial"/>
                <w:color w:val="auto"/>
                <w:spacing w:val="0"/>
                <w:sz w:val="20"/>
                <w:highlight w:val="none"/>
                <w:lang w:val="en-US" w:eastAsia="zh-CN"/>
              </w:rPr>
            </w:pPr>
            <w:r>
              <w:rPr>
                <w:rFonts w:hint="eastAsia" w:ascii="Arial"/>
                <w:color w:val="auto"/>
                <w:spacing w:val="0"/>
                <w:sz w:val="20"/>
                <w:highlight w:val="none"/>
                <w:lang w:val="en-US" w:eastAsia="zh-CN"/>
              </w:rPr>
              <w:t>购置相关仪器设备，保证教学质量。</w:t>
            </w:r>
          </w:p>
          <w:p w14:paraId="00C29274">
            <w:pPr>
              <w:pStyle w:val="11"/>
              <w:jc w:val="both"/>
              <w:rPr>
                <w:rFonts w:hint="eastAsia" w:ascii="Arial"/>
                <w:color w:val="auto"/>
                <w:spacing w:val="0"/>
                <w:sz w:val="20"/>
                <w:highlight w:val="none"/>
                <w:lang w:val="en-US" w:eastAsia="zh-CN"/>
              </w:rPr>
            </w:pPr>
            <w:r>
              <w:rPr>
                <w:rFonts w:hint="eastAsia" w:ascii="Arial"/>
                <w:color w:val="auto"/>
                <w:spacing w:val="0"/>
                <w:sz w:val="20"/>
                <w:highlight w:val="none"/>
                <w:lang w:val="en-US" w:eastAsia="zh-CN"/>
              </w:rPr>
              <w:t>目标2</w:t>
            </w:r>
          </w:p>
          <w:p w14:paraId="57375A3D">
            <w:pPr>
              <w:pStyle w:val="11"/>
              <w:jc w:val="both"/>
              <w:rPr>
                <w:rFonts w:hint="eastAsia" w:ascii="Arial"/>
                <w:color w:val="auto"/>
                <w:spacing w:val="0"/>
                <w:sz w:val="20"/>
                <w:highlight w:val="none"/>
                <w:lang w:val="en-US" w:eastAsia="zh-CN"/>
              </w:rPr>
            </w:pPr>
            <w:r>
              <w:rPr>
                <w:rFonts w:hint="eastAsia" w:ascii="Arial"/>
                <w:color w:val="auto"/>
                <w:spacing w:val="0"/>
                <w:sz w:val="20"/>
                <w:highlight w:val="none"/>
                <w:lang w:val="en-US" w:eastAsia="zh-CN"/>
              </w:rPr>
              <w:t>做好后勤保障管理工作，解决师生后顾之忧，为师生提供良好的教学环境。</w:t>
            </w:r>
          </w:p>
          <w:p w14:paraId="54CA8E1C">
            <w:pPr>
              <w:pStyle w:val="11"/>
              <w:jc w:val="both"/>
              <w:rPr>
                <w:rFonts w:hint="eastAsia" w:ascii="Arial"/>
                <w:color w:val="auto"/>
                <w:spacing w:val="0"/>
                <w:sz w:val="20"/>
                <w:highlight w:val="none"/>
                <w:lang w:val="en-US" w:eastAsia="zh-CN"/>
              </w:rPr>
            </w:pPr>
            <w:r>
              <w:rPr>
                <w:rFonts w:hint="eastAsia" w:ascii="Arial"/>
                <w:color w:val="auto"/>
                <w:spacing w:val="0"/>
                <w:sz w:val="20"/>
                <w:highlight w:val="none"/>
                <w:lang w:val="en-US" w:eastAsia="zh-CN"/>
              </w:rPr>
              <w:t>目标3</w:t>
            </w:r>
          </w:p>
          <w:p w14:paraId="2EB2F477">
            <w:pPr>
              <w:pStyle w:val="11"/>
              <w:jc w:val="both"/>
              <w:rPr>
                <w:rFonts w:hint="eastAsia" w:ascii="宋体" w:hAnsi="宋体" w:eastAsia="宋体" w:cs="宋体"/>
                <w:color w:val="auto"/>
                <w:highlight w:val="none"/>
              </w:rPr>
            </w:pPr>
            <w:r>
              <w:rPr>
                <w:rFonts w:hint="eastAsia" w:ascii="Arial"/>
                <w:color w:val="auto"/>
                <w:spacing w:val="0"/>
                <w:sz w:val="20"/>
                <w:highlight w:val="none"/>
                <w:lang w:val="en-US" w:eastAsia="zh-CN"/>
              </w:rPr>
              <w:t>开展教师培训工作，建立优质的师资队伍；丰富学生课外活动，拓展学生课外知识，调整学生学习心态，秉持以人为本的教育方式。</w:t>
            </w:r>
          </w:p>
        </w:tc>
        <w:tc>
          <w:tcPr>
            <w:tcW w:w="4307" w:type="dxa"/>
            <w:gridSpan w:val="4"/>
            <w:noWrap w:val="0"/>
            <w:vAlign w:val="top"/>
          </w:tcPr>
          <w:p w14:paraId="46A62DE9">
            <w:pPr>
              <w:pStyle w:val="11"/>
              <w:rPr>
                <w:rFonts w:hint="default" w:ascii="宋体" w:hAnsi="宋体" w:eastAsia="宋体" w:cs="宋体"/>
                <w:color w:val="auto"/>
                <w:highlight w:val="none"/>
                <w:lang w:val="en-US"/>
              </w:rPr>
            </w:pPr>
            <w:r>
              <w:rPr>
                <w:rFonts w:hint="eastAsia" w:ascii="Arial"/>
                <w:color w:val="auto"/>
                <w:spacing w:val="0"/>
                <w:sz w:val="20"/>
                <w:highlight w:val="none"/>
                <w:lang w:val="zh-CN" w:eastAsia="zh-CN"/>
              </w:rPr>
              <w:t>1</w:t>
            </w:r>
            <w:r>
              <w:rPr>
                <w:rFonts w:hint="eastAsia"/>
                <w:color w:val="auto"/>
                <w:spacing w:val="0"/>
                <w:sz w:val="20"/>
                <w:highlight w:val="none"/>
                <w:lang w:val="zh-CN" w:eastAsia="zh-CN"/>
              </w:rPr>
              <w:t>.</w:t>
            </w:r>
            <w:r>
              <w:rPr>
                <w:rFonts w:hint="eastAsia"/>
                <w:color w:val="auto"/>
                <w:spacing w:val="0"/>
                <w:sz w:val="20"/>
                <w:highlight w:val="none"/>
                <w:lang w:val="en-US" w:eastAsia="zh-CN"/>
              </w:rPr>
              <w:t>本学年，购入空调、班班通、电子琴等办公设备，满足教学需求。</w:t>
            </w:r>
            <w:r>
              <w:rPr>
                <w:rFonts w:hint="eastAsia"/>
                <w:color w:val="auto"/>
                <w:spacing w:val="0"/>
                <w:sz w:val="20"/>
                <w:highlight w:val="none"/>
                <w:lang w:val="zh-CN" w:eastAsia="zh-CN"/>
              </w:rPr>
              <w:t>2</w:t>
            </w:r>
            <w:r>
              <w:rPr>
                <w:rFonts w:hint="eastAsia"/>
                <w:color w:val="auto"/>
                <w:spacing w:val="0"/>
                <w:sz w:val="20"/>
                <w:highlight w:val="none"/>
                <w:lang w:val="en-US" w:eastAsia="zh-CN"/>
              </w:rPr>
              <w:t>.成立家长护学岗，行政牵头，每天护送学生过马路，全年学校安全零事故。3.学校推进课堂教学改革，积极探索“以学生为中心”的教学模式。鼓励教师深研教材，采用小组合作学习、探究式学习等方法，激发学生学习兴趣与主动性。开设了丰富多彩的艺术体育课程，积极开展科技创新教育，成立了创新舞台，开展科技小发明、科幻绘画、科普知识竞赛等活动，培养学生的创新思维与实践能力。我校在2023-2024学年度教育教学质量抽查中总排名上升16位，被评为</w:t>
            </w:r>
            <w:r>
              <w:rPr>
                <w:rFonts w:hint="eastAsia" w:ascii="Arial"/>
                <w:color w:val="auto"/>
                <w:spacing w:val="0"/>
                <w:sz w:val="20"/>
                <w:highlight w:val="none"/>
                <w:lang w:val="en-US" w:eastAsia="zh-CN"/>
              </w:rPr>
              <w:t>“质量提升单位”。</w:t>
            </w:r>
          </w:p>
        </w:tc>
      </w:tr>
      <w:tr w14:paraId="4A49322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  <w:jc w:val="center"/>
        </w:trPr>
        <w:tc>
          <w:tcPr>
            <w:tcW w:w="1084" w:type="dxa"/>
            <w:vMerge w:val="restart"/>
            <w:tcBorders>
              <w:bottom w:val="nil"/>
            </w:tcBorders>
            <w:noWrap w:val="0"/>
            <w:textDirection w:val="tbRlV"/>
            <w:vAlign w:val="top"/>
          </w:tcPr>
          <w:p w14:paraId="3FE2E81D">
            <w:pPr>
              <w:pStyle w:val="11"/>
              <w:spacing w:line="364" w:lineRule="auto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  <w:p w14:paraId="03465597">
            <w:pPr>
              <w:spacing w:before="64" w:line="216" w:lineRule="auto"/>
              <w:ind w:left="3168" w:leftChars="0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9"/>
                <w:sz w:val="19"/>
                <w:szCs w:val="19"/>
                <w:highlight w:val="none"/>
              </w:rPr>
              <w:t>绩效指标</w:t>
            </w:r>
          </w:p>
        </w:tc>
        <w:tc>
          <w:tcPr>
            <w:tcW w:w="1079" w:type="dxa"/>
            <w:noWrap w:val="0"/>
            <w:vAlign w:val="top"/>
          </w:tcPr>
          <w:p w14:paraId="45324599">
            <w:pPr>
              <w:spacing w:before="141" w:line="226" w:lineRule="auto"/>
              <w:ind w:left="156" w:leftChars="0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4"/>
                <w:sz w:val="19"/>
                <w:szCs w:val="19"/>
                <w:highlight w:val="none"/>
              </w:rPr>
              <w:t>一级指标</w:t>
            </w:r>
          </w:p>
        </w:tc>
        <w:tc>
          <w:tcPr>
            <w:tcW w:w="1034" w:type="dxa"/>
            <w:noWrap w:val="0"/>
            <w:vAlign w:val="top"/>
          </w:tcPr>
          <w:p w14:paraId="4C86599F">
            <w:pPr>
              <w:spacing w:before="141" w:line="226" w:lineRule="auto"/>
              <w:ind w:left="132" w:leftChars="0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5"/>
                <w:sz w:val="19"/>
                <w:szCs w:val="19"/>
                <w:highlight w:val="none"/>
              </w:rPr>
              <w:t>二级指标</w:t>
            </w:r>
          </w:p>
        </w:tc>
        <w:tc>
          <w:tcPr>
            <w:tcW w:w="1269" w:type="dxa"/>
            <w:noWrap w:val="0"/>
            <w:vAlign w:val="top"/>
          </w:tcPr>
          <w:p w14:paraId="51C10894">
            <w:pPr>
              <w:spacing w:before="141" w:line="226" w:lineRule="auto"/>
              <w:ind w:left="253" w:leftChars="0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4"/>
                <w:sz w:val="19"/>
                <w:szCs w:val="19"/>
                <w:highlight w:val="none"/>
              </w:rPr>
              <w:t>三级指标</w:t>
            </w:r>
          </w:p>
        </w:tc>
        <w:tc>
          <w:tcPr>
            <w:tcW w:w="1310" w:type="dxa"/>
            <w:noWrap w:val="0"/>
            <w:vAlign w:val="top"/>
          </w:tcPr>
          <w:p w14:paraId="109BD773">
            <w:pPr>
              <w:spacing w:before="141" w:line="226" w:lineRule="auto"/>
              <w:ind w:left="114" w:leftChars="0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7"/>
                <w:sz w:val="19"/>
                <w:szCs w:val="19"/>
                <w:highlight w:val="none"/>
              </w:rPr>
              <w:t>年度指标值</w:t>
            </w:r>
          </w:p>
        </w:tc>
        <w:tc>
          <w:tcPr>
            <w:tcW w:w="1268" w:type="dxa"/>
            <w:noWrap w:val="0"/>
            <w:vAlign w:val="top"/>
          </w:tcPr>
          <w:p w14:paraId="665FD368">
            <w:pPr>
              <w:spacing w:before="141" w:line="226" w:lineRule="auto"/>
              <w:ind w:left="125" w:leftChars="0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5"/>
                <w:sz w:val="19"/>
                <w:szCs w:val="19"/>
                <w:highlight w:val="none"/>
              </w:rPr>
              <w:t>实际完成值</w:t>
            </w:r>
          </w:p>
        </w:tc>
        <w:tc>
          <w:tcPr>
            <w:tcW w:w="716" w:type="dxa"/>
            <w:noWrap w:val="0"/>
            <w:vAlign w:val="top"/>
          </w:tcPr>
          <w:p w14:paraId="51AFF638">
            <w:pPr>
              <w:spacing w:before="141" w:line="227" w:lineRule="auto"/>
              <w:ind w:left="166" w:leftChars="0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4"/>
                <w:sz w:val="19"/>
                <w:szCs w:val="19"/>
                <w:highlight w:val="none"/>
              </w:rPr>
              <w:t>分值</w:t>
            </w:r>
          </w:p>
        </w:tc>
        <w:tc>
          <w:tcPr>
            <w:tcW w:w="873" w:type="dxa"/>
            <w:noWrap w:val="0"/>
            <w:vAlign w:val="top"/>
          </w:tcPr>
          <w:p w14:paraId="6BD153D0">
            <w:pPr>
              <w:spacing w:before="174" w:line="218" w:lineRule="auto"/>
              <w:ind w:left="150" w:leftChars="0"/>
              <w:rPr>
                <w:rFonts w:hint="eastAsia" w:ascii="宋体" w:hAnsi="宋体" w:eastAsia="宋体" w:cs="宋体"/>
                <w:color w:val="auto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-9"/>
                <w:sz w:val="16"/>
                <w:szCs w:val="16"/>
                <w:highlight w:val="none"/>
              </w:rPr>
              <w:t>自评得分</w:t>
            </w:r>
          </w:p>
        </w:tc>
        <w:tc>
          <w:tcPr>
            <w:tcW w:w="1450" w:type="dxa"/>
            <w:noWrap w:val="0"/>
            <w:vAlign w:val="top"/>
          </w:tcPr>
          <w:p w14:paraId="54CE1561">
            <w:pPr>
              <w:spacing w:before="21" w:line="220" w:lineRule="auto"/>
              <w:ind w:left="111" w:leftChars="0" w:right="109" w:rightChars="0" w:firstLine="1" w:firstLineChars="0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13"/>
                <w:sz w:val="19"/>
                <w:szCs w:val="19"/>
                <w:highlight w:val="none"/>
              </w:rPr>
              <w:t>偏差原因</w:t>
            </w:r>
            <w:r>
              <w:rPr>
                <w:rFonts w:hint="eastAsia" w:ascii="宋体" w:hAnsi="宋体" w:cs="宋体"/>
                <w:color w:val="auto"/>
                <w:spacing w:val="13"/>
                <w:sz w:val="19"/>
                <w:szCs w:val="19"/>
                <w:highlight w:val="none"/>
                <w:lang w:eastAsia="zh-CN"/>
              </w:rPr>
              <w:t>分</w:t>
            </w:r>
            <w:r>
              <w:rPr>
                <w:rFonts w:hint="eastAsia" w:ascii="宋体" w:hAnsi="宋体" w:eastAsia="宋体" w:cs="宋体"/>
                <w:color w:val="auto"/>
                <w:spacing w:val="13"/>
                <w:sz w:val="19"/>
                <w:szCs w:val="19"/>
                <w:highlight w:val="none"/>
              </w:rPr>
              <w:t>析</w:t>
            </w:r>
            <w:r>
              <w:rPr>
                <w:rFonts w:hint="eastAsia" w:ascii="宋体" w:hAnsi="宋体" w:eastAsia="宋体" w:cs="宋体"/>
                <w:color w:val="auto"/>
                <w:spacing w:val="8"/>
                <w:sz w:val="19"/>
                <w:szCs w:val="19"/>
                <w:highlight w:val="none"/>
              </w:rPr>
              <w:t>及改进措施</w:t>
            </w:r>
          </w:p>
        </w:tc>
      </w:tr>
      <w:tr w14:paraId="69DC0DF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  <w:jc w:val="center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2278952A">
            <w:pPr>
              <w:pStyle w:val="11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1079" w:type="dxa"/>
            <w:vMerge w:val="restart"/>
            <w:tcBorders>
              <w:bottom w:val="nil"/>
            </w:tcBorders>
            <w:noWrap w:val="0"/>
            <w:vAlign w:val="top"/>
          </w:tcPr>
          <w:p w14:paraId="43138D49">
            <w:pPr>
              <w:pStyle w:val="11"/>
              <w:spacing w:line="272" w:lineRule="auto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  <w:p w14:paraId="5B3B95BF">
            <w:pPr>
              <w:pStyle w:val="11"/>
              <w:spacing w:line="272" w:lineRule="auto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  <w:p w14:paraId="1A2DE855">
            <w:pPr>
              <w:pStyle w:val="11"/>
              <w:spacing w:line="272" w:lineRule="auto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  <w:p w14:paraId="4035DFE7">
            <w:pPr>
              <w:pStyle w:val="11"/>
              <w:spacing w:line="273" w:lineRule="auto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  <w:p w14:paraId="0F162252">
            <w:pPr>
              <w:spacing w:before="62" w:line="450" w:lineRule="exact"/>
              <w:ind w:left="144"/>
              <w:rPr>
                <w:rFonts w:hint="eastAsia" w:ascii="宋体" w:hAnsi="宋体" w:eastAsia="宋体" w:cs="宋体"/>
                <w:color w:val="auto"/>
                <w:spacing w:val="7"/>
                <w:position w:val="19"/>
                <w:sz w:val="19"/>
                <w:szCs w:val="19"/>
                <w:highlight w:val="none"/>
              </w:rPr>
            </w:pPr>
          </w:p>
          <w:p w14:paraId="4608E686">
            <w:pPr>
              <w:spacing w:before="62" w:line="450" w:lineRule="exact"/>
              <w:ind w:left="144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7"/>
                <w:position w:val="19"/>
                <w:sz w:val="19"/>
                <w:szCs w:val="19"/>
                <w:highlight w:val="none"/>
              </w:rPr>
              <w:t>产出指标</w:t>
            </w:r>
          </w:p>
          <w:p w14:paraId="7283ED34">
            <w:pPr>
              <w:spacing w:line="261" w:lineRule="exact"/>
              <w:ind w:left="252" w:leftChars="0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1"/>
                <w:position w:val="2"/>
                <w:sz w:val="19"/>
                <w:szCs w:val="19"/>
                <w:highlight w:val="none"/>
              </w:rPr>
              <w:t>(50</w:t>
            </w:r>
            <w:r>
              <w:rPr>
                <w:rFonts w:hint="eastAsia" w:ascii="宋体" w:hAnsi="宋体" w:eastAsia="宋体" w:cs="宋体"/>
                <w:color w:val="auto"/>
                <w:spacing w:val="14"/>
                <w:position w:val="2"/>
                <w:sz w:val="19"/>
                <w:szCs w:val="19"/>
                <w:highlight w:val="none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pacing w:val="1"/>
                <w:position w:val="2"/>
                <w:sz w:val="19"/>
                <w:szCs w:val="19"/>
                <w:highlight w:val="none"/>
              </w:rPr>
              <w:t>分)</w:t>
            </w:r>
          </w:p>
        </w:tc>
        <w:tc>
          <w:tcPr>
            <w:tcW w:w="1034" w:type="dxa"/>
            <w:vMerge w:val="restart"/>
            <w:tcBorders>
              <w:bottom w:val="nil"/>
            </w:tcBorders>
            <w:noWrap w:val="0"/>
            <w:vAlign w:val="top"/>
          </w:tcPr>
          <w:p w14:paraId="10DEAFFC">
            <w:pPr>
              <w:spacing w:before="274" w:line="226" w:lineRule="auto"/>
              <w:ind w:left="126"/>
              <w:rPr>
                <w:rFonts w:hint="eastAsia" w:ascii="宋体" w:hAnsi="宋体" w:eastAsia="宋体" w:cs="宋体"/>
                <w:color w:val="auto"/>
                <w:spacing w:val="6"/>
                <w:sz w:val="19"/>
                <w:szCs w:val="19"/>
                <w:highlight w:val="none"/>
              </w:rPr>
            </w:pPr>
          </w:p>
          <w:p w14:paraId="035ACBC2">
            <w:pPr>
              <w:spacing w:before="274" w:line="226" w:lineRule="auto"/>
              <w:ind w:left="126" w:leftChars="0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6"/>
                <w:sz w:val="19"/>
                <w:szCs w:val="19"/>
                <w:highlight w:val="none"/>
              </w:rPr>
              <w:t>数量指标</w:t>
            </w:r>
          </w:p>
        </w:tc>
        <w:tc>
          <w:tcPr>
            <w:tcW w:w="1269" w:type="dxa"/>
            <w:noWrap w:val="0"/>
            <w:vAlign w:val="top"/>
          </w:tcPr>
          <w:p w14:paraId="5BA70866">
            <w:pPr>
              <w:pStyle w:val="11"/>
              <w:spacing w:line="235" w:lineRule="exact"/>
              <w:rPr>
                <w:rFonts w:hint="eastAsia" w:ascii="宋体" w:hAnsi="宋体" w:eastAsia="宋体" w:cs="宋体"/>
                <w:color w:val="auto"/>
                <w:sz w:val="20"/>
                <w:highlight w:val="none"/>
              </w:rPr>
            </w:pPr>
            <w:r>
              <w:rPr>
                <w:rFonts w:hint="eastAsia"/>
                <w:color w:val="auto"/>
                <w:sz w:val="20"/>
                <w:highlight w:val="none"/>
                <w:lang w:val="en-US" w:eastAsia="zh-CN"/>
              </w:rPr>
              <w:t>小学</w:t>
            </w:r>
            <w:r>
              <w:rPr>
                <w:rFonts w:hint="eastAsia" w:ascii="Arial"/>
                <w:color w:val="auto"/>
                <w:sz w:val="20"/>
                <w:highlight w:val="none"/>
                <w:lang w:eastAsia="zh-CN"/>
              </w:rPr>
              <w:t>义务教育在校生</w:t>
            </w:r>
          </w:p>
        </w:tc>
        <w:tc>
          <w:tcPr>
            <w:tcW w:w="1310" w:type="dxa"/>
            <w:noWrap w:val="0"/>
            <w:vAlign w:val="center"/>
          </w:tcPr>
          <w:p w14:paraId="466C1CC2">
            <w:pPr>
              <w:pStyle w:val="11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</w:rPr>
              <w:t>≧</w:t>
            </w: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190人</w:t>
            </w:r>
          </w:p>
        </w:tc>
        <w:tc>
          <w:tcPr>
            <w:tcW w:w="1268" w:type="dxa"/>
            <w:noWrap w:val="0"/>
            <w:vAlign w:val="center"/>
          </w:tcPr>
          <w:p w14:paraId="4FBC3E4B">
            <w:pPr>
              <w:pStyle w:val="11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198人</w:t>
            </w:r>
          </w:p>
        </w:tc>
        <w:tc>
          <w:tcPr>
            <w:tcW w:w="716" w:type="dxa"/>
            <w:noWrap w:val="0"/>
            <w:vAlign w:val="center"/>
          </w:tcPr>
          <w:p w14:paraId="3673CBA0">
            <w:pPr>
              <w:pStyle w:val="11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5</w:t>
            </w:r>
          </w:p>
        </w:tc>
        <w:tc>
          <w:tcPr>
            <w:tcW w:w="873" w:type="dxa"/>
            <w:noWrap w:val="0"/>
            <w:vAlign w:val="center"/>
          </w:tcPr>
          <w:p w14:paraId="38E055FA">
            <w:pPr>
              <w:pStyle w:val="11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5</w:t>
            </w:r>
          </w:p>
        </w:tc>
        <w:tc>
          <w:tcPr>
            <w:tcW w:w="1450" w:type="dxa"/>
            <w:noWrap w:val="0"/>
            <w:vAlign w:val="top"/>
          </w:tcPr>
          <w:p w14:paraId="06B43DF0">
            <w:pPr>
              <w:pStyle w:val="11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20"/>
                <w:highlight w:val="none"/>
              </w:rPr>
            </w:pPr>
          </w:p>
        </w:tc>
      </w:tr>
      <w:tr w14:paraId="3585D95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  <w:jc w:val="center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2D44EED3">
            <w:pPr>
              <w:pStyle w:val="11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0C2F5CC1">
            <w:pPr>
              <w:pStyle w:val="11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103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5DFBB850">
            <w:pPr>
              <w:pStyle w:val="11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1269" w:type="dxa"/>
            <w:noWrap w:val="0"/>
            <w:vAlign w:val="top"/>
          </w:tcPr>
          <w:p w14:paraId="2FE0FAAB">
            <w:pPr>
              <w:pStyle w:val="11"/>
              <w:spacing w:line="235" w:lineRule="exact"/>
              <w:rPr>
                <w:rFonts w:hint="default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贫困学生资助数量</w:t>
            </w:r>
          </w:p>
        </w:tc>
        <w:tc>
          <w:tcPr>
            <w:tcW w:w="1310" w:type="dxa"/>
            <w:noWrap w:val="0"/>
            <w:vAlign w:val="center"/>
          </w:tcPr>
          <w:p w14:paraId="66F77548">
            <w:pPr>
              <w:pStyle w:val="11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</w:rPr>
              <w:t>≧</w:t>
            </w: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10人</w:t>
            </w:r>
          </w:p>
        </w:tc>
        <w:tc>
          <w:tcPr>
            <w:tcW w:w="1268" w:type="dxa"/>
            <w:noWrap w:val="0"/>
            <w:vAlign w:val="center"/>
          </w:tcPr>
          <w:p w14:paraId="2E0F4919">
            <w:pPr>
              <w:pStyle w:val="11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15人</w:t>
            </w:r>
          </w:p>
        </w:tc>
        <w:tc>
          <w:tcPr>
            <w:tcW w:w="716" w:type="dxa"/>
            <w:noWrap w:val="0"/>
            <w:vAlign w:val="center"/>
          </w:tcPr>
          <w:p w14:paraId="1B355679">
            <w:pPr>
              <w:pStyle w:val="11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5</w:t>
            </w:r>
          </w:p>
        </w:tc>
        <w:tc>
          <w:tcPr>
            <w:tcW w:w="873" w:type="dxa"/>
            <w:noWrap w:val="0"/>
            <w:vAlign w:val="center"/>
          </w:tcPr>
          <w:p w14:paraId="2EEC8B43">
            <w:pPr>
              <w:pStyle w:val="11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5</w:t>
            </w:r>
          </w:p>
        </w:tc>
        <w:tc>
          <w:tcPr>
            <w:tcW w:w="1450" w:type="dxa"/>
            <w:noWrap w:val="0"/>
            <w:vAlign w:val="top"/>
          </w:tcPr>
          <w:p w14:paraId="229961D2">
            <w:pPr>
              <w:pStyle w:val="11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20"/>
                <w:highlight w:val="none"/>
              </w:rPr>
            </w:pPr>
          </w:p>
        </w:tc>
      </w:tr>
      <w:tr w14:paraId="5CD3F08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  <w:jc w:val="center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128CA250">
            <w:pPr>
              <w:pStyle w:val="11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01302F84">
            <w:pPr>
              <w:pStyle w:val="11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1034" w:type="dxa"/>
            <w:vMerge w:val="continue"/>
            <w:tcBorders>
              <w:top w:val="nil"/>
            </w:tcBorders>
            <w:noWrap w:val="0"/>
            <w:vAlign w:val="top"/>
          </w:tcPr>
          <w:p w14:paraId="0D1F2E93">
            <w:pPr>
              <w:pStyle w:val="11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1269" w:type="dxa"/>
            <w:shd w:val="clear" w:color="auto" w:fill="auto"/>
            <w:noWrap w:val="0"/>
            <w:vAlign w:val="top"/>
          </w:tcPr>
          <w:p w14:paraId="42A264EE">
            <w:pPr>
              <w:spacing w:line="240" w:lineRule="auto"/>
              <w:ind w:left="0" w:leftChars="0"/>
              <w:rPr>
                <w:rFonts w:hint="default" w:ascii="宋体" w:hAnsi="宋体" w:eastAsia="宋体" w:cs="宋体"/>
                <w:color w:val="auto"/>
                <w:kern w:val="2"/>
                <w:sz w:val="19"/>
                <w:szCs w:val="19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教师培训人次</w:t>
            </w:r>
          </w:p>
        </w:tc>
        <w:tc>
          <w:tcPr>
            <w:tcW w:w="1310" w:type="dxa"/>
            <w:shd w:val="clear" w:color="auto" w:fill="auto"/>
            <w:noWrap w:val="0"/>
            <w:vAlign w:val="center"/>
          </w:tcPr>
          <w:p w14:paraId="216C6E3D">
            <w:pPr>
              <w:pStyle w:val="11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</w:rPr>
              <w:t>≧</w:t>
            </w: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20人次</w:t>
            </w:r>
          </w:p>
        </w:tc>
        <w:tc>
          <w:tcPr>
            <w:tcW w:w="1268" w:type="dxa"/>
            <w:shd w:val="clear" w:color="auto" w:fill="auto"/>
            <w:noWrap w:val="0"/>
            <w:vAlign w:val="center"/>
          </w:tcPr>
          <w:p w14:paraId="4DCA1E5A">
            <w:pPr>
              <w:pStyle w:val="11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35人次</w:t>
            </w:r>
          </w:p>
        </w:tc>
        <w:tc>
          <w:tcPr>
            <w:tcW w:w="716" w:type="dxa"/>
            <w:shd w:val="clear" w:color="auto" w:fill="auto"/>
            <w:noWrap w:val="0"/>
            <w:vAlign w:val="center"/>
          </w:tcPr>
          <w:p w14:paraId="1AD6CA4A">
            <w:pPr>
              <w:pStyle w:val="11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5</w:t>
            </w:r>
          </w:p>
        </w:tc>
        <w:tc>
          <w:tcPr>
            <w:tcW w:w="873" w:type="dxa"/>
            <w:shd w:val="clear" w:color="auto" w:fill="auto"/>
            <w:noWrap w:val="0"/>
            <w:vAlign w:val="center"/>
          </w:tcPr>
          <w:p w14:paraId="4A7B558E">
            <w:pPr>
              <w:pStyle w:val="11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5</w:t>
            </w:r>
          </w:p>
        </w:tc>
        <w:tc>
          <w:tcPr>
            <w:tcW w:w="1450" w:type="dxa"/>
            <w:noWrap w:val="0"/>
            <w:vAlign w:val="top"/>
          </w:tcPr>
          <w:p w14:paraId="468664A6">
            <w:pPr>
              <w:pStyle w:val="11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20"/>
                <w:highlight w:val="none"/>
              </w:rPr>
            </w:pPr>
          </w:p>
        </w:tc>
      </w:tr>
      <w:tr w14:paraId="59F46D2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  <w:jc w:val="center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6B1FE39F">
            <w:pPr>
              <w:pStyle w:val="11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5BCA6C4D">
            <w:pPr>
              <w:pStyle w:val="11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1034" w:type="dxa"/>
            <w:vMerge w:val="continue"/>
            <w:tcBorders>
              <w:bottom w:val="nil"/>
            </w:tcBorders>
            <w:noWrap w:val="0"/>
            <w:vAlign w:val="top"/>
          </w:tcPr>
          <w:p w14:paraId="56ABA2EA">
            <w:pPr>
              <w:pStyle w:val="11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</w:p>
        </w:tc>
        <w:tc>
          <w:tcPr>
            <w:tcW w:w="1269" w:type="dxa"/>
            <w:noWrap w:val="0"/>
            <w:vAlign w:val="top"/>
          </w:tcPr>
          <w:p w14:paraId="4A34D2D1">
            <w:pPr>
              <w:pStyle w:val="11"/>
              <w:spacing w:line="235" w:lineRule="exact"/>
              <w:rPr>
                <w:rFonts w:hint="eastAsia" w:ascii="宋体" w:hAnsi="宋体" w:eastAsia="宋体" w:cs="宋体"/>
                <w:color w:val="auto"/>
                <w:sz w:val="20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学生课外活动数量</w:t>
            </w:r>
          </w:p>
        </w:tc>
        <w:tc>
          <w:tcPr>
            <w:tcW w:w="1310" w:type="dxa"/>
            <w:noWrap w:val="0"/>
            <w:vAlign w:val="center"/>
          </w:tcPr>
          <w:p w14:paraId="31C742AA">
            <w:pPr>
              <w:pStyle w:val="11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≧2次</w:t>
            </w:r>
          </w:p>
        </w:tc>
        <w:tc>
          <w:tcPr>
            <w:tcW w:w="1268" w:type="dxa"/>
            <w:noWrap w:val="0"/>
            <w:vAlign w:val="center"/>
          </w:tcPr>
          <w:p w14:paraId="50055FE3">
            <w:pPr>
              <w:pStyle w:val="11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4次</w:t>
            </w:r>
          </w:p>
        </w:tc>
        <w:tc>
          <w:tcPr>
            <w:tcW w:w="716" w:type="dxa"/>
            <w:noWrap w:val="0"/>
            <w:vAlign w:val="center"/>
          </w:tcPr>
          <w:p w14:paraId="21053C2B">
            <w:pPr>
              <w:pStyle w:val="11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5</w:t>
            </w:r>
          </w:p>
        </w:tc>
        <w:tc>
          <w:tcPr>
            <w:tcW w:w="873" w:type="dxa"/>
            <w:noWrap w:val="0"/>
            <w:vAlign w:val="center"/>
          </w:tcPr>
          <w:p w14:paraId="744422E3">
            <w:pPr>
              <w:pStyle w:val="11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5</w:t>
            </w:r>
          </w:p>
        </w:tc>
        <w:tc>
          <w:tcPr>
            <w:tcW w:w="1450" w:type="dxa"/>
            <w:noWrap w:val="0"/>
            <w:vAlign w:val="top"/>
          </w:tcPr>
          <w:p w14:paraId="427CFB3C">
            <w:pPr>
              <w:pStyle w:val="11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20"/>
                <w:highlight w:val="none"/>
              </w:rPr>
            </w:pPr>
          </w:p>
        </w:tc>
      </w:tr>
      <w:tr w14:paraId="6741460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  <w:jc w:val="center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6691B918">
            <w:pPr>
              <w:pStyle w:val="11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272896E1">
            <w:pPr>
              <w:pStyle w:val="11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1034" w:type="dxa"/>
            <w:vMerge w:val="restart"/>
            <w:tcBorders>
              <w:top w:val="nil"/>
              <w:bottom w:val="nil"/>
            </w:tcBorders>
            <w:noWrap w:val="0"/>
            <w:vAlign w:val="top"/>
          </w:tcPr>
          <w:p w14:paraId="030452C3">
            <w:pPr>
              <w:spacing w:before="273" w:line="226" w:lineRule="auto"/>
              <w:ind w:left="121"/>
              <w:rPr>
                <w:rFonts w:hint="eastAsia" w:ascii="宋体" w:hAnsi="宋体" w:eastAsia="宋体" w:cs="宋体"/>
                <w:color w:val="auto"/>
                <w:spacing w:val="7"/>
                <w:sz w:val="19"/>
                <w:szCs w:val="19"/>
                <w:highlight w:val="none"/>
              </w:rPr>
            </w:pPr>
          </w:p>
          <w:p w14:paraId="0588CEF7">
            <w:pPr>
              <w:spacing w:before="273" w:line="226" w:lineRule="auto"/>
              <w:ind w:left="121" w:leftChars="0"/>
              <w:rPr>
                <w:rFonts w:hint="eastAsia" w:ascii="宋体" w:hAnsi="宋体" w:eastAsia="宋体" w:cs="宋体"/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7"/>
                <w:sz w:val="19"/>
                <w:szCs w:val="19"/>
                <w:highlight w:val="none"/>
              </w:rPr>
              <w:t>质量指标</w:t>
            </w:r>
          </w:p>
        </w:tc>
        <w:tc>
          <w:tcPr>
            <w:tcW w:w="1269" w:type="dxa"/>
            <w:noWrap w:val="0"/>
            <w:vAlign w:val="top"/>
          </w:tcPr>
          <w:p w14:paraId="139886EE">
            <w:pPr>
              <w:pStyle w:val="11"/>
              <w:spacing w:line="235" w:lineRule="exact"/>
              <w:rPr>
                <w:rFonts w:hint="eastAsia" w:ascii="宋体" w:hAnsi="宋体" w:eastAsia="宋体" w:cs="宋体"/>
                <w:color w:val="auto"/>
                <w:sz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</w:rPr>
              <w:t>校园安全事故发生率</w:t>
            </w:r>
          </w:p>
        </w:tc>
        <w:tc>
          <w:tcPr>
            <w:tcW w:w="1310" w:type="dxa"/>
            <w:noWrap w:val="0"/>
            <w:vAlign w:val="center"/>
          </w:tcPr>
          <w:p w14:paraId="5326FA1F">
            <w:pPr>
              <w:pStyle w:val="11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</w:rPr>
              <w:t>≦</w:t>
            </w: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0%</w:t>
            </w:r>
          </w:p>
        </w:tc>
        <w:tc>
          <w:tcPr>
            <w:tcW w:w="1268" w:type="dxa"/>
            <w:noWrap w:val="0"/>
            <w:vAlign w:val="center"/>
          </w:tcPr>
          <w:p w14:paraId="3659580B">
            <w:pPr>
              <w:pStyle w:val="11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0%</w:t>
            </w:r>
          </w:p>
        </w:tc>
        <w:tc>
          <w:tcPr>
            <w:tcW w:w="716" w:type="dxa"/>
            <w:noWrap w:val="0"/>
            <w:vAlign w:val="center"/>
          </w:tcPr>
          <w:p w14:paraId="2715EDCE">
            <w:pPr>
              <w:pStyle w:val="11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5</w:t>
            </w:r>
          </w:p>
        </w:tc>
        <w:tc>
          <w:tcPr>
            <w:tcW w:w="873" w:type="dxa"/>
            <w:noWrap w:val="0"/>
            <w:vAlign w:val="center"/>
          </w:tcPr>
          <w:p w14:paraId="1D1B4DD7">
            <w:pPr>
              <w:pStyle w:val="11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5</w:t>
            </w:r>
          </w:p>
        </w:tc>
        <w:tc>
          <w:tcPr>
            <w:tcW w:w="1450" w:type="dxa"/>
            <w:noWrap w:val="0"/>
            <w:vAlign w:val="top"/>
          </w:tcPr>
          <w:p w14:paraId="3087C6D2">
            <w:pPr>
              <w:pStyle w:val="11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20"/>
                <w:highlight w:val="none"/>
              </w:rPr>
            </w:pPr>
          </w:p>
        </w:tc>
      </w:tr>
      <w:tr w14:paraId="126B567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  <w:jc w:val="center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70484C24">
            <w:pPr>
              <w:pStyle w:val="11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626E2C27">
            <w:pPr>
              <w:pStyle w:val="11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1034" w:type="dxa"/>
            <w:vMerge w:val="continue"/>
            <w:tcBorders>
              <w:top w:val="nil"/>
              <w:bottom w:val="single" w:color="auto" w:sz="4" w:space="0"/>
            </w:tcBorders>
            <w:noWrap w:val="0"/>
            <w:vAlign w:val="top"/>
          </w:tcPr>
          <w:p w14:paraId="71B265AC">
            <w:pPr>
              <w:pStyle w:val="11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1269" w:type="dxa"/>
            <w:tcBorders>
              <w:bottom w:val="single" w:color="auto" w:sz="4" w:space="0"/>
            </w:tcBorders>
            <w:noWrap w:val="0"/>
            <w:vAlign w:val="top"/>
          </w:tcPr>
          <w:p w14:paraId="6DA01DF5">
            <w:pPr>
              <w:spacing w:line="240" w:lineRule="auto"/>
              <w:ind w:left="0" w:leftChars="0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  <w:lang w:val="en-US" w:eastAsia="zh-CN"/>
              </w:rPr>
              <w:t>设备购置及时率</w:t>
            </w:r>
          </w:p>
        </w:tc>
        <w:tc>
          <w:tcPr>
            <w:tcW w:w="1310" w:type="dxa"/>
            <w:noWrap w:val="0"/>
            <w:vAlign w:val="center"/>
          </w:tcPr>
          <w:p w14:paraId="03E99E87">
            <w:pPr>
              <w:pStyle w:val="11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</w:rPr>
              <w:t>≧</w:t>
            </w: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100%</w:t>
            </w:r>
          </w:p>
        </w:tc>
        <w:tc>
          <w:tcPr>
            <w:tcW w:w="1268" w:type="dxa"/>
            <w:shd w:val="clear" w:color="auto" w:fill="auto"/>
            <w:noWrap w:val="0"/>
            <w:vAlign w:val="center"/>
          </w:tcPr>
          <w:p w14:paraId="300D8AFE">
            <w:pPr>
              <w:pStyle w:val="11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100%</w:t>
            </w:r>
          </w:p>
        </w:tc>
        <w:tc>
          <w:tcPr>
            <w:tcW w:w="716" w:type="dxa"/>
            <w:shd w:val="clear" w:color="auto" w:fill="auto"/>
            <w:noWrap w:val="0"/>
            <w:vAlign w:val="center"/>
          </w:tcPr>
          <w:p w14:paraId="30A979B3">
            <w:pPr>
              <w:pStyle w:val="11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5</w:t>
            </w:r>
          </w:p>
        </w:tc>
        <w:tc>
          <w:tcPr>
            <w:tcW w:w="873" w:type="dxa"/>
            <w:shd w:val="clear" w:color="auto" w:fill="auto"/>
            <w:noWrap w:val="0"/>
            <w:vAlign w:val="center"/>
          </w:tcPr>
          <w:p w14:paraId="4EC4495B">
            <w:pPr>
              <w:pStyle w:val="11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5</w:t>
            </w:r>
          </w:p>
        </w:tc>
        <w:tc>
          <w:tcPr>
            <w:tcW w:w="1450" w:type="dxa"/>
            <w:noWrap w:val="0"/>
            <w:vAlign w:val="top"/>
          </w:tcPr>
          <w:p w14:paraId="018E6697">
            <w:pPr>
              <w:pStyle w:val="11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20"/>
                <w:highlight w:val="none"/>
              </w:rPr>
            </w:pPr>
          </w:p>
        </w:tc>
      </w:tr>
      <w:tr w14:paraId="22DB5B6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  <w:jc w:val="center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175BFCD1">
            <w:pPr>
              <w:pStyle w:val="11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6D4AB81C">
            <w:pPr>
              <w:pStyle w:val="11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1034" w:type="dxa"/>
            <w:vMerge w:val="continue"/>
            <w:tcBorders>
              <w:top w:val="nil"/>
              <w:bottom w:val="single" w:color="auto" w:sz="4" w:space="0"/>
            </w:tcBorders>
            <w:noWrap w:val="0"/>
            <w:vAlign w:val="top"/>
          </w:tcPr>
          <w:p w14:paraId="5B5398E0">
            <w:pPr>
              <w:pStyle w:val="11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1269" w:type="dxa"/>
            <w:tcBorders>
              <w:bottom w:val="single" w:color="auto" w:sz="4" w:space="0"/>
            </w:tcBorders>
            <w:noWrap w:val="0"/>
            <w:vAlign w:val="top"/>
          </w:tcPr>
          <w:p w14:paraId="6DFDC4E5">
            <w:pPr>
              <w:spacing w:line="240" w:lineRule="auto"/>
              <w:ind w:left="0" w:leftChars="0"/>
              <w:rPr>
                <w:rFonts w:hint="default" w:ascii="宋体" w:hAnsi="宋体" w:eastAsia="宋体" w:cs="宋体"/>
                <w:color w:val="auto"/>
                <w:sz w:val="19"/>
                <w:szCs w:val="19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  <w:lang w:val="en-US" w:eastAsia="zh-CN"/>
              </w:rPr>
              <w:t>落实“双减”政策</w:t>
            </w:r>
          </w:p>
        </w:tc>
        <w:tc>
          <w:tcPr>
            <w:tcW w:w="1310" w:type="dxa"/>
            <w:noWrap w:val="0"/>
            <w:vAlign w:val="center"/>
          </w:tcPr>
          <w:p w14:paraId="0DB6E768">
            <w:pPr>
              <w:pStyle w:val="11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</w:rPr>
              <w:t>≧</w:t>
            </w: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100%</w:t>
            </w:r>
          </w:p>
        </w:tc>
        <w:tc>
          <w:tcPr>
            <w:tcW w:w="1268" w:type="dxa"/>
            <w:noWrap w:val="0"/>
            <w:vAlign w:val="center"/>
          </w:tcPr>
          <w:p w14:paraId="2F20CFC0">
            <w:pPr>
              <w:pStyle w:val="11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100%</w:t>
            </w:r>
          </w:p>
        </w:tc>
        <w:tc>
          <w:tcPr>
            <w:tcW w:w="716" w:type="dxa"/>
            <w:noWrap w:val="0"/>
            <w:vAlign w:val="center"/>
          </w:tcPr>
          <w:p w14:paraId="65282911">
            <w:pPr>
              <w:pStyle w:val="11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5</w:t>
            </w:r>
          </w:p>
        </w:tc>
        <w:tc>
          <w:tcPr>
            <w:tcW w:w="873" w:type="dxa"/>
            <w:noWrap w:val="0"/>
            <w:vAlign w:val="center"/>
          </w:tcPr>
          <w:p w14:paraId="013D67D3">
            <w:pPr>
              <w:pStyle w:val="11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5</w:t>
            </w:r>
          </w:p>
        </w:tc>
        <w:tc>
          <w:tcPr>
            <w:tcW w:w="1450" w:type="dxa"/>
            <w:noWrap w:val="0"/>
            <w:vAlign w:val="top"/>
          </w:tcPr>
          <w:p w14:paraId="4487C7FD">
            <w:pPr>
              <w:pStyle w:val="11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20"/>
                <w:highlight w:val="none"/>
              </w:rPr>
            </w:pPr>
          </w:p>
        </w:tc>
      </w:tr>
      <w:tr w14:paraId="1DE37B2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  <w:jc w:val="center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7DC25851">
            <w:pPr>
              <w:pStyle w:val="11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vAlign w:val="top"/>
          </w:tcPr>
          <w:p w14:paraId="46E71D9F">
            <w:pPr>
              <w:pStyle w:val="11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10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1089EAE8">
            <w:pPr>
              <w:spacing w:before="274" w:line="226" w:lineRule="auto"/>
              <w:ind w:left="139" w:leftChars="0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19"/>
                <w:szCs w:val="19"/>
                <w:highlight w:val="none"/>
              </w:rPr>
              <w:t>时效指标</w:t>
            </w:r>
          </w:p>
        </w:tc>
        <w:tc>
          <w:tcPr>
            <w:tcW w:w="126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8E440E7">
            <w:pPr>
              <w:pStyle w:val="11"/>
              <w:spacing w:line="235" w:lineRule="exact"/>
              <w:rPr>
                <w:rFonts w:hint="eastAsia" w:ascii="宋体" w:hAnsi="宋体" w:eastAsia="宋体" w:cs="宋体"/>
                <w:color w:val="auto"/>
                <w:sz w:val="20"/>
                <w:highlight w:val="none"/>
              </w:rPr>
            </w:pPr>
            <w:r>
              <w:rPr>
                <w:rFonts w:hint="eastAsia" w:ascii="Arial"/>
                <w:color w:val="auto"/>
                <w:sz w:val="20"/>
                <w:highlight w:val="none"/>
                <w:lang w:eastAsia="zh-CN"/>
              </w:rPr>
              <w:t>春、秋两季教育教学计划按时完成</w:t>
            </w:r>
          </w:p>
        </w:tc>
        <w:tc>
          <w:tcPr>
            <w:tcW w:w="1310" w:type="dxa"/>
            <w:tcBorders>
              <w:left w:val="single" w:color="auto" w:sz="4" w:space="0"/>
            </w:tcBorders>
            <w:noWrap w:val="0"/>
            <w:vAlign w:val="center"/>
          </w:tcPr>
          <w:p w14:paraId="72A065D0">
            <w:pPr>
              <w:pStyle w:val="11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及时</w:t>
            </w:r>
          </w:p>
        </w:tc>
        <w:tc>
          <w:tcPr>
            <w:tcW w:w="1268" w:type="dxa"/>
            <w:noWrap w:val="0"/>
            <w:vAlign w:val="center"/>
          </w:tcPr>
          <w:p w14:paraId="46B26EC1">
            <w:pPr>
              <w:pStyle w:val="11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及时</w:t>
            </w:r>
          </w:p>
        </w:tc>
        <w:tc>
          <w:tcPr>
            <w:tcW w:w="716" w:type="dxa"/>
            <w:noWrap w:val="0"/>
            <w:vAlign w:val="center"/>
          </w:tcPr>
          <w:p w14:paraId="28691A18">
            <w:pPr>
              <w:pStyle w:val="11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10</w:t>
            </w:r>
          </w:p>
        </w:tc>
        <w:tc>
          <w:tcPr>
            <w:tcW w:w="873" w:type="dxa"/>
            <w:noWrap w:val="0"/>
            <w:vAlign w:val="center"/>
          </w:tcPr>
          <w:p w14:paraId="75E62AC5">
            <w:pPr>
              <w:pStyle w:val="11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10</w:t>
            </w:r>
          </w:p>
        </w:tc>
        <w:tc>
          <w:tcPr>
            <w:tcW w:w="1450" w:type="dxa"/>
            <w:noWrap w:val="0"/>
            <w:vAlign w:val="top"/>
          </w:tcPr>
          <w:p w14:paraId="2B4AFBD1">
            <w:pPr>
              <w:pStyle w:val="11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20"/>
                <w:highlight w:val="none"/>
              </w:rPr>
            </w:pPr>
          </w:p>
        </w:tc>
      </w:tr>
      <w:tr w14:paraId="2B54B31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  <w:jc w:val="center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6850EA0B">
            <w:pPr>
              <w:pStyle w:val="11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single" w:color="000000" w:sz="2" w:space="0"/>
              <w:right w:val="single" w:color="auto" w:sz="4" w:space="0"/>
            </w:tcBorders>
            <w:noWrap w:val="0"/>
            <w:vAlign w:val="top"/>
          </w:tcPr>
          <w:p w14:paraId="03DF63E3">
            <w:pPr>
              <w:pStyle w:val="11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1034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</w:tcBorders>
            <w:noWrap w:val="0"/>
            <w:vAlign w:val="center"/>
          </w:tcPr>
          <w:p w14:paraId="268C1ECF">
            <w:pPr>
              <w:spacing w:before="273" w:line="226" w:lineRule="auto"/>
              <w:ind w:left="125" w:leftChars="0"/>
              <w:jc w:val="center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6"/>
                <w:sz w:val="19"/>
                <w:szCs w:val="19"/>
                <w:highlight w:val="none"/>
              </w:rPr>
              <w:t>成本指标</w:t>
            </w:r>
          </w:p>
        </w:tc>
        <w:tc>
          <w:tcPr>
            <w:tcW w:w="1269" w:type="dxa"/>
            <w:tcBorders>
              <w:top w:val="single" w:color="auto" w:sz="4" w:space="0"/>
              <w:bottom w:val="single" w:color="000000" w:sz="2" w:space="0"/>
              <w:right w:val="single" w:color="auto" w:sz="4" w:space="0"/>
            </w:tcBorders>
            <w:noWrap w:val="0"/>
            <w:vAlign w:val="center"/>
          </w:tcPr>
          <w:p w14:paraId="3EB310B4">
            <w:pPr>
              <w:pStyle w:val="11"/>
              <w:spacing w:line="235" w:lineRule="exact"/>
              <w:jc w:val="both"/>
              <w:rPr>
                <w:rFonts w:hint="default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全年教育投入经费控制在预算范围内</w:t>
            </w:r>
          </w:p>
        </w:tc>
        <w:tc>
          <w:tcPr>
            <w:tcW w:w="1310" w:type="dxa"/>
            <w:tcBorders>
              <w:left w:val="single" w:color="auto" w:sz="4" w:space="0"/>
              <w:bottom w:val="single" w:color="000000" w:sz="2" w:space="0"/>
            </w:tcBorders>
            <w:noWrap w:val="0"/>
            <w:vAlign w:val="center"/>
          </w:tcPr>
          <w:p w14:paraId="0115DCE5">
            <w:pPr>
              <w:pStyle w:val="11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</w:rPr>
              <w:t>≦</w:t>
            </w: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367.06万元</w:t>
            </w:r>
          </w:p>
        </w:tc>
        <w:tc>
          <w:tcPr>
            <w:tcW w:w="1268" w:type="dxa"/>
            <w:tcBorders>
              <w:bottom w:val="single" w:color="000000" w:sz="2" w:space="0"/>
            </w:tcBorders>
            <w:noWrap w:val="0"/>
            <w:vAlign w:val="center"/>
          </w:tcPr>
          <w:p w14:paraId="6D94FFCC">
            <w:pPr>
              <w:pStyle w:val="11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326.18万元</w:t>
            </w:r>
          </w:p>
        </w:tc>
        <w:tc>
          <w:tcPr>
            <w:tcW w:w="716" w:type="dxa"/>
            <w:tcBorders>
              <w:bottom w:val="single" w:color="000000" w:sz="2" w:space="0"/>
            </w:tcBorders>
            <w:noWrap w:val="0"/>
            <w:vAlign w:val="center"/>
          </w:tcPr>
          <w:p w14:paraId="7C6C43B4">
            <w:pPr>
              <w:pStyle w:val="11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5</w:t>
            </w:r>
          </w:p>
        </w:tc>
        <w:tc>
          <w:tcPr>
            <w:tcW w:w="873" w:type="dxa"/>
            <w:tcBorders>
              <w:bottom w:val="single" w:color="000000" w:sz="2" w:space="0"/>
            </w:tcBorders>
            <w:noWrap w:val="0"/>
            <w:vAlign w:val="center"/>
          </w:tcPr>
          <w:p w14:paraId="2CC67D16">
            <w:pPr>
              <w:pStyle w:val="11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5</w:t>
            </w:r>
          </w:p>
        </w:tc>
        <w:tc>
          <w:tcPr>
            <w:tcW w:w="1450" w:type="dxa"/>
            <w:noWrap w:val="0"/>
            <w:vAlign w:val="top"/>
          </w:tcPr>
          <w:p w14:paraId="12DC56F5">
            <w:pPr>
              <w:pStyle w:val="11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</w:p>
        </w:tc>
      </w:tr>
      <w:tr w14:paraId="5129550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1" w:hRule="atLeast"/>
          <w:jc w:val="center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000000" w:sz="2" w:space="0"/>
            </w:tcBorders>
            <w:noWrap w:val="0"/>
            <w:textDirection w:val="tbRlV"/>
            <w:vAlign w:val="top"/>
          </w:tcPr>
          <w:p w14:paraId="143C6ED7">
            <w:pPr>
              <w:pStyle w:val="11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1079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2B7F14B1">
            <w:pPr>
              <w:pStyle w:val="11"/>
              <w:spacing w:line="256" w:lineRule="auto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  <w:p w14:paraId="0608BA11">
            <w:pPr>
              <w:pStyle w:val="11"/>
              <w:spacing w:line="256" w:lineRule="auto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  <w:p w14:paraId="12EE8001">
            <w:pPr>
              <w:pStyle w:val="11"/>
              <w:spacing w:line="256" w:lineRule="auto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  <w:p w14:paraId="12210EE3">
            <w:pPr>
              <w:pStyle w:val="11"/>
              <w:spacing w:line="256" w:lineRule="auto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  <w:p w14:paraId="7ADBC761">
            <w:pPr>
              <w:spacing w:before="62" w:line="480" w:lineRule="exact"/>
              <w:ind w:left="115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6"/>
                <w:position w:val="22"/>
                <w:sz w:val="19"/>
                <w:szCs w:val="19"/>
                <w:highlight w:val="none"/>
              </w:rPr>
              <w:t>效益指标</w:t>
            </w:r>
          </w:p>
          <w:p w14:paraId="3D115AED">
            <w:pPr>
              <w:spacing w:line="227" w:lineRule="auto"/>
              <w:ind w:left="107" w:leftChars="0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19"/>
                <w:szCs w:val="19"/>
                <w:highlight w:val="none"/>
              </w:rPr>
              <w:t>（30</w:t>
            </w:r>
            <w:r>
              <w:rPr>
                <w:rFonts w:hint="eastAsia" w:ascii="宋体" w:hAnsi="宋体" w:eastAsia="宋体" w:cs="宋体"/>
                <w:color w:val="auto"/>
                <w:spacing w:val="16"/>
                <w:w w:val="101"/>
                <w:sz w:val="19"/>
                <w:szCs w:val="19"/>
                <w:highlight w:val="none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19"/>
                <w:szCs w:val="19"/>
                <w:highlight w:val="none"/>
              </w:rPr>
              <w:t>分）</w:t>
            </w:r>
          </w:p>
        </w:tc>
        <w:tc>
          <w:tcPr>
            <w:tcW w:w="103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75AA706F">
            <w:pPr>
              <w:spacing w:before="154" w:line="233" w:lineRule="auto"/>
              <w:ind w:left="226"/>
              <w:jc w:val="center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5"/>
                <w:sz w:val="19"/>
                <w:szCs w:val="19"/>
                <w:highlight w:val="none"/>
              </w:rPr>
              <w:t>经济效</w:t>
            </w:r>
          </w:p>
          <w:p w14:paraId="6BA0B42B">
            <w:pPr>
              <w:spacing w:line="225" w:lineRule="auto"/>
              <w:ind w:left="232" w:leftChars="0"/>
              <w:jc w:val="center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19"/>
                <w:szCs w:val="19"/>
                <w:highlight w:val="none"/>
              </w:rPr>
              <w:t>益指标</w:t>
            </w:r>
          </w:p>
        </w:tc>
        <w:tc>
          <w:tcPr>
            <w:tcW w:w="126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74AD3F79">
            <w:pPr>
              <w:spacing w:line="240" w:lineRule="auto"/>
              <w:ind w:left="0" w:leftChars="0"/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  <w:lang w:val="en-US" w:eastAsia="zh-CN"/>
              </w:rPr>
              <w:t>学校正常开展各项业务</w:t>
            </w:r>
          </w:p>
        </w:tc>
        <w:tc>
          <w:tcPr>
            <w:tcW w:w="13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49C4E076">
            <w:pPr>
              <w:pStyle w:val="11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有序开展</w:t>
            </w:r>
          </w:p>
        </w:tc>
        <w:tc>
          <w:tcPr>
            <w:tcW w:w="12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617768D7">
            <w:pPr>
              <w:pStyle w:val="11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有序开展</w:t>
            </w:r>
          </w:p>
        </w:tc>
        <w:tc>
          <w:tcPr>
            <w:tcW w:w="71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50F531A7">
            <w:pPr>
              <w:pStyle w:val="11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10</w:t>
            </w:r>
          </w:p>
        </w:tc>
        <w:tc>
          <w:tcPr>
            <w:tcW w:w="8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76BA9B94">
            <w:pPr>
              <w:pStyle w:val="11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10</w:t>
            </w:r>
          </w:p>
        </w:tc>
        <w:tc>
          <w:tcPr>
            <w:tcW w:w="1450" w:type="dxa"/>
            <w:noWrap w:val="0"/>
            <w:vAlign w:val="top"/>
          </w:tcPr>
          <w:p w14:paraId="09A12753">
            <w:pPr>
              <w:pStyle w:val="11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20"/>
                <w:highlight w:val="none"/>
              </w:rPr>
            </w:pPr>
          </w:p>
        </w:tc>
      </w:tr>
      <w:tr w14:paraId="449E9CD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5" w:hRule="atLeast"/>
          <w:jc w:val="center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000000" w:sz="2" w:space="0"/>
            </w:tcBorders>
            <w:noWrap w:val="0"/>
            <w:textDirection w:val="tbRlV"/>
            <w:vAlign w:val="top"/>
          </w:tcPr>
          <w:p w14:paraId="1923F02A">
            <w:pPr>
              <w:pStyle w:val="11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107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1B7F8292">
            <w:pPr>
              <w:pStyle w:val="11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103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774C7D87">
            <w:pPr>
              <w:spacing w:before="153" w:line="233" w:lineRule="auto"/>
              <w:ind w:left="225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6"/>
                <w:sz w:val="19"/>
                <w:szCs w:val="19"/>
                <w:highlight w:val="none"/>
              </w:rPr>
              <w:t>社会效</w:t>
            </w:r>
          </w:p>
          <w:p w14:paraId="2A72E130">
            <w:pPr>
              <w:spacing w:line="225" w:lineRule="auto"/>
              <w:ind w:left="232" w:leftChars="0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19"/>
                <w:szCs w:val="19"/>
                <w:highlight w:val="none"/>
              </w:rPr>
              <w:t>益指标</w:t>
            </w:r>
          </w:p>
        </w:tc>
        <w:tc>
          <w:tcPr>
            <w:tcW w:w="126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01B24E58">
            <w:pPr>
              <w:pStyle w:val="11"/>
              <w:spacing w:line="235" w:lineRule="exact"/>
              <w:rPr>
                <w:rFonts w:hint="eastAsia" w:ascii="宋体" w:hAnsi="宋体" w:eastAsia="宋体" w:cs="宋体"/>
                <w:color w:val="auto"/>
                <w:kern w:val="2"/>
                <w:sz w:val="19"/>
                <w:szCs w:val="19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19"/>
                <w:szCs w:val="19"/>
                <w:highlight w:val="none"/>
                <w:lang w:val="en-US" w:eastAsia="zh-CN" w:bidi="ar-SA"/>
              </w:rPr>
              <w:t>促进学生全面发展，提高教育教学质量</w:t>
            </w:r>
          </w:p>
        </w:tc>
        <w:tc>
          <w:tcPr>
            <w:tcW w:w="13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232B702F">
            <w:pPr>
              <w:pStyle w:val="11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kern w:val="2"/>
                <w:sz w:val="19"/>
                <w:szCs w:val="19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19"/>
                <w:szCs w:val="19"/>
                <w:highlight w:val="none"/>
                <w:lang w:val="en-US" w:eastAsia="zh-CN" w:bidi="ar-SA"/>
              </w:rPr>
              <w:t>较上年提升</w:t>
            </w:r>
          </w:p>
        </w:tc>
        <w:tc>
          <w:tcPr>
            <w:tcW w:w="12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5A38A19F">
            <w:pPr>
              <w:pStyle w:val="11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有所提升</w:t>
            </w:r>
          </w:p>
        </w:tc>
        <w:tc>
          <w:tcPr>
            <w:tcW w:w="71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192F8114">
            <w:pPr>
              <w:pStyle w:val="11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10</w:t>
            </w:r>
          </w:p>
        </w:tc>
        <w:tc>
          <w:tcPr>
            <w:tcW w:w="8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09C088EB">
            <w:pPr>
              <w:pStyle w:val="11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10</w:t>
            </w:r>
          </w:p>
        </w:tc>
        <w:tc>
          <w:tcPr>
            <w:tcW w:w="1450" w:type="dxa"/>
            <w:noWrap w:val="0"/>
            <w:vAlign w:val="top"/>
          </w:tcPr>
          <w:p w14:paraId="5CD16F57">
            <w:pPr>
              <w:pStyle w:val="11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20"/>
                <w:highlight w:val="none"/>
              </w:rPr>
            </w:pPr>
          </w:p>
        </w:tc>
      </w:tr>
      <w:tr w14:paraId="2C1BDFA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8" w:hRule="atLeast"/>
          <w:jc w:val="center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000000" w:sz="2" w:space="0"/>
            </w:tcBorders>
            <w:noWrap w:val="0"/>
            <w:textDirection w:val="tbRlV"/>
            <w:vAlign w:val="top"/>
          </w:tcPr>
          <w:p w14:paraId="55979958">
            <w:pPr>
              <w:pStyle w:val="11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107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565DEEDD">
            <w:pPr>
              <w:pStyle w:val="11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103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02457031">
            <w:pPr>
              <w:spacing w:before="154" w:line="233" w:lineRule="auto"/>
              <w:ind w:left="234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19"/>
                <w:szCs w:val="19"/>
                <w:highlight w:val="none"/>
              </w:rPr>
              <w:t>生态效</w:t>
            </w:r>
          </w:p>
          <w:p w14:paraId="145A5BDD">
            <w:pPr>
              <w:spacing w:line="225" w:lineRule="auto"/>
              <w:ind w:left="232" w:leftChars="0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19"/>
                <w:szCs w:val="19"/>
                <w:highlight w:val="none"/>
              </w:rPr>
              <w:t>益指标</w:t>
            </w:r>
          </w:p>
        </w:tc>
        <w:tc>
          <w:tcPr>
            <w:tcW w:w="126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1DC38645">
            <w:pPr>
              <w:pStyle w:val="11"/>
              <w:spacing w:line="235" w:lineRule="exact"/>
              <w:jc w:val="both"/>
              <w:rPr>
                <w:rFonts w:hint="default" w:ascii="宋体" w:hAnsi="宋体" w:eastAsia="宋体" w:cs="宋体"/>
                <w:color w:val="auto"/>
                <w:sz w:val="20"/>
                <w:highlight w:val="none"/>
                <w:lang w:val="en-US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不适用</w:t>
            </w:r>
          </w:p>
        </w:tc>
        <w:tc>
          <w:tcPr>
            <w:tcW w:w="13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13A80076">
            <w:pPr>
              <w:pStyle w:val="11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不适用</w:t>
            </w:r>
          </w:p>
        </w:tc>
        <w:tc>
          <w:tcPr>
            <w:tcW w:w="12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3CF871AD">
            <w:pPr>
              <w:pStyle w:val="11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不适用</w:t>
            </w:r>
          </w:p>
        </w:tc>
        <w:tc>
          <w:tcPr>
            <w:tcW w:w="71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09D20466">
            <w:pPr>
              <w:pStyle w:val="11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</w:p>
        </w:tc>
        <w:tc>
          <w:tcPr>
            <w:tcW w:w="8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3007D44A">
            <w:pPr>
              <w:pStyle w:val="11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</w:p>
        </w:tc>
        <w:tc>
          <w:tcPr>
            <w:tcW w:w="1450" w:type="dxa"/>
            <w:noWrap w:val="0"/>
            <w:vAlign w:val="top"/>
          </w:tcPr>
          <w:p w14:paraId="1E12CCA3">
            <w:pPr>
              <w:pStyle w:val="11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20"/>
                <w:highlight w:val="none"/>
              </w:rPr>
            </w:pPr>
          </w:p>
        </w:tc>
      </w:tr>
      <w:tr w14:paraId="20B5856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084" w:type="dxa"/>
            <w:vMerge w:val="continue"/>
            <w:tcBorders>
              <w:top w:val="nil"/>
              <w:bottom w:val="single" w:color="000000" w:sz="2" w:space="0"/>
              <w:right w:val="single" w:color="000000" w:sz="2" w:space="0"/>
            </w:tcBorders>
            <w:noWrap w:val="0"/>
            <w:textDirection w:val="tbRlV"/>
            <w:vAlign w:val="top"/>
          </w:tcPr>
          <w:p w14:paraId="5AF26A54">
            <w:pPr>
              <w:pStyle w:val="11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107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6ECB3D34">
            <w:pPr>
              <w:pStyle w:val="11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103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358630EF">
            <w:pPr>
              <w:spacing w:before="207" w:line="230" w:lineRule="auto"/>
              <w:ind w:left="227" w:leftChars="0" w:right="116" w:rightChars="0" w:hanging="98" w:firstLineChars="0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19"/>
                <w:szCs w:val="19"/>
                <w:highlight w:val="none"/>
                <w:lang w:eastAsia="zh-CN"/>
              </w:rPr>
              <w:t>可持续影响指标</w:t>
            </w:r>
          </w:p>
        </w:tc>
        <w:tc>
          <w:tcPr>
            <w:tcW w:w="126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6DF56318">
            <w:pPr>
              <w:pStyle w:val="11"/>
              <w:jc w:val="both"/>
              <w:rPr>
                <w:rFonts w:hint="eastAsia" w:ascii="宋体" w:hAnsi="宋体" w:eastAsia="宋体" w:cs="宋体"/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</w:rPr>
              <w:t>坚持政治理论学习和业务能力培养,坚持建立正确有效的学校价值体系和文化,创建浓厚的学习氛围</w:t>
            </w:r>
          </w:p>
        </w:tc>
        <w:tc>
          <w:tcPr>
            <w:tcW w:w="13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4340D8BE">
            <w:pPr>
              <w:pStyle w:val="11"/>
              <w:jc w:val="center"/>
              <w:rPr>
                <w:rFonts w:hint="default" w:ascii="宋体" w:hAnsi="宋体" w:cs="宋体" w:eastAsiaTheme="minorEastAsia"/>
                <w:color w:val="auto"/>
                <w:kern w:val="2"/>
                <w:sz w:val="19"/>
                <w:szCs w:val="19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 w:eastAsiaTheme="minorEastAsia"/>
                <w:color w:val="auto"/>
                <w:kern w:val="2"/>
                <w:sz w:val="19"/>
                <w:szCs w:val="19"/>
                <w:highlight w:val="none"/>
                <w:lang w:val="en-US" w:eastAsia="zh-CN" w:bidi="ar-SA"/>
              </w:rPr>
              <w:t>持续发展</w:t>
            </w:r>
          </w:p>
        </w:tc>
        <w:tc>
          <w:tcPr>
            <w:tcW w:w="12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6A4D1A5B">
            <w:pPr>
              <w:pStyle w:val="11"/>
              <w:jc w:val="center"/>
              <w:rPr>
                <w:rFonts w:hint="default" w:ascii="宋体" w:hAnsi="宋体" w:cs="宋体" w:eastAsiaTheme="minorEastAsia"/>
                <w:color w:val="auto"/>
                <w:kern w:val="2"/>
                <w:sz w:val="19"/>
                <w:szCs w:val="19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 w:eastAsiaTheme="minorEastAsia"/>
                <w:color w:val="auto"/>
                <w:kern w:val="2"/>
                <w:sz w:val="19"/>
                <w:szCs w:val="19"/>
                <w:highlight w:val="none"/>
                <w:lang w:val="en-US" w:eastAsia="zh-CN" w:bidi="ar-SA"/>
              </w:rPr>
              <w:t>持续发展</w:t>
            </w:r>
          </w:p>
        </w:tc>
        <w:tc>
          <w:tcPr>
            <w:tcW w:w="71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64048C89">
            <w:pPr>
              <w:pStyle w:val="11"/>
              <w:jc w:val="center"/>
              <w:rPr>
                <w:rFonts w:hint="default" w:ascii="宋体" w:hAnsi="宋体" w:eastAsia="宋体" w:cs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10</w:t>
            </w:r>
          </w:p>
        </w:tc>
        <w:tc>
          <w:tcPr>
            <w:tcW w:w="8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1B1EC9D1">
            <w:pPr>
              <w:pStyle w:val="11"/>
              <w:jc w:val="center"/>
              <w:rPr>
                <w:rFonts w:hint="default" w:ascii="宋体" w:hAnsi="宋体" w:eastAsia="宋体" w:cs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10</w:t>
            </w:r>
          </w:p>
        </w:tc>
        <w:tc>
          <w:tcPr>
            <w:tcW w:w="1450" w:type="dxa"/>
            <w:noWrap w:val="0"/>
            <w:vAlign w:val="top"/>
          </w:tcPr>
          <w:p w14:paraId="46A282E1">
            <w:pPr>
              <w:pStyle w:val="11"/>
              <w:jc w:val="center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</w:tr>
      <w:tr w14:paraId="5DE9B73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4" w:hRule="atLeast"/>
          <w:jc w:val="center"/>
        </w:trPr>
        <w:tc>
          <w:tcPr>
            <w:tcW w:w="1084" w:type="dxa"/>
            <w:vMerge w:val="continue"/>
            <w:tcBorders>
              <w:top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textDirection w:val="tbRlV"/>
            <w:vAlign w:val="top"/>
          </w:tcPr>
          <w:p w14:paraId="20E4333F">
            <w:pPr>
              <w:pStyle w:val="11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1079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20D70FC2">
            <w:pPr>
              <w:spacing w:before="110" w:line="226" w:lineRule="auto"/>
              <w:ind w:left="251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4"/>
                <w:sz w:val="19"/>
                <w:szCs w:val="19"/>
                <w:highlight w:val="none"/>
              </w:rPr>
              <w:t>满意度</w:t>
            </w:r>
          </w:p>
          <w:p w14:paraId="300D6F68">
            <w:pPr>
              <w:spacing w:before="7" w:line="226" w:lineRule="auto"/>
              <w:ind w:left="345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19"/>
                <w:szCs w:val="19"/>
                <w:highlight w:val="none"/>
              </w:rPr>
              <w:t>指标</w:t>
            </w:r>
          </w:p>
          <w:p w14:paraId="4B1606AB">
            <w:pPr>
              <w:spacing w:before="7" w:line="227" w:lineRule="auto"/>
              <w:ind w:left="114" w:leftChars="0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19"/>
                <w:szCs w:val="19"/>
                <w:highlight w:val="none"/>
              </w:rPr>
              <w:t>（10</w:t>
            </w:r>
            <w:r>
              <w:rPr>
                <w:rFonts w:hint="eastAsia" w:ascii="宋体" w:hAnsi="宋体" w:eastAsia="宋体" w:cs="宋体"/>
                <w:color w:val="auto"/>
                <w:spacing w:val="16"/>
                <w:w w:val="101"/>
                <w:sz w:val="19"/>
                <w:szCs w:val="19"/>
                <w:highlight w:val="none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19"/>
                <w:szCs w:val="19"/>
                <w:highlight w:val="none"/>
              </w:rPr>
              <w:t>分）</w:t>
            </w:r>
          </w:p>
        </w:tc>
        <w:tc>
          <w:tcPr>
            <w:tcW w:w="1034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3AA73868">
            <w:pPr>
              <w:spacing w:before="110" w:line="226" w:lineRule="auto"/>
              <w:ind w:left="123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7"/>
                <w:sz w:val="19"/>
                <w:szCs w:val="19"/>
                <w:highlight w:val="none"/>
              </w:rPr>
              <w:t>服务对象</w:t>
            </w:r>
          </w:p>
          <w:p w14:paraId="3438A1EF">
            <w:pPr>
              <w:spacing w:before="7" w:line="226" w:lineRule="auto"/>
              <w:ind w:left="129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5"/>
                <w:sz w:val="19"/>
                <w:szCs w:val="19"/>
                <w:highlight w:val="none"/>
              </w:rPr>
              <w:t>满意度指</w:t>
            </w:r>
          </w:p>
          <w:p w14:paraId="1A4A2846">
            <w:pPr>
              <w:spacing w:before="7" w:line="226" w:lineRule="auto"/>
              <w:ind w:left="419" w:leftChars="0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2"/>
                <w:sz w:val="19"/>
                <w:szCs w:val="19"/>
                <w:highlight w:val="none"/>
              </w:rPr>
              <w:t>标</w:t>
            </w:r>
          </w:p>
        </w:tc>
        <w:tc>
          <w:tcPr>
            <w:tcW w:w="126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289F2AC9">
            <w:pPr>
              <w:pStyle w:val="11"/>
              <w:spacing w:line="235" w:lineRule="exact"/>
              <w:jc w:val="both"/>
              <w:rPr>
                <w:rFonts w:hint="eastAsia" w:ascii="宋体" w:hAnsi="宋体" w:eastAsia="宋体" w:cs="宋体"/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师生满意度</w:t>
            </w:r>
          </w:p>
        </w:tc>
        <w:tc>
          <w:tcPr>
            <w:tcW w:w="13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3917E56F">
            <w:pPr>
              <w:pStyle w:val="11"/>
              <w:jc w:val="center"/>
              <w:rPr>
                <w:rFonts w:hint="eastAsia" w:ascii="宋体" w:hAnsi="宋体" w:eastAsia="宋体" w:cs="宋体"/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/>
              </w:rPr>
              <w:t>≧95%</w:t>
            </w:r>
          </w:p>
        </w:tc>
        <w:tc>
          <w:tcPr>
            <w:tcW w:w="12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7DC77762">
            <w:pPr>
              <w:pStyle w:val="11"/>
              <w:jc w:val="center"/>
              <w:rPr>
                <w:rFonts w:hint="default" w:ascii="宋体" w:hAnsi="宋体" w:eastAsia="宋体" w:cs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98%</w:t>
            </w:r>
          </w:p>
        </w:tc>
        <w:tc>
          <w:tcPr>
            <w:tcW w:w="71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44FF060B">
            <w:pPr>
              <w:pStyle w:val="11"/>
              <w:jc w:val="center"/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5</w:t>
            </w:r>
          </w:p>
        </w:tc>
        <w:tc>
          <w:tcPr>
            <w:tcW w:w="8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2AAB79BA">
            <w:pPr>
              <w:pStyle w:val="11"/>
              <w:jc w:val="center"/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5</w:t>
            </w:r>
          </w:p>
        </w:tc>
        <w:tc>
          <w:tcPr>
            <w:tcW w:w="1450" w:type="dxa"/>
            <w:noWrap w:val="0"/>
            <w:vAlign w:val="top"/>
          </w:tcPr>
          <w:p w14:paraId="2AAFFB42">
            <w:pPr>
              <w:pStyle w:val="11"/>
              <w:jc w:val="center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</w:tr>
      <w:tr w14:paraId="4002EEE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  <w:jc w:val="center"/>
        </w:trPr>
        <w:tc>
          <w:tcPr>
            <w:tcW w:w="1084" w:type="dxa"/>
            <w:vMerge w:val="continue"/>
            <w:tcBorders>
              <w:top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textDirection w:val="tbRlV"/>
            <w:vAlign w:val="top"/>
          </w:tcPr>
          <w:p w14:paraId="27443C33">
            <w:pPr>
              <w:pStyle w:val="11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107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122F324F">
            <w:pPr>
              <w:pStyle w:val="11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1034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7A2A3375">
            <w:pPr>
              <w:pStyle w:val="11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126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5EA3DE46">
            <w:pPr>
              <w:pStyle w:val="11"/>
              <w:spacing w:line="235" w:lineRule="exact"/>
              <w:jc w:val="both"/>
              <w:rPr>
                <w:rFonts w:hint="eastAsia" w:ascii="宋体" w:hAnsi="宋体" w:eastAsia="宋体" w:cs="宋体"/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家长满意度</w:t>
            </w:r>
          </w:p>
        </w:tc>
        <w:tc>
          <w:tcPr>
            <w:tcW w:w="13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4C7FE2E2">
            <w:pPr>
              <w:pStyle w:val="11"/>
              <w:jc w:val="center"/>
              <w:rPr>
                <w:rFonts w:hint="eastAsia" w:ascii="宋体" w:hAnsi="宋体" w:eastAsia="宋体" w:cs="宋体"/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/>
              </w:rPr>
              <w:t>≧95%</w:t>
            </w:r>
          </w:p>
        </w:tc>
        <w:tc>
          <w:tcPr>
            <w:tcW w:w="12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0D34FE76">
            <w:pPr>
              <w:pStyle w:val="11"/>
              <w:jc w:val="center"/>
              <w:rPr>
                <w:rFonts w:hint="default" w:ascii="宋体" w:hAnsi="宋体" w:eastAsia="宋体" w:cs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98%</w:t>
            </w:r>
          </w:p>
        </w:tc>
        <w:tc>
          <w:tcPr>
            <w:tcW w:w="71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504AE830">
            <w:pPr>
              <w:pStyle w:val="11"/>
              <w:jc w:val="center"/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5</w:t>
            </w:r>
          </w:p>
        </w:tc>
        <w:tc>
          <w:tcPr>
            <w:tcW w:w="8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1C916355">
            <w:pPr>
              <w:pStyle w:val="11"/>
              <w:jc w:val="center"/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5</w:t>
            </w:r>
          </w:p>
        </w:tc>
        <w:tc>
          <w:tcPr>
            <w:tcW w:w="1450" w:type="dxa"/>
            <w:noWrap w:val="0"/>
            <w:vAlign w:val="top"/>
          </w:tcPr>
          <w:p w14:paraId="4EE2EB33">
            <w:pPr>
              <w:pStyle w:val="11"/>
              <w:jc w:val="center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</w:tr>
      <w:tr w14:paraId="2536C3B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  <w:jc w:val="center"/>
        </w:trPr>
        <w:tc>
          <w:tcPr>
            <w:tcW w:w="7044" w:type="dxa"/>
            <w:gridSpan w:val="6"/>
            <w:tcBorders>
              <w:top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70769E7A">
            <w:pPr>
              <w:spacing w:before="41" w:line="221" w:lineRule="auto"/>
              <w:ind w:left="3343" w:leftChars="0"/>
              <w:jc w:val="center"/>
              <w:rPr>
                <w:rFonts w:hint="default" w:ascii="宋体" w:hAnsi="宋体" w:eastAsia="宋体" w:cs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1"/>
                <w:sz w:val="19"/>
                <w:szCs w:val="19"/>
                <w:highlight w:val="none"/>
              </w:rPr>
              <w:t>总分</w:t>
            </w:r>
          </w:p>
        </w:tc>
        <w:tc>
          <w:tcPr>
            <w:tcW w:w="716" w:type="dxa"/>
            <w:tcBorders>
              <w:left w:val="single" w:color="000000" w:sz="2" w:space="0"/>
            </w:tcBorders>
            <w:noWrap w:val="0"/>
            <w:vAlign w:val="center"/>
          </w:tcPr>
          <w:p w14:paraId="1D5676AB">
            <w:pPr>
              <w:spacing w:before="75" w:line="195" w:lineRule="auto"/>
              <w:ind w:left="230" w:leftChars="0"/>
              <w:jc w:val="center"/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4"/>
                <w:sz w:val="19"/>
                <w:szCs w:val="19"/>
                <w:highlight w:val="none"/>
              </w:rPr>
              <w:t>100</w:t>
            </w:r>
          </w:p>
        </w:tc>
        <w:tc>
          <w:tcPr>
            <w:tcW w:w="873" w:type="dxa"/>
            <w:noWrap w:val="0"/>
            <w:vAlign w:val="center"/>
          </w:tcPr>
          <w:p w14:paraId="5858FF91">
            <w:pPr>
              <w:pStyle w:val="11"/>
              <w:jc w:val="center"/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98.89</w:t>
            </w:r>
          </w:p>
        </w:tc>
        <w:tc>
          <w:tcPr>
            <w:tcW w:w="1450" w:type="dxa"/>
            <w:noWrap w:val="0"/>
            <w:vAlign w:val="top"/>
          </w:tcPr>
          <w:p w14:paraId="42A353AA">
            <w:pPr>
              <w:pStyle w:val="11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</w:tr>
    </w:tbl>
    <w:p w14:paraId="76614CFB">
      <w:pPr>
        <w:spacing w:line="132" w:lineRule="exact"/>
        <w:rPr>
          <w:color w:val="auto"/>
          <w:highlight w:val="none"/>
        </w:rPr>
      </w:pPr>
    </w:p>
    <w:p w14:paraId="5B26DB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</w:rPr>
      </w:pPr>
    </w:p>
    <w:p w14:paraId="18B784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</w:rPr>
      </w:pPr>
    </w:p>
    <w:p w14:paraId="6FF56288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/>
        <w:jc w:val="left"/>
        <w:textAlignment w:val="auto"/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</w:rPr>
        <w:t xml:space="preserve">填表人：刘瑾       </w:t>
      </w:r>
      <w:r>
        <w:rPr>
          <w:rFonts w:hint="eastAsia" w:ascii="宋体" w:hAnsi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</w:rPr>
        <w:t xml:space="preserve"> 联系电话： 18598887096  </w:t>
      </w:r>
      <w:r>
        <w:rPr>
          <w:rFonts w:hint="eastAsia" w:ascii="宋体" w:hAnsi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  <w:t xml:space="preserve">       </w:t>
      </w:r>
      <w:r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</w:rPr>
        <w:t>填报日期：</w:t>
      </w:r>
      <w:r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  <w:t>2025.7.7</w:t>
      </w:r>
    </w:p>
    <w:p w14:paraId="478978FF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/>
        <w:jc w:val="left"/>
        <w:textAlignment w:val="auto"/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</w:pPr>
    </w:p>
    <w:p w14:paraId="4E0894EF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/>
        <w:jc w:val="left"/>
        <w:textAlignment w:val="auto"/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</w:pPr>
    </w:p>
    <w:p w14:paraId="29B3876D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/>
        <w:jc w:val="left"/>
        <w:textAlignment w:val="auto"/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</w:pPr>
    </w:p>
    <w:p w14:paraId="7D78B0D6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/>
        <w:jc w:val="left"/>
        <w:textAlignment w:val="auto"/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</w:pPr>
    </w:p>
    <w:p w14:paraId="3CEF73A0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/>
        <w:jc w:val="left"/>
        <w:textAlignment w:val="auto"/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</w:pPr>
    </w:p>
    <w:p w14:paraId="4BB8D448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/>
        <w:jc w:val="left"/>
        <w:textAlignment w:val="auto"/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</w:pPr>
    </w:p>
    <w:p w14:paraId="13C5B79E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/>
        <w:jc w:val="left"/>
        <w:textAlignment w:val="auto"/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</w:pPr>
    </w:p>
    <w:p w14:paraId="25A7D426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/>
        <w:jc w:val="left"/>
        <w:textAlignment w:val="auto"/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</w:pPr>
    </w:p>
    <w:p w14:paraId="5A913AE3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/>
        <w:jc w:val="left"/>
        <w:textAlignment w:val="auto"/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</w:pPr>
    </w:p>
    <w:p w14:paraId="68F78E95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/>
        <w:jc w:val="left"/>
        <w:textAlignment w:val="auto"/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</w:pPr>
    </w:p>
    <w:p w14:paraId="662496B7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/>
        <w:jc w:val="left"/>
        <w:textAlignment w:val="auto"/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</w:pPr>
    </w:p>
    <w:p w14:paraId="70560EFD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/>
        <w:jc w:val="left"/>
        <w:textAlignment w:val="auto"/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</w:pPr>
    </w:p>
    <w:p w14:paraId="45A3BE8E">
      <w:pPr>
        <w:spacing w:before="64" w:line="230" w:lineRule="auto"/>
        <w:rPr>
          <w:rFonts w:hint="eastAsia" w:ascii="Times New Roman" w:hAnsi="Times New Roman" w:eastAsia="黑体" w:cs="Times New Roman"/>
          <w:color w:val="auto"/>
          <w:sz w:val="31"/>
          <w:szCs w:val="31"/>
          <w:highlight w:val="none"/>
          <w:lang w:eastAsia="zh-CN"/>
        </w:rPr>
      </w:pPr>
    </w:p>
    <w:p w14:paraId="56427FDE">
      <w:pPr>
        <w:spacing w:before="191" w:line="230" w:lineRule="auto"/>
        <w:rPr>
          <w:rFonts w:hint="eastAsia" w:ascii="方正小标宋简体" w:hAnsi="方正小标宋简体" w:eastAsia="黑体" w:cs="方正小标宋简体"/>
          <w:sz w:val="31"/>
          <w:szCs w:val="31"/>
          <w:lang w:val="en-US" w:eastAsia="zh-CN"/>
        </w:rPr>
      </w:pPr>
      <w:r>
        <w:rPr>
          <w:rFonts w:ascii="黑体" w:hAnsi="黑体" w:eastAsia="黑体" w:cs="黑体"/>
          <w:spacing w:val="-4"/>
          <w:sz w:val="31"/>
          <w:szCs w:val="31"/>
        </w:rPr>
        <w:t>附件</w:t>
      </w:r>
      <w:r>
        <w:rPr>
          <w:rFonts w:ascii="黑体" w:hAnsi="黑体" w:eastAsia="黑体" w:cs="黑体"/>
          <w:spacing w:val="-68"/>
          <w:sz w:val="31"/>
          <w:szCs w:val="31"/>
        </w:rPr>
        <w:t xml:space="preserve"> </w:t>
      </w:r>
      <w:r>
        <w:rPr>
          <w:rFonts w:hint="eastAsia" w:ascii="黑体" w:hAnsi="黑体" w:eastAsia="黑体" w:cs="黑体"/>
          <w:spacing w:val="-68"/>
          <w:sz w:val="31"/>
          <w:szCs w:val="31"/>
          <w:lang w:val="en-US" w:eastAsia="zh-CN"/>
        </w:rPr>
        <w:t>3</w:t>
      </w:r>
    </w:p>
    <w:p w14:paraId="64AFD9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  <w:t>2023 年度项目支出绩效自评表</w:t>
      </w:r>
    </w:p>
    <w:tbl>
      <w:tblPr>
        <w:tblStyle w:val="10"/>
        <w:tblW w:w="9855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84"/>
        <w:gridCol w:w="1079"/>
        <w:gridCol w:w="955"/>
        <w:gridCol w:w="1244"/>
        <w:gridCol w:w="1244"/>
        <w:gridCol w:w="1281"/>
        <w:gridCol w:w="673"/>
        <w:gridCol w:w="873"/>
        <w:gridCol w:w="1422"/>
      </w:tblGrid>
      <w:tr w14:paraId="678A6C5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  <w:jc w:val="center"/>
        </w:trPr>
        <w:tc>
          <w:tcPr>
            <w:tcW w:w="3118" w:type="dxa"/>
            <w:gridSpan w:val="3"/>
            <w:noWrap w:val="0"/>
            <w:vAlign w:val="top"/>
          </w:tcPr>
          <w:p w14:paraId="765E7EB0">
            <w:pPr>
              <w:spacing w:before="41" w:line="211" w:lineRule="auto"/>
              <w:ind w:left="96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项目支出名称</w:t>
            </w:r>
          </w:p>
        </w:tc>
        <w:tc>
          <w:tcPr>
            <w:tcW w:w="6737" w:type="dxa"/>
            <w:gridSpan w:val="6"/>
            <w:noWrap w:val="0"/>
            <w:vAlign w:val="top"/>
          </w:tcPr>
          <w:p w14:paraId="0F8696DB">
            <w:pPr>
              <w:pStyle w:val="11"/>
              <w:jc w:val="center"/>
              <w:rPr>
                <w:rFonts w:hint="default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/</w:t>
            </w:r>
          </w:p>
        </w:tc>
      </w:tr>
      <w:tr w14:paraId="0B1EA30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  <w:jc w:val="center"/>
        </w:trPr>
        <w:tc>
          <w:tcPr>
            <w:tcW w:w="1084" w:type="dxa"/>
            <w:noWrap w:val="0"/>
            <w:vAlign w:val="top"/>
          </w:tcPr>
          <w:p w14:paraId="3664423D">
            <w:pPr>
              <w:spacing w:before="32" w:line="215" w:lineRule="auto"/>
              <w:ind w:left="12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主管部门</w:t>
            </w:r>
          </w:p>
        </w:tc>
        <w:tc>
          <w:tcPr>
            <w:tcW w:w="4522" w:type="dxa"/>
            <w:gridSpan w:val="4"/>
            <w:noWrap w:val="0"/>
            <w:vAlign w:val="top"/>
          </w:tcPr>
          <w:p w14:paraId="26E15572">
            <w:pPr>
              <w:pStyle w:val="11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281" w:type="dxa"/>
            <w:noWrap w:val="0"/>
            <w:vAlign w:val="top"/>
          </w:tcPr>
          <w:p w14:paraId="60AF767C">
            <w:pPr>
              <w:spacing w:before="32" w:line="215" w:lineRule="auto"/>
              <w:ind w:left="258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实施单位</w:t>
            </w:r>
          </w:p>
        </w:tc>
        <w:tc>
          <w:tcPr>
            <w:tcW w:w="2968" w:type="dxa"/>
            <w:gridSpan w:val="3"/>
            <w:noWrap w:val="0"/>
            <w:vAlign w:val="top"/>
          </w:tcPr>
          <w:p w14:paraId="2AA026AD">
            <w:pPr>
              <w:pStyle w:val="11"/>
              <w:jc w:val="center"/>
              <w:rPr>
                <w:rFonts w:hint="eastAsia" w:ascii="宋体" w:hAnsi="宋体" w:eastAsia="宋体" w:cs="宋体"/>
              </w:rPr>
            </w:pPr>
          </w:p>
        </w:tc>
      </w:tr>
      <w:tr w14:paraId="2DF5D53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  <w:jc w:val="center"/>
        </w:trPr>
        <w:tc>
          <w:tcPr>
            <w:tcW w:w="1084" w:type="dxa"/>
            <w:vMerge w:val="restart"/>
            <w:tcBorders>
              <w:bottom w:val="nil"/>
            </w:tcBorders>
            <w:noWrap w:val="0"/>
            <w:vAlign w:val="top"/>
          </w:tcPr>
          <w:p w14:paraId="291BD342">
            <w:pPr>
              <w:spacing w:before="61" w:line="241" w:lineRule="auto"/>
              <w:ind w:right="141"/>
              <w:jc w:val="both"/>
              <w:rPr>
                <w:rFonts w:hint="eastAsia" w:ascii="宋体" w:hAnsi="宋体" w:cs="宋体"/>
                <w:sz w:val="19"/>
                <w:szCs w:val="19"/>
                <w:lang w:eastAsia="zh-CN"/>
              </w:rPr>
            </w:pPr>
          </w:p>
          <w:p w14:paraId="42EDBA17">
            <w:pPr>
              <w:spacing w:before="61" w:line="241" w:lineRule="auto"/>
              <w:ind w:right="141"/>
              <w:jc w:val="center"/>
              <w:rPr>
                <w:rFonts w:hint="eastAsia" w:ascii="宋体" w:hAnsi="宋体" w:eastAsia="宋体" w:cs="宋体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cs="宋体"/>
                <w:sz w:val="19"/>
                <w:szCs w:val="19"/>
                <w:lang w:eastAsia="zh-CN"/>
              </w:rPr>
              <w:t>项目资金（万元）</w:t>
            </w:r>
          </w:p>
        </w:tc>
        <w:tc>
          <w:tcPr>
            <w:tcW w:w="2034" w:type="dxa"/>
            <w:gridSpan w:val="2"/>
            <w:noWrap w:val="0"/>
            <w:vAlign w:val="top"/>
          </w:tcPr>
          <w:p w14:paraId="775149C6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noWrap w:val="0"/>
            <w:vAlign w:val="top"/>
          </w:tcPr>
          <w:p w14:paraId="170ED018">
            <w:pPr>
              <w:spacing w:before="31" w:line="217" w:lineRule="auto"/>
              <w:ind w:left="129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年初预算数</w:t>
            </w:r>
          </w:p>
        </w:tc>
        <w:tc>
          <w:tcPr>
            <w:tcW w:w="1244" w:type="dxa"/>
            <w:noWrap w:val="0"/>
            <w:vAlign w:val="top"/>
          </w:tcPr>
          <w:p w14:paraId="20849204">
            <w:pPr>
              <w:spacing w:before="31" w:line="217" w:lineRule="auto"/>
              <w:ind w:left="113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全年预算数</w:t>
            </w:r>
          </w:p>
        </w:tc>
        <w:tc>
          <w:tcPr>
            <w:tcW w:w="1281" w:type="dxa"/>
            <w:noWrap w:val="0"/>
            <w:vAlign w:val="top"/>
          </w:tcPr>
          <w:p w14:paraId="31344F63">
            <w:pPr>
              <w:spacing w:before="31" w:line="217" w:lineRule="auto"/>
              <w:ind w:left="146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全年执行数</w:t>
            </w:r>
          </w:p>
        </w:tc>
        <w:tc>
          <w:tcPr>
            <w:tcW w:w="673" w:type="dxa"/>
            <w:noWrap w:val="0"/>
            <w:vAlign w:val="top"/>
          </w:tcPr>
          <w:p w14:paraId="11D4713F">
            <w:pPr>
              <w:spacing w:before="31" w:line="217" w:lineRule="auto"/>
              <w:ind w:left="144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分值</w:t>
            </w:r>
          </w:p>
        </w:tc>
        <w:tc>
          <w:tcPr>
            <w:tcW w:w="873" w:type="dxa"/>
            <w:noWrap w:val="0"/>
            <w:vAlign w:val="top"/>
          </w:tcPr>
          <w:p w14:paraId="6DFD601F">
            <w:pPr>
              <w:spacing w:before="31" w:line="217" w:lineRule="auto"/>
              <w:ind w:left="149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执行率</w:t>
            </w:r>
          </w:p>
        </w:tc>
        <w:tc>
          <w:tcPr>
            <w:tcW w:w="1422" w:type="dxa"/>
            <w:noWrap w:val="0"/>
            <w:vAlign w:val="top"/>
          </w:tcPr>
          <w:p w14:paraId="63BAC19A">
            <w:pPr>
              <w:spacing w:before="31" w:line="217" w:lineRule="auto"/>
              <w:ind w:left="351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sz w:val="19"/>
                <w:szCs w:val="19"/>
              </w:rPr>
              <w:t>自评得分</w:t>
            </w:r>
          </w:p>
        </w:tc>
      </w:tr>
      <w:tr w14:paraId="347C51E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  <w:jc w:val="center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499B3A58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2034" w:type="dxa"/>
            <w:gridSpan w:val="2"/>
            <w:noWrap w:val="0"/>
            <w:vAlign w:val="top"/>
          </w:tcPr>
          <w:p w14:paraId="4616D919">
            <w:pPr>
              <w:spacing w:before="30" w:line="217" w:lineRule="auto"/>
              <w:ind w:left="11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年度资金总额</w:t>
            </w:r>
          </w:p>
        </w:tc>
        <w:tc>
          <w:tcPr>
            <w:tcW w:w="1244" w:type="dxa"/>
            <w:noWrap w:val="0"/>
            <w:vAlign w:val="top"/>
          </w:tcPr>
          <w:p w14:paraId="1DE239FD">
            <w:pPr>
              <w:jc w:val="center"/>
              <w:rPr>
                <w:rFonts w:hint="default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/</w:t>
            </w:r>
          </w:p>
        </w:tc>
        <w:tc>
          <w:tcPr>
            <w:tcW w:w="1244" w:type="dxa"/>
            <w:noWrap w:val="0"/>
            <w:vAlign w:val="top"/>
          </w:tcPr>
          <w:p w14:paraId="17DB9406">
            <w:pPr>
              <w:jc w:val="center"/>
              <w:rPr>
                <w:rFonts w:hint="default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/</w:t>
            </w:r>
          </w:p>
        </w:tc>
        <w:tc>
          <w:tcPr>
            <w:tcW w:w="1281" w:type="dxa"/>
            <w:noWrap w:val="0"/>
            <w:vAlign w:val="top"/>
          </w:tcPr>
          <w:p w14:paraId="3540F421">
            <w:pPr>
              <w:jc w:val="center"/>
              <w:rPr>
                <w:rFonts w:hint="default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/</w:t>
            </w:r>
          </w:p>
        </w:tc>
        <w:tc>
          <w:tcPr>
            <w:tcW w:w="673" w:type="dxa"/>
            <w:noWrap w:val="0"/>
            <w:vAlign w:val="top"/>
          </w:tcPr>
          <w:p w14:paraId="38720BB1">
            <w:pPr>
              <w:spacing w:before="64" w:line="195" w:lineRule="auto"/>
              <w:ind w:left="331"/>
              <w:jc w:val="center"/>
              <w:rPr>
                <w:rFonts w:hint="default" w:ascii="宋体" w:hAnsi="宋体" w:eastAsia="宋体" w:cs="宋体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8"/>
                <w:sz w:val="19"/>
                <w:szCs w:val="19"/>
                <w:lang w:val="en-US" w:eastAsia="zh-CN"/>
              </w:rPr>
              <w:t>10</w:t>
            </w:r>
          </w:p>
        </w:tc>
        <w:tc>
          <w:tcPr>
            <w:tcW w:w="873" w:type="dxa"/>
            <w:noWrap w:val="0"/>
            <w:vAlign w:val="top"/>
          </w:tcPr>
          <w:p w14:paraId="6C6D68A0">
            <w:pPr>
              <w:pStyle w:val="11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/</w:t>
            </w:r>
          </w:p>
        </w:tc>
        <w:tc>
          <w:tcPr>
            <w:tcW w:w="1422" w:type="dxa"/>
            <w:noWrap w:val="0"/>
            <w:vAlign w:val="top"/>
          </w:tcPr>
          <w:p w14:paraId="617C2590">
            <w:pPr>
              <w:pStyle w:val="11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/</w:t>
            </w:r>
          </w:p>
        </w:tc>
      </w:tr>
      <w:tr w14:paraId="0B8BF9B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  <w:jc w:val="center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4EE695B2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2034" w:type="dxa"/>
            <w:gridSpan w:val="2"/>
            <w:noWrap w:val="0"/>
            <w:vAlign w:val="top"/>
          </w:tcPr>
          <w:p w14:paraId="4C2E623F">
            <w:pPr>
              <w:spacing w:before="30" w:line="218" w:lineRule="auto"/>
              <w:ind w:left="111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9"/>
                <w:sz w:val="19"/>
                <w:szCs w:val="19"/>
              </w:rPr>
              <w:t>其中：当年财政拨款</w:t>
            </w:r>
          </w:p>
        </w:tc>
        <w:tc>
          <w:tcPr>
            <w:tcW w:w="1244" w:type="dxa"/>
            <w:noWrap w:val="0"/>
            <w:vAlign w:val="top"/>
          </w:tcPr>
          <w:p w14:paraId="19FCFA64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noWrap w:val="0"/>
            <w:vAlign w:val="top"/>
          </w:tcPr>
          <w:p w14:paraId="1D05A029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281" w:type="dxa"/>
            <w:noWrap w:val="0"/>
            <w:vAlign w:val="top"/>
          </w:tcPr>
          <w:p w14:paraId="68ABBA60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673" w:type="dxa"/>
            <w:noWrap w:val="0"/>
            <w:vAlign w:val="top"/>
          </w:tcPr>
          <w:p w14:paraId="7286C7D7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873" w:type="dxa"/>
            <w:noWrap w:val="0"/>
            <w:vAlign w:val="top"/>
          </w:tcPr>
          <w:p w14:paraId="234D01DE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422" w:type="dxa"/>
            <w:noWrap w:val="0"/>
            <w:vAlign w:val="top"/>
          </w:tcPr>
          <w:p w14:paraId="059A5BCD">
            <w:pPr>
              <w:pStyle w:val="11"/>
              <w:rPr>
                <w:rFonts w:hint="eastAsia" w:ascii="宋体" w:hAnsi="宋体" w:eastAsia="宋体" w:cs="宋体"/>
              </w:rPr>
            </w:pPr>
          </w:p>
        </w:tc>
      </w:tr>
      <w:tr w14:paraId="685A196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  <w:jc w:val="center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58F13A6A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2034" w:type="dxa"/>
            <w:gridSpan w:val="2"/>
            <w:noWrap w:val="0"/>
            <w:vAlign w:val="top"/>
          </w:tcPr>
          <w:p w14:paraId="66A1E27B">
            <w:pPr>
              <w:spacing w:before="31" w:line="216" w:lineRule="auto"/>
              <w:ind w:left="71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上年结转资金</w:t>
            </w:r>
          </w:p>
        </w:tc>
        <w:tc>
          <w:tcPr>
            <w:tcW w:w="1244" w:type="dxa"/>
            <w:noWrap w:val="0"/>
            <w:vAlign w:val="top"/>
          </w:tcPr>
          <w:p w14:paraId="1EF246AA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noWrap w:val="0"/>
            <w:vAlign w:val="top"/>
          </w:tcPr>
          <w:p w14:paraId="79FE661D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281" w:type="dxa"/>
            <w:noWrap w:val="0"/>
            <w:vAlign w:val="top"/>
          </w:tcPr>
          <w:p w14:paraId="4A7DE15B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673" w:type="dxa"/>
            <w:noWrap w:val="0"/>
            <w:vAlign w:val="top"/>
          </w:tcPr>
          <w:p w14:paraId="707A25E4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873" w:type="dxa"/>
            <w:noWrap w:val="0"/>
            <w:vAlign w:val="top"/>
          </w:tcPr>
          <w:p w14:paraId="4051483E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422" w:type="dxa"/>
            <w:noWrap w:val="0"/>
            <w:vAlign w:val="top"/>
          </w:tcPr>
          <w:p w14:paraId="2BD50997">
            <w:pPr>
              <w:pStyle w:val="11"/>
              <w:rPr>
                <w:rFonts w:hint="eastAsia" w:ascii="宋体" w:hAnsi="宋体" w:eastAsia="宋体" w:cs="宋体"/>
              </w:rPr>
            </w:pPr>
          </w:p>
        </w:tc>
      </w:tr>
      <w:tr w14:paraId="6F5DAC4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  <w:jc w:val="center"/>
        </w:trPr>
        <w:tc>
          <w:tcPr>
            <w:tcW w:w="1084" w:type="dxa"/>
            <w:vMerge w:val="continue"/>
            <w:tcBorders>
              <w:top w:val="nil"/>
            </w:tcBorders>
            <w:noWrap w:val="0"/>
            <w:vAlign w:val="top"/>
          </w:tcPr>
          <w:p w14:paraId="00A1CA27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2034" w:type="dxa"/>
            <w:gridSpan w:val="2"/>
            <w:noWrap w:val="0"/>
            <w:vAlign w:val="top"/>
          </w:tcPr>
          <w:p w14:paraId="302DF9CB">
            <w:pPr>
              <w:spacing w:before="31" w:line="216" w:lineRule="auto"/>
              <w:ind w:left="711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其他资金</w:t>
            </w:r>
          </w:p>
        </w:tc>
        <w:tc>
          <w:tcPr>
            <w:tcW w:w="1244" w:type="dxa"/>
            <w:noWrap w:val="0"/>
            <w:vAlign w:val="top"/>
          </w:tcPr>
          <w:p w14:paraId="4F7E8E1A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noWrap w:val="0"/>
            <w:vAlign w:val="top"/>
          </w:tcPr>
          <w:p w14:paraId="4EB1EB44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281" w:type="dxa"/>
            <w:noWrap w:val="0"/>
            <w:vAlign w:val="top"/>
          </w:tcPr>
          <w:p w14:paraId="1CA07378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673" w:type="dxa"/>
            <w:noWrap w:val="0"/>
            <w:vAlign w:val="top"/>
          </w:tcPr>
          <w:p w14:paraId="7FDD77FE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873" w:type="dxa"/>
            <w:noWrap w:val="0"/>
            <w:vAlign w:val="top"/>
          </w:tcPr>
          <w:p w14:paraId="69665DD2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422" w:type="dxa"/>
            <w:noWrap w:val="0"/>
            <w:vAlign w:val="top"/>
          </w:tcPr>
          <w:p w14:paraId="50C5CAC9">
            <w:pPr>
              <w:pStyle w:val="11"/>
              <w:rPr>
                <w:rFonts w:hint="eastAsia" w:ascii="宋体" w:hAnsi="宋体" w:eastAsia="宋体" w:cs="宋体"/>
              </w:rPr>
            </w:pPr>
          </w:p>
        </w:tc>
      </w:tr>
      <w:tr w14:paraId="65FC190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  <w:jc w:val="center"/>
        </w:trPr>
        <w:tc>
          <w:tcPr>
            <w:tcW w:w="1084" w:type="dxa"/>
            <w:vMerge w:val="restart"/>
            <w:tcBorders>
              <w:bottom w:val="nil"/>
            </w:tcBorders>
            <w:noWrap w:val="0"/>
            <w:vAlign w:val="top"/>
          </w:tcPr>
          <w:p w14:paraId="79B5F0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80" w:right="142" w:hanging="232"/>
              <w:jc w:val="center"/>
              <w:textAlignment w:val="auto"/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年度</w:t>
            </w:r>
          </w:p>
          <w:p w14:paraId="326E49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80" w:right="142" w:hanging="232"/>
              <w:jc w:val="center"/>
              <w:textAlignment w:val="auto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总体</w:t>
            </w:r>
          </w:p>
          <w:p w14:paraId="1444E8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80" w:right="142" w:hanging="232"/>
              <w:jc w:val="center"/>
              <w:textAlignment w:val="auto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7"/>
                <w:sz w:val="19"/>
                <w:szCs w:val="19"/>
              </w:rPr>
              <w:t>目标</w:t>
            </w:r>
          </w:p>
        </w:tc>
        <w:tc>
          <w:tcPr>
            <w:tcW w:w="4522" w:type="dxa"/>
            <w:gridSpan w:val="4"/>
            <w:noWrap w:val="0"/>
            <w:vAlign w:val="top"/>
          </w:tcPr>
          <w:p w14:paraId="47E72A22">
            <w:pPr>
              <w:spacing w:before="31" w:line="217" w:lineRule="auto"/>
              <w:ind w:left="187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预期目标</w:t>
            </w:r>
          </w:p>
        </w:tc>
        <w:tc>
          <w:tcPr>
            <w:tcW w:w="4249" w:type="dxa"/>
            <w:gridSpan w:val="4"/>
            <w:noWrap w:val="0"/>
            <w:vAlign w:val="top"/>
          </w:tcPr>
          <w:p w14:paraId="7C4C2AB2">
            <w:pPr>
              <w:spacing w:before="31" w:line="217" w:lineRule="auto"/>
              <w:ind w:left="1539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实际完成情况</w:t>
            </w:r>
          </w:p>
        </w:tc>
      </w:tr>
      <w:tr w14:paraId="47CB985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7" w:hRule="atLeast"/>
          <w:jc w:val="center"/>
        </w:trPr>
        <w:tc>
          <w:tcPr>
            <w:tcW w:w="1084" w:type="dxa"/>
            <w:vMerge w:val="continue"/>
            <w:tcBorders>
              <w:top w:val="nil"/>
            </w:tcBorders>
            <w:noWrap w:val="0"/>
            <w:vAlign w:val="top"/>
          </w:tcPr>
          <w:p w14:paraId="0CA2DEE7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4522" w:type="dxa"/>
            <w:gridSpan w:val="4"/>
            <w:noWrap w:val="0"/>
            <w:vAlign w:val="top"/>
          </w:tcPr>
          <w:p w14:paraId="00C73FCA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4249" w:type="dxa"/>
            <w:gridSpan w:val="4"/>
            <w:noWrap w:val="0"/>
            <w:vAlign w:val="top"/>
          </w:tcPr>
          <w:p w14:paraId="1325051E">
            <w:pPr>
              <w:pStyle w:val="11"/>
              <w:rPr>
                <w:rFonts w:hint="eastAsia" w:ascii="宋体" w:hAnsi="宋体" w:eastAsia="宋体" w:cs="宋体"/>
              </w:rPr>
            </w:pPr>
          </w:p>
        </w:tc>
      </w:tr>
      <w:tr w14:paraId="782D2C1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7" w:hRule="atLeast"/>
          <w:jc w:val="center"/>
        </w:trPr>
        <w:tc>
          <w:tcPr>
            <w:tcW w:w="1084" w:type="dxa"/>
            <w:vMerge w:val="restart"/>
            <w:tcBorders>
              <w:bottom w:val="nil"/>
            </w:tcBorders>
            <w:noWrap w:val="0"/>
            <w:textDirection w:val="tbRlV"/>
            <w:vAlign w:val="top"/>
          </w:tcPr>
          <w:p w14:paraId="29B1152E">
            <w:pPr>
              <w:pStyle w:val="11"/>
              <w:spacing w:line="366" w:lineRule="auto"/>
              <w:rPr>
                <w:rFonts w:hint="eastAsia" w:ascii="宋体" w:hAnsi="宋体" w:eastAsia="宋体" w:cs="宋体"/>
              </w:rPr>
            </w:pPr>
          </w:p>
          <w:p w14:paraId="77847B7B">
            <w:pPr>
              <w:spacing w:before="63" w:line="216" w:lineRule="auto"/>
              <w:ind w:left="3058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绩</w:t>
            </w:r>
            <w:r>
              <w:rPr>
                <w:rFonts w:hint="eastAsia" w:ascii="宋体" w:hAnsi="宋体" w:eastAsia="宋体" w:cs="宋体"/>
                <w:spacing w:val="-31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效</w:t>
            </w:r>
            <w:r>
              <w:rPr>
                <w:rFonts w:hint="eastAsia" w:ascii="宋体" w:hAnsi="宋体" w:eastAsia="宋体" w:cs="宋体"/>
                <w:spacing w:val="-34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指</w:t>
            </w:r>
            <w:r>
              <w:rPr>
                <w:rFonts w:hint="eastAsia" w:ascii="宋体" w:hAnsi="宋体" w:eastAsia="宋体" w:cs="宋体"/>
                <w:spacing w:val="-32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标</w:t>
            </w:r>
          </w:p>
        </w:tc>
        <w:tc>
          <w:tcPr>
            <w:tcW w:w="1079" w:type="dxa"/>
            <w:noWrap w:val="0"/>
            <w:vAlign w:val="top"/>
          </w:tcPr>
          <w:p w14:paraId="56151726">
            <w:pPr>
              <w:spacing w:before="141" w:line="226" w:lineRule="auto"/>
              <w:ind w:left="156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一级指标</w:t>
            </w:r>
          </w:p>
        </w:tc>
        <w:tc>
          <w:tcPr>
            <w:tcW w:w="955" w:type="dxa"/>
            <w:noWrap w:val="0"/>
            <w:vAlign w:val="top"/>
          </w:tcPr>
          <w:p w14:paraId="60E083CD">
            <w:pPr>
              <w:spacing w:before="141" w:line="226" w:lineRule="auto"/>
              <w:ind w:left="132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二级指标</w:t>
            </w:r>
          </w:p>
        </w:tc>
        <w:tc>
          <w:tcPr>
            <w:tcW w:w="1244" w:type="dxa"/>
            <w:noWrap w:val="0"/>
            <w:vAlign w:val="top"/>
          </w:tcPr>
          <w:p w14:paraId="4624290D">
            <w:pPr>
              <w:spacing w:before="141" w:line="226" w:lineRule="auto"/>
              <w:ind w:left="253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三级指标</w:t>
            </w:r>
          </w:p>
        </w:tc>
        <w:tc>
          <w:tcPr>
            <w:tcW w:w="1244" w:type="dxa"/>
            <w:noWrap w:val="0"/>
            <w:vAlign w:val="top"/>
          </w:tcPr>
          <w:p w14:paraId="3FCA618D">
            <w:pPr>
              <w:spacing w:before="22" w:line="233" w:lineRule="auto"/>
              <w:ind w:left="428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年度</w:t>
            </w:r>
          </w:p>
          <w:p w14:paraId="10BA55AA">
            <w:pPr>
              <w:spacing w:line="205" w:lineRule="auto"/>
              <w:ind w:left="330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指标值</w:t>
            </w:r>
          </w:p>
        </w:tc>
        <w:tc>
          <w:tcPr>
            <w:tcW w:w="1281" w:type="dxa"/>
            <w:noWrap w:val="0"/>
            <w:vAlign w:val="top"/>
          </w:tcPr>
          <w:p w14:paraId="2D33EB48">
            <w:pPr>
              <w:spacing w:before="22" w:line="233" w:lineRule="auto"/>
              <w:ind w:left="45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</w:rPr>
              <w:t>实际</w:t>
            </w:r>
          </w:p>
          <w:p w14:paraId="44660493">
            <w:pPr>
              <w:spacing w:line="205" w:lineRule="auto"/>
              <w:ind w:left="35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完成值</w:t>
            </w:r>
          </w:p>
        </w:tc>
        <w:tc>
          <w:tcPr>
            <w:tcW w:w="673" w:type="dxa"/>
            <w:noWrap w:val="0"/>
            <w:vAlign w:val="top"/>
          </w:tcPr>
          <w:p w14:paraId="2B035F0D">
            <w:pPr>
              <w:spacing w:before="142" w:line="227" w:lineRule="auto"/>
              <w:ind w:left="14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分值</w:t>
            </w:r>
          </w:p>
        </w:tc>
        <w:tc>
          <w:tcPr>
            <w:tcW w:w="873" w:type="dxa"/>
            <w:noWrap w:val="0"/>
            <w:vAlign w:val="top"/>
          </w:tcPr>
          <w:p w14:paraId="31849844">
            <w:pPr>
              <w:spacing w:before="175" w:line="218" w:lineRule="auto"/>
              <w:ind w:left="150"/>
              <w:rPr>
                <w:rFonts w:hint="eastAsia" w:ascii="宋体" w:hAnsi="宋体" w:eastAsia="宋体" w:cs="宋体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spacing w:val="-8"/>
                <w:sz w:val="16"/>
                <w:szCs w:val="16"/>
              </w:rPr>
              <w:t>自评得分</w:t>
            </w:r>
          </w:p>
        </w:tc>
        <w:tc>
          <w:tcPr>
            <w:tcW w:w="1422" w:type="dxa"/>
            <w:noWrap w:val="0"/>
            <w:vAlign w:val="top"/>
          </w:tcPr>
          <w:p w14:paraId="2631A0EB">
            <w:pPr>
              <w:spacing w:before="23" w:line="219" w:lineRule="auto"/>
              <w:ind w:left="113" w:right="109" w:firstLine="1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偏差原因分析及改进措施</w:t>
            </w:r>
          </w:p>
        </w:tc>
      </w:tr>
      <w:tr w14:paraId="34FA128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  <w:jc w:val="center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309E500E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restart"/>
            <w:tcBorders>
              <w:bottom w:val="nil"/>
            </w:tcBorders>
            <w:noWrap w:val="0"/>
            <w:vAlign w:val="top"/>
          </w:tcPr>
          <w:p w14:paraId="3D1164E7">
            <w:pPr>
              <w:pStyle w:val="11"/>
              <w:spacing w:line="256" w:lineRule="auto"/>
              <w:rPr>
                <w:rFonts w:hint="eastAsia" w:ascii="宋体" w:hAnsi="宋体" w:eastAsia="宋体" w:cs="宋体"/>
              </w:rPr>
            </w:pPr>
          </w:p>
          <w:p w14:paraId="0A77ECCC">
            <w:pPr>
              <w:pStyle w:val="11"/>
              <w:spacing w:line="256" w:lineRule="auto"/>
              <w:rPr>
                <w:rFonts w:hint="eastAsia" w:ascii="宋体" w:hAnsi="宋体" w:eastAsia="宋体" w:cs="宋体"/>
              </w:rPr>
            </w:pPr>
          </w:p>
          <w:p w14:paraId="5ADB0090">
            <w:pPr>
              <w:pStyle w:val="11"/>
              <w:spacing w:line="256" w:lineRule="auto"/>
              <w:rPr>
                <w:rFonts w:hint="eastAsia" w:ascii="宋体" w:hAnsi="宋体" w:eastAsia="宋体" w:cs="宋体"/>
              </w:rPr>
            </w:pPr>
          </w:p>
          <w:p w14:paraId="7F28434E">
            <w:pPr>
              <w:pStyle w:val="11"/>
              <w:spacing w:line="257" w:lineRule="auto"/>
              <w:rPr>
                <w:rFonts w:hint="eastAsia" w:ascii="宋体" w:hAnsi="宋体" w:eastAsia="宋体" w:cs="宋体"/>
              </w:rPr>
            </w:pPr>
          </w:p>
          <w:p w14:paraId="10BB9339">
            <w:pPr>
              <w:spacing w:before="62" w:line="457" w:lineRule="exact"/>
              <w:ind w:left="142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position w:val="20"/>
                <w:sz w:val="19"/>
                <w:szCs w:val="19"/>
              </w:rPr>
              <w:t>产出指标</w:t>
            </w:r>
          </w:p>
          <w:p w14:paraId="6808EF10">
            <w:pPr>
              <w:spacing w:line="261" w:lineRule="exact"/>
              <w:ind w:left="25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1"/>
                <w:position w:val="2"/>
                <w:sz w:val="19"/>
                <w:szCs w:val="19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spacing w:val="1"/>
                <w:position w:val="2"/>
                <w:sz w:val="19"/>
                <w:szCs w:val="19"/>
              </w:rPr>
              <w:t>50分</w:t>
            </w:r>
            <w:r>
              <w:rPr>
                <w:rFonts w:hint="eastAsia" w:ascii="宋体" w:hAnsi="宋体" w:eastAsia="宋体" w:cs="宋体"/>
                <w:spacing w:val="1"/>
                <w:position w:val="2"/>
                <w:sz w:val="19"/>
                <w:szCs w:val="19"/>
                <w:lang w:eastAsia="zh-CN"/>
              </w:rPr>
              <w:t>）</w:t>
            </w:r>
          </w:p>
        </w:tc>
        <w:tc>
          <w:tcPr>
            <w:tcW w:w="955" w:type="dxa"/>
            <w:vMerge w:val="restart"/>
            <w:tcBorders>
              <w:bottom w:val="nil"/>
            </w:tcBorders>
            <w:noWrap w:val="0"/>
            <w:vAlign w:val="top"/>
          </w:tcPr>
          <w:p w14:paraId="4A7BDD60">
            <w:pPr>
              <w:spacing w:before="274" w:line="226" w:lineRule="auto"/>
              <w:ind w:left="126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数量指标</w:t>
            </w:r>
          </w:p>
          <w:p w14:paraId="7871BE29">
            <w:pPr>
              <w:spacing w:before="126" w:line="239" w:lineRule="auto"/>
              <w:ind w:left="379" w:right="175" w:hanging="19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2BEFBA54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67DB0B0D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001F1742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79EFCB0D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481404C4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68368E83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391E904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  <w:jc w:val="center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7400991A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0FB8CD00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6FDF2351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noWrap w:val="0"/>
            <w:vAlign w:val="top"/>
          </w:tcPr>
          <w:p w14:paraId="71AD91B4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71382A39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56685E72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6AF27AA5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7185B3DB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3AF9AC1E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481BBD0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  <w:jc w:val="center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2E2814F6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1D4EF633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</w:tcBorders>
            <w:noWrap w:val="0"/>
            <w:vAlign w:val="top"/>
          </w:tcPr>
          <w:p w14:paraId="620A5406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noWrap w:val="0"/>
            <w:vAlign w:val="top"/>
          </w:tcPr>
          <w:p w14:paraId="7C9946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textAlignment w:val="auto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5A102124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textAlignment w:val="auto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76D68D45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textAlignment w:val="auto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094B7DC8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textAlignment w:val="auto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46D2674A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textAlignment w:val="auto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206A6DAF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textAlignment w:val="auto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26A275E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  <w:jc w:val="center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3BBFCD75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1237FBB9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restart"/>
            <w:tcBorders>
              <w:bottom w:val="nil"/>
            </w:tcBorders>
            <w:noWrap w:val="0"/>
            <w:vAlign w:val="top"/>
          </w:tcPr>
          <w:p w14:paraId="43AEB8A4">
            <w:pPr>
              <w:spacing w:before="273" w:line="226" w:lineRule="auto"/>
              <w:ind w:left="121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质量指标</w:t>
            </w:r>
          </w:p>
          <w:p w14:paraId="083D0E6D">
            <w:pPr>
              <w:spacing w:before="126" w:line="239" w:lineRule="auto"/>
              <w:ind w:left="379" w:right="175" w:hanging="19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75EEA5BC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textAlignment w:val="auto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19804250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textAlignment w:val="auto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7C050094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textAlignment w:val="auto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73C18F90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textAlignment w:val="auto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4B863ED8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textAlignment w:val="auto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7C976622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textAlignment w:val="auto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00DE9CC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  <w:jc w:val="center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0588DF0B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65392060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6D5375B0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noWrap w:val="0"/>
            <w:vAlign w:val="top"/>
          </w:tcPr>
          <w:p w14:paraId="3D133069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textAlignment w:val="auto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098BDC18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textAlignment w:val="auto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4B84C289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textAlignment w:val="auto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663F258A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textAlignment w:val="auto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5E2EB281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textAlignment w:val="auto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77EC45BB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textAlignment w:val="auto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109D0E5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  <w:jc w:val="center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138664EB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0463DC79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</w:tcBorders>
            <w:noWrap w:val="0"/>
            <w:vAlign w:val="top"/>
          </w:tcPr>
          <w:p w14:paraId="3F149EF8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noWrap w:val="0"/>
            <w:vAlign w:val="top"/>
          </w:tcPr>
          <w:p w14:paraId="7C2219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textAlignment w:val="auto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6447EC7F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textAlignment w:val="auto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4A89F80F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textAlignment w:val="auto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540016F7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textAlignment w:val="auto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3F57D42A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textAlignment w:val="auto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13F367CB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textAlignment w:val="auto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1DE3A77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4" w:hRule="atLeast"/>
          <w:jc w:val="center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42DA9B17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156D4C82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restart"/>
            <w:tcBorders>
              <w:bottom w:val="nil"/>
            </w:tcBorders>
            <w:noWrap w:val="0"/>
            <w:vAlign w:val="top"/>
          </w:tcPr>
          <w:p w14:paraId="52EE3E96">
            <w:pPr>
              <w:spacing w:before="274" w:line="226" w:lineRule="auto"/>
              <w:ind w:left="139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时效指标</w:t>
            </w:r>
          </w:p>
          <w:p w14:paraId="69CBC205">
            <w:pPr>
              <w:spacing w:before="126" w:line="239" w:lineRule="auto"/>
              <w:ind w:left="379" w:right="175" w:hanging="178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7F12BBA5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textAlignment w:val="auto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07E58A0D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textAlignment w:val="auto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649023E6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textAlignment w:val="auto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1DD78508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textAlignment w:val="auto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3D1B2666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textAlignment w:val="auto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6108752A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textAlignment w:val="auto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59E3F32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  <w:jc w:val="center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479C8F52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03A4096A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1F553E9A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noWrap w:val="0"/>
            <w:vAlign w:val="top"/>
          </w:tcPr>
          <w:p w14:paraId="7C5B71F7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textAlignment w:val="auto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4451061E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textAlignment w:val="auto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06AB82CA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textAlignment w:val="auto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7C41B161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textAlignment w:val="auto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44878764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textAlignment w:val="auto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3FAFBB94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textAlignment w:val="auto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5C0DBDC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  <w:jc w:val="center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1BE199B7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6FE9D3C9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</w:tcBorders>
            <w:noWrap w:val="0"/>
            <w:vAlign w:val="top"/>
          </w:tcPr>
          <w:p w14:paraId="0F525451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noWrap w:val="0"/>
            <w:vAlign w:val="top"/>
          </w:tcPr>
          <w:p w14:paraId="14797C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textAlignment w:val="auto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362DA3E0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textAlignment w:val="auto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35E87447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textAlignment w:val="auto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105C3ACA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textAlignment w:val="auto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7EF63431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textAlignment w:val="auto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6C82D3CE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textAlignment w:val="auto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0483ACE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  <w:jc w:val="center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2D88875C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1A21958E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restart"/>
            <w:tcBorders>
              <w:bottom w:val="nil"/>
            </w:tcBorders>
            <w:noWrap w:val="0"/>
            <w:vAlign w:val="top"/>
          </w:tcPr>
          <w:p w14:paraId="789FBCFE">
            <w:pPr>
              <w:spacing w:before="273" w:line="226" w:lineRule="auto"/>
              <w:ind w:left="125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成本指标</w:t>
            </w:r>
          </w:p>
          <w:p w14:paraId="1CE34192">
            <w:pPr>
              <w:spacing w:before="127" w:line="239" w:lineRule="auto"/>
              <w:ind w:left="379" w:right="175" w:hanging="19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2F7A1B25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textAlignment w:val="auto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4AA08AD4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textAlignment w:val="auto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1ED3DFCF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textAlignment w:val="auto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42758F70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textAlignment w:val="auto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3B285D76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textAlignment w:val="auto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57C6DB9D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textAlignment w:val="auto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7019F43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  <w:jc w:val="center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4A12AEEA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73213FE2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7035B7B8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noWrap w:val="0"/>
            <w:vAlign w:val="top"/>
          </w:tcPr>
          <w:p w14:paraId="2BBF7F17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textAlignment w:val="auto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19508A76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textAlignment w:val="auto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19FADDBD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textAlignment w:val="auto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386A7017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textAlignment w:val="auto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1831AEE7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textAlignment w:val="auto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517D0BA3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textAlignment w:val="auto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446A405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  <w:jc w:val="center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5F9C5934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single" w:color="auto" w:sz="4" w:space="0"/>
            </w:tcBorders>
            <w:noWrap w:val="0"/>
            <w:vAlign w:val="top"/>
          </w:tcPr>
          <w:p w14:paraId="652CA445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single" w:color="auto" w:sz="4" w:space="0"/>
            </w:tcBorders>
            <w:noWrap w:val="0"/>
            <w:vAlign w:val="top"/>
          </w:tcPr>
          <w:p w14:paraId="7963A467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noWrap w:val="0"/>
            <w:vAlign w:val="top"/>
          </w:tcPr>
          <w:p w14:paraId="18ADB1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textAlignment w:val="auto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11E5D710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textAlignment w:val="auto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2910F8A9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textAlignment w:val="auto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6684329B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textAlignment w:val="auto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2C26E5D6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textAlignment w:val="auto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5B0A0C6A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textAlignment w:val="auto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047530E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  <w:jc w:val="center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1B885A2A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restart"/>
            <w:tcBorders>
              <w:top w:val="single" w:color="auto" w:sz="4" w:space="0"/>
              <w:left w:val="single" w:color="auto" w:sz="4" w:space="0"/>
              <w:bottom w:val="nil"/>
            </w:tcBorders>
            <w:noWrap w:val="0"/>
            <w:vAlign w:val="top"/>
          </w:tcPr>
          <w:p w14:paraId="076E0640">
            <w:pPr>
              <w:pStyle w:val="11"/>
              <w:spacing w:line="315" w:lineRule="auto"/>
              <w:rPr>
                <w:rFonts w:hint="eastAsia" w:ascii="宋体" w:hAnsi="宋体" w:eastAsia="宋体" w:cs="宋体"/>
              </w:rPr>
            </w:pPr>
          </w:p>
          <w:p w14:paraId="0C45E7CD">
            <w:pPr>
              <w:pStyle w:val="11"/>
              <w:spacing w:line="315" w:lineRule="auto"/>
              <w:rPr>
                <w:rFonts w:hint="eastAsia" w:ascii="宋体" w:hAnsi="宋体" w:eastAsia="宋体" w:cs="宋体"/>
              </w:rPr>
            </w:pPr>
          </w:p>
          <w:p w14:paraId="350C81EF">
            <w:pPr>
              <w:pStyle w:val="11"/>
              <w:spacing w:line="315" w:lineRule="auto"/>
              <w:rPr>
                <w:rFonts w:hint="eastAsia" w:ascii="宋体" w:hAnsi="宋体" w:eastAsia="宋体" w:cs="宋体"/>
              </w:rPr>
            </w:pPr>
          </w:p>
          <w:p w14:paraId="2A97B257">
            <w:pPr>
              <w:spacing w:before="62" w:line="489" w:lineRule="exact"/>
              <w:ind w:left="11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position w:val="22"/>
                <w:sz w:val="19"/>
                <w:szCs w:val="19"/>
              </w:rPr>
              <w:t>效益指标</w:t>
            </w:r>
          </w:p>
          <w:p w14:paraId="496B1319">
            <w:pPr>
              <w:spacing w:line="227" w:lineRule="auto"/>
              <w:ind w:left="108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（30分）</w:t>
            </w:r>
          </w:p>
        </w:tc>
        <w:tc>
          <w:tcPr>
            <w:tcW w:w="955" w:type="dxa"/>
            <w:vMerge w:val="restart"/>
            <w:tcBorders>
              <w:top w:val="single" w:color="auto" w:sz="4" w:space="0"/>
              <w:bottom w:val="nil"/>
              <w:right w:val="single" w:color="auto" w:sz="4" w:space="0"/>
            </w:tcBorders>
            <w:noWrap w:val="0"/>
            <w:vAlign w:val="top"/>
          </w:tcPr>
          <w:p w14:paraId="39C802C5">
            <w:pPr>
              <w:spacing w:before="154" w:line="233" w:lineRule="auto"/>
              <w:ind w:left="22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经济效</w:t>
            </w:r>
          </w:p>
          <w:p w14:paraId="453A7D63">
            <w:pPr>
              <w:spacing w:line="225" w:lineRule="auto"/>
              <w:ind w:left="232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益指标</w:t>
            </w:r>
          </w:p>
          <w:p w14:paraId="17C14700">
            <w:pPr>
              <w:spacing w:before="127" w:line="239" w:lineRule="auto"/>
              <w:ind w:left="193" w:right="175" w:hanging="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532D823B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textAlignment w:val="auto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1271F875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textAlignment w:val="auto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4BC88C14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textAlignment w:val="auto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09CE7005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textAlignment w:val="auto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4AED2F21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textAlignment w:val="auto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18A633C1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textAlignment w:val="auto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7055990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  <w:jc w:val="center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2CF8B8F8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7EC41A69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vAlign w:val="top"/>
          </w:tcPr>
          <w:p w14:paraId="0B77F8A7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3A4FC119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textAlignment w:val="auto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3C07A1C2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textAlignment w:val="auto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0EA26E88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textAlignment w:val="auto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41F309C5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textAlignment w:val="auto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31791D81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textAlignment w:val="auto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57F413F6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textAlignment w:val="auto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67C6EBA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  <w:jc w:val="center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66E2602F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3DA562E8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  <w:right w:val="single" w:color="auto" w:sz="4" w:space="0"/>
            </w:tcBorders>
            <w:noWrap w:val="0"/>
            <w:vAlign w:val="top"/>
          </w:tcPr>
          <w:p w14:paraId="402A0270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36E066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textAlignment w:val="auto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6D5F97A4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textAlignment w:val="auto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26B1E2B3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textAlignment w:val="auto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35C14EEA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textAlignment w:val="auto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45A11B0A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textAlignment w:val="auto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76116898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textAlignment w:val="auto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61B0E8E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  <w:jc w:val="center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64E1B982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101BAE5B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restart"/>
            <w:tcBorders>
              <w:bottom w:val="nil"/>
              <w:right w:val="single" w:color="auto" w:sz="4" w:space="0"/>
            </w:tcBorders>
            <w:noWrap w:val="0"/>
            <w:vAlign w:val="top"/>
          </w:tcPr>
          <w:p w14:paraId="69566B75">
            <w:pPr>
              <w:spacing w:before="153" w:line="233" w:lineRule="auto"/>
              <w:ind w:left="225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社会效</w:t>
            </w:r>
          </w:p>
          <w:p w14:paraId="2120D169">
            <w:pPr>
              <w:spacing w:line="225" w:lineRule="auto"/>
              <w:ind w:left="232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益指标</w:t>
            </w:r>
          </w:p>
          <w:p w14:paraId="13E029DD">
            <w:pPr>
              <w:spacing w:before="127" w:line="239" w:lineRule="auto"/>
              <w:ind w:left="192" w:right="175" w:hanging="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52F2284C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textAlignment w:val="auto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781BB954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textAlignment w:val="auto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44D08AA5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textAlignment w:val="auto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0CC3CD72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textAlignment w:val="auto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31CAB34D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textAlignment w:val="auto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1BB07BB7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textAlignment w:val="auto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20DD1B7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  <w:jc w:val="center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2A20C2AE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2E793B53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vAlign w:val="top"/>
          </w:tcPr>
          <w:p w14:paraId="27338999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7FA6CC75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textAlignment w:val="auto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7B334BC3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textAlignment w:val="auto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662D5334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textAlignment w:val="auto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170E658A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textAlignment w:val="auto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1749E10B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textAlignment w:val="auto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3FF336AE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textAlignment w:val="auto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49F355E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  <w:jc w:val="center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2B0DF704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68B81BE7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  <w:right w:val="single" w:color="auto" w:sz="4" w:space="0"/>
            </w:tcBorders>
            <w:noWrap w:val="0"/>
            <w:vAlign w:val="top"/>
          </w:tcPr>
          <w:p w14:paraId="74D62550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07B870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0100CF79">
            <w:pPr>
              <w:bidi w:val="0"/>
              <w:jc w:val="both"/>
              <w:rPr>
                <w:rFonts w:hint="eastAsia"/>
              </w:rPr>
            </w:pPr>
          </w:p>
        </w:tc>
        <w:tc>
          <w:tcPr>
            <w:tcW w:w="1281" w:type="dxa"/>
            <w:noWrap w:val="0"/>
            <w:vAlign w:val="top"/>
          </w:tcPr>
          <w:p w14:paraId="413EC644">
            <w:pPr>
              <w:bidi w:val="0"/>
              <w:jc w:val="left"/>
              <w:rPr>
                <w:rFonts w:hint="eastAsia"/>
              </w:rPr>
            </w:pPr>
          </w:p>
        </w:tc>
        <w:tc>
          <w:tcPr>
            <w:tcW w:w="673" w:type="dxa"/>
            <w:noWrap w:val="0"/>
            <w:vAlign w:val="top"/>
          </w:tcPr>
          <w:p w14:paraId="66958702">
            <w:pPr>
              <w:bidi w:val="0"/>
              <w:jc w:val="left"/>
              <w:rPr>
                <w:rFonts w:hint="eastAsia"/>
              </w:rPr>
            </w:pPr>
          </w:p>
        </w:tc>
        <w:tc>
          <w:tcPr>
            <w:tcW w:w="873" w:type="dxa"/>
            <w:noWrap w:val="0"/>
            <w:vAlign w:val="top"/>
          </w:tcPr>
          <w:p w14:paraId="77358D9F">
            <w:pPr>
              <w:bidi w:val="0"/>
              <w:jc w:val="left"/>
              <w:rPr>
                <w:rFonts w:hint="eastAsia"/>
              </w:rPr>
            </w:pPr>
          </w:p>
        </w:tc>
        <w:tc>
          <w:tcPr>
            <w:tcW w:w="1422" w:type="dxa"/>
            <w:noWrap w:val="0"/>
            <w:vAlign w:val="top"/>
          </w:tcPr>
          <w:p w14:paraId="49FE8C45">
            <w:pPr>
              <w:bidi w:val="0"/>
              <w:jc w:val="both"/>
              <w:rPr>
                <w:rFonts w:hint="eastAsia"/>
              </w:rPr>
            </w:pPr>
          </w:p>
        </w:tc>
      </w:tr>
      <w:tr w14:paraId="1A8D974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  <w:jc w:val="center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53795549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25D35CA8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restart"/>
            <w:tcBorders>
              <w:bottom w:val="nil"/>
              <w:right w:val="single" w:color="auto" w:sz="4" w:space="0"/>
            </w:tcBorders>
            <w:noWrap w:val="0"/>
            <w:vAlign w:val="top"/>
          </w:tcPr>
          <w:p w14:paraId="62D9A4C0">
            <w:pPr>
              <w:spacing w:before="154" w:line="233" w:lineRule="auto"/>
              <w:ind w:left="23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生态效</w:t>
            </w:r>
          </w:p>
          <w:p w14:paraId="50D29E74">
            <w:pPr>
              <w:spacing w:line="225" w:lineRule="auto"/>
              <w:ind w:left="232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益指标</w:t>
            </w:r>
          </w:p>
          <w:p w14:paraId="40CEDF18">
            <w:pPr>
              <w:spacing w:before="127" w:line="239" w:lineRule="auto"/>
              <w:ind w:left="193" w:right="175" w:firstLine="1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52703126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textAlignment w:val="auto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0319A35C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textAlignment w:val="auto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59B01E7D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textAlignment w:val="auto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73D4932F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textAlignment w:val="auto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29EA7BCB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textAlignment w:val="auto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4BD4D417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textAlignment w:val="auto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5B5268E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  <w:jc w:val="center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22490BC8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1B5DEF0B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vAlign w:val="top"/>
          </w:tcPr>
          <w:p w14:paraId="438D1CC7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42DA693C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textAlignment w:val="auto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15649046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textAlignment w:val="auto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06A4CE66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textAlignment w:val="auto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30533192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textAlignment w:val="auto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56049FFF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textAlignment w:val="auto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5D445225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textAlignment w:val="auto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46491C9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  <w:jc w:val="center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61AD8C84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18FC5117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  <w:right w:val="single" w:color="auto" w:sz="4" w:space="0"/>
            </w:tcBorders>
            <w:noWrap w:val="0"/>
            <w:vAlign w:val="top"/>
          </w:tcPr>
          <w:p w14:paraId="62835552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120CF8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textAlignment w:val="auto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3D9B2A8B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textAlignment w:val="auto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6F3E7BDF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textAlignment w:val="auto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593940FC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textAlignment w:val="auto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2F36FD51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textAlignment w:val="auto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0C641B2E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textAlignment w:val="auto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0818151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  <w:jc w:val="center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0B05C0BC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7E11ECF9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tcBorders>
              <w:bottom w:val="nil"/>
              <w:right w:val="single" w:color="auto" w:sz="4" w:space="0"/>
            </w:tcBorders>
            <w:noWrap w:val="0"/>
            <w:vAlign w:val="top"/>
          </w:tcPr>
          <w:p w14:paraId="5CF04713">
            <w:pPr>
              <w:spacing w:before="26" w:line="213" w:lineRule="auto"/>
              <w:jc w:val="center"/>
              <w:rPr>
                <w:rFonts w:hint="eastAsia" w:ascii="宋体" w:hAnsi="宋体" w:cs="宋体"/>
                <w:sz w:val="19"/>
                <w:szCs w:val="19"/>
                <w:lang w:eastAsia="zh-CN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5E3150DE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textAlignment w:val="auto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2BC76889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textAlignment w:val="auto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705F8200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textAlignment w:val="auto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1CF60B34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textAlignment w:val="auto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3C07633B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textAlignment w:val="auto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134B8058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textAlignment w:val="auto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030650A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  <w:jc w:val="center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3CA2D2B5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799C2D7A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restart"/>
            <w:tcBorders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FC7AE33">
            <w:pPr>
              <w:spacing w:before="26" w:line="213" w:lineRule="auto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cs="宋体"/>
                <w:sz w:val="19"/>
                <w:szCs w:val="19"/>
                <w:lang w:eastAsia="zh-CN"/>
              </w:rPr>
              <w:t>可持续影响指标</w:t>
            </w: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0692C84A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textAlignment w:val="auto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5AFDBB07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textAlignment w:val="auto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6D779B54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textAlignment w:val="auto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46966D34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textAlignment w:val="auto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1F4B90D4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textAlignment w:val="auto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467FE647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textAlignment w:val="auto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3C80044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  <w:jc w:val="center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3F03C8D7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338C3BC7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CA68E5D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1EFB0198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textAlignment w:val="auto"/>
              <w:rPr>
                <w:rFonts w:hint="eastAsia" w:ascii="宋体" w:hAnsi="宋体" w:eastAsia="宋体" w:cs="宋体"/>
                <w:sz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078D7D8E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textAlignment w:val="auto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7F893AB3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textAlignment w:val="auto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686E9154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textAlignment w:val="auto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4A32A751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textAlignment w:val="auto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167727EE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textAlignment w:val="auto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4987A30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  <w:jc w:val="center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1353696E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restart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7FDDB7BC">
            <w:pPr>
              <w:spacing w:before="33" w:line="226" w:lineRule="auto"/>
              <w:ind w:left="252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满意度</w:t>
            </w:r>
          </w:p>
          <w:p w14:paraId="4517C541">
            <w:pPr>
              <w:spacing w:before="26" w:line="226" w:lineRule="auto"/>
              <w:ind w:left="34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指标</w:t>
            </w:r>
          </w:p>
          <w:p w14:paraId="49A4AF3B">
            <w:pPr>
              <w:spacing w:before="27" w:line="213" w:lineRule="auto"/>
              <w:ind w:left="115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（10分）</w:t>
            </w:r>
          </w:p>
        </w:tc>
        <w:tc>
          <w:tcPr>
            <w:tcW w:w="955" w:type="dxa"/>
            <w:vMerge w:val="restart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0BF7D9CB">
            <w:pPr>
              <w:spacing w:before="110" w:line="226" w:lineRule="auto"/>
              <w:ind w:left="12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服务对象</w:t>
            </w:r>
          </w:p>
          <w:p w14:paraId="414B7636">
            <w:pPr>
              <w:spacing w:before="7" w:line="226" w:lineRule="auto"/>
              <w:ind w:left="129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满意度指</w:t>
            </w:r>
          </w:p>
          <w:p w14:paraId="40CA54F5">
            <w:pPr>
              <w:spacing w:before="7" w:line="226" w:lineRule="auto"/>
              <w:ind w:left="419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2"/>
                <w:sz w:val="19"/>
                <w:szCs w:val="19"/>
              </w:rPr>
              <w:t>标</w:t>
            </w:r>
          </w:p>
        </w:tc>
        <w:tc>
          <w:tcPr>
            <w:tcW w:w="1244" w:type="dxa"/>
            <w:noWrap w:val="0"/>
            <w:vAlign w:val="top"/>
          </w:tcPr>
          <w:p w14:paraId="5800D073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textAlignment w:val="auto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01B5CE7A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textAlignment w:val="auto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40AE40D2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textAlignment w:val="auto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61103C8D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textAlignment w:val="auto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371FC0DB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textAlignment w:val="auto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6601046B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textAlignment w:val="auto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04ED1BD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  <w:jc w:val="center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266C34CA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02909EBA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7B34E5C6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noWrap w:val="0"/>
            <w:vAlign w:val="top"/>
          </w:tcPr>
          <w:p w14:paraId="3FC4145D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textAlignment w:val="auto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3CC3CAB9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textAlignment w:val="auto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476FF699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textAlignment w:val="auto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52C87859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textAlignment w:val="auto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4656146C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textAlignment w:val="auto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08520325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textAlignment w:val="auto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28AF230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atLeast"/>
          <w:jc w:val="center"/>
        </w:trPr>
        <w:tc>
          <w:tcPr>
            <w:tcW w:w="1084" w:type="dxa"/>
            <w:vMerge w:val="continue"/>
            <w:tcBorders>
              <w:top w:val="nil"/>
            </w:tcBorders>
            <w:noWrap w:val="0"/>
            <w:textDirection w:val="tbRlV"/>
            <w:vAlign w:val="top"/>
          </w:tcPr>
          <w:p w14:paraId="18EE7C13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76D62C44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36C5AC2A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noWrap w:val="0"/>
            <w:vAlign w:val="top"/>
          </w:tcPr>
          <w:p w14:paraId="068508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textAlignment w:val="auto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56DFC155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textAlignment w:val="auto"/>
              <w:rPr>
                <w:rFonts w:hint="eastAsia" w:ascii="宋体" w:hAnsi="宋体" w:eastAsia="宋体" w:cs="宋体"/>
              </w:rPr>
            </w:pPr>
          </w:p>
        </w:tc>
        <w:tc>
          <w:tcPr>
            <w:tcW w:w="1281" w:type="dxa"/>
            <w:noWrap w:val="0"/>
            <w:vAlign w:val="top"/>
          </w:tcPr>
          <w:p w14:paraId="10725A31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textAlignment w:val="auto"/>
              <w:rPr>
                <w:rFonts w:hint="eastAsia" w:ascii="宋体" w:hAnsi="宋体" w:eastAsia="宋体" w:cs="宋体"/>
              </w:rPr>
            </w:pPr>
          </w:p>
        </w:tc>
        <w:tc>
          <w:tcPr>
            <w:tcW w:w="673" w:type="dxa"/>
            <w:noWrap w:val="0"/>
            <w:vAlign w:val="top"/>
          </w:tcPr>
          <w:p w14:paraId="5456EEDB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textAlignment w:val="auto"/>
              <w:rPr>
                <w:rFonts w:hint="eastAsia" w:ascii="宋体" w:hAnsi="宋体" w:eastAsia="宋体" w:cs="宋体"/>
              </w:rPr>
            </w:pPr>
          </w:p>
        </w:tc>
        <w:tc>
          <w:tcPr>
            <w:tcW w:w="873" w:type="dxa"/>
            <w:noWrap w:val="0"/>
            <w:vAlign w:val="top"/>
          </w:tcPr>
          <w:p w14:paraId="7C69C14F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textAlignment w:val="auto"/>
              <w:rPr>
                <w:rFonts w:hint="eastAsia" w:ascii="宋体" w:hAnsi="宋体" w:eastAsia="宋体" w:cs="宋体"/>
              </w:rPr>
            </w:pPr>
          </w:p>
        </w:tc>
        <w:tc>
          <w:tcPr>
            <w:tcW w:w="1422" w:type="dxa"/>
            <w:noWrap w:val="0"/>
            <w:vAlign w:val="top"/>
          </w:tcPr>
          <w:p w14:paraId="2768C488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textAlignment w:val="auto"/>
              <w:rPr>
                <w:rFonts w:hint="eastAsia" w:ascii="宋体" w:hAnsi="宋体" w:eastAsia="宋体" w:cs="宋体"/>
              </w:rPr>
            </w:pPr>
          </w:p>
        </w:tc>
      </w:tr>
      <w:tr w14:paraId="6173535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  <w:jc w:val="center"/>
        </w:trPr>
        <w:tc>
          <w:tcPr>
            <w:tcW w:w="6887" w:type="dxa"/>
            <w:gridSpan w:val="6"/>
            <w:noWrap w:val="0"/>
            <w:vAlign w:val="top"/>
          </w:tcPr>
          <w:p w14:paraId="0E793A29">
            <w:pPr>
              <w:spacing w:before="36" w:line="216" w:lineRule="auto"/>
              <w:ind w:left="326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1"/>
                <w:sz w:val="19"/>
                <w:szCs w:val="19"/>
              </w:rPr>
              <w:t>总分</w:t>
            </w:r>
          </w:p>
        </w:tc>
        <w:tc>
          <w:tcPr>
            <w:tcW w:w="673" w:type="dxa"/>
            <w:noWrap w:val="0"/>
            <w:vAlign w:val="top"/>
          </w:tcPr>
          <w:p w14:paraId="00A090E0">
            <w:pPr>
              <w:spacing w:before="67" w:line="195" w:lineRule="auto"/>
              <w:ind w:left="208"/>
              <w:rPr>
                <w:rFonts w:hint="eastAsia" w:ascii="宋体" w:hAnsi="宋体" w:eastAsia="宋体" w:cs="宋体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4"/>
                <w:sz w:val="19"/>
                <w:szCs w:val="19"/>
                <w:lang w:val="en-US" w:eastAsia="zh-CN"/>
              </w:rPr>
              <w:t>/</w:t>
            </w:r>
          </w:p>
        </w:tc>
        <w:tc>
          <w:tcPr>
            <w:tcW w:w="873" w:type="dxa"/>
            <w:noWrap w:val="0"/>
            <w:vAlign w:val="top"/>
          </w:tcPr>
          <w:p w14:paraId="74BCEE9F">
            <w:pPr>
              <w:pStyle w:val="11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/</w:t>
            </w:r>
          </w:p>
        </w:tc>
        <w:tc>
          <w:tcPr>
            <w:tcW w:w="1422" w:type="dxa"/>
            <w:noWrap w:val="0"/>
            <w:vAlign w:val="top"/>
          </w:tcPr>
          <w:p w14:paraId="394DF991">
            <w:pPr>
              <w:pStyle w:val="11"/>
              <w:rPr>
                <w:rFonts w:hint="eastAsia" w:ascii="宋体" w:hAnsi="宋体" w:eastAsia="宋体" w:cs="宋体"/>
              </w:rPr>
            </w:pPr>
          </w:p>
        </w:tc>
      </w:tr>
    </w:tbl>
    <w:p w14:paraId="473B188E">
      <w:pPr>
        <w:spacing w:line="217" w:lineRule="auto"/>
        <w:rPr>
          <w:sz w:val="22"/>
          <w:szCs w:val="22"/>
        </w:rPr>
      </w:pPr>
    </w:p>
    <w:p w14:paraId="542D7974">
      <w:pPr>
        <w:spacing w:line="217" w:lineRule="auto"/>
        <w:rPr>
          <w:sz w:val="22"/>
          <w:szCs w:val="22"/>
        </w:rPr>
      </w:pPr>
    </w:p>
    <w:p w14:paraId="1CB20F1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</w:rPr>
        <w:t xml:space="preserve">填表人：刘瑾       </w:t>
      </w:r>
      <w:r>
        <w:rPr>
          <w:rFonts w:hint="eastAsia" w:ascii="宋体" w:hAnsi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</w:rPr>
        <w:t xml:space="preserve"> 联系电话： 18598887096  </w:t>
      </w:r>
      <w:r>
        <w:rPr>
          <w:rFonts w:hint="eastAsia" w:ascii="宋体" w:hAnsi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  <w:t xml:space="preserve">       </w:t>
      </w:r>
      <w:r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</w:rPr>
        <w:t>填报日期：</w:t>
      </w:r>
      <w:r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  <w:t>2025.7.7</w:t>
      </w:r>
    </w:p>
    <w:sectPr>
      <w:footerReference r:id="rId5" w:type="default"/>
      <w:pgSz w:w="11906" w:h="16838"/>
      <w:pgMar w:top="1701" w:right="1701" w:bottom="1701" w:left="1701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1EEF110E-52FA-4D25-A859-56BF56296893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F0FAEC57-543A-4911-8511-EC0517250FC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3" w:fontKey="{2B02BDB6-28E6-4B04-99BC-DDD1981E7000}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D83085AC-F9AD-4AC3-A08C-035CC0FBCF93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5" w:fontKey="{685596F6-02F9-4B87-BA16-4853DD68B648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6" w:fontKey="{C2B4EE26-13EE-4EC5-868B-853BA50ECCD0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7" w:fontKey="{754CCDB5-50F8-4B14-966F-D745CD29D501}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741220">
    <w:pPr>
      <w:pStyle w:val="3"/>
      <w:spacing w:before="1" w:line="174" w:lineRule="auto"/>
      <w:jc w:val="right"/>
      <w:rPr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58D05E1">
                          <w:pPr>
                            <w:pStyle w:val="5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10G3Y3AgAAb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d0tK4+VP0F&#10;TKFlYat3lsc0USpvV8cAaTvFo0C9KuhU3GAOu54NbyYO+p/7LurxP7H8D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C9dBt2NwIAAG8EAAAOAAAAAAAAAAEAIAAAAB8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58D05E1">
                    <w:pPr>
                      <w:pStyle w:val="5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07ACD2">
    <w:pPr>
      <w:spacing w:line="14" w:lineRule="auto"/>
      <w:rPr>
        <w:rFonts w:ascii="Arial"/>
        <w:sz w:val="2"/>
      </w:rPr>
    </w:pPr>
    <w:r>
      <w:rPr>
        <w:sz w:val="2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4B9F6B91">
                          <w:pPr>
                            <w:pStyle w:val="5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8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OeIrFD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B9F6B91">
                    <w:pPr>
                      <w:pStyle w:val="5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8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9A33073">
    <w:pPr>
      <w:pStyle w:val="3"/>
      <w:spacing w:before="1" w:line="174" w:lineRule="auto"/>
      <w:jc w:val="right"/>
      <w:rPr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705E3EE">
                          <w:pPr>
                            <w:pStyle w:val="5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wiRJe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705E3EE">
                    <w:pPr>
                      <w:pStyle w:val="5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442DBCF"/>
    <w:multiLevelType w:val="singleLevel"/>
    <w:tmpl w:val="E442DBCF"/>
    <w:lvl w:ilvl="0" w:tentative="0">
      <w:start w:val="1"/>
      <w:numFmt w:val="decimal"/>
      <w:suff w:val="nothing"/>
      <w:lvlText w:val="%1）"/>
      <w:lvlJc w:val="left"/>
    </w:lvl>
  </w:abstractNum>
  <w:abstractNum w:abstractNumId="1">
    <w:nsid w:val="11D5B94C"/>
    <w:multiLevelType w:val="singleLevel"/>
    <w:tmpl w:val="11D5B94C"/>
    <w:lvl w:ilvl="0" w:tentative="0">
      <w:start w:val="2"/>
      <w:numFmt w:val="decimal"/>
      <w:suff w:val="nothing"/>
      <w:lvlText w:val="%1、"/>
      <w:lvlJc w:val="left"/>
    </w:lvl>
  </w:abstractNum>
  <w:abstractNum w:abstractNumId="2">
    <w:nsid w:val="1704E5BC"/>
    <w:multiLevelType w:val="singleLevel"/>
    <w:tmpl w:val="1704E5BC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abstractNum w:abstractNumId="3">
    <w:nsid w:val="4AC300FA"/>
    <w:multiLevelType w:val="singleLevel"/>
    <w:tmpl w:val="4AC300FA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4">
    <w:nsid w:val="4D79A5B9"/>
    <w:multiLevelType w:val="singleLevel"/>
    <w:tmpl w:val="4D79A5B9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5">
    <w:nsid w:val="56F6E47E"/>
    <w:multiLevelType w:val="singleLevel"/>
    <w:tmpl w:val="56F6E47E"/>
    <w:lvl w:ilvl="0" w:tentative="0">
      <w:start w:val="2"/>
      <w:numFmt w:val="decimal"/>
      <w:suff w:val="nothing"/>
      <w:lvlText w:val="%1、"/>
      <w:lvlJc w:val="left"/>
    </w:lvl>
  </w:abstractNum>
  <w:abstractNum w:abstractNumId="6">
    <w:nsid w:val="7E60CA7D"/>
    <w:multiLevelType w:val="singleLevel"/>
    <w:tmpl w:val="7E60CA7D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MxOThjOGJlZDlhNTFiNzMyYjY3MjAwMDFlOGIxZjUifQ=="/>
  </w:docVars>
  <w:rsids>
    <w:rsidRoot w:val="76284CE1"/>
    <w:rsid w:val="000A3765"/>
    <w:rsid w:val="001D7282"/>
    <w:rsid w:val="00304385"/>
    <w:rsid w:val="0039081D"/>
    <w:rsid w:val="0049022E"/>
    <w:rsid w:val="005E6ECB"/>
    <w:rsid w:val="00665E2F"/>
    <w:rsid w:val="006B5224"/>
    <w:rsid w:val="00744EA1"/>
    <w:rsid w:val="009419CA"/>
    <w:rsid w:val="00955854"/>
    <w:rsid w:val="009C7330"/>
    <w:rsid w:val="00A00FBB"/>
    <w:rsid w:val="00A04D3F"/>
    <w:rsid w:val="00BF0721"/>
    <w:rsid w:val="00C03795"/>
    <w:rsid w:val="00CE3756"/>
    <w:rsid w:val="00D27A74"/>
    <w:rsid w:val="00D61779"/>
    <w:rsid w:val="00E831C8"/>
    <w:rsid w:val="00EF287A"/>
    <w:rsid w:val="010408F9"/>
    <w:rsid w:val="01057CDE"/>
    <w:rsid w:val="010B4A82"/>
    <w:rsid w:val="01192786"/>
    <w:rsid w:val="01201E6A"/>
    <w:rsid w:val="01273801"/>
    <w:rsid w:val="012D57C0"/>
    <w:rsid w:val="012E7568"/>
    <w:rsid w:val="01457029"/>
    <w:rsid w:val="014900E3"/>
    <w:rsid w:val="014F5749"/>
    <w:rsid w:val="01521E95"/>
    <w:rsid w:val="015A2163"/>
    <w:rsid w:val="016F21B8"/>
    <w:rsid w:val="01727F7E"/>
    <w:rsid w:val="0174459A"/>
    <w:rsid w:val="01764DBE"/>
    <w:rsid w:val="017F63CD"/>
    <w:rsid w:val="01806F8C"/>
    <w:rsid w:val="0182483A"/>
    <w:rsid w:val="01863406"/>
    <w:rsid w:val="018D011E"/>
    <w:rsid w:val="019614B0"/>
    <w:rsid w:val="019C71AC"/>
    <w:rsid w:val="01AD7721"/>
    <w:rsid w:val="01BF00AB"/>
    <w:rsid w:val="01BF03AA"/>
    <w:rsid w:val="01C01DA9"/>
    <w:rsid w:val="01C33E74"/>
    <w:rsid w:val="01D455F9"/>
    <w:rsid w:val="01DF3C26"/>
    <w:rsid w:val="01E10DA6"/>
    <w:rsid w:val="01E21810"/>
    <w:rsid w:val="01EE0A2C"/>
    <w:rsid w:val="01F40CD9"/>
    <w:rsid w:val="0200044D"/>
    <w:rsid w:val="020354FE"/>
    <w:rsid w:val="020654E4"/>
    <w:rsid w:val="020C72F8"/>
    <w:rsid w:val="02121B7C"/>
    <w:rsid w:val="021813DE"/>
    <w:rsid w:val="021B6B30"/>
    <w:rsid w:val="02363BD8"/>
    <w:rsid w:val="023809F7"/>
    <w:rsid w:val="02431066"/>
    <w:rsid w:val="02595CF1"/>
    <w:rsid w:val="025C47D6"/>
    <w:rsid w:val="0263675C"/>
    <w:rsid w:val="02656E75"/>
    <w:rsid w:val="0266462D"/>
    <w:rsid w:val="027431E5"/>
    <w:rsid w:val="027B3E53"/>
    <w:rsid w:val="0293597A"/>
    <w:rsid w:val="029733CF"/>
    <w:rsid w:val="029C7AF4"/>
    <w:rsid w:val="02AC5088"/>
    <w:rsid w:val="02B544DB"/>
    <w:rsid w:val="02C1651C"/>
    <w:rsid w:val="02CB5D99"/>
    <w:rsid w:val="02D74331"/>
    <w:rsid w:val="02F61D91"/>
    <w:rsid w:val="02FC4679"/>
    <w:rsid w:val="02FE5E0A"/>
    <w:rsid w:val="0306777B"/>
    <w:rsid w:val="03232977"/>
    <w:rsid w:val="03311EC2"/>
    <w:rsid w:val="033450C0"/>
    <w:rsid w:val="033464D9"/>
    <w:rsid w:val="034346D0"/>
    <w:rsid w:val="0343627E"/>
    <w:rsid w:val="0347190C"/>
    <w:rsid w:val="034760CE"/>
    <w:rsid w:val="03487959"/>
    <w:rsid w:val="034E42E9"/>
    <w:rsid w:val="03505BE1"/>
    <w:rsid w:val="0360169B"/>
    <w:rsid w:val="036D41A2"/>
    <w:rsid w:val="037B1E0D"/>
    <w:rsid w:val="037E0A06"/>
    <w:rsid w:val="037F229C"/>
    <w:rsid w:val="03911277"/>
    <w:rsid w:val="039A540B"/>
    <w:rsid w:val="03A6732C"/>
    <w:rsid w:val="03BD010E"/>
    <w:rsid w:val="03BD6500"/>
    <w:rsid w:val="03E2685C"/>
    <w:rsid w:val="03E66326"/>
    <w:rsid w:val="03E704ED"/>
    <w:rsid w:val="03F30B89"/>
    <w:rsid w:val="03FF6E0F"/>
    <w:rsid w:val="0404259A"/>
    <w:rsid w:val="04051601"/>
    <w:rsid w:val="04053773"/>
    <w:rsid w:val="04094307"/>
    <w:rsid w:val="04150B3B"/>
    <w:rsid w:val="042645BA"/>
    <w:rsid w:val="04327F62"/>
    <w:rsid w:val="04344800"/>
    <w:rsid w:val="04360B4B"/>
    <w:rsid w:val="043A4600"/>
    <w:rsid w:val="043B5C60"/>
    <w:rsid w:val="045F666C"/>
    <w:rsid w:val="0460075C"/>
    <w:rsid w:val="04613BEE"/>
    <w:rsid w:val="04675C34"/>
    <w:rsid w:val="046C0B29"/>
    <w:rsid w:val="047B7C52"/>
    <w:rsid w:val="04816E5C"/>
    <w:rsid w:val="048924DD"/>
    <w:rsid w:val="04914D95"/>
    <w:rsid w:val="0495144B"/>
    <w:rsid w:val="04AC07A1"/>
    <w:rsid w:val="04BE5465"/>
    <w:rsid w:val="04C63115"/>
    <w:rsid w:val="04C804CE"/>
    <w:rsid w:val="04CF5236"/>
    <w:rsid w:val="04CF5AF0"/>
    <w:rsid w:val="04D24FF1"/>
    <w:rsid w:val="04DD0C76"/>
    <w:rsid w:val="04DE1BAB"/>
    <w:rsid w:val="04E21643"/>
    <w:rsid w:val="04E411E4"/>
    <w:rsid w:val="04F37BBA"/>
    <w:rsid w:val="05085366"/>
    <w:rsid w:val="05145F64"/>
    <w:rsid w:val="051F6284"/>
    <w:rsid w:val="052E0171"/>
    <w:rsid w:val="053B4CA5"/>
    <w:rsid w:val="054037EF"/>
    <w:rsid w:val="054E7FFF"/>
    <w:rsid w:val="055F3A4C"/>
    <w:rsid w:val="05621117"/>
    <w:rsid w:val="056D275D"/>
    <w:rsid w:val="057B382F"/>
    <w:rsid w:val="058C5045"/>
    <w:rsid w:val="059C7C89"/>
    <w:rsid w:val="05A50C70"/>
    <w:rsid w:val="05B525CA"/>
    <w:rsid w:val="05BD57AA"/>
    <w:rsid w:val="05C4448F"/>
    <w:rsid w:val="05C861BC"/>
    <w:rsid w:val="05E616EC"/>
    <w:rsid w:val="05EC1380"/>
    <w:rsid w:val="06146BAF"/>
    <w:rsid w:val="06286BB6"/>
    <w:rsid w:val="06405E9C"/>
    <w:rsid w:val="064D5380"/>
    <w:rsid w:val="064E0F6B"/>
    <w:rsid w:val="06517717"/>
    <w:rsid w:val="065E4BB4"/>
    <w:rsid w:val="065F1D56"/>
    <w:rsid w:val="06617309"/>
    <w:rsid w:val="06650E6A"/>
    <w:rsid w:val="066A7BFC"/>
    <w:rsid w:val="06755979"/>
    <w:rsid w:val="067740D2"/>
    <w:rsid w:val="06854A05"/>
    <w:rsid w:val="068878CA"/>
    <w:rsid w:val="068B5259"/>
    <w:rsid w:val="06986D10"/>
    <w:rsid w:val="06A14716"/>
    <w:rsid w:val="06A91E40"/>
    <w:rsid w:val="06B917BB"/>
    <w:rsid w:val="06C90184"/>
    <w:rsid w:val="06C9437B"/>
    <w:rsid w:val="06E54070"/>
    <w:rsid w:val="06ED564C"/>
    <w:rsid w:val="06F22A7B"/>
    <w:rsid w:val="06F6561A"/>
    <w:rsid w:val="06FB3015"/>
    <w:rsid w:val="07023424"/>
    <w:rsid w:val="07043735"/>
    <w:rsid w:val="07047818"/>
    <w:rsid w:val="0725074E"/>
    <w:rsid w:val="073045A9"/>
    <w:rsid w:val="07313C60"/>
    <w:rsid w:val="07331F0A"/>
    <w:rsid w:val="073336CE"/>
    <w:rsid w:val="073404AB"/>
    <w:rsid w:val="073556E3"/>
    <w:rsid w:val="07560FC4"/>
    <w:rsid w:val="076912F0"/>
    <w:rsid w:val="076971BD"/>
    <w:rsid w:val="076D43AE"/>
    <w:rsid w:val="077323CA"/>
    <w:rsid w:val="0775145F"/>
    <w:rsid w:val="077C65FF"/>
    <w:rsid w:val="0780202B"/>
    <w:rsid w:val="078C68F4"/>
    <w:rsid w:val="07967DE0"/>
    <w:rsid w:val="07970994"/>
    <w:rsid w:val="07A56559"/>
    <w:rsid w:val="07B913B4"/>
    <w:rsid w:val="07BA1C6A"/>
    <w:rsid w:val="07BD44A3"/>
    <w:rsid w:val="07CE6155"/>
    <w:rsid w:val="07CF5D4A"/>
    <w:rsid w:val="07D80559"/>
    <w:rsid w:val="07DD0289"/>
    <w:rsid w:val="07E11DA2"/>
    <w:rsid w:val="07E40515"/>
    <w:rsid w:val="07EE6091"/>
    <w:rsid w:val="08017E70"/>
    <w:rsid w:val="08031468"/>
    <w:rsid w:val="0805190B"/>
    <w:rsid w:val="081C150E"/>
    <w:rsid w:val="082A5F7E"/>
    <w:rsid w:val="08391F38"/>
    <w:rsid w:val="083A18D9"/>
    <w:rsid w:val="08455D8D"/>
    <w:rsid w:val="084735B5"/>
    <w:rsid w:val="0848472A"/>
    <w:rsid w:val="084D20E7"/>
    <w:rsid w:val="085D6BB3"/>
    <w:rsid w:val="08640DB3"/>
    <w:rsid w:val="08674899"/>
    <w:rsid w:val="08754155"/>
    <w:rsid w:val="08761316"/>
    <w:rsid w:val="087B77E7"/>
    <w:rsid w:val="087D3D34"/>
    <w:rsid w:val="0889236C"/>
    <w:rsid w:val="088E051E"/>
    <w:rsid w:val="08935A7B"/>
    <w:rsid w:val="089E48C0"/>
    <w:rsid w:val="08B2314B"/>
    <w:rsid w:val="08B86E95"/>
    <w:rsid w:val="08C11C0B"/>
    <w:rsid w:val="08D059DD"/>
    <w:rsid w:val="08DC08E7"/>
    <w:rsid w:val="092D1C9E"/>
    <w:rsid w:val="09377E5E"/>
    <w:rsid w:val="09383E9F"/>
    <w:rsid w:val="0939426E"/>
    <w:rsid w:val="093F4975"/>
    <w:rsid w:val="09504F8C"/>
    <w:rsid w:val="095D034D"/>
    <w:rsid w:val="09616470"/>
    <w:rsid w:val="096C76C1"/>
    <w:rsid w:val="096F66FB"/>
    <w:rsid w:val="09835AC1"/>
    <w:rsid w:val="09906B28"/>
    <w:rsid w:val="09912E95"/>
    <w:rsid w:val="099C1A23"/>
    <w:rsid w:val="09A948AF"/>
    <w:rsid w:val="09AC2A76"/>
    <w:rsid w:val="09B04837"/>
    <w:rsid w:val="09C00408"/>
    <w:rsid w:val="09C95891"/>
    <w:rsid w:val="09CC42F5"/>
    <w:rsid w:val="09CF2A1E"/>
    <w:rsid w:val="09D8005F"/>
    <w:rsid w:val="09DC0AEC"/>
    <w:rsid w:val="09EB635B"/>
    <w:rsid w:val="09F2166E"/>
    <w:rsid w:val="09FD61A8"/>
    <w:rsid w:val="0A002E0D"/>
    <w:rsid w:val="0A0D0FD1"/>
    <w:rsid w:val="0A140987"/>
    <w:rsid w:val="0A241A5C"/>
    <w:rsid w:val="0A2E3566"/>
    <w:rsid w:val="0A320A98"/>
    <w:rsid w:val="0A3229D0"/>
    <w:rsid w:val="0A393280"/>
    <w:rsid w:val="0A47534A"/>
    <w:rsid w:val="0A5F2DF9"/>
    <w:rsid w:val="0A5F2F6C"/>
    <w:rsid w:val="0A651782"/>
    <w:rsid w:val="0A670B4E"/>
    <w:rsid w:val="0A6A6AB3"/>
    <w:rsid w:val="0A7012BD"/>
    <w:rsid w:val="0A851E03"/>
    <w:rsid w:val="0A90261C"/>
    <w:rsid w:val="0A920429"/>
    <w:rsid w:val="0A985A6F"/>
    <w:rsid w:val="0A9A250C"/>
    <w:rsid w:val="0A9E1A51"/>
    <w:rsid w:val="0AA808AF"/>
    <w:rsid w:val="0AAA0E94"/>
    <w:rsid w:val="0ABD142C"/>
    <w:rsid w:val="0AC644AE"/>
    <w:rsid w:val="0ACB61B4"/>
    <w:rsid w:val="0ACD4157"/>
    <w:rsid w:val="0AE22D30"/>
    <w:rsid w:val="0AE964B0"/>
    <w:rsid w:val="0B07096B"/>
    <w:rsid w:val="0B163034"/>
    <w:rsid w:val="0B1D5B5D"/>
    <w:rsid w:val="0B1F5B6D"/>
    <w:rsid w:val="0B2F4AF7"/>
    <w:rsid w:val="0B3312B6"/>
    <w:rsid w:val="0B4064B3"/>
    <w:rsid w:val="0B42766B"/>
    <w:rsid w:val="0B6E529C"/>
    <w:rsid w:val="0B701D27"/>
    <w:rsid w:val="0B7245CE"/>
    <w:rsid w:val="0B943886"/>
    <w:rsid w:val="0B9C3CD1"/>
    <w:rsid w:val="0BAA6B12"/>
    <w:rsid w:val="0BAD3E30"/>
    <w:rsid w:val="0BB324D8"/>
    <w:rsid w:val="0BB672C7"/>
    <w:rsid w:val="0BC07BBF"/>
    <w:rsid w:val="0BC429EF"/>
    <w:rsid w:val="0BCE65D1"/>
    <w:rsid w:val="0BD25918"/>
    <w:rsid w:val="0BD60937"/>
    <w:rsid w:val="0BD912A4"/>
    <w:rsid w:val="0BDB65EC"/>
    <w:rsid w:val="0BE135FA"/>
    <w:rsid w:val="0BEE4F6B"/>
    <w:rsid w:val="0C03261E"/>
    <w:rsid w:val="0C0439FA"/>
    <w:rsid w:val="0C0B17DF"/>
    <w:rsid w:val="0C0F382B"/>
    <w:rsid w:val="0C160980"/>
    <w:rsid w:val="0C1B4EF7"/>
    <w:rsid w:val="0C1C297E"/>
    <w:rsid w:val="0C1D4988"/>
    <w:rsid w:val="0C25768D"/>
    <w:rsid w:val="0C296278"/>
    <w:rsid w:val="0C297E69"/>
    <w:rsid w:val="0C3840B9"/>
    <w:rsid w:val="0C55038F"/>
    <w:rsid w:val="0C6B7DF9"/>
    <w:rsid w:val="0C6E2A56"/>
    <w:rsid w:val="0C7A708D"/>
    <w:rsid w:val="0C8E7AF0"/>
    <w:rsid w:val="0C9D6ABD"/>
    <w:rsid w:val="0CA954B5"/>
    <w:rsid w:val="0CC37237"/>
    <w:rsid w:val="0CCA7495"/>
    <w:rsid w:val="0CD16BA2"/>
    <w:rsid w:val="0CDE4E30"/>
    <w:rsid w:val="0CEC1B65"/>
    <w:rsid w:val="0CEE7B51"/>
    <w:rsid w:val="0CF0652B"/>
    <w:rsid w:val="0D012A51"/>
    <w:rsid w:val="0D0736AA"/>
    <w:rsid w:val="0D094F84"/>
    <w:rsid w:val="0D0A7E4B"/>
    <w:rsid w:val="0D117883"/>
    <w:rsid w:val="0D280615"/>
    <w:rsid w:val="0D2879E0"/>
    <w:rsid w:val="0D2C07EB"/>
    <w:rsid w:val="0D2F57DE"/>
    <w:rsid w:val="0D353632"/>
    <w:rsid w:val="0D392C4E"/>
    <w:rsid w:val="0D3F766A"/>
    <w:rsid w:val="0D422DA4"/>
    <w:rsid w:val="0D482FA9"/>
    <w:rsid w:val="0D485348"/>
    <w:rsid w:val="0D4A4299"/>
    <w:rsid w:val="0D4A5004"/>
    <w:rsid w:val="0D4E2C38"/>
    <w:rsid w:val="0D5F1E28"/>
    <w:rsid w:val="0D60389B"/>
    <w:rsid w:val="0D660AC7"/>
    <w:rsid w:val="0D671080"/>
    <w:rsid w:val="0D6F7952"/>
    <w:rsid w:val="0D783B34"/>
    <w:rsid w:val="0D81754C"/>
    <w:rsid w:val="0D8B354C"/>
    <w:rsid w:val="0DBE13B1"/>
    <w:rsid w:val="0DBE6AB7"/>
    <w:rsid w:val="0DBF116A"/>
    <w:rsid w:val="0DC00E38"/>
    <w:rsid w:val="0DC73CBD"/>
    <w:rsid w:val="0DC8400B"/>
    <w:rsid w:val="0DD34552"/>
    <w:rsid w:val="0DDB14CA"/>
    <w:rsid w:val="0DE03EAA"/>
    <w:rsid w:val="0DE12394"/>
    <w:rsid w:val="0DE14775"/>
    <w:rsid w:val="0DE818F6"/>
    <w:rsid w:val="0DF15D7D"/>
    <w:rsid w:val="0DF36262"/>
    <w:rsid w:val="0E11550B"/>
    <w:rsid w:val="0E1E619E"/>
    <w:rsid w:val="0E2325E3"/>
    <w:rsid w:val="0E267F81"/>
    <w:rsid w:val="0E364ED8"/>
    <w:rsid w:val="0E365DE9"/>
    <w:rsid w:val="0E4822EE"/>
    <w:rsid w:val="0E4E185D"/>
    <w:rsid w:val="0E522FBE"/>
    <w:rsid w:val="0E5D141B"/>
    <w:rsid w:val="0E8648D6"/>
    <w:rsid w:val="0E8C08DC"/>
    <w:rsid w:val="0E8E43C0"/>
    <w:rsid w:val="0E914AF4"/>
    <w:rsid w:val="0E964CBE"/>
    <w:rsid w:val="0E9A391F"/>
    <w:rsid w:val="0E9F1954"/>
    <w:rsid w:val="0EA84420"/>
    <w:rsid w:val="0EB05323"/>
    <w:rsid w:val="0EB73157"/>
    <w:rsid w:val="0EBE40CB"/>
    <w:rsid w:val="0EC36A56"/>
    <w:rsid w:val="0EC62499"/>
    <w:rsid w:val="0ECE4E6F"/>
    <w:rsid w:val="0ED86777"/>
    <w:rsid w:val="0EDA5C56"/>
    <w:rsid w:val="0EE57112"/>
    <w:rsid w:val="0EFE4287"/>
    <w:rsid w:val="0F0A7BB7"/>
    <w:rsid w:val="0F0D525E"/>
    <w:rsid w:val="0F2A2A37"/>
    <w:rsid w:val="0F2E6C95"/>
    <w:rsid w:val="0F4675CA"/>
    <w:rsid w:val="0F471A79"/>
    <w:rsid w:val="0F500384"/>
    <w:rsid w:val="0F517477"/>
    <w:rsid w:val="0F5B4015"/>
    <w:rsid w:val="0F6071C8"/>
    <w:rsid w:val="0F69565A"/>
    <w:rsid w:val="0F7B0394"/>
    <w:rsid w:val="0FA00CB6"/>
    <w:rsid w:val="0FA434D3"/>
    <w:rsid w:val="0FB16CA3"/>
    <w:rsid w:val="0FB471F7"/>
    <w:rsid w:val="0FC95C51"/>
    <w:rsid w:val="0FC965F5"/>
    <w:rsid w:val="0FCD6B4B"/>
    <w:rsid w:val="0FCF7138"/>
    <w:rsid w:val="0FD35AB6"/>
    <w:rsid w:val="0FE017B9"/>
    <w:rsid w:val="0FE04B17"/>
    <w:rsid w:val="0FEC2891"/>
    <w:rsid w:val="0FF71EB7"/>
    <w:rsid w:val="0FFB7051"/>
    <w:rsid w:val="0FFE76A9"/>
    <w:rsid w:val="10117AD0"/>
    <w:rsid w:val="101A4154"/>
    <w:rsid w:val="101B1E3F"/>
    <w:rsid w:val="101F7761"/>
    <w:rsid w:val="10213FA0"/>
    <w:rsid w:val="10225AB2"/>
    <w:rsid w:val="102D74F0"/>
    <w:rsid w:val="102E6601"/>
    <w:rsid w:val="103D5CB0"/>
    <w:rsid w:val="1043497A"/>
    <w:rsid w:val="104B6B58"/>
    <w:rsid w:val="10733B4F"/>
    <w:rsid w:val="107C029A"/>
    <w:rsid w:val="108449FF"/>
    <w:rsid w:val="108A0CDB"/>
    <w:rsid w:val="108B34B0"/>
    <w:rsid w:val="108F1E83"/>
    <w:rsid w:val="109E2943"/>
    <w:rsid w:val="10C8346E"/>
    <w:rsid w:val="10EF4366"/>
    <w:rsid w:val="10FE6AB1"/>
    <w:rsid w:val="1112624E"/>
    <w:rsid w:val="11153798"/>
    <w:rsid w:val="11170F69"/>
    <w:rsid w:val="11195AAD"/>
    <w:rsid w:val="11297158"/>
    <w:rsid w:val="112C3426"/>
    <w:rsid w:val="11422B48"/>
    <w:rsid w:val="114B2C9B"/>
    <w:rsid w:val="114D3E70"/>
    <w:rsid w:val="115D78BB"/>
    <w:rsid w:val="116001E2"/>
    <w:rsid w:val="11654A0E"/>
    <w:rsid w:val="11793618"/>
    <w:rsid w:val="11813452"/>
    <w:rsid w:val="118D5183"/>
    <w:rsid w:val="11911A30"/>
    <w:rsid w:val="11913DD4"/>
    <w:rsid w:val="11961E43"/>
    <w:rsid w:val="11987ED2"/>
    <w:rsid w:val="119969A0"/>
    <w:rsid w:val="11A05C8F"/>
    <w:rsid w:val="11A5446B"/>
    <w:rsid w:val="11A91B68"/>
    <w:rsid w:val="11B76464"/>
    <w:rsid w:val="11BC2DF3"/>
    <w:rsid w:val="11C43676"/>
    <w:rsid w:val="11EA3CA0"/>
    <w:rsid w:val="11F10C7F"/>
    <w:rsid w:val="11F403BB"/>
    <w:rsid w:val="11FA6A1C"/>
    <w:rsid w:val="120B6973"/>
    <w:rsid w:val="12116853"/>
    <w:rsid w:val="12155876"/>
    <w:rsid w:val="12183A1B"/>
    <w:rsid w:val="121A16F7"/>
    <w:rsid w:val="122A11A6"/>
    <w:rsid w:val="123D1BD2"/>
    <w:rsid w:val="123D55BF"/>
    <w:rsid w:val="123E3733"/>
    <w:rsid w:val="123E6D4D"/>
    <w:rsid w:val="12403BC7"/>
    <w:rsid w:val="12453349"/>
    <w:rsid w:val="125613C2"/>
    <w:rsid w:val="125D4EF7"/>
    <w:rsid w:val="12637C4E"/>
    <w:rsid w:val="126D5B06"/>
    <w:rsid w:val="127030C8"/>
    <w:rsid w:val="127A7569"/>
    <w:rsid w:val="1284452B"/>
    <w:rsid w:val="128E58D8"/>
    <w:rsid w:val="129728AA"/>
    <w:rsid w:val="12AD6FA8"/>
    <w:rsid w:val="12B310FA"/>
    <w:rsid w:val="12B7582D"/>
    <w:rsid w:val="12C621E8"/>
    <w:rsid w:val="12CF0716"/>
    <w:rsid w:val="12D95227"/>
    <w:rsid w:val="12E33197"/>
    <w:rsid w:val="12EE0E7E"/>
    <w:rsid w:val="12EE1C9C"/>
    <w:rsid w:val="12F37AE6"/>
    <w:rsid w:val="12F863E6"/>
    <w:rsid w:val="13094CA6"/>
    <w:rsid w:val="13140815"/>
    <w:rsid w:val="13185FEC"/>
    <w:rsid w:val="132156D8"/>
    <w:rsid w:val="132911E2"/>
    <w:rsid w:val="132C647D"/>
    <w:rsid w:val="133868AE"/>
    <w:rsid w:val="135120D8"/>
    <w:rsid w:val="135133AE"/>
    <w:rsid w:val="136B7A0D"/>
    <w:rsid w:val="136C145A"/>
    <w:rsid w:val="13776D50"/>
    <w:rsid w:val="137B3EE1"/>
    <w:rsid w:val="139404F9"/>
    <w:rsid w:val="13A55CD5"/>
    <w:rsid w:val="13B654E3"/>
    <w:rsid w:val="13B819E6"/>
    <w:rsid w:val="13BC4189"/>
    <w:rsid w:val="13C169EC"/>
    <w:rsid w:val="13CA717D"/>
    <w:rsid w:val="13CE022A"/>
    <w:rsid w:val="13DF25B8"/>
    <w:rsid w:val="13E2403C"/>
    <w:rsid w:val="14047D3B"/>
    <w:rsid w:val="140C7BCE"/>
    <w:rsid w:val="141A00EA"/>
    <w:rsid w:val="14394A85"/>
    <w:rsid w:val="143A1FCF"/>
    <w:rsid w:val="1441725F"/>
    <w:rsid w:val="14430D66"/>
    <w:rsid w:val="14470936"/>
    <w:rsid w:val="14477E65"/>
    <w:rsid w:val="14710CBF"/>
    <w:rsid w:val="14791934"/>
    <w:rsid w:val="147D213D"/>
    <w:rsid w:val="14A04833"/>
    <w:rsid w:val="14B12779"/>
    <w:rsid w:val="14B37576"/>
    <w:rsid w:val="14BD7ADB"/>
    <w:rsid w:val="14C5688E"/>
    <w:rsid w:val="14DB1415"/>
    <w:rsid w:val="14E83CF0"/>
    <w:rsid w:val="14EB19D7"/>
    <w:rsid w:val="14F4219E"/>
    <w:rsid w:val="150135C1"/>
    <w:rsid w:val="151C632A"/>
    <w:rsid w:val="152E4EB1"/>
    <w:rsid w:val="153A7503"/>
    <w:rsid w:val="153E3566"/>
    <w:rsid w:val="154034C3"/>
    <w:rsid w:val="15560B2D"/>
    <w:rsid w:val="15691ED9"/>
    <w:rsid w:val="156B6CDB"/>
    <w:rsid w:val="157165EA"/>
    <w:rsid w:val="15726626"/>
    <w:rsid w:val="15781F39"/>
    <w:rsid w:val="15820278"/>
    <w:rsid w:val="1585593D"/>
    <w:rsid w:val="158A2763"/>
    <w:rsid w:val="15931764"/>
    <w:rsid w:val="15A42FA4"/>
    <w:rsid w:val="15A6418F"/>
    <w:rsid w:val="15AA091B"/>
    <w:rsid w:val="15BC6BD3"/>
    <w:rsid w:val="15C454F7"/>
    <w:rsid w:val="15CF095E"/>
    <w:rsid w:val="15DA784E"/>
    <w:rsid w:val="15DB017B"/>
    <w:rsid w:val="15E6370B"/>
    <w:rsid w:val="15E84717"/>
    <w:rsid w:val="15EE2D2E"/>
    <w:rsid w:val="160F0091"/>
    <w:rsid w:val="16144614"/>
    <w:rsid w:val="162029BF"/>
    <w:rsid w:val="1623520D"/>
    <w:rsid w:val="163E3AB2"/>
    <w:rsid w:val="165044C3"/>
    <w:rsid w:val="165E3F72"/>
    <w:rsid w:val="166A5620"/>
    <w:rsid w:val="166D0110"/>
    <w:rsid w:val="167050F1"/>
    <w:rsid w:val="16713DA7"/>
    <w:rsid w:val="16797776"/>
    <w:rsid w:val="16813168"/>
    <w:rsid w:val="16872436"/>
    <w:rsid w:val="16952546"/>
    <w:rsid w:val="16AB3FBF"/>
    <w:rsid w:val="16AC1654"/>
    <w:rsid w:val="16B12C6E"/>
    <w:rsid w:val="16BF0789"/>
    <w:rsid w:val="16CC2AB0"/>
    <w:rsid w:val="16CD5BA2"/>
    <w:rsid w:val="16D42F73"/>
    <w:rsid w:val="16DA34D2"/>
    <w:rsid w:val="16DA4E41"/>
    <w:rsid w:val="16ED6FC0"/>
    <w:rsid w:val="16F042AC"/>
    <w:rsid w:val="16F626B5"/>
    <w:rsid w:val="16FB005D"/>
    <w:rsid w:val="16FC4F3B"/>
    <w:rsid w:val="171630EB"/>
    <w:rsid w:val="17171C62"/>
    <w:rsid w:val="172B5BB7"/>
    <w:rsid w:val="17435DB3"/>
    <w:rsid w:val="174849B3"/>
    <w:rsid w:val="174F5CC1"/>
    <w:rsid w:val="175075E0"/>
    <w:rsid w:val="175D3461"/>
    <w:rsid w:val="175F4C67"/>
    <w:rsid w:val="175F580B"/>
    <w:rsid w:val="17665207"/>
    <w:rsid w:val="17794395"/>
    <w:rsid w:val="177C00C2"/>
    <w:rsid w:val="177F6E71"/>
    <w:rsid w:val="178D50A9"/>
    <w:rsid w:val="178F0FE3"/>
    <w:rsid w:val="17AD14F4"/>
    <w:rsid w:val="17B85018"/>
    <w:rsid w:val="17E339CC"/>
    <w:rsid w:val="17F33C57"/>
    <w:rsid w:val="181D4FAC"/>
    <w:rsid w:val="182B38C1"/>
    <w:rsid w:val="18351597"/>
    <w:rsid w:val="18353961"/>
    <w:rsid w:val="18410FBC"/>
    <w:rsid w:val="18474510"/>
    <w:rsid w:val="184B31F7"/>
    <w:rsid w:val="184F1D16"/>
    <w:rsid w:val="1852374B"/>
    <w:rsid w:val="185315CB"/>
    <w:rsid w:val="185629F1"/>
    <w:rsid w:val="18574E71"/>
    <w:rsid w:val="18685D91"/>
    <w:rsid w:val="186C6CBA"/>
    <w:rsid w:val="187D1579"/>
    <w:rsid w:val="188F0DAB"/>
    <w:rsid w:val="18905464"/>
    <w:rsid w:val="18910B5C"/>
    <w:rsid w:val="18987644"/>
    <w:rsid w:val="18A62960"/>
    <w:rsid w:val="18AF7EAD"/>
    <w:rsid w:val="18B037F0"/>
    <w:rsid w:val="18BD3DC4"/>
    <w:rsid w:val="18C149F3"/>
    <w:rsid w:val="18C30CAC"/>
    <w:rsid w:val="18D233DB"/>
    <w:rsid w:val="18DB15F9"/>
    <w:rsid w:val="18DC433F"/>
    <w:rsid w:val="18DD0C18"/>
    <w:rsid w:val="18DE4BF6"/>
    <w:rsid w:val="18EC1CA5"/>
    <w:rsid w:val="18F23C9D"/>
    <w:rsid w:val="18F554AB"/>
    <w:rsid w:val="18FE49D5"/>
    <w:rsid w:val="18FF6899"/>
    <w:rsid w:val="190F3527"/>
    <w:rsid w:val="19100497"/>
    <w:rsid w:val="19183CAC"/>
    <w:rsid w:val="19252A63"/>
    <w:rsid w:val="192F135C"/>
    <w:rsid w:val="193964B7"/>
    <w:rsid w:val="1945717D"/>
    <w:rsid w:val="19521C94"/>
    <w:rsid w:val="195657BB"/>
    <w:rsid w:val="196B19EB"/>
    <w:rsid w:val="19717C66"/>
    <w:rsid w:val="1984763E"/>
    <w:rsid w:val="198B615B"/>
    <w:rsid w:val="198E7C2B"/>
    <w:rsid w:val="199945D5"/>
    <w:rsid w:val="199B5065"/>
    <w:rsid w:val="199F0F71"/>
    <w:rsid w:val="19A81829"/>
    <w:rsid w:val="19A90CE8"/>
    <w:rsid w:val="19AA6528"/>
    <w:rsid w:val="19C17BC9"/>
    <w:rsid w:val="19C17E7E"/>
    <w:rsid w:val="19CC1CA7"/>
    <w:rsid w:val="19D37D58"/>
    <w:rsid w:val="19DD0438"/>
    <w:rsid w:val="1A035F2C"/>
    <w:rsid w:val="1A056605"/>
    <w:rsid w:val="1A0A04E6"/>
    <w:rsid w:val="1A1B07E2"/>
    <w:rsid w:val="1A213466"/>
    <w:rsid w:val="1A3F3F76"/>
    <w:rsid w:val="1A4B4BAE"/>
    <w:rsid w:val="1A5F35C0"/>
    <w:rsid w:val="1A734275"/>
    <w:rsid w:val="1A7C4FE0"/>
    <w:rsid w:val="1A8006B2"/>
    <w:rsid w:val="1A8439F7"/>
    <w:rsid w:val="1A8D640E"/>
    <w:rsid w:val="1A974192"/>
    <w:rsid w:val="1AAC2E83"/>
    <w:rsid w:val="1AB73785"/>
    <w:rsid w:val="1ACA62AD"/>
    <w:rsid w:val="1ACF41BD"/>
    <w:rsid w:val="1ADA675E"/>
    <w:rsid w:val="1AE11CDA"/>
    <w:rsid w:val="1AF22AE0"/>
    <w:rsid w:val="1AF761DE"/>
    <w:rsid w:val="1B051CF0"/>
    <w:rsid w:val="1B107EC2"/>
    <w:rsid w:val="1B113A6D"/>
    <w:rsid w:val="1B144B8D"/>
    <w:rsid w:val="1B17013D"/>
    <w:rsid w:val="1B1B14D3"/>
    <w:rsid w:val="1B1F6AF1"/>
    <w:rsid w:val="1B250DAE"/>
    <w:rsid w:val="1B2A34EB"/>
    <w:rsid w:val="1B2B0F4C"/>
    <w:rsid w:val="1B2D2734"/>
    <w:rsid w:val="1B384B81"/>
    <w:rsid w:val="1B3860E1"/>
    <w:rsid w:val="1B3E57C3"/>
    <w:rsid w:val="1B3F36F6"/>
    <w:rsid w:val="1B422830"/>
    <w:rsid w:val="1B4B369E"/>
    <w:rsid w:val="1B5271D4"/>
    <w:rsid w:val="1B553FF2"/>
    <w:rsid w:val="1B6206C5"/>
    <w:rsid w:val="1B640388"/>
    <w:rsid w:val="1B6D7C0D"/>
    <w:rsid w:val="1B754AD4"/>
    <w:rsid w:val="1B7B2822"/>
    <w:rsid w:val="1B8001A9"/>
    <w:rsid w:val="1B84594F"/>
    <w:rsid w:val="1B884364"/>
    <w:rsid w:val="1B901B23"/>
    <w:rsid w:val="1BA912AB"/>
    <w:rsid w:val="1BBB6A31"/>
    <w:rsid w:val="1BBF449B"/>
    <w:rsid w:val="1BC45375"/>
    <w:rsid w:val="1BC74329"/>
    <w:rsid w:val="1BC90A36"/>
    <w:rsid w:val="1BD0347B"/>
    <w:rsid w:val="1BD07E66"/>
    <w:rsid w:val="1BD40AF3"/>
    <w:rsid w:val="1BD802A4"/>
    <w:rsid w:val="1BDF236A"/>
    <w:rsid w:val="1BE02AE0"/>
    <w:rsid w:val="1BED7DB9"/>
    <w:rsid w:val="1BEF444D"/>
    <w:rsid w:val="1BF279FE"/>
    <w:rsid w:val="1BF80892"/>
    <w:rsid w:val="1C0435DD"/>
    <w:rsid w:val="1C044A22"/>
    <w:rsid w:val="1C0500B1"/>
    <w:rsid w:val="1C165874"/>
    <w:rsid w:val="1C1D4C3D"/>
    <w:rsid w:val="1C212C7F"/>
    <w:rsid w:val="1C3A6458"/>
    <w:rsid w:val="1C416491"/>
    <w:rsid w:val="1C4C28F3"/>
    <w:rsid w:val="1C51648E"/>
    <w:rsid w:val="1C71314E"/>
    <w:rsid w:val="1C74154B"/>
    <w:rsid w:val="1C82672C"/>
    <w:rsid w:val="1C89138D"/>
    <w:rsid w:val="1C8E76D2"/>
    <w:rsid w:val="1C937172"/>
    <w:rsid w:val="1C975C4B"/>
    <w:rsid w:val="1CA27BB1"/>
    <w:rsid w:val="1CAC542E"/>
    <w:rsid w:val="1CAF7DCF"/>
    <w:rsid w:val="1CB07D7A"/>
    <w:rsid w:val="1CDA4D56"/>
    <w:rsid w:val="1CDD3551"/>
    <w:rsid w:val="1CF810AC"/>
    <w:rsid w:val="1D0B3755"/>
    <w:rsid w:val="1D0F7711"/>
    <w:rsid w:val="1D1034ED"/>
    <w:rsid w:val="1D124C24"/>
    <w:rsid w:val="1D2A69E3"/>
    <w:rsid w:val="1D2C6C65"/>
    <w:rsid w:val="1D325684"/>
    <w:rsid w:val="1D3A0AE7"/>
    <w:rsid w:val="1D402518"/>
    <w:rsid w:val="1D4E7169"/>
    <w:rsid w:val="1D554265"/>
    <w:rsid w:val="1D5A53AE"/>
    <w:rsid w:val="1D6722E2"/>
    <w:rsid w:val="1D69344A"/>
    <w:rsid w:val="1D6B31E8"/>
    <w:rsid w:val="1D6B7F83"/>
    <w:rsid w:val="1D745F75"/>
    <w:rsid w:val="1D776C3D"/>
    <w:rsid w:val="1D8B7F05"/>
    <w:rsid w:val="1D95321A"/>
    <w:rsid w:val="1DA80CFE"/>
    <w:rsid w:val="1DB85E5C"/>
    <w:rsid w:val="1DBB71A4"/>
    <w:rsid w:val="1DC46662"/>
    <w:rsid w:val="1DCA5E3A"/>
    <w:rsid w:val="1DCF5405"/>
    <w:rsid w:val="1DD75183"/>
    <w:rsid w:val="1DDE2626"/>
    <w:rsid w:val="1DDF66A8"/>
    <w:rsid w:val="1DFD7C50"/>
    <w:rsid w:val="1E080AB5"/>
    <w:rsid w:val="1E0E0D58"/>
    <w:rsid w:val="1E2A197B"/>
    <w:rsid w:val="1E35255F"/>
    <w:rsid w:val="1E3C5A5F"/>
    <w:rsid w:val="1E475D36"/>
    <w:rsid w:val="1E4E24A0"/>
    <w:rsid w:val="1E4E25AD"/>
    <w:rsid w:val="1E502588"/>
    <w:rsid w:val="1E53413D"/>
    <w:rsid w:val="1E550992"/>
    <w:rsid w:val="1E5A7A32"/>
    <w:rsid w:val="1E607FAB"/>
    <w:rsid w:val="1E671817"/>
    <w:rsid w:val="1E6C3B44"/>
    <w:rsid w:val="1E7A4122"/>
    <w:rsid w:val="1E8879EE"/>
    <w:rsid w:val="1E8B1F3C"/>
    <w:rsid w:val="1E8C3A6D"/>
    <w:rsid w:val="1EB95D76"/>
    <w:rsid w:val="1EC02D79"/>
    <w:rsid w:val="1EC54236"/>
    <w:rsid w:val="1ED464CA"/>
    <w:rsid w:val="1EDA5DF7"/>
    <w:rsid w:val="1EDB3703"/>
    <w:rsid w:val="1EED4A44"/>
    <w:rsid w:val="1EF21DDF"/>
    <w:rsid w:val="1EF57ED7"/>
    <w:rsid w:val="1EFA39EA"/>
    <w:rsid w:val="1F00206F"/>
    <w:rsid w:val="1F0177DA"/>
    <w:rsid w:val="1F031993"/>
    <w:rsid w:val="1F10474A"/>
    <w:rsid w:val="1F18467A"/>
    <w:rsid w:val="1F232A42"/>
    <w:rsid w:val="1F2645A8"/>
    <w:rsid w:val="1F2A3ED5"/>
    <w:rsid w:val="1F3E6318"/>
    <w:rsid w:val="1F4B71B8"/>
    <w:rsid w:val="1F4C39A9"/>
    <w:rsid w:val="1F5665AD"/>
    <w:rsid w:val="1F587E94"/>
    <w:rsid w:val="1F692382"/>
    <w:rsid w:val="1F8815CD"/>
    <w:rsid w:val="1F8D1995"/>
    <w:rsid w:val="1F935BDD"/>
    <w:rsid w:val="1F963600"/>
    <w:rsid w:val="1F9730E6"/>
    <w:rsid w:val="1FA87477"/>
    <w:rsid w:val="1FDE0273"/>
    <w:rsid w:val="1FDE31D9"/>
    <w:rsid w:val="1FE90789"/>
    <w:rsid w:val="1FEF73C9"/>
    <w:rsid w:val="1FF26468"/>
    <w:rsid w:val="20020491"/>
    <w:rsid w:val="203C7C11"/>
    <w:rsid w:val="20421AEB"/>
    <w:rsid w:val="20471AED"/>
    <w:rsid w:val="20487E48"/>
    <w:rsid w:val="204E17C3"/>
    <w:rsid w:val="20655F7F"/>
    <w:rsid w:val="20666EBF"/>
    <w:rsid w:val="206F239E"/>
    <w:rsid w:val="207D78ED"/>
    <w:rsid w:val="2086258B"/>
    <w:rsid w:val="20A45C99"/>
    <w:rsid w:val="20AD18F5"/>
    <w:rsid w:val="20B76E81"/>
    <w:rsid w:val="20B77D0F"/>
    <w:rsid w:val="20BB288C"/>
    <w:rsid w:val="20C03064"/>
    <w:rsid w:val="20C419AD"/>
    <w:rsid w:val="20D06EB4"/>
    <w:rsid w:val="20D52CFA"/>
    <w:rsid w:val="20E40557"/>
    <w:rsid w:val="20E802FE"/>
    <w:rsid w:val="20EF04D3"/>
    <w:rsid w:val="21013191"/>
    <w:rsid w:val="21056F05"/>
    <w:rsid w:val="210C69CF"/>
    <w:rsid w:val="21107C1A"/>
    <w:rsid w:val="21131E57"/>
    <w:rsid w:val="2114000C"/>
    <w:rsid w:val="21191092"/>
    <w:rsid w:val="21237D51"/>
    <w:rsid w:val="213018E1"/>
    <w:rsid w:val="21333486"/>
    <w:rsid w:val="21392BC1"/>
    <w:rsid w:val="21431802"/>
    <w:rsid w:val="21440A2D"/>
    <w:rsid w:val="21463D2C"/>
    <w:rsid w:val="2151198F"/>
    <w:rsid w:val="215D4059"/>
    <w:rsid w:val="216B652A"/>
    <w:rsid w:val="2172070D"/>
    <w:rsid w:val="2176212A"/>
    <w:rsid w:val="217B2C80"/>
    <w:rsid w:val="217D2EA2"/>
    <w:rsid w:val="21851E83"/>
    <w:rsid w:val="21861507"/>
    <w:rsid w:val="218976A0"/>
    <w:rsid w:val="219020E3"/>
    <w:rsid w:val="21916EE8"/>
    <w:rsid w:val="2193486E"/>
    <w:rsid w:val="219A308D"/>
    <w:rsid w:val="219F5834"/>
    <w:rsid w:val="21A35D48"/>
    <w:rsid w:val="21C12688"/>
    <w:rsid w:val="21C25E7D"/>
    <w:rsid w:val="21CC4855"/>
    <w:rsid w:val="21D5565C"/>
    <w:rsid w:val="21E233A3"/>
    <w:rsid w:val="21E23F6C"/>
    <w:rsid w:val="21E345FD"/>
    <w:rsid w:val="21EA057E"/>
    <w:rsid w:val="21F21CEB"/>
    <w:rsid w:val="21FF72DA"/>
    <w:rsid w:val="22171E1E"/>
    <w:rsid w:val="22187DB8"/>
    <w:rsid w:val="22212872"/>
    <w:rsid w:val="222E7877"/>
    <w:rsid w:val="223818AB"/>
    <w:rsid w:val="22383B4D"/>
    <w:rsid w:val="223A777D"/>
    <w:rsid w:val="22466CD3"/>
    <w:rsid w:val="22546D45"/>
    <w:rsid w:val="225D1D49"/>
    <w:rsid w:val="225D33C8"/>
    <w:rsid w:val="226239FE"/>
    <w:rsid w:val="22626562"/>
    <w:rsid w:val="226A76AE"/>
    <w:rsid w:val="226D4FDF"/>
    <w:rsid w:val="22733EB6"/>
    <w:rsid w:val="228E0402"/>
    <w:rsid w:val="22906578"/>
    <w:rsid w:val="22973E77"/>
    <w:rsid w:val="22A94C09"/>
    <w:rsid w:val="22AB58F3"/>
    <w:rsid w:val="22AD616A"/>
    <w:rsid w:val="22BF1067"/>
    <w:rsid w:val="22C13FD4"/>
    <w:rsid w:val="22C24771"/>
    <w:rsid w:val="22CB0895"/>
    <w:rsid w:val="23033650"/>
    <w:rsid w:val="231527D7"/>
    <w:rsid w:val="23185AD8"/>
    <w:rsid w:val="23336451"/>
    <w:rsid w:val="23474320"/>
    <w:rsid w:val="23492735"/>
    <w:rsid w:val="235B5F37"/>
    <w:rsid w:val="235C3EA6"/>
    <w:rsid w:val="23604810"/>
    <w:rsid w:val="23830488"/>
    <w:rsid w:val="23932D47"/>
    <w:rsid w:val="23BE4330"/>
    <w:rsid w:val="23BF0A62"/>
    <w:rsid w:val="23C263BB"/>
    <w:rsid w:val="23C63733"/>
    <w:rsid w:val="23D50A64"/>
    <w:rsid w:val="23DC6F4C"/>
    <w:rsid w:val="23DD2202"/>
    <w:rsid w:val="23FC0268"/>
    <w:rsid w:val="23FD05F9"/>
    <w:rsid w:val="240B4621"/>
    <w:rsid w:val="241061D3"/>
    <w:rsid w:val="24114322"/>
    <w:rsid w:val="24122F3C"/>
    <w:rsid w:val="24181A61"/>
    <w:rsid w:val="241A4D23"/>
    <w:rsid w:val="241E5871"/>
    <w:rsid w:val="243178A0"/>
    <w:rsid w:val="243309E7"/>
    <w:rsid w:val="244328F6"/>
    <w:rsid w:val="2449493A"/>
    <w:rsid w:val="245032E9"/>
    <w:rsid w:val="24536196"/>
    <w:rsid w:val="24626203"/>
    <w:rsid w:val="247573F6"/>
    <w:rsid w:val="247A4BE7"/>
    <w:rsid w:val="24806762"/>
    <w:rsid w:val="24814D5C"/>
    <w:rsid w:val="24831C33"/>
    <w:rsid w:val="248601CB"/>
    <w:rsid w:val="24917BA8"/>
    <w:rsid w:val="24970D37"/>
    <w:rsid w:val="24981483"/>
    <w:rsid w:val="249A04A2"/>
    <w:rsid w:val="249B0370"/>
    <w:rsid w:val="24A24A93"/>
    <w:rsid w:val="24A24AC6"/>
    <w:rsid w:val="24AB311D"/>
    <w:rsid w:val="24AD6CC9"/>
    <w:rsid w:val="24B93055"/>
    <w:rsid w:val="24BC603F"/>
    <w:rsid w:val="24C252E5"/>
    <w:rsid w:val="24C93BB5"/>
    <w:rsid w:val="24CE311C"/>
    <w:rsid w:val="24D02E03"/>
    <w:rsid w:val="24DE5A93"/>
    <w:rsid w:val="24E41611"/>
    <w:rsid w:val="25010438"/>
    <w:rsid w:val="250F44FD"/>
    <w:rsid w:val="2514288A"/>
    <w:rsid w:val="25174EE8"/>
    <w:rsid w:val="251A2540"/>
    <w:rsid w:val="255061EE"/>
    <w:rsid w:val="256609A5"/>
    <w:rsid w:val="25781237"/>
    <w:rsid w:val="25790FBA"/>
    <w:rsid w:val="257A6914"/>
    <w:rsid w:val="25865BCB"/>
    <w:rsid w:val="2588530F"/>
    <w:rsid w:val="25905E50"/>
    <w:rsid w:val="259111BD"/>
    <w:rsid w:val="25963B5D"/>
    <w:rsid w:val="25963C8A"/>
    <w:rsid w:val="25AB3731"/>
    <w:rsid w:val="25B464A2"/>
    <w:rsid w:val="25B506E6"/>
    <w:rsid w:val="25BA0209"/>
    <w:rsid w:val="25E62DA9"/>
    <w:rsid w:val="25F465E7"/>
    <w:rsid w:val="25F6641C"/>
    <w:rsid w:val="25F74FA1"/>
    <w:rsid w:val="25FB06C7"/>
    <w:rsid w:val="25FC3091"/>
    <w:rsid w:val="25FD11FA"/>
    <w:rsid w:val="25FE31C8"/>
    <w:rsid w:val="25FF0B51"/>
    <w:rsid w:val="25FF3210"/>
    <w:rsid w:val="260661B7"/>
    <w:rsid w:val="2611098A"/>
    <w:rsid w:val="26271890"/>
    <w:rsid w:val="26371347"/>
    <w:rsid w:val="264221C6"/>
    <w:rsid w:val="26480112"/>
    <w:rsid w:val="265A3D3E"/>
    <w:rsid w:val="265D3370"/>
    <w:rsid w:val="26666555"/>
    <w:rsid w:val="268B7C99"/>
    <w:rsid w:val="268C4A4A"/>
    <w:rsid w:val="26942039"/>
    <w:rsid w:val="26970A98"/>
    <w:rsid w:val="269A7501"/>
    <w:rsid w:val="26A04681"/>
    <w:rsid w:val="26A3584F"/>
    <w:rsid w:val="26A66B0A"/>
    <w:rsid w:val="26A73989"/>
    <w:rsid w:val="26A86D42"/>
    <w:rsid w:val="26B76DC5"/>
    <w:rsid w:val="26C30557"/>
    <w:rsid w:val="26C60C42"/>
    <w:rsid w:val="26CB2EBC"/>
    <w:rsid w:val="26CB4B73"/>
    <w:rsid w:val="26D96FF9"/>
    <w:rsid w:val="26E25DEA"/>
    <w:rsid w:val="26E34A7B"/>
    <w:rsid w:val="26E9756C"/>
    <w:rsid w:val="26FA4570"/>
    <w:rsid w:val="27091470"/>
    <w:rsid w:val="271F0CE3"/>
    <w:rsid w:val="27217FF0"/>
    <w:rsid w:val="27242893"/>
    <w:rsid w:val="273612F4"/>
    <w:rsid w:val="27445146"/>
    <w:rsid w:val="274E2EE0"/>
    <w:rsid w:val="27673AA1"/>
    <w:rsid w:val="27722B9A"/>
    <w:rsid w:val="27742391"/>
    <w:rsid w:val="277602F5"/>
    <w:rsid w:val="278038CA"/>
    <w:rsid w:val="27C33BB0"/>
    <w:rsid w:val="27C55F98"/>
    <w:rsid w:val="27CC0CD0"/>
    <w:rsid w:val="27D071BC"/>
    <w:rsid w:val="27D108B2"/>
    <w:rsid w:val="27D4538F"/>
    <w:rsid w:val="27DD3821"/>
    <w:rsid w:val="27DE15AE"/>
    <w:rsid w:val="27E03A2F"/>
    <w:rsid w:val="27E96237"/>
    <w:rsid w:val="27F506B1"/>
    <w:rsid w:val="27FD1E4C"/>
    <w:rsid w:val="28083AAF"/>
    <w:rsid w:val="280D297A"/>
    <w:rsid w:val="282705F3"/>
    <w:rsid w:val="28276A98"/>
    <w:rsid w:val="282D426D"/>
    <w:rsid w:val="283F0D93"/>
    <w:rsid w:val="28467CC2"/>
    <w:rsid w:val="284A4950"/>
    <w:rsid w:val="285710C8"/>
    <w:rsid w:val="285C4BAF"/>
    <w:rsid w:val="285D0F42"/>
    <w:rsid w:val="28703320"/>
    <w:rsid w:val="287643B1"/>
    <w:rsid w:val="289539A5"/>
    <w:rsid w:val="289F019A"/>
    <w:rsid w:val="28BB307C"/>
    <w:rsid w:val="28CC6ED5"/>
    <w:rsid w:val="28D96244"/>
    <w:rsid w:val="28EC7852"/>
    <w:rsid w:val="28F010D9"/>
    <w:rsid w:val="28F05C88"/>
    <w:rsid w:val="29082E70"/>
    <w:rsid w:val="291343EF"/>
    <w:rsid w:val="29166F16"/>
    <w:rsid w:val="292E77DA"/>
    <w:rsid w:val="29394AFC"/>
    <w:rsid w:val="294D5371"/>
    <w:rsid w:val="295867A0"/>
    <w:rsid w:val="295A0917"/>
    <w:rsid w:val="295A5964"/>
    <w:rsid w:val="29626133"/>
    <w:rsid w:val="296A2440"/>
    <w:rsid w:val="29702C6A"/>
    <w:rsid w:val="298756CC"/>
    <w:rsid w:val="29A81FA5"/>
    <w:rsid w:val="29AB297C"/>
    <w:rsid w:val="29C535D7"/>
    <w:rsid w:val="29C65905"/>
    <w:rsid w:val="29CD16A4"/>
    <w:rsid w:val="29D478FA"/>
    <w:rsid w:val="29DA5777"/>
    <w:rsid w:val="29DF2425"/>
    <w:rsid w:val="29E40890"/>
    <w:rsid w:val="29E46D67"/>
    <w:rsid w:val="2A0E6FDD"/>
    <w:rsid w:val="2A142C99"/>
    <w:rsid w:val="2A1E4871"/>
    <w:rsid w:val="2A214539"/>
    <w:rsid w:val="2A2E251E"/>
    <w:rsid w:val="2A367BB2"/>
    <w:rsid w:val="2A3B610C"/>
    <w:rsid w:val="2A3D54FD"/>
    <w:rsid w:val="2A410FE5"/>
    <w:rsid w:val="2A596631"/>
    <w:rsid w:val="2A5A05BF"/>
    <w:rsid w:val="2A5F2983"/>
    <w:rsid w:val="2A601F6F"/>
    <w:rsid w:val="2A650F1C"/>
    <w:rsid w:val="2A6609C7"/>
    <w:rsid w:val="2A7A07C0"/>
    <w:rsid w:val="2A7D5993"/>
    <w:rsid w:val="2A840846"/>
    <w:rsid w:val="2AB17620"/>
    <w:rsid w:val="2AB30FEA"/>
    <w:rsid w:val="2AB657B1"/>
    <w:rsid w:val="2AC91866"/>
    <w:rsid w:val="2AC96251"/>
    <w:rsid w:val="2ACB7242"/>
    <w:rsid w:val="2AE06477"/>
    <w:rsid w:val="2AE07913"/>
    <w:rsid w:val="2AE36CB1"/>
    <w:rsid w:val="2AEA3FC0"/>
    <w:rsid w:val="2AEA4AC4"/>
    <w:rsid w:val="2B0E64B5"/>
    <w:rsid w:val="2B110AE4"/>
    <w:rsid w:val="2B166BF6"/>
    <w:rsid w:val="2B2B0DE1"/>
    <w:rsid w:val="2B3E1E16"/>
    <w:rsid w:val="2B5674FC"/>
    <w:rsid w:val="2B5D0E3B"/>
    <w:rsid w:val="2B5E2134"/>
    <w:rsid w:val="2B6F3EEE"/>
    <w:rsid w:val="2B70774D"/>
    <w:rsid w:val="2B7D446F"/>
    <w:rsid w:val="2B8C50C7"/>
    <w:rsid w:val="2B8D4A3E"/>
    <w:rsid w:val="2B91310A"/>
    <w:rsid w:val="2B9269FD"/>
    <w:rsid w:val="2BA45334"/>
    <w:rsid w:val="2BCC1BD6"/>
    <w:rsid w:val="2BDF0CFB"/>
    <w:rsid w:val="2BE234F2"/>
    <w:rsid w:val="2BE33AA6"/>
    <w:rsid w:val="2BE40B44"/>
    <w:rsid w:val="2BEF68A7"/>
    <w:rsid w:val="2BF22DBE"/>
    <w:rsid w:val="2BF73785"/>
    <w:rsid w:val="2C0F30B3"/>
    <w:rsid w:val="2C1235EB"/>
    <w:rsid w:val="2C162BEC"/>
    <w:rsid w:val="2C1D2F77"/>
    <w:rsid w:val="2C2F0BC4"/>
    <w:rsid w:val="2C2F21D6"/>
    <w:rsid w:val="2C350DC5"/>
    <w:rsid w:val="2C391765"/>
    <w:rsid w:val="2C3D18DD"/>
    <w:rsid w:val="2C3D5EB9"/>
    <w:rsid w:val="2C4C0F0A"/>
    <w:rsid w:val="2C5254C3"/>
    <w:rsid w:val="2C532EF2"/>
    <w:rsid w:val="2C560C32"/>
    <w:rsid w:val="2C5C500F"/>
    <w:rsid w:val="2C67348C"/>
    <w:rsid w:val="2C686702"/>
    <w:rsid w:val="2C6E3526"/>
    <w:rsid w:val="2C6F1E54"/>
    <w:rsid w:val="2C763257"/>
    <w:rsid w:val="2C802F50"/>
    <w:rsid w:val="2C993631"/>
    <w:rsid w:val="2C9B7E11"/>
    <w:rsid w:val="2CA40E61"/>
    <w:rsid w:val="2CAA6D69"/>
    <w:rsid w:val="2CAC5EEF"/>
    <w:rsid w:val="2CAF1058"/>
    <w:rsid w:val="2CB32C99"/>
    <w:rsid w:val="2CBC36F5"/>
    <w:rsid w:val="2CC907F0"/>
    <w:rsid w:val="2CCC5126"/>
    <w:rsid w:val="2CDB3D10"/>
    <w:rsid w:val="2CF24D2C"/>
    <w:rsid w:val="2CF756B7"/>
    <w:rsid w:val="2CF9252D"/>
    <w:rsid w:val="2CF97782"/>
    <w:rsid w:val="2CFE30EF"/>
    <w:rsid w:val="2CFE33A0"/>
    <w:rsid w:val="2D0F1A50"/>
    <w:rsid w:val="2D107154"/>
    <w:rsid w:val="2D143281"/>
    <w:rsid w:val="2D1C79F8"/>
    <w:rsid w:val="2D324177"/>
    <w:rsid w:val="2D4E073F"/>
    <w:rsid w:val="2D510DD6"/>
    <w:rsid w:val="2D5A7835"/>
    <w:rsid w:val="2D6578A0"/>
    <w:rsid w:val="2D6B21D3"/>
    <w:rsid w:val="2D6D2389"/>
    <w:rsid w:val="2D7343C9"/>
    <w:rsid w:val="2DA20908"/>
    <w:rsid w:val="2DB45073"/>
    <w:rsid w:val="2DB713DE"/>
    <w:rsid w:val="2DC72B92"/>
    <w:rsid w:val="2DD97383"/>
    <w:rsid w:val="2DE44256"/>
    <w:rsid w:val="2DE557EB"/>
    <w:rsid w:val="2E0449DE"/>
    <w:rsid w:val="2E0E6D42"/>
    <w:rsid w:val="2E0F4249"/>
    <w:rsid w:val="2E27799C"/>
    <w:rsid w:val="2E2F0A58"/>
    <w:rsid w:val="2E301D0F"/>
    <w:rsid w:val="2E447583"/>
    <w:rsid w:val="2E4B4467"/>
    <w:rsid w:val="2E5520B9"/>
    <w:rsid w:val="2E5E24D0"/>
    <w:rsid w:val="2E63548C"/>
    <w:rsid w:val="2E640C1C"/>
    <w:rsid w:val="2E642D9D"/>
    <w:rsid w:val="2E6B523D"/>
    <w:rsid w:val="2E704114"/>
    <w:rsid w:val="2E7A08F9"/>
    <w:rsid w:val="2E7B33BD"/>
    <w:rsid w:val="2E96363C"/>
    <w:rsid w:val="2EAA0E75"/>
    <w:rsid w:val="2EAF7C29"/>
    <w:rsid w:val="2EB25D05"/>
    <w:rsid w:val="2EB86707"/>
    <w:rsid w:val="2EB97DD7"/>
    <w:rsid w:val="2EC92184"/>
    <w:rsid w:val="2ECD27F6"/>
    <w:rsid w:val="2EF97788"/>
    <w:rsid w:val="2F004E69"/>
    <w:rsid w:val="2F09010D"/>
    <w:rsid w:val="2F0E1C14"/>
    <w:rsid w:val="2F0F3B5B"/>
    <w:rsid w:val="2F24787C"/>
    <w:rsid w:val="2F306D92"/>
    <w:rsid w:val="2F366FC1"/>
    <w:rsid w:val="2F46135C"/>
    <w:rsid w:val="2F4A6DBB"/>
    <w:rsid w:val="2F4D295B"/>
    <w:rsid w:val="2F5034C7"/>
    <w:rsid w:val="2F583C3E"/>
    <w:rsid w:val="2F5E4FF7"/>
    <w:rsid w:val="2F625574"/>
    <w:rsid w:val="2F743362"/>
    <w:rsid w:val="2F783818"/>
    <w:rsid w:val="2FA3249D"/>
    <w:rsid w:val="2FA44A0B"/>
    <w:rsid w:val="2FAF57D0"/>
    <w:rsid w:val="2FC05B92"/>
    <w:rsid w:val="2FC70776"/>
    <w:rsid w:val="2FDE3BE4"/>
    <w:rsid w:val="2FE3743A"/>
    <w:rsid w:val="2FE74C6C"/>
    <w:rsid w:val="2FEB3FA9"/>
    <w:rsid w:val="2FEC1413"/>
    <w:rsid w:val="2FEF5C51"/>
    <w:rsid w:val="301F1E0F"/>
    <w:rsid w:val="302E6295"/>
    <w:rsid w:val="303329F0"/>
    <w:rsid w:val="303818E5"/>
    <w:rsid w:val="303A25F6"/>
    <w:rsid w:val="303F1851"/>
    <w:rsid w:val="303F79AD"/>
    <w:rsid w:val="30492212"/>
    <w:rsid w:val="304C3A2B"/>
    <w:rsid w:val="30596318"/>
    <w:rsid w:val="30680BB0"/>
    <w:rsid w:val="306F339C"/>
    <w:rsid w:val="30762710"/>
    <w:rsid w:val="30814CF1"/>
    <w:rsid w:val="308E4163"/>
    <w:rsid w:val="309F0234"/>
    <w:rsid w:val="309F57C7"/>
    <w:rsid w:val="30A03CD3"/>
    <w:rsid w:val="30AA77AB"/>
    <w:rsid w:val="30B422FB"/>
    <w:rsid w:val="30C20BA4"/>
    <w:rsid w:val="30C478ED"/>
    <w:rsid w:val="30D103F7"/>
    <w:rsid w:val="30D53AF8"/>
    <w:rsid w:val="30EC01FB"/>
    <w:rsid w:val="30ED591C"/>
    <w:rsid w:val="30F54D00"/>
    <w:rsid w:val="31026564"/>
    <w:rsid w:val="310A5122"/>
    <w:rsid w:val="312107CD"/>
    <w:rsid w:val="31210CA8"/>
    <w:rsid w:val="31215285"/>
    <w:rsid w:val="312D0344"/>
    <w:rsid w:val="31346C1B"/>
    <w:rsid w:val="3135421E"/>
    <w:rsid w:val="313806BA"/>
    <w:rsid w:val="314A407E"/>
    <w:rsid w:val="314F0693"/>
    <w:rsid w:val="31664C04"/>
    <w:rsid w:val="317038BB"/>
    <w:rsid w:val="317632AC"/>
    <w:rsid w:val="317958D0"/>
    <w:rsid w:val="318B34AE"/>
    <w:rsid w:val="318D218C"/>
    <w:rsid w:val="318E419A"/>
    <w:rsid w:val="31964319"/>
    <w:rsid w:val="319A32FE"/>
    <w:rsid w:val="31A31D34"/>
    <w:rsid w:val="31A4229E"/>
    <w:rsid w:val="31A53AB7"/>
    <w:rsid w:val="31A801F9"/>
    <w:rsid w:val="31C57FB2"/>
    <w:rsid w:val="31C932E2"/>
    <w:rsid w:val="31CC7EE5"/>
    <w:rsid w:val="31F61F62"/>
    <w:rsid w:val="32012AEE"/>
    <w:rsid w:val="320358D0"/>
    <w:rsid w:val="32052FE4"/>
    <w:rsid w:val="320B77FD"/>
    <w:rsid w:val="321166F2"/>
    <w:rsid w:val="321976B1"/>
    <w:rsid w:val="321D6876"/>
    <w:rsid w:val="3220390C"/>
    <w:rsid w:val="322121D9"/>
    <w:rsid w:val="322A1170"/>
    <w:rsid w:val="322B51BC"/>
    <w:rsid w:val="322F26BF"/>
    <w:rsid w:val="32313F22"/>
    <w:rsid w:val="32447DF8"/>
    <w:rsid w:val="324736B6"/>
    <w:rsid w:val="32565E63"/>
    <w:rsid w:val="32643522"/>
    <w:rsid w:val="326470BA"/>
    <w:rsid w:val="326D0D7C"/>
    <w:rsid w:val="32744A8B"/>
    <w:rsid w:val="32753DA5"/>
    <w:rsid w:val="32763BC7"/>
    <w:rsid w:val="32886DB3"/>
    <w:rsid w:val="32895C45"/>
    <w:rsid w:val="328C67A7"/>
    <w:rsid w:val="32983017"/>
    <w:rsid w:val="329D4B54"/>
    <w:rsid w:val="32A43D99"/>
    <w:rsid w:val="32B141E0"/>
    <w:rsid w:val="32B27592"/>
    <w:rsid w:val="32B44D2D"/>
    <w:rsid w:val="32BC5879"/>
    <w:rsid w:val="32C90A49"/>
    <w:rsid w:val="32FA2D7F"/>
    <w:rsid w:val="32FC6C4E"/>
    <w:rsid w:val="330326BB"/>
    <w:rsid w:val="33085CC5"/>
    <w:rsid w:val="33100DE3"/>
    <w:rsid w:val="33262CBA"/>
    <w:rsid w:val="332B323C"/>
    <w:rsid w:val="332E3189"/>
    <w:rsid w:val="3333740C"/>
    <w:rsid w:val="335B62EC"/>
    <w:rsid w:val="335E56AE"/>
    <w:rsid w:val="335E79BA"/>
    <w:rsid w:val="3360061D"/>
    <w:rsid w:val="336549AB"/>
    <w:rsid w:val="337174FF"/>
    <w:rsid w:val="33782709"/>
    <w:rsid w:val="338E0F57"/>
    <w:rsid w:val="3392025F"/>
    <w:rsid w:val="33A134F0"/>
    <w:rsid w:val="33A8285D"/>
    <w:rsid w:val="33AC1E29"/>
    <w:rsid w:val="33B17041"/>
    <w:rsid w:val="33B202F3"/>
    <w:rsid w:val="33B20F64"/>
    <w:rsid w:val="33CD3F6B"/>
    <w:rsid w:val="33D47319"/>
    <w:rsid w:val="33E12879"/>
    <w:rsid w:val="33E33586"/>
    <w:rsid w:val="33E57A29"/>
    <w:rsid w:val="33EE53FA"/>
    <w:rsid w:val="33FD7485"/>
    <w:rsid w:val="33FF4DA0"/>
    <w:rsid w:val="34153577"/>
    <w:rsid w:val="34203CE1"/>
    <w:rsid w:val="342425FD"/>
    <w:rsid w:val="342D258E"/>
    <w:rsid w:val="342F53A1"/>
    <w:rsid w:val="34467089"/>
    <w:rsid w:val="34523AB5"/>
    <w:rsid w:val="34635CAD"/>
    <w:rsid w:val="346B4B47"/>
    <w:rsid w:val="346E4F77"/>
    <w:rsid w:val="34762AAC"/>
    <w:rsid w:val="348402A8"/>
    <w:rsid w:val="349A6F27"/>
    <w:rsid w:val="349C0953"/>
    <w:rsid w:val="349D307E"/>
    <w:rsid w:val="34B510BB"/>
    <w:rsid w:val="34BB2714"/>
    <w:rsid w:val="34C25EF7"/>
    <w:rsid w:val="34CC620E"/>
    <w:rsid w:val="34D20F28"/>
    <w:rsid w:val="34E22DC0"/>
    <w:rsid w:val="350233D4"/>
    <w:rsid w:val="3517096C"/>
    <w:rsid w:val="35195F01"/>
    <w:rsid w:val="35313A72"/>
    <w:rsid w:val="35493C91"/>
    <w:rsid w:val="355C0228"/>
    <w:rsid w:val="356A29C5"/>
    <w:rsid w:val="35770D21"/>
    <w:rsid w:val="357800DF"/>
    <w:rsid w:val="358527FB"/>
    <w:rsid w:val="358B5BCF"/>
    <w:rsid w:val="358F51D7"/>
    <w:rsid w:val="359A77E8"/>
    <w:rsid w:val="35A1790B"/>
    <w:rsid w:val="35A45B99"/>
    <w:rsid w:val="35A84940"/>
    <w:rsid w:val="35B01090"/>
    <w:rsid w:val="35BE2E37"/>
    <w:rsid w:val="35BF7697"/>
    <w:rsid w:val="35DA3339"/>
    <w:rsid w:val="35DD2073"/>
    <w:rsid w:val="35DF75FB"/>
    <w:rsid w:val="35E918F1"/>
    <w:rsid w:val="35EB21A5"/>
    <w:rsid w:val="35F52D00"/>
    <w:rsid w:val="35FF153A"/>
    <w:rsid w:val="36013048"/>
    <w:rsid w:val="360339FD"/>
    <w:rsid w:val="3606622C"/>
    <w:rsid w:val="36077316"/>
    <w:rsid w:val="360D32F1"/>
    <w:rsid w:val="3613278E"/>
    <w:rsid w:val="361F5623"/>
    <w:rsid w:val="362B28B7"/>
    <w:rsid w:val="362C5C24"/>
    <w:rsid w:val="3631762B"/>
    <w:rsid w:val="36356D4F"/>
    <w:rsid w:val="36405687"/>
    <w:rsid w:val="36414112"/>
    <w:rsid w:val="364E4A7E"/>
    <w:rsid w:val="36543E79"/>
    <w:rsid w:val="365F3D60"/>
    <w:rsid w:val="36645530"/>
    <w:rsid w:val="36660320"/>
    <w:rsid w:val="366C7BA5"/>
    <w:rsid w:val="367851C1"/>
    <w:rsid w:val="369510BC"/>
    <w:rsid w:val="36973632"/>
    <w:rsid w:val="36A30194"/>
    <w:rsid w:val="36D21A02"/>
    <w:rsid w:val="36E85056"/>
    <w:rsid w:val="3708411D"/>
    <w:rsid w:val="370E0FEC"/>
    <w:rsid w:val="37104DEB"/>
    <w:rsid w:val="37166BDC"/>
    <w:rsid w:val="372C24A3"/>
    <w:rsid w:val="372D0977"/>
    <w:rsid w:val="372F66F4"/>
    <w:rsid w:val="37337382"/>
    <w:rsid w:val="374D0B4E"/>
    <w:rsid w:val="374D3C1C"/>
    <w:rsid w:val="374D5647"/>
    <w:rsid w:val="374F42A7"/>
    <w:rsid w:val="37506DBE"/>
    <w:rsid w:val="3759338C"/>
    <w:rsid w:val="375A30C5"/>
    <w:rsid w:val="37654002"/>
    <w:rsid w:val="3770253F"/>
    <w:rsid w:val="377A7524"/>
    <w:rsid w:val="377C0259"/>
    <w:rsid w:val="378E3E66"/>
    <w:rsid w:val="37AC0E75"/>
    <w:rsid w:val="37AC63CE"/>
    <w:rsid w:val="37C244FC"/>
    <w:rsid w:val="37CA1D15"/>
    <w:rsid w:val="37D95C79"/>
    <w:rsid w:val="37DC0098"/>
    <w:rsid w:val="37E75BE2"/>
    <w:rsid w:val="37E81F7B"/>
    <w:rsid w:val="37E82F8E"/>
    <w:rsid w:val="37E91E9F"/>
    <w:rsid w:val="37E920E0"/>
    <w:rsid w:val="37FB64C2"/>
    <w:rsid w:val="38026A1B"/>
    <w:rsid w:val="3807648B"/>
    <w:rsid w:val="38173CE1"/>
    <w:rsid w:val="38197832"/>
    <w:rsid w:val="381E7591"/>
    <w:rsid w:val="383903C6"/>
    <w:rsid w:val="383C423B"/>
    <w:rsid w:val="38415136"/>
    <w:rsid w:val="384D66AB"/>
    <w:rsid w:val="38551750"/>
    <w:rsid w:val="386C1D38"/>
    <w:rsid w:val="387A25A5"/>
    <w:rsid w:val="3887148F"/>
    <w:rsid w:val="38963295"/>
    <w:rsid w:val="389D2F53"/>
    <w:rsid w:val="38A945B7"/>
    <w:rsid w:val="38B15CF9"/>
    <w:rsid w:val="38B85753"/>
    <w:rsid w:val="38C241DB"/>
    <w:rsid w:val="38CC2A09"/>
    <w:rsid w:val="38D27745"/>
    <w:rsid w:val="38D677A2"/>
    <w:rsid w:val="38D770AE"/>
    <w:rsid w:val="38F1408E"/>
    <w:rsid w:val="38F70050"/>
    <w:rsid w:val="38FC33FC"/>
    <w:rsid w:val="38FD0E84"/>
    <w:rsid w:val="38FF1B5B"/>
    <w:rsid w:val="390273B1"/>
    <w:rsid w:val="390A1188"/>
    <w:rsid w:val="39137D16"/>
    <w:rsid w:val="39153767"/>
    <w:rsid w:val="39225CA9"/>
    <w:rsid w:val="3923070B"/>
    <w:rsid w:val="392C49BB"/>
    <w:rsid w:val="39381E2B"/>
    <w:rsid w:val="393A389E"/>
    <w:rsid w:val="3942282F"/>
    <w:rsid w:val="3953338B"/>
    <w:rsid w:val="39553940"/>
    <w:rsid w:val="396B7002"/>
    <w:rsid w:val="396C2A15"/>
    <w:rsid w:val="39707C30"/>
    <w:rsid w:val="39793DDC"/>
    <w:rsid w:val="39AC01F9"/>
    <w:rsid w:val="39B73BAC"/>
    <w:rsid w:val="39B7517F"/>
    <w:rsid w:val="39BA3B51"/>
    <w:rsid w:val="39C13165"/>
    <w:rsid w:val="39C20795"/>
    <w:rsid w:val="39DE3D2B"/>
    <w:rsid w:val="39E90E2B"/>
    <w:rsid w:val="39E94D86"/>
    <w:rsid w:val="39F1638E"/>
    <w:rsid w:val="39FB1B18"/>
    <w:rsid w:val="3A001C79"/>
    <w:rsid w:val="3A03692D"/>
    <w:rsid w:val="3A1513BA"/>
    <w:rsid w:val="3A2E618D"/>
    <w:rsid w:val="3A3E52E7"/>
    <w:rsid w:val="3A4109A1"/>
    <w:rsid w:val="3A424466"/>
    <w:rsid w:val="3A604E19"/>
    <w:rsid w:val="3A742C8C"/>
    <w:rsid w:val="3A7B2702"/>
    <w:rsid w:val="3A896EEE"/>
    <w:rsid w:val="3AA07361"/>
    <w:rsid w:val="3AA85C09"/>
    <w:rsid w:val="3AAA2893"/>
    <w:rsid w:val="3ABB15C7"/>
    <w:rsid w:val="3AD8279E"/>
    <w:rsid w:val="3AE11C0C"/>
    <w:rsid w:val="3AE30B6E"/>
    <w:rsid w:val="3AE73EDB"/>
    <w:rsid w:val="3AF008C9"/>
    <w:rsid w:val="3AF149C5"/>
    <w:rsid w:val="3AF713FA"/>
    <w:rsid w:val="3B08641D"/>
    <w:rsid w:val="3B0B1CA9"/>
    <w:rsid w:val="3B1B5EA6"/>
    <w:rsid w:val="3B1C7A19"/>
    <w:rsid w:val="3B2B5582"/>
    <w:rsid w:val="3B4234D4"/>
    <w:rsid w:val="3B647C84"/>
    <w:rsid w:val="3B7600B7"/>
    <w:rsid w:val="3B7622BA"/>
    <w:rsid w:val="3B7C1C88"/>
    <w:rsid w:val="3B7E779B"/>
    <w:rsid w:val="3B8107C8"/>
    <w:rsid w:val="3B8972AA"/>
    <w:rsid w:val="3B8B4BF7"/>
    <w:rsid w:val="3BA219B8"/>
    <w:rsid w:val="3BA96003"/>
    <w:rsid w:val="3BB67BA7"/>
    <w:rsid w:val="3BC205BC"/>
    <w:rsid w:val="3BC61A51"/>
    <w:rsid w:val="3BCD08A7"/>
    <w:rsid w:val="3BDF089F"/>
    <w:rsid w:val="3BE14893"/>
    <w:rsid w:val="3BE63BAE"/>
    <w:rsid w:val="3BE8265C"/>
    <w:rsid w:val="3BE92A35"/>
    <w:rsid w:val="3BEB460F"/>
    <w:rsid w:val="3BEC1CB8"/>
    <w:rsid w:val="3BEF1DA2"/>
    <w:rsid w:val="3BF64635"/>
    <w:rsid w:val="3BF956C3"/>
    <w:rsid w:val="3C0E5CDB"/>
    <w:rsid w:val="3C195860"/>
    <w:rsid w:val="3C2F32D0"/>
    <w:rsid w:val="3C360DE6"/>
    <w:rsid w:val="3C467833"/>
    <w:rsid w:val="3C4D3B02"/>
    <w:rsid w:val="3C553044"/>
    <w:rsid w:val="3C5B1D89"/>
    <w:rsid w:val="3C652EF5"/>
    <w:rsid w:val="3C6C29B2"/>
    <w:rsid w:val="3C7412BD"/>
    <w:rsid w:val="3C85498F"/>
    <w:rsid w:val="3C8946A5"/>
    <w:rsid w:val="3C8E6C34"/>
    <w:rsid w:val="3C903393"/>
    <w:rsid w:val="3CA372A1"/>
    <w:rsid w:val="3CA600E0"/>
    <w:rsid w:val="3CB765A9"/>
    <w:rsid w:val="3CBA4326"/>
    <w:rsid w:val="3CBC0BE3"/>
    <w:rsid w:val="3CC4370D"/>
    <w:rsid w:val="3CC614DA"/>
    <w:rsid w:val="3CD01DA9"/>
    <w:rsid w:val="3CDA38F5"/>
    <w:rsid w:val="3CDD517D"/>
    <w:rsid w:val="3CE214AA"/>
    <w:rsid w:val="3CE33FC3"/>
    <w:rsid w:val="3CEA3B31"/>
    <w:rsid w:val="3CF66FA0"/>
    <w:rsid w:val="3CF9401E"/>
    <w:rsid w:val="3CFC6325"/>
    <w:rsid w:val="3D093C71"/>
    <w:rsid w:val="3D0F72F6"/>
    <w:rsid w:val="3D131752"/>
    <w:rsid w:val="3D1A22C0"/>
    <w:rsid w:val="3D294B1B"/>
    <w:rsid w:val="3D2B034D"/>
    <w:rsid w:val="3D2B37F6"/>
    <w:rsid w:val="3D4A6765"/>
    <w:rsid w:val="3D5A60CA"/>
    <w:rsid w:val="3D6677CE"/>
    <w:rsid w:val="3D957A51"/>
    <w:rsid w:val="3D9F26CD"/>
    <w:rsid w:val="3D9F4364"/>
    <w:rsid w:val="3DA702BF"/>
    <w:rsid w:val="3DA82F6E"/>
    <w:rsid w:val="3DA8529E"/>
    <w:rsid w:val="3DAC7FB0"/>
    <w:rsid w:val="3DB92106"/>
    <w:rsid w:val="3DBC1B09"/>
    <w:rsid w:val="3DCF457D"/>
    <w:rsid w:val="3DCF4793"/>
    <w:rsid w:val="3DD107B7"/>
    <w:rsid w:val="3DD36635"/>
    <w:rsid w:val="3DD96352"/>
    <w:rsid w:val="3DF169A7"/>
    <w:rsid w:val="3DF2399F"/>
    <w:rsid w:val="3DF40FE4"/>
    <w:rsid w:val="3DF650A4"/>
    <w:rsid w:val="3E0519AD"/>
    <w:rsid w:val="3E167168"/>
    <w:rsid w:val="3E214014"/>
    <w:rsid w:val="3E2A55D1"/>
    <w:rsid w:val="3E352F2A"/>
    <w:rsid w:val="3E4A1D40"/>
    <w:rsid w:val="3E4C287B"/>
    <w:rsid w:val="3E606251"/>
    <w:rsid w:val="3E633FD2"/>
    <w:rsid w:val="3E68503F"/>
    <w:rsid w:val="3E6A62CB"/>
    <w:rsid w:val="3E6F32D2"/>
    <w:rsid w:val="3E742C66"/>
    <w:rsid w:val="3E7E19E7"/>
    <w:rsid w:val="3E8572BF"/>
    <w:rsid w:val="3E917B82"/>
    <w:rsid w:val="3E9656A5"/>
    <w:rsid w:val="3E997463"/>
    <w:rsid w:val="3E997A46"/>
    <w:rsid w:val="3EA818D8"/>
    <w:rsid w:val="3EAD718B"/>
    <w:rsid w:val="3ECD5479"/>
    <w:rsid w:val="3ED3043A"/>
    <w:rsid w:val="3ED62B90"/>
    <w:rsid w:val="3EE34DD3"/>
    <w:rsid w:val="3EF11C3B"/>
    <w:rsid w:val="3EF434CC"/>
    <w:rsid w:val="3EF80CA3"/>
    <w:rsid w:val="3EFB6FF7"/>
    <w:rsid w:val="3EFF0A75"/>
    <w:rsid w:val="3F0224AF"/>
    <w:rsid w:val="3F054910"/>
    <w:rsid w:val="3F0F22BA"/>
    <w:rsid w:val="3F1054CE"/>
    <w:rsid w:val="3F120578"/>
    <w:rsid w:val="3F1E5BD7"/>
    <w:rsid w:val="3F2534F3"/>
    <w:rsid w:val="3F3755C8"/>
    <w:rsid w:val="3F3A1B65"/>
    <w:rsid w:val="3F3A5EB9"/>
    <w:rsid w:val="3F3D56DE"/>
    <w:rsid w:val="3F522210"/>
    <w:rsid w:val="3F5249E1"/>
    <w:rsid w:val="3F544AF6"/>
    <w:rsid w:val="3F5C361D"/>
    <w:rsid w:val="3F5D22C3"/>
    <w:rsid w:val="3F5E64F5"/>
    <w:rsid w:val="3F656E2C"/>
    <w:rsid w:val="3F6D5029"/>
    <w:rsid w:val="3F7F592D"/>
    <w:rsid w:val="3F92376D"/>
    <w:rsid w:val="3F9C1CD6"/>
    <w:rsid w:val="3FB035B9"/>
    <w:rsid w:val="3FB52E94"/>
    <w:rsid w:val="3FC45A80"/>
    <w:rsid w:val="3FDE13B9"/>
    <w:rsid w:val="3FE029F1"/>
    <w:rsid w:val="3FE457AE"/>
    <w:rsid w:val="3FE57701"/>
    <w:rsid w:val="400141FF"/>
    <w:rsid w:val="400C4E03"/>
    <w:rsid w:val="400E630F"/>
    <w:rsid w:val="40126EBB"/>
    <w:rsid w:val="401A4D54"/>
    <w:rsid w:val="40262C07"/>
    <w:rsid w:val="404209E3"/>
    <w:rsid w:val="40451C67"/>
    <w:rsid w:val="404A1B2B"/>
    <w:rsid w:val="404A601E"/>
    <w:rsid w:val="404C52F4"/>
    <w:rsid w:val="4058593B"/>
    <w:rsid w:val="405C0FC1"/>
    <w:rsid w:val="406957E0"/>
    <w:rsid w:val="40733CBA"/>
    <w:rsid w:val="407A4DF7"/>
    <w:rsid w:val="40894B59"/>
    <w:rsid w:val="408B2442"/>
    <w:rsid w:val="40AF50ED"/>
    <w:rsid w:val="40B16CC2"/>
    <w:rsid w:val="40B81BAD"/>
    <w:rsid w:val="40BB2365"/>
    <w:rsid w:val="40C21A44"/>
    <w:rsid w:val="40C32C58"/>
    <w:rsid w:val="40C608EB"/>
    <w:rsid w:val="40D23962"/>
    <w:rsid w:val="40D61BC8"/>
    <w:rsid w:val="40DC4F1D"/>
    <w:rsid w:val="40DF2097"/>
    <w:rsid w:val="40E71ABD"/>
    <w:rsid w:val="40EF738A"/>
    <w:rsid w:val="41064063"/>
    <w:rsid w:val="411470C5"/>
    <w:rsid w:val="413C11C7"/>
    <w:rsid w:val="413C7EC8"/>
    <w:rsid w:val="41447F0E"/>
    <w:rsid w:val="414733E0"/>
    <w:rsid w:val="41487727"/>
    <w:rsid w:val="414C39D2"/>
    <w:rsid w:val="414D0C36"/>
    <w:rsid w:val="41542B77"/>
    <w:rsid w:val="4155040A"/>
    <w:rsid w:val="41566753"/>
    <w:rsid w:val="416A21FA"/>
    <w:rsid w:val="416B09D7"/>
    <w:rsid w:val="416F6A98"/>
    <w:rsid w:val="417D1E08"/>
    <w:rsid w:val="417D5552"/>
    <w:rsid w:val="41874A4B"/>
    <w:rsid w:val="4188208C"/>
    <w:rsid w:val="418B5DBD"/>
    <w:rsid w:val="419B51EE"/>
    <w:rsid w:val="41A1609B"/>
    <w:rsid w:val="41B11897"/>
    <w:rsid w:val="41C57D35"/>
    <w:rsid w:val="41E659FB"/>
    <w:rsid w:val="41EA0D4C"/>
    <w:rsid w:val="41F34606"/>
    <w:rsid w:val="41F51213"/>
    <w:rsid w:val="4200399D"/>
    <w:rsid w:val="4205328D"/>
    <w:rsid w:val="420E20BD"/>
    <w:rsid w:val="421647B9"/>
    <w:rsid w:val="42214B6D"/>
    <w:rsid w:val="42263E3B"/>
    <w:rsid w:val="422C70F1"/>
    <w:rsid w:val="42305330"/>
    <w:rsid w:val="42382F41"/>
    <w:rsid w:val="423C6CFA"/>
    <w:rsid w:val="42442693"/>
    <w:rsid w:val="424A7DF2"/>
    <w:rsid w:val="42616794"/>
    <w:rsid w:val="427102D5"/>
    <w:rsid w:val="4276696F"/>
    <w:rsid w:val="427B064E"/>
    <w:rsid w:val="428670A3"/>
    <w:rsid w:val="428D1B97"/>
    <w:rsid w:val="42996825"/>
    <w:rsid w:val="429E0F2A"/>
    <w:rsid w:val="42A82444"/>
    <w:rsid w:val="42B5102C"/>
    <w:rsid w:val="42B608A5"/>
    <w:rsid w:val="42BC6C8F"/>
    <w:rsid w:val="42C5446D"/>
    <w:rsid w:val="42CE5FC3"/>
    <w:rsid w:val="42E11334"/>
    <w:rsid w:val="42E94337"/>
    <w:rsid w:val="42FE6C02"/>
    <w:rsid w:val="43031943"/>
    <w:rsid w:val="431327F1"/>
    <w:rsid w:val="43182DB2"/>
    <w:rsid w:val="431E4B73"/>
    <w:rsid w:val="432D1B1D"/>
    <w:rsid w:val="43651E79"/>
    <w:rsid w:val="4368794F"/>
    <w:rsid w:val="437518D1"/>
    <w:rsid w:val="438D1E49"/>
    <w:rsid w:val="43AE105F"/>
    <w:rsid w:val="43B23B98"/>
    <w:rsid w:val="43B45DD9"/>
    <w:rsid w:val="43B525FE"/>
    <w:rsid w:val="43C80076"/>
    <w:rsid w:val="43CD4F82"/>
    <w:rsid w:val="43D8550E"/>
    <w:rsid w:val="43DC0C7D"/>
    <w:rsid w:val="43EA69D8"/>
    <w:rsid w:val="43EB414E"/>
    <w:rsid w:val="43EE020C"/>
    <w:rsid w:val="43F61357"/>
    <w:rsid w:val="440026EF"/>
    <w:rsid w:val="44172128"/>
    <w:rsid w:val="441805FD"/>
    <w:rsid w:val="44210C59"/>
    <w:rsid w:val="44390E25"/>
    <w:rsid w:val="443F6D81"/>
    <w:rsid w:val="44405E6B"/>
    <w:rsid w:val="44433468"/>
    <w:rsid w:val="44437F9F"/>
    <w:rsid w:val="44493A52"/>
    <w:rsid w:val="444F5C68"/>
    <w:rsid w:val="44613E6E"/>
    <w:rsid w:val="446A5324"/>
    <w:rsid w:val="447E7804"/>
    <w:rsid w:val="44943661"/>
    <w:rsid w:val="44950E83"/>
    <w:rsid w:val="44A05C5C"/>
    <w:rsid w:val="44AC3CFA"/>
    <w:rsid w:val="44AC7417"/>
    <w:rsid w:val="44B16853"/>
    <w:rsid w:val="44BE1DEF"/>
    <w:rsid w:val="44BF0A6C"/>
    <w:rsid w:val="44CA1ECF"/>
    <w:rsid w:val="44FD1CA4"/>
    <w:rsid w:val="450622C7"/>
    <w:rsid w:val="450A45A5"/>
    <w:rsid w:val="450D5FAD"/>
    <w:rsid w:val="45102D84"/>
    <w:rsid w:val="45172F07"/>
    <w:rsid w:val="451B12E9"/>
    <w:rsid w:val="451D5184"/>
    <w:rsid w:val="452809A3"/>
    <w:rsid w:val="452F3716"/>
    <w:rsid w:val="453C65FD"/>
    <w:rsid w:val="453D303F"/>
    <w:rsid w:val="454552DF"/>
    <w:rsid w:val="454B256E"/>
    <w:rsid w:val="455B779F"/>
    <w:rsid w:val="455D76E4"/>
    <w:rsid w:val="45646F33"/>
    <w:rsid w:val="45671007"/>
    <w:rsid w:val="456C331B"/>
    <w:rsid w:val="4583405B"/>
    <w:rsid w:val="45950308"/>
    <w:rsid w:val="45A26739"/>
    <w:rsid w:val="45AC3B2C"/>
    <w:rsid w:val="45B07140"/>
    <w:rsid w:val="45B3407C"/>
    <w:rsid w:val="45C43431"/>
    <w:rsid w:val="45DE711B"/>
    <w:rsid w:val="45EE3358"/>
    <w:rsid w:val="46066722"/>
    <w:rsid w:val="461976C3"/>
    <w:rsid w:val="461C0664"/>
    <w:rsid w:val="463D42BA"/>
    <w:rsid w:val="463F2C5B"/>
    <w:rsid w:val="4643274A"/>
    <w:rsid w:val="464E5898"/>
    <w:rsid w:val="46521A41"/>
    <w:rsid w:val="465D50F1"/>
    <w:rsid w:val="467700E2"/>
    <w:rsid w:val="46771C91"/>
    <w:rsid w:val="467E1F2C"/>
    <w:rsid w:val="467F06A4"/>
    <w:rsid w:val="4694259D"/>
    <w:rsid w:val="46974BEE"/>
    <w:rsid w:val="46A64B43"/>
    <w:rsid w:val="46A87EB8"/>
    <w:rsid w:val="46AA5A85"/>
    <w:rsid w:val="46AC6264"/>
    <w:rsid w:val="46B16BA9"/>
    <w:rsid w:val="46B441C2"/>
    <w:rsid w:val="46BF0760"/>
    <w:rsid w:val="46C01696"/>
    <w:rsid w:val="46C52BE0"/>
    <w:rsid w:val="46CB099D"/>
    <w:rsid w:val="46D01F89"/>
    <w:rsid w:val="46D118AB"/>
    <w:rsid w:val="46F84006"/>
    <w:rsid w:val="470033AC"/>
    <w:rsid w:val="47081659"/>
    <w:rsid w:val="47123940"/>
    <w:rsid w:val="4726595C"/>
    <w:rsid w:val="47292AEA"/>
    <w:rsid w:val="472A74E5"/>
    <w:rsid w:val="4734181A"/>
    <w:rsid w:val="47600773"/>
    <w:rsid w:val="47661F26"/>
    <w:rsid w:val="476C29D6"/>
    <w:rsid w:val="476E25F3"/>
    <w:rsid w:val="47783B12"/>
    <w:rsid w:val="477D5156"/>
    <w:rsid w:val="477F2265"/>
    <w:rsid w:val="4783053A"/>
    <w:rsid w:val="47890AD6"/>
    <w:rsid w:val="478D2FF6"/>
    <w:rsid w:val="478F6037"/>
    <w:rsid w:val="4798720D"/>
    <w:rsid w:val="47A37CAA"/>
    <w:rsid w:val="47BF7C9C"/>
    <w:rsid w:val="47C2246C"/>
    <w:rsid w:val="47C40C58"/>
    <w:rsid w:val="47CA5F05"/>
    <w:rsid w:val="47D81075"/>
    <w:rsid w:val="47DA1720"/>
    <w:rsid w:val="47E11737"/>
    <w:rsid w:val="47E77D53"/>
    <w:rsid w:val="47EE48C0"/>
    <w:rsid w:val="47F35E3E"/>
    <w:rsid w:val="47FB766F"/>
    <w:rsid w:val="4803118B"/>
    <w:rsid w:val="48064E6E"/>
    <w:rsid w:val="4808575C"/>
    <w:rsid w:val="480B439D"/>
    <w:rsid w:val="48121CA2"/>
    <w:rsid w:val="48216C79"/>
    <w:rsid w:val="48234E9F"/>
    <w:rsid w:val="48267835"/>
    <w:rsid w:val="482F10F4"/>
    <w:rsid w:val="48396D65"/>
    <w:rsid w:val="483C2C0A"/>
    <w:rsid w:val="483F2EDB"/>
    <w:rsid w:val="48474DE5"/>
    <w:rsid w:val="48606A0B"/>
    <w:rsid w:val="486D78BB"/>
    <w:rsid w:val="486E4136"/>
    <w:rsid w:val="48915636"/>
    <w:rsid w:val="48985F31"/>
    <w:rsid w:val="48AC6E35"/>
    <w:rsid w:val="48B619BB"/>
    <w:rsid w:val="48BD43A0"/>
    <w:rsid w:val="48C53CF5"/>
    <w:rsid w:val="48C96968"/>
    <w:rsid w:val="48E977B9"/>
    <w:rsid w:val="48F84416"/>
    <w:rsid w:val="490874C4"/>
    <w:rsid w:val="491A6A98"/>
    <w:rsid w:val="491D4AAF"/>
    <w:rsid w:val="4926292B"/>
    <w:rsid w:val="492F22AB"/>
    <w:rsid w:val="49371235"/>
    <w:rsid w:val="494324F6"/>
    <w:rsid w:val="49455D20"/>
    <w:rsid w:val="49524E56"/>
    <w:rsid w:val="497B341F"/>
    <w:rsid w:val="49967AF4"/>
    <w:rsid w:val="49B415EE"/>
    <w:rsid w:val="49B63FD6"/>
    <w:rsid w:val="49BF4D00"/>
    <w:rsid w:val="49D1562B"/>
    <w:rsid w:val="49DE1EF5"/>
    <w:rsid w:val="49E579C4"/>
    <w:rsid w:val="49EA2381"/>
    <w:rsid w:val="49F43753"/>
    <w:rsid w:val="49F54A10"/>
    <w:rsid w:val="49F94CE9"/>
    <w:rsid w:val="49FE0E45"/>
    <w:rsid w:val="4A040938"/>
    <w:rsid w:val="4A0D0E28"/>
    <w:rsid w:val="4A106C64"/>
    <w:rsid w:val="4A11169A"/>
    <w:rsid w:val="4A1A0131"/>
    <w:rsid w:val="4A212635"/>
    <w:rsid w:val="4A2175B6"/>
    <w:rsid w:val="4A246FCD"/>
    <w:rsid w:val="4A250C92"/>
    <w:rsid w:val="4A3E56F1"/>
    <w:rsid w:val="4A3F0D79"/>
    <w:rsid w:val="4A4260CB"/>
    <w:rsid w:val="4A611E1A"/>
    <w:rsid w:val="4A7055A6"/>
    <w:rsid w:val="4A8C584B"/>
    <w:rsid w:val="4A906B51"/>
    <w:rsid w:val="4A9C47ED"/>
    <w:rsid w:val="4AA71D5E"/>
    <w:rsid w:val="4AAA6CA9"/>
    <w:rsid w:val="4AAC134C"/>
    <w:rsid w:val="4AC951F4"/>
    <w:rsid w:val="4AE008D2"/>
    <w:rsid w:val="4AE2639D"/>
    <w:rsid w:val="4B0B3617"/>
    <w:rsid w:val="4B110177"/>
    <w:rsid w:val="4B1525EA"/>
    <w:rsid w:val="4B2815DF"/>
    <w:rsid w:val="4B2F0336"/>
    <w:rsid w:val="4B32137E"/>
    <w:rsid w:val="4B423A85"/>
    <w:rsid w:val="4B473F5E"/>
    <w:rsid w:val="4B49191E"/>
    <w:rsid w:val="4B507FB2"/>
    <w:rsid w:val="4B517DAB"/>
    <w:rsid w:val="4B647620"/>
    <w:rsid w:val="4B695935"/>
    <w:rsid w:val="4B696000"/>
    <w:rsid w:val="4B711FF6"/>
    <w:rsid w:val="4B775059"/>
    <w:rsid w:val="4B7A55E6"/>
    <w:rsid w:val="4B8021F7"/>
    <w:rsid w:val="4B82653E"/>
    <w:rsid w:val="4B894031"/>
    <w:rsid w:val="4B8C1A83"/>
    <w:rsid w:val="4B946154"/>
    <w:rsid w:val="4BAA6B1F"/>
    <w:rsid w:val="4BB04F28"/>
    <w:rsid w:val="4BB12731"/>
    <w:rsid w:val="4BB82C12"/>
    <w:rsid w:val="4BBD5933"/>
    <w:rsid w:val="4BC562A3"/>
    <w:rsid w:val="4BC7680D"/>
    <w:rsid w:val="4BE10A59"/>
    <w:rsid w:val="4BE123D1"/>
    <w:rsid w:val="4BF90797"/>
    <w:rsid w:val="4BFF725A"/>
    <w:rsid w:val="4C045F2F"/>
    <w:rsid w:val="4C0A534C"/>
    <w:rsid w:val="4C0F01F9"/>
    <w:rsid w:val="4C12544B"/>
    <w:rsid w:val="4C270B31"/>
    <w:rsid w:val="4C2A719A"/>
    <w:rsid w:val="4C3202E6"/>
    <w:rsid w:val="4C3C6AE9"/>
    <w:rsid w:val="4C434C1E"/>
    <w:rsid w:val="4C496A36"/>
    <w:rsid w:val="4C5402B3"/>
    <w:rsid w:val="4C6370A1"/>
    <w:rsid w:val="4C667875"/>
    <w:rsid w:val="4C736886"/>
    <w:rsid w:val="4C7F7CEF"/>
    <w:rsid w:val="4C821AA7"/>
    <w:rsid w:val="4C944B0C"/>
    <w:rsid w:val="4CA43125"/>
    <w:rsid w:val="4CA74742"/>
    <w:rsid w:val="4CAC2A11"/>
    <w:rsid w:val="4CB01CB9"/>
    <w:rsid w:val="4CBE469F"/>
    <w:rsid w:val="4CCD33EA"/>
    <w:rsid w:val="4CCF22AA"/>
    <w:rsid w:val="4CCF426B"/>
    <w:rsid w:val="4CD061C1"/>
    <w:rsid w:val="4CE06178"/>
    <w:rsid w:val="4CE62DD9"/>
    <w:rsid w:val="4D033F9C"/>
    <w:rsid w:val="4D055E23"/>
    <w:rsid w:val="4D1740EA"/>
    <w:rsid w:val="4D222C22"/>
    <w:rsid w:val="4D2249C0"/>
    <w:rsid w:val="4D2433AC"/>
    <w:rsid w:val="4D4070B0"/>
    <w:rsid w:val="4D4A4A28"/>
    <w:rsid w:val="4D4F2FCB"/>
    <w:rsid w:val="4D570A24"/>
    <w:rsid w:val="4D5D7D7F"/>
    <w:rsid w:val="4D615067"/>
    <w:rsid w:val="4D6214C3"/>
    <w:rsid w:val="4D625C01"/>
    <w:rsid w:val="4D752D5C"/>
    <w:rsid w:val="4D817A82"/>
    <w:rsid w:val="4D8817F2"/>
    <w:rsid w:val="4D8F350E"/>
    <w:rsid w:val="4D924E46"/>
    <w:rsid w:val="4D9877E4"/>
    <w:rsid w:val="4DA91767"/>
    <w:rsid w:val="4DBB5A90"/>
    <w:rsid w:val="4DBD22E7"/>
    <w:rsid w:val="4DC73507"/>
    <w:rsid w:val="4DCF1CB4"/>
    <w:rsid w:val="4DDA6A5F"/>
    <w:rsid w:val="4DDB7205"/>
    <w:rsid w:val="4DDF772B"/>
    <w:rsid w:val="4DEB15AD"/>
    <w:rsid w:val="4DF87443"/>
    <w:rsid w:val="4E302009"/>
    <w:rsid w:val="4E325E79"/>
    <w:rsid w:val="4E370600"/>
    <w:rsid w:val="4E435024"/>
    <w:rsid w:val="4E4E7E80"/>
    <w:rsid w:val="4E534A5B"/>
    <w:rsid w:val="4E5C5562"/>
    <w:rsid w:val="4E5F22C6"/>
    <w:rsid w:val="4E5F69A8"/>
    <w:rsid w:val="4E655726"/>
    <w:rsid w:val="4E716700"/>
    <w:rsid w:val="4E753BE4"/>
    <w:rsid w:val="4E754A02"/>
    <w:rsid w:val="4E784630"/>
    <w:rsid w:val="4E7F4257"/>
    <w:rsid w:val="4E825AB6"/>
    <w:rsid w:val="4E8A7107"/>
    <w:rsid w:val="4E95725E"/>
    <w:rsid w:val="4E9A6CF9"/>
    <w:rsid w:val="4EA65FD0"/>
    <w:rsid w:val="4EA96F07"/>
    <w:rsid w:val="4EAD4E5F"/>
    <w:rsid w:val="4ED33DCB"/>
    <w:rsid w:val="4EE34782"/>
    <w:rsid w:val="4EE63F4F"/>
    <w:rsid w:val="4F007E65"/>
    <w:rsid w:val="4F0A1AF8"/>
    <w:rsid w:val="4F203D73"/>
    <w:rsid w:val="4F2072BE"/>
    <w:rsid w:val="4F27252E"/>
    <w:rsid w:val="4F2D457C"/>
    <w:rsid w:val="4F2D5E44"/>
    <w:rsid w:val="4F323E26"/>
    <w:rsid w:val="4F366689"/>
    <w:rsid w:val="4F3913E8"/>
    <w:rsid w:val="4F3B5197"/>
    <w:rsid w:val="4F501419"/>
    <w:rsid w:val="4F594DAC"/>
    <w:rsid w:val="4F5E44D9"/>
    <w:rsid w:val="4F6C3F07"/>
    <w:rsid w:val="4F6E32DD"/>
    <w:rsid w:val="4F830574"/>
    <w:rsid w:val="4F8D5FB6"/>
    <w:rsid w:val="4F9753D7"/>
    <w:rsid w:val="4F9A078D"/>
    <w:rsid w:val="4F9D5157"/>
    <w:rsid w:val="4FA54804"/>
    <w:rsid w:val="4FBF34BA"/>
    <w:rsid w:val="4FC633C3"/>
    <w:rsid w:val="4FCA2B98"/>
    <w:rsid w:val="4FCB218A"/>
    <w:rsid w:val="4FCE7BAE"/>
    <w:rsid w:val="4FDD7B67"/>
    <w:rsid w:val="4FDF25A5"/>
    <w:rsid w:val="4FE42FCB"/>
    <w:rsid w:val="4FFB4FE1"/>
    <w:rsid w:val="500344EA"/>
    <w:rsid w:val="500B7B4C"/>
    <w:rsid w:val="502C2CA4"/>
    <w:rsid w:val="503C3296"/>
    <w:rsid w:val="5041577C"/>
    <w:rsid w:val="50476C20"/>
    <w:rsid w:val="504A5D02"/>
    <w:rsid w:val="504B0F0D"/>
    <w:rsid w:val="5050226F"/>
    <w:rsid w:val="50527689"/>
    <w:rsid w:val="505E6691"/>
    <w:rsid w:val="50640B3B"/>
    <w:rsid w:val="506633AA"/>
    <w:rsid w:val="507237E3"/>
    <w:rsid w:val="50911DB8"/>
    <w:rsid w:val="509336FE"/>
    <w:rsid w:val="50943033"/>
    <w:rsid w:val="509D389C"/>
    <w:rsid w:val="50A642FD"/>
    <w:rsid w:val="50AF647F"/>
    <w:rsid w:val="50BB317D"/>
    <w:rsid w:val="50C76AEB"/>
    <w:rsid w:val="50D06E68"/>
    <w:rsid w:val="50D37C72"/>
    <w:rsid w:val="50E466DC"/>
    <w:rsid w:val="50E75A57"/>
    <w:rsid w:val="50EA1869"/>
    <w:rsid w:val="50F71D3E"/>
    <w:rsid w:val="50FD00F4"/>
    <w:rsid w:val="50FF056E"/>
    <w:rsid w:val="510F2A7F"/>
    <w:rsid w:val="512746EF"/>
    <w:rsid w:val="51283E4C"/>
    <w:rsid w:val="51291D35"/>
    <w:rsid w:val="512B3A7F"/>
    <w:rsid w:val="51300C4D"/>
    <w:rsid w:val="513049B1"/>
    <w:rsid w:val="5136300E"/>
    <w:rsid w:val="51414399"/>
    <w:rsid w:val="515D5FD6"/>
    <w:rsid w:val="51633834"/>
    <w:rsid w:val="51653405"/>
    <w:rsid w:val="516A7012"/>
    <w:rsid w:val="51721A38"/>
    <w:rsid w:val="517D016D"/>
    <w:rsid w:val="51890449"/>
    <w:rsid w:val="518E3CF1"/>
    <w:rsid w:val="519B65FE"/>
    <w:rsid w:val="51A30823"/>
    <w:rsid w:val="51A45867"/>
    <w:rsid w:val="51AD7250"/>
    <w:rsid w:val="51CD43DD"/>
    <w:rsid w:val="51CE7CC8"/>
    <w:rsid w:val="51CF1465"/>
    <w:rsid w:val="51D1247D"/>
    <w:rsid w:val="51E3431D"/>
    <w:rsid w:val="51EC4955"/>
    <w:rsid w:val="51ED2CE3"/>
    <w:rsid w:val="51ED3290"/>
    <w:rsid w:val="51F067B7"/>
    <w:rsid w:val="51F266CE"/>
    <w:rsid w:val="51F76A27"/>
    <w:rsid w:val="52077D46"/>
    <w:rsid w:val="521255C5"/>
    <w:rsid w:val="52187D0D"/>
    <w:rsid w:val="5225687C"/>
    <w:rsid w:val="522E046E"/>
    <w:rsid w:val="523547E0"/>
    <w:rsid w:val="52361B9C"/>
    <w:rsid w:val="52362A26"/>
    <w:rsid w:val="523B0BAD"/>
    <w:rsid w:val="523B7753"/>
    <w:rsid w:val="524B7169"/>
    <w:rsid w:val="524D3789"/>
    <w:rsid w:val="524E301A"/>
    <w:rsid w:val="524F210B"/>
    <w:rsid w:val="5250515D"/>
    <w:rsid w:val="525852F2"/>
    <w:rsid w:val="525D267C"/>
    <w:rsid w:val="526921DD"/>
    <w:rsid w:val="527B1073"/>
    <w:rsid w:val="52915993"/>
    <w:rsid w:val="5297132B"/>
    <w:rsid w:val="529F28D8"/>
    <w:rsid w:val="529F6FBB"/>
    <w:rsid w:val="52B13290"/>
    <w:rsid w:val="52B90DC7"/>
    <w:rsid w:val="52C076EC"/>
    <w:rsid w:val="52C25708"/>
    <w:rsid w:val="52C315CC"/>
    <w:rsid w:val="52CC5ABE"/>
    <w:rsid w:val="52CD10CA"/>
    <w:rsid w:val="52CF6D34"/>
    <w:rsid w:val="52EB6F11"/>
    <w:rsid w:val="52F0249E"/>
    <w:rsid w:val="52FD6A32"/>
    <w:rsid w:val="530D6AAB"/>
    <w:rsid w:val="531973FC"/>
    <w:rsid w:val="53387CD2"/>
    <w:rsid w:val="5353575F"/>
    <w:rsid w:val="535B2E70"/>
    <w:rsid w:val="535C4E8B"/>
    <w:rsid w:val="535D5E4C"/>
    <w:rsid w:val="536278AA"/>
    <w:rsid w:val="53673357"/>
    <w:rsid w:val="53676B5F"/>
    <w:rsid w:val="536E21FF"/>
    <w:rsid w:val="53707438"/>
    <w:rsid w:val="5385006E"/>
    <w:rsid w:val="538A4A6D"/>
    <w:rsid w:val="538C18DC"/>
    <w:rsid w:val="53910E70"/>
    <w:rsid w:val="53921BBC"/>
    <w:rsid w:val="53B2707B"/>
    <w:rsid w:val="53B45677"/>
    <w:rsid w:val="53C0579F"/>
    <w:rsid w:val="53D23CC3"/>
    <w:rsid w:val="53DD2466"/>
    <w:rsid w:val="53DE11D6"/>
    <w:rsid w:val="53E34323"/>
    <w:rsid w:val="53F40360"/>
    <w:rsid w:val="5407756C"/>
    <w:rsid w:val="540A5EE2"/>
    <w:rsid w:val="54191438"/>
    <w:rsid w:val="542247A4"/>
    <w:rsid w:val="5427381E"/>
    <w:rsid w:val="543B788E"/>
    <w:rsid w:val="5442060B"/>
    <w:rsid w:val="54447CBB"/>
    <w:rsid w:val="545062A7"/>
    <w:rsid w:val="545C3555"/>
    <w:rsid w:val="5461132F"/>
    <w:rsid w:val="54617320"/>
    <w:rsid w:val="547A28DC"/>
    <w:rsid w:val="54827775"/>
    <w:rsid w:val="548C3C7E"/>
    <w:rsid w:val="54A656E0"/>
    <w:rsid w:val="54AC5134"/>
    <w:rsid w:val="54DE502D"/>
    <w:rsid w:val="54DE6078"/>
    <w:rsid w:val="54DF2784"/>
    <w:rsid w:val="54E86EBD"/>
    <w:rsid w:val="54F2526E"/>
    <w:rsid w:val="55075D9B"/>
    <w:rsid w:val="550B3CF8"/>
    <w:rsid w:val="55162F3C"/>
    <w:rsid w:val="55184BBF"/>
    <w:rsid w:val="551874CA"/>
    <w:rsid w:val="551E6A56"/>
    <w:rsid w:val="552006D3"/>
    <w:rsid w:val="552511A0"/>
    <w:rsid w:val="55301CB3"/>
    <w:rsid w:val="55327054"/>
    <w:rsid w:val="553A26BA"/>
    <w:rsid w:val="553D4226"/>
    <w:rsid w:val="554B637E"/>
    <w:rsid w:val="554D6204"/>
    <w:rsid w:val="5556054C"/>
    <w:rsid w:val="557B1A25"/>
    <w:rsid w:val="55862A42"/>
    <w:rsid w:val="558A26C0"/>
    <w:rsid w:val="55990578"/>
    <w:rsid w:val="55A56891"/>
    <w:rsid w:val="55AC66CB"/>
    <w:rsid w:val="55B71F92"/>
    <w:rsid w:val="55C33131"/>
    <w:rsid w:val="55CD41AB"/>
    <w:rsid w:val="55CD7903"/>
    <w:rsid w:val="55E172A0"/>
    <w:rsid w:val="55E24605"/>
    <w:rsid w:val="55F81C60"/>
    <w:rsid w:val="55FA0F14"/>
    <w:rsid w:val="56045286"/>
    <w:rsid w:val="56097F90"/>
    <w:rsid w:val="56107511"/>
    <w:rsid w:val="56133E90"/>
    <w:rsid w:val="561F369F"/>
    <w:rsid w:val="5625126F"/>
    <w:rsid w:val="562C3D93"/>
    <w:rsid w:val="56344B27"/>
    <w:rsid w:val="563F747D"/>
    <w:rsid w:val="56474D43"/>
    <w:rsid w:val="564C1D1D"/>
    <w:rsid w:val="565F1E2E"/>
    <w:rsid w:val="56652F8C"/>
    <w:rsid w:val="56670F45"/>
    <w:rsid w:val="5669554E"/>
    <w:rsid w:val="566F1BE2"/>
    <w:rsid w:val="567B004B"/>
    <w:rsid w:val="56812138"/>
    <w:rsid w:val="56815E63"/>
    <w:rsid w:val="56825178"/>
    <w:rsid w:val="568F784B"/>
    <w:rsid w:val="56A17AE8"/>
    <w:rsid w:val="56B1636C"/>
    <w:rsid w:val="56C62996"/>
    <w:rsid w:val="56C9634D"/>
    <w:rsid w:val="56D41BE8"/>
    <w:rsid w:val="56D54BC7"/>
    <w:rsid w:val="56E41BA7"/>
    <w:rsid w:val="56E768DE"/>
    <w:rsid w:val="56EC7A5D"/>
    <w:rsid w:val="56F424FF"/>
    <w:rsid w:val="56F4599D"/>
    <w:rsid w:val="56F57C47"/>
    <w:rsid w:val="570D0322"/>
    <w:rsid w:val="57180ACE"/>
    <w:rsid w:val="5718113B"/>
    <w:rsid w:val="571B61B6"/>
    <w:rsid w:val="57213E7D"/>
    <w:rsid w:val="5723561B"/>
    <w:rsid w:val="572362C9"/>
    <w:rsid w:val="572F37C6"/>
    <w:rsid w:val="573568EF"/>
    <w:rsid w:val="5736629C"/>
    <w:rsid w:val="573720A6"/>
    <w:rsid w:val="574511BD"/>
    <w:rsid w:val="57540996"/>
    <w:rsid w:val="57802A35"/>
    <w:rsid w:val="57815555"/>
    <w:rsid w:val="57882730"/>
    <w:rsid w:val="578C3658"/>
    <w:rsid w:val="57AD7E3A"/>
    <w:rsid w:val="57B66918"/>
    <w:rsid w:val="57B67E42"/>
    <w:rsid w:val="57BA5F2B"/>
    <w:rsid w:val="57BB3665"/>
    <w:rsid w:val="57BC796D"/>
    <w:rsid w:val="57BD6FCE"/>
    <w:rsid w:val="57CE5E8C"/>
    <w:rsid w:val="57D214D2"/>
    <w:rsid w:val="57DA1A42"/>
    <w:rsid w:val="57DD425E"/>
    <w:rsid w:val="57FD7EA9"/>
    <w:rsid w:val="58002D08"/>
    <w:rsid w:val="58057728"/>
    <w:rsid w:val="5813707A"/>
    <w:rsid w:val="58142903"/>
    <w:rsid w:val="581D1F94"/>
    <w:rsid w:val="582872BA"/>
    <w:rsid w:val="5829318A"/>
    <w:rsid w:val="582D7EE9"/>
    <w:rsid w:val="58312C61"/>
    <w:rsid w:val="583343BB"/>
    <w:rsid w:val="583439B3"/>
    <w:rsid w:val="583B5787"/>
    <w:rsid w:val="58567936"/>
    <w:rsid w:val="58595511"/>
    <w:rsid w:val="586759C7"/>
    <w:rsid w:val="586D4BE9"/>
    <w:rsid w:val="58905FCC"/>
    <w:rsid w:val="58AD7359"/>
    <w:rsid w:val="58C07CA9"/>
    <w:rsid w:val="58C5235F"/>
    <w:rsid w:val="58CB35D4"/>
    <w:rsid w:val="58DE5A38"/>
    <w:rsid w:val="58ED2719"/>
    <w:rsid w:val="58FA7B16"/>
    <w:rsid w:val="58FB22A6"/>
    <w:rsid w:val="59003437"/>
    <w:rsid w:val="59035499"/>
    <w:rsid w:val="5909228A"/>
    <w:rsid w:val="59182EE7"/>
    <w:rsid w:val="591D7A2A"/>
    <w:rsid w:val="5921212C"/>
    <w:rsid w:val="5935330C"/>
    <w:rsid w:val="59395687"/>
    <w:rsid w:val="59407518"/>
    <w:rsid w:val="594934AD"/>
    <w:rsid w:val="59591E8D"/>
    <w:rsid w:val="59652CA2"/>
    <w:rsid w:val="596F472F"/>
    <w:rsid w:val="5974345D"/>
    <w:rsid w:val="597534AA"/>
    <w:rsid w:val="59763334"/>
    <w:rsid w:val="598334E1"/>
    <w:rsid w:val="59951C91"/>
    <w:rsid w:val="59982867"/>
    <w:rsid w:val="59A11ED6"/>
    <w:rsid w:val="59AB0DFC"/>
    <w:rsid w:val="59C1557F"/>
    <w:rsid w:val="59C34F85"/>
    <w:rsid w:val="59C8615E"/>
    <w:rsid w:val="59D41CD5"/>
    <w:rsid w:val="59E4715C"/>
    <w:rsid w:val="59E5799E"/>
    <w:rsid w:val="59E57E93"/>
    <w:rsid w:val="59E62F4F"/>
    <w:rsid w:val="59E771C2"/>
    <w:rsid w:val="59E84659"/>
    <w:rsid w:val="59FF2575"/>
    <w:rsid w:val="5A067BD8"/>
    <w:rsid w:val="5A0E45FA"/>
    <w:rsid w:val="5A174419"/>
    <w:rsid w:val="5A1C15DB"/>
    <w:rsid w:val="5A3279A1"/>
    <w:rsid w:val="5A344FB0"/>
    <w:rsid w:val="5A360707"/>
    <w:rsid w:val="5A440589"/>
    <w:rsid w:val="5A482568"/>
    <w:rsid w:val="5A5755C9"/>
    <w:rsid w:val="5A5A13C0"/>
    <w:rsid w:val="5A772EA3"/>
    <w:rsid w:val="5A7D29E6"/>
    <w:rsid w:val="5A7E3C77"/>
    <w:rsid w:val="5A821401"/>
    <w:rsid w:val="5A860D7B"/>
    <w:rsid w:val="5A8649B6"/>
    <w:rsid w:val="5A8A2B4B"/>
    <w:rsid w:val="5A9F5080"/>
    <w:rsid w:val="5AAB6618"/>
    <w:rsid w:val="5AC52E1B"/>
    <w:rsid w:val="5AE91049"/>
    <w:rsid w:val="5AEF582B"/>
    <w:rsid w:val="5B0B5334"/>
    <w:rsid w:val="5B1B7ACD"/>
    <w:rsid w:val="5B247C71"/>
    <w:rsid w:val="5B2A406A"/>
    <w:rsid w:val="5B2A7A78"/>
    <w:rsid w:val="5B392BD6"/>
    <w:rsid w:val="5B544354"/>
    <w:rsid w:val="5B561D67"/>
    <w:rsid w:val="5B7416B3"/>
    <w:rsid w:val="5B741939"/>
    <w:rsid w:val="5B774FD6"/>
    <w:rsid w:val="5B814790"/>
    <w:rsid w:val="5B82237F"/>
    <w:rsid w:val="5B824855"/>
    <w:rsid w:val="5B856A19"/>
    <w:rsid w:val="5B88245B"/>
    <w:rsid w:val="5B8A0D7A"/>
    <w:rsid w:val="5B8B0F7C"/>
    <w:rsid w:val="5B9E05AD"/>
    <w:rsid w:val="5BA337D9"/>
    <w:rsid w:val="5BBB1AC4"/>
    <w:rsid w:val="5BDA35C3"/>
    <w:rsid w:val="5BE11C63"/>
    <w:rsid w:val="5BF24E07"/>
    <w:rsid w:val="5BFB55EA"/>
    <w:rsid w:val="5C005C87"/>
    <w:rsid w:val="5C15792E"/>
    <w:rsid w:val="5C1A5869"/>
    <w:rsid w:val="5C2404DB"/>
    <w:rsid w:val="5C290BF2"/>
    <w:rsid w:val="5C4E1E1E"/>
    <w:rsid w:val="5C4F343B"/>
    <w:rsid w:val="5C54608B"/>
    <w:rsid w:val="5C6A79EB"/>
    <w:rsid w:val="5C912690"/>
    <w:rsid w:val="5C970365"/>
    <w:rsid w:val="5CA45389"/>
    <w:rsid w:val="5CB30BE8"/>
    <w:rsid w:val="5CCB04A2"/>
    <w:rsid w:val="5CCD7E04"/>
    <w:rsid w:val="5CCE6FEA"/>
    <w:rsid w:val="5CD51F6A"/>
    <w:rsid w:val="5CD54099"/>
    <w:rsid w:val="5CD6026B"/>
    <w:rsid w:val="5CE319F6"/>
    <w:rsid w:val="5CE41E2A"/>
    <w:rsid w:val="5CE42846"/>
    <w:rsid w:val="5CE9406B"/>
    <w:rsid w:val="5CEA2058"/>
    <w:rsid w:val="5CFD9166"/>
    <w:rsid w:val="5D130D14"/>
    <w:rsid w:val="5D3F028D"/>
    <w:rsid w:val="5D464016"/>
    <w:rsid w:val="5D563089"/>
    <w:rsid w:val="5D566DF5"/>
    <w:rsid w:val="5D5736EC"/>
    <w:rsid w:val="5D592213"/>
    <w:rsid w:val="5D7067ED"/>
    <w:rsid w:val="5D730E02"/>
    <w:rsid w:val="5D77660D"/>
    <w:rsid w:val="5D7A7C97"/>
    <w:rsid w:val="5D8A240A"/>
    <w:rsid w:val="5D8A4019"/>
    <w:rsid w:val="5D9907FA"/>
    <w:rsid w:val="5DC15F6D"/>
    <w:rsid w:val="5DC1666E"/>
    <w:rsid w:val="5DC37FD1"/>
    <w:rsid w:val="5DCD2A8F"/>
    <w:rsid w:val="5DCD4FAD"/>
    <w:rsid w:val="5DD45E20"/>
    <w:rsid w:val="5DD77F01"/>
    <w:rsid w:val="5DDB7AE1"/>
    <w:rsid w:val="5DF376B4"/>
    <w:rsid w:val="5DF40AE7"/>
    <w:rsid w:val="5DF974C4"/>
    <w:rsid w:val="5E150E16"/>
    <w:rsid w:val="5E156702"/>
    <w:rsid w:val="5E284971"/>
    <w:rsid w:val="5E2C3CE8"/>
    <w:rsid w:val="5E480DBB"/>
    <w:rsid w:val="5E4B0589"/>
    <w:rsid w:val="5E532C32"/>
    <w:rsid w:val="5E6B78B9"/>
    <w:rsid w:val="5E72530D"/>
    <w:rsid w:val="5E7B3471"/>
    <w:rsid w:val="5E811840"/>
    <w:rsid w:val="5EAC620C"/>
    <w:rsid w:val="5EAF12A6"/>
    <w:rsid w:val="5EB56E43"/>
    <w:rsid w:val="5EBF60CC"/>
    <w:rsid w:val="5EBF6AA7"/>
    <w:rsid w:val="5ED82627"/>
    <w:rsid w:val="5EDB6E5E"/>
    <w:rsid w:val="5F050603"/>
    <w:rsid w:val="5F073AC0"/>
    <w:rsid w:val="5F0F5BF5"/>
    <w:rsid w:val="5F1070E5"/>
    <w:rsid w:val="5F137093"/>
    <w:rsid w:val="5F144956"/>
    <w:rsid w:val="5F2E4A29"/>
    <w:rsid w:val="5F3B5980"/>
    <w:rsid w:val="5F475DFB"/>
    <w:rsid w:val="5F4A6912"/>
    <w:rsid w:val="5F554FBB"/>
    <w:rsid w:val="5F5D3310"/>
    <w:rsid w:val="5F792AFF"/>
    <w:rsid w:val="5F826595"/>
    <w:rsid w:val="5F901AC8"/>
    <w:rsid w:val="5F993F7A"/>
    <w:rsid w:val="5FA342D5"/>
    <w:rsid w:val="5FA40581"/>
    <w:rsid w:val="5FBF418B"/>
    <w:rsid w:val="5FC03F1C"/>
    <w:rsid w:val="5FC128D4"/>
    <w:rsid w:val="5FC577B3"/>
    <w:rsid w:val="5FD02E83"/>
    <w:rsid w:val="5FE15D7D"/>
    <w:rsid w:val="5FED681E"/>
    <w:rsid w:val="5FFB751D"/>
    <w:rsid w:val="5FFC1DCE"/>
    <w:rsid w:val="600475A4"/>
    <w:rsid w:val="600B2CBA"/>
    <w:rsid w:val="600F19CA"/>
    <w:rsid w:val="602423C7"/>
    <w:rsid w:val="603F2394"/>
    <w:rsid w:val="604407B5"/>
    <w:rsid w:val="60487E62"/>
    <w:rsid w:val="605A5C34"/>
    <w:rsid w:val="60630B92"/>
    <w:rsid w:val="606E4C0D"/>
    <w:rsid w:val="60734E0E"/>
    <w:rsid w:val="60811477"/>
    <w:rsid w:val="60844109"/>
    <w:rsid w:val="6090580E"/>
    <w:rsid w:val="60935B47"/>
    <w:rsid w:val="60C76F62"/>
    <w:rsid w:val="60CE1254"/>
    <w:rsid w:val="60D321CB"/>
    <w:rsid w:val="60D467A9"/>
    <w:rsid w:val="60D96580"/>
    <w:rsid w:val="60EA12BA"/>
    <w:rsid w:val="60EB3CE8"/>
    <w:rsid w:val="60F05363"/>
    <w:rsid w:val="60F955EF"/>
    <w:rsid w:val="61034470"/>
    <w:rsid w:val="61041400"/>
    <w:rsid w:val="6108421E"/>
    <w:rsid w:val="610C08D6"/>
    <w:rsid w:val="611504BF"/>
    <w:rsid w:val="611758AE"/>
    <w:rsid w:val="61233B56"/>
    <w:rsid w:val="6129287D"/>
    <w:rsid w:val="6132559A"/>
    <w:rsid w:val="614A57AA"/>
    <w:rsid w:val="61535DEE"/>
    <w:rsid w:val="615628BC"/>
    <w:rsid w:val="6166167A"/>
    <w:rsid w:val="616B1A35"/>
    <w:rsid w:val="616D02E8"/>
    <w:rsid w:val="616E1A7D"/>
    <w:rsid w:val="617020C2"/>
    <w:rsid w:val="61755B39"/>
    <w:rsid w:val="617637D1"/>
    <w:rsid w:val="617A0C46"/>
    <w:rsid w:val="618A6F1A"/>
    <w:rsid w:val="619952F0"/>
    <w:rsid w:val="61A33787"/>
    <w:rsid w:val="61A66AB4"/>
    <w:rsid w:val="61B94C34"/>
    <w:rsid w:val="61BC38FA"/>
    <w:rsid w:val="61BE0E4F"/>
    <w:rsid w:val="61C85E7F"/>
    <w:rsid w:val="61CD78CF"/>
    <w:rsid w:val="61DA14FE"/>
    <w:rsid w:val="61E53D34"/>
    <w:rsid w:val="61E73697"/>
    <w:rsid w:val="61EE3162"/>
    <w:rsid w:val="61F62056"/>
    <w:rsid w:val="620208E6"/>
    <w:rsid w:val="62074A2F"/>
    <w:rsid w:val="620E46C5"/>
    <w:rsid w:val="620F37AC"/>
    <w:rsid w:val="621536B2"/>
    <w:rsid w:val="621C707C"/>
    <w:rsid w:val="621E0130"/>
    <w:rsid w:val="62271A32"/>
    <w:rsid w:val="62292F8A"/>
    <w:rsid w:val="622A199E"/>
    <w:rsid w:val="622D74F5"/>
    <w:rsid w:val="6245212D"/>
    <w:rsid w:val="6245710A"/>
    <w:rsid w:val="624B2E9D"/>
    <w:rsid w:val="624F2006"/>
    <w:rsid w:val="62504ABA"/>
    <w:rsid w:val="62510C1A"/>
    <w:rsid w:val="62550B75"/>
    <w:rsid w:val="625C5461"/>
    <w:rsid w:val="62607DE0"/>
    <w:rsid w:val="626F13F7"/>
    <w:rsid w:val="62757089"/>
    <w:rsid w:val="62893709"/>
    <w:rsid w:val="629105C7"/>
    <w:rsid w:val="62A975CA"/>
    <w:rsid w:val="62AB5771"/>
    <w:rsid w:val="62AE05DB"/>
    <w:rsid w:val="62B60A29"/>
    <w:rsid w:val="62BA5EE7"/>
    <w:rsid w:val="62D572CD"/>
    <w:rsid w:val="62DD4B35"/>
    <w:rsid w:val="62F04E93"/>
    <w:rsid w:val="62F14EED"/>
    <w:rsid w:val="62F936F2"/>
    <w:rsid w:val="62FF3767"/>
    <w:rsid w:val="63074094"/>
    <w:rsid w:val="631F1A5C"/>
    <w:rsid w:val="63256E52"/>
    <w:rsid w:val="6337684E"/>
    <w:rsid w:val="63403C73"/>
    <w:rsid w:val="6351410B"/>
    <w:rsid w:val="635D4427"/>
    <w:rsid w:val="635F082F"/>
    <w:rsid w:val="63710CD7"/>
    <w:rsid w:val="637D427E"/>
    <w:rsid w:val="639A0C81"/>
    <w:rsid w:val="639A36B2"/>
    <w:rsid w:val="63A00543"/>
    <w:rsid w:val="63B31BEC"/>
    <w:rsid w:val="63BE2991"/>
    <w:rsid w:val="63D62DC2"/>
    <w:rsid w:val="63D672A4"/>
    <w:rsid w:val="63DD727B"/>
    <w:rsid w:val="63E900E8"/>
    <w:rsid w:val="63F105D2"/>
    <w:rsid w:val="63F4037D"/>
    <w:rsid w:val="63F56D28"/>
    <w:rsid w:val="64003000"/>
    <w:rsid w:val="64020FD8"/>
    <w:rsid w:val="640B49C1"/>
    <w:rsid w:val="64107D36"/>
    <w:rsid w:val="64156CD8"/>
    <w:rsid w:val="643917C9"/>
    <w:rsid w:val="64413D22"/>
    <w:rsid w:val="64470699"/>
    <w:rsid w:val="644B6CD5"/>
    <w:rsid w:val="645571E4"/>
    <w:rsid w:val="645F56D4"/>
    <w:rsid w:val="646253D3"/>
    <w:rsid w:val="64627D01"/>
    <w:rsid w:val="646535AC"/>
    <w:rsid w:val="646F1D71"/>
    <w:rsid w:val="646F55EE"/>
    <w:rsid w:val="647214F9"/>
    <w:rsid w:val="6473435B"/>
    <w:rsid w:val="64864D44"/>
    <w:rsid w:val="64937DBE"/>
    <w:rsid w:val="649C0A5D"/>
    <w:rsid w:val="649E2AD6"/>
    <w:rsid w:val="64A01013"/>
    <w:rsid w:val="64A81CAF"/>
    <w:rsid w:val="64B83FE9"/>
    <w:rsid w:val="64C76164"/>
    <w:rsid w:val="64D3186F"/>
    <w:rsid w:val="64EF2266"/>
    <w:rsid w:val="64F33559"/>
    <w:rsid w:val="64FD2EEA"/>
    <w:rsid w:val="64FF1ABC"/>
    <w:rsid w:val="650B22E3"/>
    <w:rsid w:val="650E3520"/>
    <w:rsid w:val="651D0967"/>
    <w:rsid w:val="654069DE"/>
    <w:rsid w:val="65413B3E"/>
    <w:rsid w:val="654B3E81"/>
    <w:rsid w:val="6551078B"/>
    <w:rsid w:val="65547627"/>
    <w:rsid w:val="655555A6"/>
    <w:rsid w:val="655B28DC"/>
    <w:rsid w:val="655D3488"/>
    <w:rsid w:val="655F14F0"/>
    <w:rsid w:val="65660277"/>
    <w:rsid w:val="656E6D13"/>
    <w:rsid w:val="65990AED"/>
    <w:rsid w:val="65A573A0"/>
    <w:rsid w:val="65A63707"/>
    <w:rsid w:val="65A80F59"/>
    <w:rsid w:val="65AA319F"/>
    <w:rsid w:val="65AC5539"/>
    <w:rsid w:val="65BB595A"/>
    <w:rsid w:val="65C858A2"/>
    <w:rsid w:val="65E82859"/>
    <w:rsid w:val="65EA1755"/>
    <w:rsid w:val="65F22562"/>
    <w:rsid w:val="65F65692"/>
    <w:rsid w:val="66024F99"/>
    <w:rsid w:val="6602637E"/>
    <w:rsid w:val="66065E37"/>
    <w:rsid w:val="660A505D"/>
    <w:rsid w:val="660C7338"/>
    <w:rsid w:val="661055F7"/>
    <w:rsid w:val="66372459"/>
    <w:rsid w:val="66407FD5"/>
    <w:rsid w:val="664A1F46"/>
    <w:rsid w:val="665346CA"/>
    <w:rsid w:val="6661498D"/>
    <w:rsid w:val="6667571D"/>
    <w:rsid w:val="666B3926"/>
    <w:rsid w:val="66786477"/>
    <w:rsid w:val="667A19E6"/>
    <w:rsid w:val="667E5965"/>
    <w:rsid w:val="667F58D3"/>
    <w:rsid w:val="668C5B9C"/>
    <w:rsid w:val="66A421AD"/>
    <w:rsid w:val="66B21902"/>
    <w:rsid w:val="66C240B5"/>
    <w:rsid w:val="66C47E13"/>
    <w:rsid w:val="66C77BCC"/>
    <w:rsid w:val="66CF58C8"/>
    <w:rsid w:val="66D00FF0"/>
    <w:rsid w:val="66DF617E"/>
    <w:rsid w:val="66E50A5C"/>
    <w:rsid w:val="66E5305A"/>
    <w:rsid w:val="66FA0A76"/>
    <w:rsid w:val="66FA2904"/>
    <w:rsid w:val="66FE00E5"/>
    <w:rsid w:val="670314C2"/>
    <w:rsid w:val="670A28DD"/>
    <w:rsid w:val="670C12ED"/>
    <w:rsid w:val="671300CD"/>
    <w:rsid w:val="671F2137"/>
    <w:rsid w:val="67256725"/>
    <w:rsid w:val="672C3BD3"/>
    <w:rsid w:val="67441F0C"/>
    <w:rsid w:val="674465E9"/>
    <w:rsid w:val="67456CEF"/>
    <w:rsid w:val="67594618"/>
    <w:rsid w:val="675B3954"/>
    <w:rsid w:val="675F4E37"/>
    <w:rsid w:val="676B6466"/>
    <w:rsid w:val="6776404D"/>
    <w:rsid w:val="679406A3"/>
    <w:rsid w:val="67954429"/>
    <w:rsid w:val="67A2383F"/>
    <w:rsid w:val="67B07AFB"/>
    <w:rsid w:val="67B26E00"/>
    <w:rsid w:val="67BA3B34"/>
    <w:rsid w:val="67C47F84"/>
    <w:rsid w:val="67CC2C5F"/>
    <w:rsid w:val="67D14CFB"/>
    <w:rsid w:val="67D85572"/>
    <w:rsid w:val="67DD10E7"/>
    <w:rsid w:val="67E51A4F"/>
    <w:rsid w:val="67E81C89"/>
    <w:rsid w:val="67EF77E3"/>
    <w:rsid w:val="67F14AF6"/>
    <w:rsid w:val="67F16AAB"/>
    <w:rsid w:val="67FF2225"/>
    <w:rsid w:val="68022928"/>
    <w:rsid w:val="68163291"/>
    <w:rsid w:val="68244FDF"/>
    <w:rsid w:val="682634A6"/>
    <w:rsid w:val="682824F4"/>
    <w:rsid w:val="68335612"/>
    <w:rsid w:val="683D75EE"/>
    <w:rsid w:val="683F6341"/>
    <w:rsid w:val="68413BF7"/>
    <w:rsid w:val="684A3899"/>
    <w:rsid w:val="68516552"/>
    <w:rsid w:val="685819BA"/>
    <w:rsid w:val="685D249D"/>
    <w:rsid w:val="68600066"/>
    <w:rsid w:val="6861776A"/>
    <w:rsid w:val="687222C2"/>
    <w:rsid w:val="6879445C"/>
    <w:rsid w:val="687A5897"/>
    <w:rsid w:val="687D194E"/>
    <w:rsid w:val="68945561"/>
    <w:rsid w:val="689D6C87"/>
    <w:rsid w:val="68A05E34"/>
    <w:rsid w:val="68AD0074"/>
    <w:rsid w:val="68CF78A2"/>
    <w:rsid w:val="68D4182F"/>
    <w:rsid w:val="68DA458B"/>
    <w:rsid w:val="68E565D8"/>
    <w:rsid w:val="68ED4DA7"/>
    <w:rsid w:val="68FC5EBD"/>
    <w:rsid w:val="690D65A1"/>
    <w:rsid w:val="69122538"/>
    <w:rsid w:val="69194FE8"/>
    <w:rsid w:val="691D6C1E"/>
    <w:rsid w:val="691F4315"/>
    <w:rsid w:val="692C2AEA"/>
    <w:rsid w:val="69383028"/>
    <w:rsid w:val="694D0C27"/>
    <w:rsid w:val="69544350"/>
    <w:rsid w:val="696740B2"/>
    <w:rsid w:val="696C0671"/>
    <w:rsid w:val="69703FA0"/>
    <w:rsid w:val="698455B8"/>
    <w:rsid w:val="69997B9C"/>
    <w:rsid w:val="69A53B11"/>
    <w:rsid w:val="69A84304"/>
    <w:rsid w:val="69AC5DA1"/>
    <w:rsid w:val="69B52A42"/>
    <w:rsid w:val="69B67148"/>
    <w:rsid w:val="69BE4DB3"/>
    <w:rsid w:val="69C36A1D"/>
    <w:rsid w:val="69CF0E91"/>
    <w:rsid w:val="69CF0ED8"/>
    <w:rsid w:val="69D02241"/>
    <w:rsid w:val="69D52B56"/>
    <w:rsid w:val="69D54DDD"/>
    <w:rsid w:val="69D96877"/>
    <w:rsid w:val="69DC0162"/>
    <w:rsid w:val="69E028D2"/>
    <w:rsid w:val="69E14758"/>
    <w:rsid w:val="69E47DEF"/>
    <w:rsid w:val="69E874BD"/>
    <w:rsid w:val="69ED52FE"/>
    <w:rsid w:val="69F31D1B"/>
    <w:rsid w:val="69F54308"/>
    <w:rsid w:val="69FC31CB"/>
    <w:rsid w:val="6A0A7A54"/>
    <w:rsid w:val="6A0C706C"/>
    <w:rsid w:val="6A242290"/>
    <w:rsid w:val="6A2622A1"/>
    <w:rsid w:val="6A29523C"/>
    <w:rsid w:val="6A35577F"/>
    <w:rsid w:val="6A3A22EA"/>
    <w:rsid w:val="6A3B76D1"/>
    <w:rsid w:val="6A3F2D1D"/>
    <w:rsid w:val="6A592054"/>
    <w:rsid w:val="6A6F04CF"/>
    <w:rsid w:val="6A777087"/>
    <w:rsid w:val="6A807B72"/>
    <w:rsid w:val="6A820574"/>
    <w:rsid w:val="6A9274CB"/>
    <w:rsid w:val="6A99048F"/>
    <w:rsid w:val="6AA077DB"/>
    <w:rsid w:val="6AA22738"/>
    <w:rsid w:val="6AA47C92"/>
    <w:rsid w:val="6AB909BB"/>
    <w:rsid w:val="6ABA0C51"/>
    <w:rsid w:val="6ABD020C"/>
    <w:rsid w:val="6ABD3E18"/>
    <w:rsid w:val="6ADD6D64"/>
    <w:rsid w:val="6AE032BE"/>
    <w:rsid w:val="6AE24014"/>
    <w:rsid w:val="6AF12E6D"/>
    <w:rsid w:val="6AFA5927"/>
    <w:rsid w:val="6B0F06C2"/>
    <w:rsid w:val="6B2B6878"/>
    <w:rsid w:val="6B313A43"/>
    <w:rsid w:val="6B585A95"/>
    <w:rsid w:val="6B5C172C"/>
    <w:rsid w:val="6B633F4F"/>
    <w:rsid w:val="6B70680D"/>
    <w:rsid w:val="6B816F14"/>
    <w:rsid w:val="6B82736C"/>
    <w:rsid w:val="6B8A779B"/>
    <w:rsid w:val="6B947D7E"/>
    <w:rsid w:val="6BA94B8D"/>
    <w:rsid w:val="6BAD6C20"/>
    <w:rsid w:val="6BAF0432"/>
    <w:rsid w:val="6BB456BB"/>
    <w:rsid w:val="6BB62A44"/>
    <w:rsid w:val="6BC164A3"/>
    <w:rsid w:val="6BD2493B"/>
    <w:rsid w:val="6BD51433"/>
    <w:rsid w:val="6BE052CE"/>
    <w:rsid w:val="6BF2692A"/>
    <w:rsid w:val="6BF358A4"/>
    <w:rsid w:val="6C051F4E"/>
    <w:rsid w:val="6C096C12"/>
    <w:rsid w:val="6C1A5960"/>
    <w:rsid w:val="6C304BD6"/>
    <w:rsid w:val="6C311D32"/>
    <w:rsid w:val="6C377C16"/>
    <w:rsid w:val="6C417EB8"/>
    <w:rsid w:val="6C613F45"/>
    <w:rsid w:val="6C756221"/>
    <w:rsid w:val="6C7B08BB"/>
    <w:rsid w:val="6C816AF9"/>
    <w:rsid w:val="6C846694"/>
    <w:rsid w:val="6C947428"/>
    <w:rsid w:val="6C954D50"/>
    <w:rsid w:val="6CA21112"/>
    <w:rsid w:val="6CA841D2"/>
    <w:rsid w:val="6CB10385"/>
    <w:rsid w:val="6CDF0F3A"/>
    <w:rsid w:val="6CE47854"/>
    <w:rsid w:val="6CE72999"/>
    <w:rsid w:val="6D011AA2"/>
    <w:rsid w:val="6D0D25B8"/>
    <w:rsid w:val="6D1A2893"/>
    <w:rsid w:val="6D2A2544"/>
    <w:rsid w:val="6D490A6B"/>
    <w:rsid w:val="6D4E3368"/>
    <w:rsid w:val="6D5610FF"/>
    <w:rsid w:val="6D582A6D"/>
    <w:rsid w:val="6D604FD1"/>
    <w:rsid w:val="6D635FBA"/>
    <w:rsid w:val="6D6534EB"/>
    <w:rsid w:val="6D6972E3"/>
    <w:rsid w:val="6D6C0EA8"/>
    <w:rsid w:val="6D7025D5"/>
    <w:rsid w:val="6D732F9C"/>
    <w:rsid w:val="6D846F22"/>
    <w:rsid w:val="6D9239A2"/>
    <w:rsid w:val="6DA524EE"/>
    <w:rsid w:val="6DAE5920"/>
    <w:rsid w:val="6DB664EE"/>
    <w:rsid w:val="6DC325DE"/>
    <w:rsid w:val="6DC64BAC"/>
    <w:rsid w:val="6DC91BE5"/>
    <w:rsid w:val="6DDA4BA3"/>
    <w:rsid w:val="6E037AD7"/>
    <w:rsid w:val="6E056523"/>
    <w:rsid w:val="6E074EC9"/>
    <w:rsid w:val="6E0F5F0C"/>
    <w:rsid w:val="6E160E52"/>
    <w:rsid w:val="6E2E569B"/>
    <w:rsid w:val="6E4064F1"/>
    <w:rsid w:val="6E4E39FC"/>
    <w:rsid w:val="6E5545BD"/>
    <w:rsid w:val="6E5D1964"/>
    <w:rsid w:val="6E614B19"/>
    <w:rsid w:val="6E616F13"/>
    <w:rsid w:val="6E7203E4"/>
    <w:rsid w:val="6E7369B5"/>
    <w:rsid w:val="6E7375B5"/>
    <w:rsid w:val="6E743900"/>
    <w:rsid w:val="6E7B3BEF"/>
    <w:rsid w:val="6E7B5CAB"/>
    <w:rsid w:val="6E7F3D55"/>
    <w:rsid w:val="6E80227A"/>
    <w:rsid w:val="6E936F9B"/>
    <w:rsid w:val="6EAA56FE"/>
    <w:rsid w:val="6EB37B5B"/>
    <w:rsid w:val="6EC1762C"/>
    <w:rsid w:val="6ED50081"/>
    <w:rsid w:val="6ED70BA2"/>
    <w:rsid w:val="6EDB7671"/>
    <w:rsid w:val="6EF77260"/>
    <w:rsid w:val="6F0B4C6A"/>
    <w:rsid w:val="6F226923"/>
    <w:rsid w:val="6F2302E3"/>
    <w:rsid w:val="6F314C13"/>
    <w:rsid w:val="6F382FA6"/>
    <w:rsid w:val="6F391F60"/>
    <w:rsid w:val="6F694006"/>
    <w:rsid w:val="6F6C5490"/>
    <w:rsid w:val="6F6D23E0"/>
    <w:rsid w:val="6F6D4CE5"/>
    <w:rsid w:val="6F6D6A5C"/>
    <w:rsid w:val="6F75014C"/>
    <w:rsid w:val="6F761900"/>
    <w:rsid w:val="6FA71AD5"/>
    <w:rsid w:val="6FAF2607"/>
    <w:rsid w:val="6FC328B5"/>
    <w:rsid w:val="6FD34CE8"/>
    <w:rsid w:val="6FD47D24"/>
    <w:rsid w:val="6FE17D06"/>
    <w:rsid w:val="6FEA289F"/>
    <w:rsid w:val="6FEC3757"/>
    <w:rsid w:val="6FF320BF"/>
    <w:rsid w:val="6FF536DD"/>
    <w:rsid w:val="6FF7301B"/>
    <w:rsid w:val="6FF96665"/>
    <w:rsid w:val="6FFD71B3"/>
    <w:rsid w:val="70092381"/>
    <w:rsid w:val="70093037"/>
    <w:rsid w:val="700D2412"/>
    <w:rsid w:val="70112883"/>
    <w:rsid w:val="70243856"/>
    <w:rsid w:val="702A055B"/>
    <w:rsid w:val="703F2471"/>
    <w:rsid w:val="704A511A"/>
    <w:rsid w:val="704B4131"/>
    <w:rsid w:val="70531ED5"/>
    <w:rsid w:val="705A528C"/>
    <w:rsid w:val="7068062C"/>
    <w:rsid w:val="70797E89"/>
    <w:rsid w:val="707F47B3"/>
    <w:rsid w:val="70867905"/>
    <w:rsid w:val="70954F53"/>
    <w:rsid w:val="70971294"/>
    <w:rsid w:val="709F7BD9"/>
    <w:rsid w:val="70A51792"/>
    <w:rsid w:val="70A92DC8"/>
    <w:rsid w:val="70A94A40"/>
    <w:rsid w:val="70B774F6"/>
    <w:rsid w:val="70BB13B4"/>
    <w:rsid w:val="70D80F32"/>
    <w:rsid w:val="70D97C76"/>
    <w:rsid w:val="70F12A55"/>
    <w:rsid w:val="70F76E40"/>
    <w:rsid w:val="710C1219"/>
    <w:rsid w:val="711337D0"/>
    <w:rsid w:val="711D7FAC"/>
    <w:rsid w:val="713173E8"/>
    <w:rsid w:val="71420658"/>
    <w:rsid w:val="7143472C"/>
    <w:rsid w:val="71440341"/>
    <w:rsid w:val="71531561"/>
    <w:rsid w:val="71597148"/>
    <w:rsid w:val="71693DCF"/>
    <w:rsid w:val="71715206"/>
    <w:rsid w:val="71743A1D"/>
    <w:rsid w:val="71774D56"/>
    <w:rsid w:val="71901CEF"/>
    <w:rsid w:val="719438F4"/>
    <w:rsid w:val="719D7F3F"/>
    <w:rsid w:val="71B55DFD"/>
    <w:rsid w:val="71B75A51"/>
    <w:rsid w:val="71B834E8"/>
    <w:rsid w:val="71BF4078"/>
    <w:rsid w:val="71D0750E"/>
    <w:rsid w:val="71D803D1"/>
    <w:rsid w:val="71DF4622"/>
    <w:rsid w:val="71E501C6"/>
    <w:rsid w:val="71F10578"/>
    <w:rsid w:val="71F40A44"/>
    <w:rsid w:val="71F56263"/>
    <w:rsid w:val="71FB6BC8"/>
    <w:rsid w:val="7202163F"/>
    <w:rsid w:val="7205614F"/>
    <w:rsid w:val="72341FD3"/>
    <w:rsid w:val="72364FB6"/>
    <w:rsid w:val="723B04C8"/>
    <w:rsid w:val="724266AF"/>
    <w:rsid w:val="724E6817"/>
    <w:rsid w:val="725F40EB"/>
    <w:rsid w:val="72600D68"/>
    <w:rsid w:val="72604620"/>
    <w:rsid w:val="726B02C1"/>
    <w:rsid w:val="726D2C67"/>
    <w:rsid w:val="727A27ED"/>
    <w:rsid w:val="727C2338"/>
    <w:rsid w:val="72862316"/>
    <w:rsid w:val="729A0F74"/>
    <w:rsid w:val="72A21DB8"/>
    <w:rsid w:val="72A700F5"/>
    <w:rsid w:val="72BD1FAF"/>
    <w:rsid w:val="72BE7DA1"/>
    <w:rsid w:val="72C02A90"/>
    <w:rsid w:val="72EB23D5"/>
    <w:rsid w:val="72F03574"/>
    <w:rsid w:val="72F77CB6"/>
    <w:rsid w:val="72FA423D"/>
    <w:rsid w:val="73025BA4"/>
    <w:rsid w:val="731438BD"/>
    <w:rsid w:val="73216743"/>
    <w:rsid w:val="732D5C49"/>
    <w:rsid w:val="733155C8"/>
    <w:rsid w:val="73403A1F"/>
    <w:rsid w:val="73407A23"/>
    <w:rsid w:val="73422D3C"/>
    <w:rsid w:val="735171FE"/>
    <w:rsid w:val="73625723"/>
    <w:rsid w:val="737007D9"/>
    <w:rsid w:val="73861499"/>
    <w:rsid w:val="738B5B50"/>
    <w:rsid w:val="73AA53A0"/>
    <w:rsid w:val="73B04F6B"/>
    <w:rsid w:val="73D20D1A"/>
    <w:rsid w:val="73E168D2"/>
    <w:rsid w:val="73E873C4"/>
    <w:rsid w:val="73EC193B"/>
    <w:rsid w:val="73F07AA4"/>
    <w:rsid w:val="74010DBC"/>
    <w:rsid w:val="74054701"/>
    <w:rsid w:val="740D2C3F"/>
    <w:rsid w:val="74135925"/>
    <w:rsid w:val="74176620"/>
    <w:rsid w:val="74262CDB"/>
    <w:rsid w:val="742827DB"/>
    <w:rsid w:val="7429075B"/>
    <w:rsid w:val="742D098E"/>
    <w:rsid w:val="742D6CA9"/>
    <w:rsid w:val="742E58A2"/>
    <w:rsid w:val="742F147C"/>
    <w:rsid w:val="74525628"/>
    <w:rsid w:val="74562CF1"/>
    <w:rsid w:val="745F06BF"/>
    <w:rsid w:val="746C713B"/>
    <w:rsid w:val="748D2368"/>
    <w:rsid w:val="749217E0"/>
    <w:rsid w:val="749D7B3F"/>
    <w:rsid w:val="74B22D8C"/>
    <w:rsid w:val="74C26B38"/>
    <w:rsid w:val="74C55FC1"/>
    <w:rsid w:val="74CC7EC1"/>
    <w:rsid w:val="74D06B63"/>
    <w:rsid w:val="74DA7552"/>
    <w:rsid w:val="74E41FDD"/>
    <w:rsid w:val="74EF6361"/>
    <w:rsid w:val="74F00D7B"/>
    <w:rsid w:val="74F347DF"/>
    <w:rsid w:val="74FA7FE6"/>
    <w:rsid w:val="74FD4A9B"/>
    <w:rsid w:val="75036430"/>
    <w:rsid w:val="750B11C6"/>
    <w:rsid w:val="750C3FF3"/>
    <w:rsid w:val="750E6C81"/>
    <w:rsid w:val="751D43A6"/>
    <w:rsid w:val="75230A9A"/>
    <w:rsid w:val="75367802"/>
    <w:rsid w:val="754163AB"/>
    <w:rsid w:val="75453AE1"/>
    <w:rsid w:val="754F4BAD"/>
    <w:rsid w:val="75533119"/>
    <w:rsid w:val="75573AC9"/>
    <w:rsid w:val="75595449"/>
    <w:rsid w:val="755B307D"/>
    <w:rsid w:val="7572283C"/>
    <w:rsid w:val="758641A3"/>
    <w:rsid w:val="758A08EA"/>
    <w:rsid w:val="758B283A"/>
    <w:rsid w:val="75BD313A"/>
    <w:rsid w:val="75BF09C7"/>
    <w:rsid w:val="75BF6D3D"/>
    <w:rsid w:val="75D0419D"/>
    <w:rsid w:val="75D800EB"/>
    <w:rsid w:val="75DC1EF4"/>
    <w:rsid w:val="75DD7BCA"/>
    <w:rsid w:val="75E50837"/>
    <w:rsid w:val="75ED02CE"/>
    <w:rsid w:val="75EF5520"/>
    <w:rsid w:val="75EF6BD7"/>
    <w:rsid w:val="75F63713"/>
    <w:rsid w:val="75FE4A3C"/>
    <w:rsid w:val="761258D4"/>
    <w:rsid w:val="76134713"/>
    <w:rsid w:val="76143A54"/>
    <w:rsid w:val="76284CE1"/>
    <w:rsid w:val="762D6256"/>
    <w:rsid w:val="7637074A"/>
    <w:rsid w:val="763B63B0"/>
    <w:rsid w:val="764772A3"/>
    <w:rsid w:val="76741EF9"/>
    <w:rsid w:val="767B7960"/>
    <w:rsid w:val="767E0C6B"/>
    <w:rsid w:val="76826888"/>
    <w:rsid w:val="7691181B"/>
    <w:rsid w:val="76956794"/>
    <w:rsid w:val="769A6195"/>
    <w:rsid w:val="769F5EDA"/>
    <w:rsid w:val="76A44430"/>
    <w:rsid w:val="76A71FBB"/>
    <w:rsid w:val="76AA5D81"/>
    <w:rsid w:val="76AB50DC"/>
    <w:rsid w:val="76B50450"/>
    <w:rsid w:val="76BB316D"/>
    <w:rsid w:val="76BB3C83"/>
    <w:rsid w:val="76C80EC7"/>
    <w:rsid w:val="76EC260D"/>
    <w:rsid w:val="76F15AEC"/>
    <w:rsid w:val="76F229DF"/>
    <w:rsid w:val="76F73D47"/>
    <w:rsid w:val="77006E1F"/>
    <w:rsid w:val="77032A24"/>
    <w:rsid w:val="771670C1"/>
    <w:rsid w:val="772C164B"/>
    <w:rsid w:val="772C16E9"/>
    <w:rsid w:val="772E1F8C"/>
    <w:rsid w:val="77316A71"/>
    <w:rsid w:val="773736A8"/>
    <w:rsid w:val="77536779"/>
    <w:rsid w:val="77683E14"/>
    <w:rsid w:val="77734EA5"/>
    <w:rsid w:val="777E537D"/>
    <w:rsid w:val="77A06542"/>
    <w:rsid w:val="77A922C9"/>
    <w:rsid w:val="77AC049C"/>
    <w:rsid w:val="77B23714"/>
    <w:rsid w:val="77BB772D"/>
    <w:rsid w:val="77C33F18"/>
    <w:rsid w:val="77D43FD2"/>
    <w:rsid w:val="77E22F48"/>
    <w:rsid w:val="77EA419F"/>
    <w:rsid w:val="77F03E2F"/>
    <w:rsid w:val="77FA155A"/>
    <w:rsid w:val="781137AD"/>
    <w:rsid w:val="781D13FA"/>
    <w:rsid w:val="78242C2B"/>
    <w:rsid w:val="782817E9"/>
    <w:rsid w:val="78360DEC"/>
    <w:rsid w:val="78402148"/>
    <w:rsid w:val="78555C26"/>
    <w:rsid w:val="7857093C"/>
    <w:rsid w:val="785A4EEE"/>
    <w:rsid w:val="78640057"/>
    <w:rsid w:val="786F115C"/>
    <w:rsid w:val="787755B6"/>
    <w:rsid w:val="78810787"/>
    <w:rsid w:val="78826969"/>
    <w:rsid w:val="788E3AAC"/>
    <w:rsid w:val="78AB6B00"/>
    <w:rsid w:val="78B515B5"/>
    <w:rsid w:val="78BC6FFF"/>
    <w:rsid w:val="78C107B1"/>
    <w:rsid w:val="78C21620"/>
    <w:rsid w:val="78CE2D76"/>
    <w:rsid w:val="78EE2375"/>
    <w:rsid w:val="78FA244C"/>
    <w:rsid w:val="78FE1B78"/>
    <w:rsid w:val="79024116"/>
    <w:rsid w:val="790B5E4F"/>
    <w:rsid w:val="790D572F"/>
    <w:rsid w:val="7911339B"/>
    <w:rsid w:val="79233654"/>
    <w:rsid w:val="793E4F07"/>
    <w:rsid w:val="79455569"/>
    <w:rsid w:val="79470AE2"/>
    <w:rsid w:val="795123A8"/>
    <w:rsid w:val="79524E02"/>
    <w:rsid w:val="79535AC3"/>
    <w:rsid w:val="79620961"/>
    <w:rsid w:val="79987ED2"/>
    <w:rsid w:val="79AE1AE3"/>
    <w:rsid w:val="79AE77FB"/>
    <w:rsid w:val="79AF50E3"/>
    <w:rsid w:val="79B85AA8"/>
    <w:rsid w:val="79C342A8"/>
    <w:rsid w:val="79C34F9F"/>
    <w:rsid w:val="79C81B6A"/>
    <w:rsid w:val="79D46A29"/>
    <w:rsid w:val="79E83652"/>
    <w:rsid w:val="79EF6059"/>
    <w:rsid w:val="79FA50C7"/>
    <w:rsid w:val="7A074D7D"/>
    <w:rsid w:val="7A1053E1"/>
    <w:rsid w:val="7A17618B"/>
    <w:rsid w:val="7A177139"/>
    <w:rsid w:val="7A1E05C7"/>
    <w:rsid w:val="7A205516"/>
    <w:rsid w:val="7A3F1ABF"/>
    <w:rsid w:val="7A413A99"/>
    <w:rsid w:val="7A4609B6"/>
    <w:rsid w:val="7A4642A9"/>
    <w:rsid w:val="7A4972A5"/>
    <w:rsid w:val="7A4B4246"/>
    <w:rsid w:val="7A4B6B30"/>
    <w:rsid w:val="7A544A7B"/>
    <w:rsid w:val="7A5C009B"/>
    <w:rsid w:val="7A5D3D51"/>
    <w:rsid w:val="7A5F0CF7"/>
    <w:rsid w:val="7A6737D5"/>
    <w:rsid w:val="7A675EA5"/>
    <w:rsid w:val="7A6B3865"/>
    <w:rsid w:val="7A7041ED"/>
    <w:rsid w:val="7A832390"/>
    <w:rsid w:val="7A92679C"/>
    <w:rsid w:val="7A955810"/>
    <w:rsid w:val="7A985E92"/>
    <w:rsid w:val="7A9A1D5D"/>
    <w:rsid w:val="7A9C2E47"/>
    <w:rsid w:val="7AC019FF"/>
    <w:rsid w:val="7ACA6FB9"/>
    <w:rsid w:val="7AF46C5F"/>
    <w:rsid w:val="7AF91BCC"/>
    <w:rsid w:val="7B0C5BAE"/>
    <w:rsid w:val="7B230651"/>
    <w:rsid w:val="7B2374FE"/>
    <w:rsid w:val="7B24476E"/>
    <w:rsid w:val="7B34342A"/>
    <w:rsid w:val="7B3873CB"/>
    <w:rsid w:val="7B412669"/>
    <w:rsid w:val="7B472446"/>
    <w:rsid w:val="7B496993"/>
    <w:rsid w:val="7B6B35F1"/>
    <w:rsid w:val="7B763C81"/>
    <w:rsid w:val="7B783675"/>
    <w:rsid w:val="7B796807"/>
    <w:rsid w:val="7B8352C9"/>
    <w:rsid w:val="7BAA07E8"/>
    <w:rsid w:val="7BAB6832"/>
    <w:rsid w:val="7BAC2D3A"/>
    <w:rsid w:val="7BAE3C97"/>
    <w:rsid w:val="7BB16076"/>
    <w:rsid w:val="7BB46DB9"/>
    <w:rsid w:val="7BC12C72"/>
    <w:rsid w:val="7BD53F1A"/>
    <w:rsid w:val="7BD74454"/>
    <w:rsid w:val="7BE96DEC"/>
    <w:rsid w:val="7C0148DF"/>
    <w:rsid w:val="7C021A51"/>
    <w:rsid w:val="7C033C13"/>
    <w:rsid w:val="7C041A0F"/>
    <w:rsid w:val="7C110306"/>
    <w:rsid w:val="7C1A1B2C"/>
    <w:rsid w:val="7C1A63E7"/>
    <w:rsid w:val="7C212B8A"/>
    <w:rsid w:val="7C3C3809"/>
    <w:rsid w:val="7C3D66BC"/>
    <w:rsid w:val="7C6212C4"/>
    <w:rsid w:val="7C8464A1"/>
    <w:rsid w:val="7C9D2D7B"/>
    <w:rsid w:val="7CA26867"/>
    <w:rsid w:val="7CB43A8E"/>
    <w:rsid w:val="7CC106AB"/>
    <w:rsid w:val="7CDF4250"/>
    <w:rsid w:val="7D09113D"/>
    <w:rsid w:val="7D0B1257"/>
    <w:rsid w:val="7D157A0E"/>
    <w:rsid w:val="7D1658AD"/>
    <w:rsid w:val="7D1B2E27"/>
    <w:rsid w:val="7D1D4159"/>
    <w:rsid w:val="7D243099"/>
    <w:rsid w:val="7D4B3993"/>
    <w:rsid w:val="7D5F5E30"/>
    <w:rsid w:val="7D656BAD"/>
    <w:rsid w:val="7D680D06"/>
    <w:rsid w:val="7D6B45FB"/>
    <w:rsid w:val="7D6C208F"/>
    <w:rsid w:val="7D897D56"/>
    <w:rsid w:val="7D8F519C"/>
    <w:rsid w:val="7D9B14E5"/>
    <w:rsid w:val="7DA753B2"/>
    <w:rsid w:val="7DAA42B2"/>
    <w:rsid w:val="7DAA569A"/>
    <w:rsid w:val="7DB025C3"/>
    <w:rsid w:val="7DB1501E"/>
    <w:rsid w:val="7DB31B42"/>
    <w:rsid w:val="7DB676D9"/>
    <w:rsid w:val="7DBE16CF"/>
    <w:rsid w:val="7DC37DE3"/>
    <w:rsid w:val="7DD45912"/>
    <w:rsid w:val="7DD93D26"/>
    <w:rsid w:val="7DF51E1E"/>
    <w:rsid w:val="7E0D4E8F"/>
    <w:rsid w:val="7E107D04"/>
    <w:rsid w:val="7E202441"/>
    <w:rsid w:val="7E214E29"/>
    <w:rsid w:val="7E2E0E57"/>
    <w:rsid w:val="7E304C9A"/>
    <w:rsid w:val="7E5341B1"/>
    <w:rsid w:val="7E613E8F"/>
    <w:rsid w:val="7E616C7B"/>
    <w:rsid w:val="7E733A70"/>
    <w:rsid w:val="7E7B6F02"/>
    <w:rsid w:val="7E7C322C"/>
    <w:rsid w:val="7E8A0780"/>
    <w:rsid w:val="7E974F26"/>
    <w:rsid w:val="7EA574A2"/>
    <w:rsid w:val="7EAF5D14"/>
    <w:rsid w:val="7EBB0DC0"/>
    <w:rsid w:val="7EC42E15"/>
    <w:rsid w:val="7EC50C54"/>
    <w:rsid w:val="7ED11A3C"/>
    <w:rsid w:val="7ED91C72"/>
    <w:rsid w:val="7EEB5BB3"/>
    <w:rsid w:val="7EF05AD7"/>
    <w:rsid w:val="7EF32A1C"/>
    <w:rsid w:val="7EFA2ADA"/>
    <w:rsid w:val="7F1339F1"/>
    <w:rsid w:val="7F1568D7"/>
    <w:rsid w:val="7F2E0D24"/>
    <w:rsid w:val="7F312E91"/>
    <w:rsid w:val="7F33645C"/>
    <w:rsid w:val="7F370B28"/>
    <w:rsid w:val="7F4E4DC2"/>
    <w:rsid w:val="7F5A577A"/>
    <w:rsid w:val="7F66205C"/>
    <w:rsid w:val="7F704CA4"/>
    <w:rsid w:val="7F8A0815"/>
    <w:rsid w:val="7F915ABD"/>
    <w:rsid w:val="7FA41496"/>
    <w:rsid w:val="7FA8327A"/>
    <w:rsid w:val="7FB12AEF"/>
    <w:rsid w:val="7FB32EED"/>
    <w:rsid w:val="7FB6358D"/>
    <w:rsid w:val="7FBF394E"/>
    <w:rsid w:val="7FD82F39"/>
    <w:rsid w:val="7FE076F1"/>
    <w:rsid w:val="7FF56F47"/>
    <w:rsid w:val="EBF78395"/>
    <w:rsid w:val="EFB350A0"/>
    <w:rsid w:val="F5D2B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nhideWhenUsed="0" w:uiPriority="99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a heading"/>
    <w:basedOn w:val="1"/>
    <w:next w:val="1"/>
    <w:qFormat/>
    <w:uiPriority w:val="99"/>
    <w:pPr>
      <w:spacing w:before="120" w:after="200" w:line="276" w:lineRule="auto"/>
    </w:pPr>
    <w:rPr>
      <w:rFonts w:ascii="Arial" w:hAnsi="Arial"/>
      <w:sz w:val="24"/>
    </w:rPr>
  </w:style>
  <w:style w:type="paragraph" w:styleId="3">
    <w:name w:val="Body Text"/>
    <w:basedOn w:val="1"/>
    <w:semiHidden/>
    <w:qFormat/>
    <w:uiPriority w:val="0"/>
    <w:rPr>
      <w:rFonts w:ascii="仿宋" w:hAnsi="仿宋" w:eastAsia="仿宋" w:cs="仿宋"/>
      <w:sz w:val="35"/>
      <w:szCs w:val="35"/>
      <w:lang w:val="en-US" w:eastAsia="en-US" w:bidi="ar-SA"/>
    </w:rPr>
  </w:style>
  <w:style w:type="paragraph" w:styleId="4">
    <w:name w:val="toc 5"/>
    <w:basedOn w:val="1"/>
    <w:next w:val="1"/>
    <w:qFormat/>
    <w:uiPriority w:val="0"/>
    <w:pPr>
      <w:ind w:left="1680" w:leftChars="800"/>
    </w:pPr>
    <w:rPr>
      <w:rFonts w:ascii="Calibri" w:hAnsi="Calibri" w:eastAsia="宋体" w:cs="Times New Roman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customStyle="1" w:styleId="10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3454</Words>
  <Characters>3867</Characters>
  <Lines>0</Lines>
  <Paragraphs>0</Paragraphs>
  <TotalTime>0</TotalTime>
  <ScaleCrop>false</ScaleCrop>
  <LinksUpToDate>false</LinksUpToDate>
  <CharactersWithSpaces>3975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2024-04-20T16:44:00Z</dcterms:created>
  <dc:creator>新一天</dc:creator>
  <cp:lastModifiedBy>批注</cp:lastModifiedBy>
  <cp:lastPrinted>2025-07-01T08:26:00Z</cp:lastPrinted>
  <dcterms:modified xsi:type="dcterms:W3CDTF">2026-08-31T03:39:22Z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606120C3CEF54EACBA548BD21F1EB04C_13</vt:lpwstr>
  </property>
  <property fmtid="{D5CDD505-2E9C-101B-9397-08002B2CF9AE}" pid="4" name="KSOTemplateDocerSaveRecord">
    <vt:lpwstr>eyJoZGlkIjoiZmI1MjVlYjI5ODEyZDE5ZmFjYmIxYjdjNjllM2EzMTkiLCJ1c2VySWQiOiIzNDk2MzkxMTcifQ==</vt:lpwstr>
  </property>
</Properties>
</file>