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BF9AB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</w:p>
    <w:p w14:paraId="7DAC3352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35FD230B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D7EE7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DDA75AD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5103956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2525E1E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08033315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664AE850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0B88B39D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30A6E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岳阳市岳阳楼区奇家小学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整体支出</w:t>
      </w:r>
    </w:p>
    <w:p w14:paraId="7A704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绩效自评报告</w:t>
      </w:r>
    </w:p>
    <w:p w14:paraId="53930E46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82CD902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DE5E1B8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24478F7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22188C97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11D894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AA91E01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38FCA0C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ECFC7F2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8449829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18112DC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E4C8676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6C6E55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A47F110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19BCBA1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80A1F62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A1E576B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048C12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6D13DF8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C2B0FD2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757321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1404DA1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BB82FF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544C00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0E1DA5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C76CF44">
      <w:pPr>
        <w:spacing w:line="244" w:lineRule="auto"/>
        <w:rPr>
          <w:rFonts w:ascii="Arial"/>
          <w:color w:val="auto"/>
          <w:sz w:val="21"/>
          <w:highlight w:val="none"/>
        </w:rPr>
      </w:pPr>
    </w:p>
    <w:p w14:paraId="4ACBCE28">
      <w:pPr>
        <w:spacing w:line="244" w:lineRule="auto"/>
        <w:rPr>
          <w:rFonts w:ascii="Arial"/>
          <w:color w:val="auto"/>
          <w:sz w:val="21"/>
          <w:highlight w:val="none"/>
        </w:rPr>
      </w:pPr>
    </w:p>
    <w:p w14:paraId="671C8EED">
      <w:pPr>
        <w:pStyle w:val="3"/>
        <w:spacing w:before="100" w:line="221" w:lineRule="auto"/>
        <w:ind w:left="1902"/>
        <w:rPr>
          <w:color w:val="auto"/>
          <w:highlight w:val="none"/>
        </w:rPr>
      </w:pPr>
      <w:r>
        <w:rPr>
          <w:color w:val="auto"/>
          <w:spacing w:val="-10"/>
          <w:highlight w:val="none"/>
        </w:rPr>
        <w:t>部门（单位）名称</w:t>
      </w:r>
      <w:r>
        <w:rPr>
          <w:color w:val="auto"/>
          <w:spacing w:val="4"/>
          <w:highlight w:val="none"/>
        </w:rPr>
        <w:t>：</w:t>
      </w:r>
      <w:r>
        <w:rPr>
          <w:color w:val="auto"/>
          <w:spacing w:val="-118"/>
          <w:highlight w:val="none"/>
        </w:rPr>
        <w:t xml:space="preserve"> </w:t>
      </w:r>
      <w:r>
        <w:rPr>
          <w:color w:val="auto"/>
          <w:spacing w:val="-75"/>
          <w:highlight w:val="none"/>
          <w:u w:val="single" w:color="auto"/>
        </w:rPr>
        <w:t xml:space="preserve"> </w:t>
      </w:r>
      <w:r>
        <w:rPr>
          <w:color w:val="auto"/>
          <w:spacing w:val="4"/>
          <w:highlight w:val="none"/>
          <w:u w:val="single" w:color="auto"/>
        </w:rPr>
        <w:t>（</w:t>
      </w:r>
      <w:r>
        <w:rPr>
          <w:color w:val="auto"/>
          <w:spacing w:val="-10"/>
          <w:highlight w:val="none"/>
          <w:u w:val="single" w:color="auto"/>
        </w:rPr>
        <w:t>盖章）</w:t>
      </w:r>
      <w:r>
        <w:rPr>
          <w:color w:val="auto"/>
          <w:highlight w:val="none"/>
          <w:u w:val="single" w:color="auto"/>
        </w:rPr>
        <w:t xml:space="preserve">         </w:t>
      </w:r>
    </w:p>
    <w:p w14:paraId="12A80517">
      <w:pPr>
        <w:spacing w:before="228" w:line="222" w:lineRule="auto"/>
        <w:ind w:left="3179"/>
        <w:rPr>
          <w:rFonts w:ascii="楷体" w:hAnsi="楷体" w:eastAsia="楷体" w:cs="楷体"/>
          <w:color w:val="auto"/>
          <w:sz w:val="31"/>
          <w:szCs w:val="31"/>
          <w:highlight w:val="none"/>
        </w:rPr>
      </w:pPr>
      <w:r>
        <w:rPr>
          <w:rFonts w:hint="eastAsia" w:ascii="楷体" w:hAnsi="楷体" w:eastAsia="楷体" w:cs="楷体"/>
          <w:color w:val="auto"/>
          <w:spacing w:val="-8"/>
          <w:sz w:val="31"/>
          <w:szCs w:val="31"/>
          <w:highlight w:val="none"/>
          <w:lang w:val="en-US" w:eastAsia="zh-CN"/>
        </w:rPr>
        <w:t xml:space="preserve">2025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年</w:t>
      </w:r>
      <w:r>
        <w:rPr>
          <w:rFonts w:ascii="楷体" w:hAnsi="楷体" w:eastAsia="楷体" w:cs="楷体"/>
          <w:color w:val="auto"/>
          <w:spacing w:val="21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color w:val="auto"/>
          <w:spacing w:val="21"/>
          <w:sz w:val="31"/>
          <w:szCs w:val="31"/>
          <w:highlight w:val="none"/>
          <w:lang w:val="en-US" w:eastAsia="zh-CN"/>
        </w:rPr>
        <w:t>7</w:t>
      </w:r>
      <w:r>
        <w:rPr>
          <w:rFonts w:ascii="楷体" w:hAnsi="楷体" w:eastAsia="楷体" w:cs="楷体"/>
          <w:color w:val="auto"/>
          <w:spacing w:val="21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月</w:t>
      </w:r>
      <w:r>
        <w:rPr>
          <w:rFonts w:ascii="楷体" w:hAnsi="楷体" w:eastAsia="楷体" w:cs="楷体"/>
          <w:color w:val="auto"/>
          <w:spacing w:val="43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color w:val="auto"/>
          <w:spacing w:val="43"/>
          <w:sz w:val="31"/>
          <w:szCs w:val="31"/>
          <w:highlight w:val="none"/>
          <w:lang w:val="en-US" w:eastAsia="zh-CN"/>
        </w:rPr>
        <w:t>7</w:t>
      </w:r>
      <w:r>
        <w:rPr>
          <w:rFonts w:ascii="楷体" w:hAnsi="楷体" w:eastAsia="楷体" w:cs="楷体"/>
          <w:color w:val="auto"/>
          <w:spacing w:val="43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日</w:t>
      </w:r>
    </w:p>
    <w:p w14:paraId="61C374E6">
      <w:pPr>
        <w:spacing w:line="335" w:lineRule="auto"/>
        <w:rPr>
          <w:rFonts w:ascii="Arial"/>
          <w:color w:val="auto"/>
          <w:sz w:val="21"/>
          <w:highlight w:val="none"/>
        </w:rPr>
      </w:pPr>
    </w:p>
    <w:p w14:paraId="2375DCE4">
      <w:pPr>
        <w:pStyle w:val="3"/>
        <w:spacing w:before="102" w:line="224" w:lineRule="auto"/>
        <w:ind w:left="3216"/>
        <w:rPr>
          <w:color w:val="auto"/>
          <w:highlight w:val="none"/>
        </w:rPr>
      </w:pPr>
      <w:r>
        <w:rPr>
          <w:color w:val="auto"/>
          <w:spacing w:val="8"/>
          <w:highlight w:val="none"/>
        </w:rPr>
        <w:t>（此页为封面）</w:t>
      </w:r>
    </w:p>
    <w:p w14:paraId="30867CDB">
      <w:pPr>
        <w:spacing w:line="224" w:lineRule="auto"/>
        <w:rPr>
          <w:color w:val="auto"/>
          <w:highlight w:val="none"/>
        </w:rPr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63852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  <w:lang w:val="en-US" w:eastAsia="zh-CN"/>
        </w:rPr>
        <w:t>岳阳市岳阳楼区奇家小学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4DDFC8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30AC7B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1E73A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  <w:t>（一）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35854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本单位内设机构包括：</w:t>
      </w:r>
      <w:r>
        <w:rPr>
          <w:rFonts w:hint="eastAsia" w:ascii="仿宋" w:hAnsi="仿宋" w:eastAsia="仿宋" w:cs="黑体"/>
          <w:b w:val="0"/>
          <w:bCs w:val="0"/>
          <w:color w:val="auto"/>
          <w:kern w:val="0"/>
          <w:sz w:val="32"/>
          <w:szCs w:val="32"/>
          <w:highlight w:val="none"/>
        </w:rPr>
        <w:t>校务办、教研室、德育办、后勤保卫办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。根据编办核定，我校共有教职工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人，其中：在职编制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人；离退休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人。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521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61280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（二）学校职能职责</w:t>
      </w:r>
    </w:p>
    <w:p w14:paraId="1BC163D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3A36D0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2、维护学校的教学秩序，为学生创造良好的学习环境。</w:t>
      </w:r>
    </w:p>
    <w:p w14:paraId="1BF07C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3、根据学校规模，设置学校管理机构，建立健全各项规章制度和岗位责任制。</w:t>
      </w:r>
    </w:p>
    <w:p w14:paraId="73E4B5B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4、坚持教书育人，服务育人，环境育人方针，加强对学生的思想品德教育，使学生的德智体全面发展。</w:t>
      </w:r>
    </w:p>
    <w:p w14:paraId="3B0A1A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center"/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　　5、抓好教师队伍建设，使每个教师都热心于教育事业。</w:t>
      </w:r>
    </w:p>
    <w:p w14:paraId="1737D10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center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6、做好安全防范，保证学生的人身安全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0"/>
          <w:szCs w:val="30"/>
          <w:highlight w:val="none"/>
          <w:lang w:val="en-US" w:eastAsia="zh-CN" w:bidi="ar-SA"/>
        </w:rPr>
        <w:t>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26C34C6">
      <w:pPr>
        <w:pStyle w:val="3"/>
        <w:spacing w:before="173" w:line="334" w:lineRule="auto"/>
        <w:ind w:left="32" w:right="96" w:firstLine="648"/>
        <w:rPr>
          <w:rFonts w:hint="eastAsia" w:ascii="仿宋" w:hAnsi="仿宋" w:eastAsia="仿宋" w:cs="仿宋"/>
          <w:color w:val="auto"/>
          <w:spacing w:val="1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0"/>
          <w:szCs w:val="30"/>
          <w:highlight w:val="none"/>
          <w:lang w:val="en-US" w:eastAsia="zh-CN" w:bidi="ar-SA"/>
        </w:rPr>
        <w:t>1、深入学习，示范引领，精细管理。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行政主动兼任语数学科教学，如廖书记教五年级语文、方锋副校长和姜勇主任教二年级数学。同时，每位行政都能带头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上教学公开课。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给全校教职员工起到了榜样示范作用。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对于管理工作，</w:t>
      </w:r>
      <w:r>
        <w:rPr>
          <w:rFonts w:hint="eastAsia" w:ascii="仿宋" w:hAnsi="仿宋" w:eastAsia="仿宋" w:cs="仿宋"/>
          <w:color w:val="auto"/>
          <w:spacing w:val="10"/>
          <w:sz w:val="30"/>
          <w:szCs w:val="30"/>
          <w:highlight w:val="none"/>
        </w:rPr>
        <w:t>秉承的原则是“用心、用情、用智”给师生做好服务，</w:t>
      </w:r>
      <w:r>
        <w:rPr>
          <w:rFonts w:hint="eastAsia" w:ascii="仿宋" w:hAnsi="仿宋" w:eastAsia="仿宋" w:cs="仿宋"/>
          <w:color w:val="auto"/>
          <w:spacing w:val="16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如行政下年级组，工作做到三个一，即每天访一次年级办公室，每周听一次年级组教师的随堂课，每月做一次年级组工</w:t>
      </w:r>
      <w:r>
        <w:rPr>
          <w:rFonts w:hint="eastAsia" w:ascii="仿宋" w:hAnsi="仿宋" w:eastAsia="仿宋" w:cs="仿宋"/>
          <w:color w:val="auto"/>
          <w:spacing w:val="1"/>
          <w:sz w:val="30"/>
          <w:szCs w:val="30"/>
          <w:highlight w:val="none"/>
        </w:rPr>
        <w:t>作小结，通过深入一线及时发现问题、分析问题、解决问题。</w:t>
      </w:r>
    </w:p>
    <w:p w14:paraId="520D9E59">
      <w:pPr>
        <w:pStyle w:val="3"/>
        <w:spacing w:before="173" w:line="334" w:lineRule="auto"/>
        <w:ind w:left="32" w:right="96" w:firstLine="648"/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eastAsia="zh-CN"/>
        </w:rPr>
      </w:pPr>
      <w:r>
        <w:rPr>
          <w:rFonts w:hint="eastAsia" w:cs="仿宋"/>
          <w:color w:val="auto"/>
          <w:spacing w:val="1"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对标集团总部教研氛围，作为朝阳一分校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我校充分发挥总部资源优势，通过骨干援教、师徒结对、课题同研、竞赛共做等形式，形成良好的教学科研氛围。教师业务能力不断攀登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eastAsia="zh-CN"/>
        </w:rPr>
        <w:t>。</w:t>
      </w:r>
    </w:p>
    <w:p w14:paraId="206D1557">
      <w:pPr>
        <w:pStyle w:val="3"/>
        <w:spacing w:before="173" w:line="334" w:lineRule="auto"/>
        <w:ind w:left="32" w:right="96" w:firstLine="648"/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五育并举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落实国家课程计划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通过提升课堂效率促进了双减工作。开展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val="en-US" w:eastAsia="zh-CN"/>
        </w:rPr>
        <w:t>各项主题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活动，促进学生全面发展。重视特殊学生群体，关爱每一位学生。本学年帮助困难学54 人，建档立卡27 户，泰和集团资助学生 2 人，对身有残疾的学生送教上门达到一月两次。</w:t>
      </w:r>
    </w:p>
    <w:p w14:paraId="76049DB5">
      <w:pPr>
        <w:pStyle w:val="3"/>
        <w:spacing w:before="173" w:line="334" w:lineRule="auto"/>
        <w:ind w:left="32" w:right="96" w:firstLine="648"/>
        <w:rPr>
          <w:rFonts w:hint="default" w:ascii="仿宋" w:hAnsi="仿宋" w:eastAsia="仿宋" w:cs="仿宋"/>
          <w:color w:val="auto"/>
          <w:spacing w:val="0"/>
          <w:kern w:val="2"/>
          <w:positio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val="en-US" w:eastAsia="zh-CN"/>
        </w:rPr>
        <w:t>4</w:t>
      </w:r>
      <w:r>
        <w:rPr>
          <w:rFonts w:hint="eastAsia" w:cs="仿宋"/>
          <w:color w:val="auto"/>
          <w:spacing w:val="6"/>
          <w:sz w:val="30"/>
          <w:szCs w:val="30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  <w:lang w:val="en-US" w:eastAsia="zh-CN"/>
        </w:rPr>
        <w:t>提升办学品质，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学校不断申报各项创建工作，今年申报“市级示范家长学校”、“区级首批校家社协同育人示范基地学校”</w:t>
      </w:r>
      <w:r>
        <w:rPr>
          <w:rFonts w:hint="eastAsia" w:cs="仿宋"/>
          <w:color w:val="auto"/>
          <w:spacing w:val="6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6"/>
          <w:sz w:val="30"/>
          <w:szCs w:val="30"/>
          <w:highlight w:val="none"/>
        </w:rPr>
        <w:t>都以高分通过评估验收。</w:t>
      </w:r>
    </w:p>
    <w:p w14:paraId="7E62C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82A9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660CCB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755.27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0CA74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549.42万元：包括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154.06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12.20万元；奖金118.97万元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伙食补助费16.00万元；绩效工资99.92万元；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55.82万元；职工基本医疗保险缴费22.60万元；其他社会保障缴费4.25万元；住房公积金41.78万元；其他工资福利支出4.27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退休费19.25万元；奖励金0.30万元。 </w:t>
      </w:r>
    </w:p>
    <w:p w14:paraId="1D91B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205.85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4.05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1.81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1.29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2.09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邮电费0.77万元；差旅费0.12万元；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9.41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会议费2.62万元；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1.23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专用材料费1.81万元；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0.82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工会经费2.12万元；其他交通费用1.34万元；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175.68万元；办公设备购置0.69万元。 </w:t>
      </w:r>
    </w:p>
    <w:p w14:paraId="4B4DC5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35D5F9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109.49万元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2532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0FFD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00" w:firstLineChars="0"/>
        <w:textAlignment w:val="auto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政府性基金预算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2BF53FE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208D0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00" w:firstLineChars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国有资本经营预算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24572F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76C066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社会保险基金预算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3D9548B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78FCA220">
      <w:pPr>
        <w:pStyle w:val="3"/>
        <w:spacing w:before="3" w:line="332" w:lineRule="auto"/>
        <w:ind w:left="40" w:right="36" w:firstLine="627"/>
        <w:jc w:val="both"/>
        <w:rPr>
          <w:color w:val="auto"/>
          <w:sz w:val="30"/>
          <w:szCs w:val="30"/>
          <w:highlight w:val="none"/>
        </w:rPr>
      </w:pPr>
      <w:r>
        <w:rPr>
          <w:color w:val="auto"/>
          <w:spacing w:val="6"/>
          <w:sz w:val="30"/>
          <w:szCs w:val="30"/>
          <w:highlight w:val="none"/>
        </w:rPr>
        <w:t>2024</w:t>
      </w:r>
      <w:r>
        <w:rPr>
          <w:color w:val="auto"/>
          <w:spacing w:val="-40"/>
          <w:sz w:val="30"/>
          <w:szCs w:val="30"/>
          <w:highlight w:val="none"/>
        </w:rPr>
        <w:t xml:space="preserve"> </w:t>
      </w:r>
      <w:r>
        <w:rPr>
          <w:color w:val="auto"/>
          <w:spacing w:val="6"/>
          <w:sz w:val="30"/>
          <w:szCs w:val="30"/>
          <w:highlight w:val="none"/>
        </w:rPr>
        <w:t>年，全校师生齐心协力，以教育中心、德育首位、</w:t>
      </w:r>
      <w:r>
        <w:rPr>
          <w:color w:val="auto"/>
          <w:spacing w:val="10"/>
          <w:sz w:val="30"/>
          <w:szCs w:val="30"/>
          <w:highlight w:val="none"/>
        </w:rPr>
        <w:t>安全第一为原则，较好地完成了学校本年度自主发展目标，</w:t>
      </w:r>
      <w:r>
        <w:rPr>
          <w:color w:val="auto"/>
          <w:spacing w:val="7"/>
          <w:sz w:val="30"/>
          <w:szCs w:val="30"/>
          <w:highlight w:val="none"/>
        </w:rPr>
        <w:t>学校内涵式发展不断推进，</w:t>
      </w:r>
      <w:r>
        <w:rPr>
          <w:color w:val="auto"/>
          <w:spacing w:val="8"/>
          <w:sz w:val="30"/>
          <w:szCs w:val="30"/>
          <w:highlight w:val="none"/>
        </w:rPr>
        <w:t>以政治建教、从严治教、规范办教为原则，不断改进方法，提高工作品质，办好老百姓家门口的学校。</w:t>
      </w:r>
    </w:p>
    <w:p w14:paraId="167E2D55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0E81C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1、数量指标</w:t>
      </w:r>
    </w:p>
    <w:p w14:paraId="69694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1）本年度，我校现有12个教学班，学生521人，在职编制教师37人。校办奇乐幼儿园现有幼儿100人，教师11人。</w:t>
      </w:r>
    </w:p>
    <w:p w14:paraId="17FA3E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2）本学年帮助困难学生54 人，建档立卡27 户。</w:t>
      </w:r>
    </w:p>
    <w:p w14:paraId="3A91A3FC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质量指标</w:t>
      </w:r>
    </w:p>
    <w:p w14:paraId="75195FC3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完成了校门周边环境的整治。学校行政就校门口200米内环境整治多次召开行政会，通过行政反复上门沟通，借力社区及相关职能部门，对多年存在的校门三无小摊贩进行了全面清理，并完善了防冲撞区域设施，现在校园周边干净、整洁、安全。</w:t>
      </w:r>
    </w:p>
    <w:p w14:paraId="6658F744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5"/>
          <w:sz w:val="30"/>
          <w:szCs w:val="30"/>
          <w:highlight w:val="none"/>
        </w:rPr>
        <w:t>落实国家课程计划，建设高效课堂。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</w:rPr>
        <w:t>通过合理的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人事安排、精细的常规检查、行政随堂听课等手段加强课程管理，让学生在学科教学的课堂上学有所获，通过提升课堂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效率促进了双减工作。另外，我校邀请了法制副校长，心理咨询师，联合派出所和办事处等社会力量开展校园安全教育系列活动。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  <w:lang w:val="en-US" w:eastAsia="zh-CN"/>
        </w:rPr>
        <w:t>全年无一例安全事故发生，校园安全事故发生率为0%。</w:t>
      </w:r>
    </w:p>
    <w:p w14:paraId="40F1F64F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学校投入十五万余元对教学楼做了屋顶防水和外墙粉刷，投入三万多元增添新的学校文化建设，校园草木、长凳增添与维护费用二万余元等，让校园环境的质感和育人功能进一步优化。</w:t>
      </w:r>
    </w:p>
    <w:p w14:paraId="61B52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6B9925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50B61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1AEE5A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严格控制“三公”经费列支，做到“三公”经费支出0万元；全年教育投入经费864.76万元。</w:t>
      </w:r>
    </w:p>
    <w:p w14:paraId="43EEEB26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6DA234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1、经济效益</w:t>
      </w:r>
    </w:p>
    <w:p w14:paraId="3E56D80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7B62062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7C8F67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本学期，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通过图书角及绿植角建设、劳动技能大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赛、诗词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好文诵读大会、书签设计比赛等形式，不断丰富了劳动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和阅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读教育课程内容。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</w:rPr>
        <w:t>在每年的传统节</w:t>
      </w:r>
      <w:r>
        <w:rPr>
          <w:rFonts w:hint="eastAsia" w:ascii="仿宋" w:hAnsi="仿宋" w:eastAsia="仿宋" w:cs="仿宋"/>
          <w:color w:val="auto"/>
          <w:spacing w:val="-53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5"/>
          <w:sz w:val="30"/>
          <w:szCs w:val="30"/>
          <w:highlight w:val="none"/>
        </w:rPr>
        <w:t>日、体育节、艺术节等活动中学校都会精心</w:t>
      </w:r>
      <w:r>
        <w:rPr>
          <w:rFonts w:hint="eastAsia" w:ascii="仿宋" w:hAnsi="仿宋" w:eastAsia="仿宋" w:cs="仿宋"/>
          <w:color w:val="auto"/>
          <w:spacing w:val="11"/>
          <w:sz w:val="30"/>
          <w:szCs w:val="30"/>
          <w:highlight w:val="none"/>
        </w:rPr>
        <w:t>设计，做到月月有主题活动，件件有育人价值</w:t>
      </w:r>
      <w:r>
        <w:rPr>
          <w:rFonts w:hint="eastAsia" w:ascii="仿宋" w:hAnsi="仿宋" w:eastAsia="仿宋" w:cs="仿宋"/>
          <w:color w:val="auto"/>
          <w:spacing w:val="10"/>
          <w:sz w:val="30"/>
          <w:szCs w:val="30"/>
          <w:highlight w:val="none"/>
        </w:rPr>
        <w:t>。学雷锋月、</w:t>
      </w:r>
      <w:r>
        <w:rPr>
          <w:rFonts w:hint="eastAsia" w:ascii="仿宋" w:hAnsi="仿宋" w:eastAsia="仿宋" w:cs="仿宋"/>
          <w:color w:val="auto"/>
          <w:spacing w:val="19"/>
          <w:sz w:val="30"/>
          <w:szCs w:val="30"/>
          <w:highlight w:val="none"/>
        </w:rPr>
        <w:t>六一开放日和最美家长评选、首届“逐梦校园未</w:t>
      </w:r>
      <w:r>
        <w:rPr>
          <w:rFonts w:hint="eastAsia" w:ascii="仿宋" w:hAnsi="仿宋" w:eastAsia="仿宋" w:cs="仿宋"/>
          <w:color w:val="auto"/>
          <w:spacing w:val="18"/>
          <w:sz w:val="30"/>
          <w:szCs w:val="30"/>
          <w:highlight w:val="none"/>
        </w:rPr>
        <w:t>来可期</w:t>
      </w:r>
      <w:r>
        <w:rPr>
          <w:rFonts w:hint="eastAsia" w:ascii="仿宋" w:hAnsi="仿宋" w:eastAsia="仿宋" w:cs="仿宋"/>
          <w:color w:val="auto"/>
          <w:spacing w:val="-105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18"/>
          <w:sz w:val="30"/>
          <w:szCs w:val="30"/>
          <w:highlight w:val="none"/>
        </w:rPr>
        <w:t>”</w:t>
      </w:r>
      <w:r>
        <w:rPr>
          <w:rFonts w:hint="eastAsia" w:ascii="仿宋" w:hAnsi="仿宋" w:eastAsia="仿宋" w:cs="仿宋"/>
          <w:color w:val="auto"/>
          <w:spacing w:val="10"/>
          <w:sz w:val="30"/>
          <w:szCs w:val="30"/>
          <w:highlight w:val="none"/>
        </w:rPr>
        <w:t>毕业季、庆祝教师节40</w:t>
      </w:r>
      <w:r>
        <w:rPr>
          <w:rFonts w:hint="eastAsia" w:ascii="仿宋" w:hAnsi="仿宋" w:eastAsia="仿宋" w:cs="仿宋"/>
          <w:color w:val="auto"/>
          <w:spacing w:val="-40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pacing w:val="10"/>
          <w:sz w:val="30"/>
          <w:szCs w:val="30"/>
          <w:highlight w:val="none"/>
        </w:rPr>
        <w:t>周年感恩教育等活动深受学生喜爱。</w:t>
      </w:r>
      <w:r>
        <w:rPr>
          <w:rFonts w:hint="eastAsia" w:ascii="仿宋" w:hAnsi="仿宋" w:eastAsia="仿宋" w:cs="仿宋"/>
          <w:color w:val="auto"/>
          <w:spacing w:val="18"/>
          <w:sz w:val="30"/>
          <w:szCs w:val="30"/>
          <w:highlight w:val="none"/>
        </w:rPr>
        <w:t>同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时，我们积级参加上级组织的各级各类学生竞赛活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动，如在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全员大课间展示活动、艺术体操啦啦操比赛、楼区中小</w:t>
      </w:r>
      <w:r>
        <w:rPr>
          <w:rFonts w:hint="eastAsia" w:ascii="仿宋" w:hAnsi="仿宋" w:eastAsia="仿宋" w:cs="仿宋"/>
          <w:color w:val="auto"/>
          <w:spacing w:val="8"/>
          <w:sz w:val="30"/>
          <w:szCs w:val="30"/>
          <w:highlight w:val="none"/>
        </w:rPr>
        <w:t>学田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径和篮球比赛、征文、综合实践等赛事中喜获佳绩，以赛促训的良好育人生态基本形成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9"/>
          <w:sz w:val="30"/>
          <w:szCs w:val="30"/>
          <w:highlight w:val="none"/>
        </w:rPr>
        <w:t>促进学生全面发展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397DAC94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3A35F2C1">
      <w:pPr>
        <w:pStyle w:val="3"/>
        <w:spacing w:before="186" w:line="332" w:lineRule="auto"/>
        <w:ind w:left="34" w:right="102" w:firstLine="656"/>
        <w:rPr>
          <w:rFonts w:hint="default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cs="仿宋"/>
          <w:color w:val="auto"/>
          <w:kern w:val="2"/>
          <w:sz w:val="30"/>
          <w:szCs w:val="30"/>
          <w:highlight w:val="none"/>
          <w:lang w:val="en-US" w:eastAsia="zh-CN" w:bidi="ar-SA"/>
        </w:rPr>
        <w:t>不适用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17F570A9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4894C3DE">
      <w:pPr>
        <w:pStyle w:val="3"/>
        <w:spacing w:before="189" w:line="340" w:lineRule="auto"/>
        <w:ind w:left="33" w:right="117" w:firstLine="640"/>
        <w:jc w:val="both"/>
        <w:rPr>
          <w:color w:val="auto"/>
          <w:spacing w:val="2"/>
          <w:sz w:val="30"/>
          <w:szCs w:val="30"/>
          <w:highlight w:val="none"/>
        </w:rPr>
      </w:pPr>
      <w:r>
        <w:rPr>
          <w:rFonts w:hint="eastAsia"/>
          <w:color w:val="auto"/>
          <w:spacing w:val="2"/>
          <w:sz w:val="30"/>
          <w:szCs w:val="30"/>
          <w:highlight w:val="none"/>
          <w:lang w:val="en-US" w:eastAsia="zh-CN"/>
        </w:rPr>
        <w:t>1）</w:t>
      </w:r>
      <w:r>
        <w:rPr>
          <w:color w:val="auto"/>
          <w:spacing w:val="2"/>
          <w:sz w:val="30"/>
          <w:szCs w:val="30"/>
          <w:highlight w:val="none"/>
        </w:rPr>
        <w:t>作为朝阳一分校（2020</w:t>
      </w:r>
      <w:r>
        <w:rPr>
          <w:color w:val="auto"/>
          <w:spacing w:val="-52"/>
          <w:sz w:val="30"/>
          <w:szCs w:val="30"/>
          <w:highlight w:val="none"/>
        </w:rPr>
        <w:t xml:space="preserve"> </w:t>
      </w:r>
      <w:r>
        <w:rPr>
          <w:color w:val="auto"/>
          <w:spacing w:val="2"/>
          <w:sz w:val="30"/>
          <w:szCs w:val="30"/>
          <w:highlight w:val="none"/>
        </w:rPr>
        <w:t>年 9 月开始，岳阳楼区第一批集团化办学试点校），我校充分发挥总部资源优势，通过骨干援教、师徒结对、课题同研、竞赛共做等形式，形成良好的教学科研氛围。如每月必开展一次集团教研活动，每人必参加一个课题 研究，每学年人人必上公开课已成常规。本学年，我校教师参与集团教研活动 14 次，共研课题3个，通过教学研讨、听课评课、名师引领、专题讲座等形式，深入学习先进的教学理念和教学方法，拓宽了教学视野。如每期一次的班主任经验交流会，老师人都能深入思考，准备充分，在会后形成了内部交流读本；各教研组共读一本书活动融入到了每周的教研活动中，激发了老师的阅读热情，营造了良好的学习氛围。</w:t>
      </w:r>
    </w:p>
    <w:p w14:paraId="2D3DD1FB">
      <w:pPr>
        <w:pStyle w:val="3"/>
        <w:spacing w:before="189" w:line="340" w:lineRule="auto"/>
        <w:ind w:left="33" w:right="117" w:firstLine="640"/>
        <w:jc w:val="both"/>
        <w:rPr>
          <w:rFonts w:hint="eastAsia"/>
          <w:color w:val="auto"/>
          <w:spacing w:val="2"/>
          <w:sz w:val="30"/>
          <w:szCs w:val="30"/>
          <w:highlight w:val="none"/>
          <w:lang w:val="en-US" w:eastAsia="zh-CN"/>
        </w:rPr>
      </w:pPr>
      <w:r>
        <w:rPr>
          <w:rFonts w:hint="eastAsia"/>
          <w:color w:val="auto"/>
          <w:spacing w:val="2"/>
          <w:sz w:val="30"/>
          <w:szCs w:val="30"/>
          <w:highlight w:val="none"/>
          <w:lang w:val="en-US" w:eastAsia="zh-CN"/>
        </w:rPr>
        <w:t>2）</w:t>
      </w:r>
      <w:r>
        <w:rPr>
          <w:color w:val="auto"/>
          <w:spacing w:val="2"/>
          <w:sz w:val="30"/>
          <w:szCs w:val="30"/>
          <w:highlight w:val="none"/>
        </w:rPr>
        <w:t>近几年来，区委、政府及教育主管部门高度重视，学校旧貌换新颜。为办好一所城乡结合部老百姓满意的好学校，我们秉承“做一个有责任感的人 ”的校训，学校先后获得市级文明校园，市级语言文字规范化示范校、市级绿色学校、市级示范家长学校、区级教育质量先进单位、区级年度综合考评先进单位、区校家社协同育人示范基地校等荣誉称号，学科教学质量处于同类学校前列。</w:t>
      </w:r>
    </w:p>
    <w:p w14:paraId="19AFD30D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7E594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学生对学校管理满意度98%，家长对学校管理满意度98%，社会公众满意度98%。</w:t>
      </w:r>
    </w:p>
    <w:p w14:paraId="7F9F98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4B3328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绩效指标细化和量化不精准。</w:t>
      </w:r>
    </w:p>
    <w:p w14:paraId="116F5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7C8A0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细化预算指标，科学合理编制部门预算。年度预算编制后，根据实际情况，定期做好预算执行分析，掌握预算执行进度，纠正偏差，为下一次科学、准确地编制部门预算积累经验。</w:t>
      </w:r>
    </w:p>
    <w:p w14:paraId="75E699B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33881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1" w:firstLineChars="0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0488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</w:p>
    <w:p w14:paraId="38F40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十、</w:t>
      </w:r>
      <w:r>
        <w:rPr>
          <w:rFonts w:ascii="黑体" w:hAnsi="黑体" w:eastAsia="黑体" w:cs="黑体"/>
          <w:color w:val="auto"/>
          <w:spacing w:val="-29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2554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无</w:t>
      </w:r>
    </w:p>
    <w:p w14:paraId="5BFD76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7779C9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1343BE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CF8DD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2362FA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DC33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000EF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4D8721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ascii="Times New Roman" w:hAnsi="Times New Roman" w:eastAsia="Times New Roman" w:cs="Times New Roman"/>
          <w:color w:val="auto"/>
          <w:spacing w:val="6"/>
          <w:highlight w:val="none"/>
        </w:rPr>
        <w:t>1</w:t>
      </w:r>
      <w:r>
        <w:rPr>
          <w:color w:val="auto"/>
          <w:spacing w:val="6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ECD2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8"/>
          <w:highlight w:val="none"/>
        </w:rPr>
        <w:t>2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8"/>
          <w:highlight w:val="none"/>
          <w:lang w:eastAsia="zh-CN"/>
        </w:rPr>
        <w:t>单位</w:t>
      </w:r>
      <w:r>
        <w:rPr>
          <w:color w:val="auto"/>
          <w:spacing w:val="8"/>
          <w:highlight w:val="none"/>
        </w:rPr>
        <w:t>整体支出绩效自评表</w:t>
      </w:r>
    </w:p>
    <w:p w14:paraId="10E4EFA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pacing w:val="8"/>
          <w:highlight w:val="none"/>
          <w:lang w:val="en-US" w:eastAsia="zh-CN"/>
        </w:rPr>
        <w:t>3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项目支出绩效自评表</w:t>
      </w:r>
    </w:p>
    <w:p w14:paraId="333D2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</w:p>
    <w:p w14:paraId="6B2DF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</w:p>
    <w:p w14:paraId="66FB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</w:p>
    <w:p w14:paraId="1B0D0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</w:p>
    <w:p w14:paraId="6EC76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</w:p>
    <w:p w14:paraId="45DC4FAB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05C8A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1BB4A9CF">
      <w:pPr>
        <w:spacing w:line="115" w:lineRule="exact"/>
        <w:rPr>
          <w:color w:val="auto"/>
          <w:highlight w:val="none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499B4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5A19F304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1CB8289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奇家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44007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5233357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39F16C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1D0F5D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31E374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21BCD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F58F94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3577DE1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328C3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06A6FB3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100%</w:t>
            </w:r>
          </w:p>
        </w:tc>
      </w:tr>
      <w:tr w14:paraId="0361D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05FF4F3E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7FACF00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31AD58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BAE36B2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年决算数</w:t>
            </w:r>
          </w:p>
        </w:tc>
      </w:tr>
      <w:tr w14:paraId="08213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4059D5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CE2B83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6FAD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BAB37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6417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AA0BE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1A4D4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702CE2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FBB65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7BD6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804E26F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B5F809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D3A846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FD24BE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20E1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DD4F16C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3DD91E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D9B7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0AF4F0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5A3C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32A3B5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DD386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CAA91A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95B90E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1B52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1E6BBE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C40D8E7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6AE08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2FAD75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B281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8F38287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F3142E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223072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8862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109.5</w:t>
            </w:r>
          </w:p>
        </w:tc>
      </w:tr>
      <w:tr w14:paraId="4B4D8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A413133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5330E4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4AFD87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42AE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109.5</w:t>
            </w:r>
          </w:p>
        </w:tc>
      </w:tr>
      <w:tr w14:paraId="61784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16728F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765D44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3B708E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EE26F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5A7E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DBCB94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4DC352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557AAC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EBF5F7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5CF8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6323CFEE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70C8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139.79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72A8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46.27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D1023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205.85</w:t>
            </w:r>
          </w:p>
        </w:tc>
      </w:tr>
      <w:tr w14:paraId="4E7AE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61ADAFD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3330B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4.63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504D5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7.44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6CA83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4.05</w:t>
            </w:r>
          </w:p>
        </w:tc>
      </w:tr>
      <w:tr w14:paraId="22115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8BA237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482C3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6.44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36B6D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7D10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3.5</w:t>
            </w:r>
          </w:p>
        </w:tc>
      </w:tr>
      <w:tr w14:paraId="7FDD8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324CA26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95B21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7.83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E543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DC27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3.85</w:t>
            </w:r>
          </w:p>
        </w:tc>
      </w:tr>
      <w:tr w14:paraId="7B5DC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6A2938D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68CE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50.65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B49BA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30.1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57CA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23.79</w:t>
            </w:r>
          </w:p>
        </w:tc>
      </w:tr>
      <w:tr w14:paraId="10B04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7E694A9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015DF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E14A85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205C49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0410E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4CE6F020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5DB8239D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AF35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2941F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34BA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71A2F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71870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A268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50FA2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1B7B2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169A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6FEB7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7BE9C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5109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1BC2D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1C4F5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0FB0417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2BCAAAEB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66C45489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2C6D2A3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2D26DAE2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1027FD6B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3FFC21D9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2CD84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4867B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69BC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05F8B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712CE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21EC3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4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填表人：蒋翼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13786056598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173BBC67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6B7C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9"/>
        <w:tblpPr w:leftFromText="180" w:rightFromText="180" w:vertAnchor="text" w:horzAnchor="page" w:tblpX="1118" w:tblpY="116"/>
        <w:tblOverlap w:val="never"/>
        <w:tblW w:w="1008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494E2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037DA4A3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4CE327FB">
            <w:pPr>
              <w:pStyle w:val="10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奇家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0D141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CAE4529">
            <w:pPr>
              <w:pStyle w:val="10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26FC43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68A64253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432ED93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2C1D96AE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1A7E48B0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0801A5B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7E45AE7F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33FC10D3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59DF5C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2C7F16CE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62940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2C2019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3E8638E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5419B9C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627.80</w:t>
            </w:r>
          </w:p>
        </w:tc>
        <w:tc>
          <w:tcPr>
            <w:tcW w:w="1310" w:type="dxa"/>
            <w:noWrap w:val="0"/>
            <w:vAlign w:val="top"/>
          </w:tcPr>
          <w:p w14:paraId="7BC2890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930.59</w:t>
            </w:r>
          </w:p>
        </w:tc>
        <w:tc>
          <w:tcPr>
            <w:tcW w:w="1268" w:type="dxa"/>
            <w:noWrap w:val="0"/>
            <w:vAlign w:val="top"/>
          </w:tcPr>
          <w:p w14:paraId="21A0C9A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864.76</w:t>
            </w:r>
          </w:p>
        </w:tc>
        <w:tc>
          <w:tcPr>
            <w:tcW w:w="716" w:type="dxa"/>
            <w:noWrap w:val="0"/>
            <w:vAlign w:val="top"/>
          </w:tcPr>
          <w:p w14:paraId="7DE0679D">
            <w:pPr>
              <w:pStyle w:val="10"/>
              <w:spacing w:before="54" w:line="194" w:lineRule="auto"/>
              <w:ind w:left="27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66F882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92.93%</w:t>
            </w:r>
          </w:p>
        </w:tc>
        <w:tc>
          <w:tcPr>
            <w:tcW w:w="1450" w:type="dxa"/>
            <w:noWrap w:val="0"/>
            <w:vAlign w:val="top"/>
          </w:tcPr>
          <w:p w14:paraId="222EF90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9.29</w:t>
            </w:r>
          </w:p>
        </w:tc>
      </w:tr>
      <w:tr w14:paraId="176CE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8607C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DA4AB7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0E096B5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244AF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45421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3522073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864.76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2D4DA17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755.27</w:t>
            </w:r>
          </w:p>
        </w:tc>
      </w:tr>
      <w:tr w14:paraId="3CB9B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21628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F35209B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CDEEC43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109.49</w:t>
            </w:r>
          </w:p>
        </w:tc>
      </w:tr>
      <w:tr w14:paraId="6F9DCD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A5456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DCA56B4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66EBD5B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C004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8D05DD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7A7209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86A56B5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9992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B36F522">
            <w:pPr>
              <w:pStyle w:val="10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BF2AD4E">
            <w:pPr>
              <w:pStyle w:val="10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53BEC6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52418DBC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B090699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2D1A4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DD713D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2DBEACD5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目标1：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后勤保障工作</w:t>
            </w:r>
          </w:p>
          <w:p w14:paraId="58FEC09C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购置教学相关设施设备，保证教学质量。目标2：做好后勤保障管理工作，解决师生后顾之忧，为师生提供良好的教学环境。</w:t>
            </w:r>
          </w:p>
          <w:p w14:paraId="6A282853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目标2：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师生培养工作</w:t>
            </w:r>
          </w:p>
          <w:p w14:paraId="38037D46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开展教师培训工作，建立优质的师资队伍。丰富学生课外活动，拓展学生课外知识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落实“双减”任务，减轻学生过重作业负担和校外培训负担。</w:t>
            </w:r>
          </w:p>
          <w:p w14:paraId="48E83FCC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目标3：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校园管理与建设</w:t>
            </w:r>
          </w:p>
          <w:p w14:paraId="744EF8B6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合理制定后勤及安全管理工作发展规划和计划，保障学校正常教学秩序、消防安全等。</w:t>
            </w:r>
          </w:p>
          <w:p w14:paraId="02A6E43E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目标4：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其他工作</w:t>
            </w:r>
          </w:p>
          <w:p w14:paraId="1B6C6F6A">
            <w:pPr>
              <w:pStyle w:val="1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坚持政治理论学习和业务能力培养,坚持建立正确有效的学校价值体系和文化,创建浓厚的学习氛围。不断完善和提高学校的整体形象和水平,起引领示范的带头作用。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882A4F7">
            <w:pPr>
              <w:pStyle w:val="10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.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本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学年，学校购入复印打印机等办公设备，满足教学需求。优化校园环境，对教学楼做了屋顶防水和外墙粉刷，对校园草木、长凳增添与维护，增添新的学校文化建设。2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.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对标集团总部教研氛围，作为朝阳一分校，我校充分发挥总部资源优势，通过骨干援教、师徒结对、课题同研、竞赛共做等形式，形成良好的教学科研氛围。教师业务能力不断攀登。通过提升课堂效率促进了双减工作。开展各项主题活动，促进学生全面发展。3.本学年完善了校园防冲撞区域设施，完成了校门周边环境的整治。4.每位行政都能带头上教学公开课。给全校教职员工起到了榜样示范作用。今年学校申报“市级示范家长学校”、“区级首批校家社协同育人示范基地学校”，都以高分通过评估验收。</w:t>
            </w:r>
          </w:p>
        </w:tc>
      </w:tr>
      <w:tr w14:paraId="488D3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5CF0ED9">
            <w:pPr>
              <w:pStyle w:val="10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E885969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23884A61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3235A706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0AEC9D4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69AF84ED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365C49F0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605F9802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661758F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6A9CEA6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4431F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046A6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09EB0BB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19FA52A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50C4040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2899D36">
            <w:pPr>
              <w:pStyle w:val="10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90CE5EE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2310D7B1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034C453B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57545732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552AFC9C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top"/>
          </w:tcPr>
          <w:p w14:paraId="0536DF15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310" w:type="dxa"/>
            <w:noWrap w:val="0"/>
            <w:vAlign w:val="center"/>
          </w:tcPr>
          <w:p w14:paraId="43688A8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500人</w:t>
            </w:r>
          </w:p>
        </w:tc>
        <w:tc>
          <w:tcPr>
            <w:tcW w:w="1268" w:type="dxa"/>
            <w:noWrap w:val="0"/>
            <w:vAlign w:val="center"/>
          </w:tcPr>
          <w:p w14:paraId="0AFF9F4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521人</w:t>
            </w:r>
          </w:p>
        </w:tc>
        <w:tc>
          <w:tcPr>
            <w:tcW w:w="716" w:type="dxa"/>
            <w:noWrap w:val="0"/>
            <w:vAlign w:val="center"/>
          </w:tcPr>
          <w:p w14:paraId="71A0FBC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9B75B4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B286A9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9943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14DD91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B8034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52F0C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38900CC7">
            <w:pPr>
              <w:pStyle w:val="10"/>
              <w:spacing w:line="235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参加教师培训人次</w:t>
            </w:r>
          </w:p>
        </w:tc>
        <w:tc>
          <w:tcPr>
            <w:tcW w:w="1310" w:type="dxa"/>
            <w:noWrap w:val="0"/>
            <w:vAlign w:val="center"/>
          </w:tcPr>
          <w:p w14:paraId="133F7DD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30个</w:t>
            </w:r>
          </w:p>
        </w:tc>
        <w:tc>
          <w:tcPr>
            <w:tcW w:w="1268" w:type="dxa"/>
            <w:noWrap w:val="0"/>
            <w:vAlign w:val="center"/>
          </w:tcPr>
          <w:p w14:paraId="65B4BFF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52人</w:t>
            </w:r>
          </w:p>
        </w:tc>
        <w:tc>
          <w:tcPr>
            <w:tcW w:w="716" w:type="dxa"/>
            <w:noWrap w:val="0"/>
            <w:vAlign w:val="center"/>
          </w:tcPr>
          <w:p w14:paraId="07B0969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C02D96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569A5C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65D2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5543A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0388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307344C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top"/>
          </w:tcPr>
          <w:p w14:paraId="6975741A">
            <w:pPr>
              <w:spacing w:line="240" w:lineRule="auto"/>
              <w:ind w:left="0" w:leftChars="0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24AD1AC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2A947EB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54人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688CC92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1E829A4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CF5E0F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7EB9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0EA35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F8C35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16AB21F2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14B8C94A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1FDAAC6D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校园安全事故发生率</w:t>
            </w:r>
          </w:p>
        </w:tc>
        <w:tc>
          <w:tcPr>
            <w:tcW w:w="1310" w:type="dxa"/>
            <w:noWrap w:val="0"/>
            <w:vAlign w:val="center"/>
          </w:tcPr>
          <w:p w14:paraId="6EE1DA7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1268" w:type="dxa"/>
            <w:noWrap w:val="0"/>
            <w:vAlign w:val="center"/>
          </w:tcPr>
          <w:p w14:paraId="6DA2F2D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716" w:type="dxa"/>
            <w:noWrap w:val="0"/>
            <w:vAlign w:val="center"/>
          </w:tcPr>
          <w:p w14:paraId="09407F1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7F46DE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387FE9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BA18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82E13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455E7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F9B7A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6025FAEC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310" w:type="dxa"/>
            <w:noWrap w:val="0"/>
            <w:vAlign w:val="center"/>
          </w:tcPr>
          <w:p w14:paraId="15DCF71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EF5B94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1EDDD4D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395A12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6C9074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8D784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28733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93874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8BD832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0765F190">
            <w:pPr>
              <w:spacing w:line="240" w:lineRule="auto"/>
              <w:ind w:left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593C85D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7508905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18EE9BD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71781C9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C5BBD9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993F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971181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13808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F84B5A1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5D226350">
            <w:pPr>
              <w:spacing w:line="240" w:lineRule="auto"/>
              <w:ind w:left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设备购置及时率</w:t>
            </w:r>
          </w:p>
        </w:tc>
        <w:tc>
          <w:tcPr>
            <w:tcW w:w="1310" w:type="dxa"/>
            <w:noWrap w:val="0"/>
            <w:vAlign w:val="center"/>
          </w:tcPr>
          <w:p w14:paraId="3F30C9A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6547CC3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3E212C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32FFE5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C406D2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940C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A7FFE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285C2D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3BDA46A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9D023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BFC0FD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22D9A26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6796001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546DEE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7CCD0E5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9FC0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BE265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A4FF3C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31F8C926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60E2C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E21121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930.59万元</w:t>
            </w:r>
          </w:p>
        </w:tc>
        <w:tc>
          <w:tcPr>
            <w:tcW w:w="1268" w:type="dxa"/>
            <w:noWrap w:val="0"/>
            <w:vAlign w:val="center"/>
          </w:tcPr>
          <w:p w14:paraId="5224C40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864.76万元</w:t>
            </w:r>
          </w:p>
        </w:tc>
        <w:tc>
          <w:tcPr>
            <w:tcW w:w="716" w:type="dxa"/>
            <w:noWrap w:val="0"/>
            <w:vAlign w:val="center"/>
          </w:tcPr>
          <w:p w14:paraId="4BA2A23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7BFC16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BD1C5F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3ED27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30E49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2365187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51EBAF8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3DAFE12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C8AA992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823A009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025A176D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D4F817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37BA41D8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C2E57">
            <w:pPr>
              <w:spacing w:line="240" w:lineRule="auto"/>
              <w:ind w:left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36AFBA5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0250FC0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7BF0112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A50299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72FB6B6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4980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B991EE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99DF7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0B56EC5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0AF98240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6A868D2A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促进学生全面发展，办人民满意的教育</w:t>
            </w:r>
          </w:p>
        </w:tc>
        <w:tc>
          <w:tcPr>
            <w:tcW w:w="1310" w:type="dxa"/>
            <w:noWrap w:val="0"/>
            <w:vAlign w:val="center"/>
          </w:tcPr>
          <w:p w14:paraId="7ADFB53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有所提升</w:t>
            </w:r>
          </w:p>
        </w:tc>
        <w:tc>
          <w:tcPr>
            <w:tcW w:w="1268" w:type="dxa"/>
            <w:noWrap w:val="0"/>
            <w:vAlign w:val="center"/>
          </w:tcPr>
          <w:p w14:paraId="7B41A83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7C0C436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3BA959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FAE0C5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9DBF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7015D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6D1965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6596C0C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6F01543A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5B18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5A81179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6E9A050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0C07BD5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7E3CA0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45D6F3D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A5DD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C423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DAE5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A9AC3CF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77F1E">
            <w:pPr>
              <w:pStyle w:val="1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提升教育教学质量，促进教育事业发展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D91E0D3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3D75A3A4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7B7764A2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1D2CA51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711E00B0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1D535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21481E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D45F04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253F9CE3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252C40EA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3D33320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5018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6967D00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56AD77A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7C8A7FB4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CB674B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对学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校满意度</w:t>
            </w:r>
          </w:p>
        </w:tc>
        <w:tc>
          <w:tcPr>
            <w:tcW w:w="1310" w:type="dxa"/>
            <w:noWrap w:val="0"/>
            <w:vAlign w:val="center"/>
          </w:tcPr>
          <w:p w14:paraId="12018EEE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6F3E3AA1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2B0ACAAB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722C768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31F0AFB7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E06E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1DC1A1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4E35D9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BC39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54E3688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家长对学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校满意度</w:t>
            </w:r>
          </w:p>
        </w:tc>
        <w:tc>
          <w:tcPr>
            <w:tcW w:w="1310" w:type="dxa"/>
            <w:noWrap w:val="0"/>
            <w:vAlign w:val="center"/>
          </w:tcPr>
          <w:p w14:paraId="1926B2D3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3B6D5D98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47259110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center"/>
          </w:tcPr>
          <w:p w14:paraId="767CD675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03952D9A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B234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DFB45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1AEF8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84183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7A46E823">
            <w:pPr>
              <w:spacing w:line="240" w:lineRule="auto"/>
              <w:ind w:left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  <w:lang w:val="en-US" w:eastAsia="zh-CN"/>
              </w:rPr>
              <w:t>教师对学校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满意度</w:t>
            </w:r>
          </w:p>
        </w:tc>
        <w:tc>
          <w:tcPr>
            <w:tcW w:w="1310" w:type="dxa"/>
            <w:noWrap w:val="0"/>
            <w:vAlign w:val="center"/>
          </w:tcPr>
          <w:p w14:paraId="5DBFE7AE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18800184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AE6754E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40A7140E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63DF2AA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C65A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7044" w:type="dxa"/>
            <w:gridSpan w:val="6"/>
            <w:noWrap w:val="0"/>
            <w:vAlign w:val="center"/>
          </w:tcPr>
          <w:p w14:paraId="2737E32A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2466F695">
            <w:pPr>
              <w:spacing w:before="75" w:line="195" w:lineRule="auto"/>
              <w:ind w:left="23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9"/>
                <w:szCs w:val="19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5FAD5195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99.29</w:t>
            </w:r>
          </w:p>
        </w:tc>
        <w:tc>
          <w:tcPr>
            <w:tcW w:w="1450" w:type="dxa"/>
            <w:noWrap w:val="0"/>
            <w:vAlign w:val="top"/>
          </w:tcPr>
          <w:p w14:paraId="0540FC7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3D36D83B">
      <w:pPr>
        <w:spacing w:line="132" w:lineRule="exact"/>
        <w:rPr>
          <w:color w:val="auto"/>
          <w:highlight w:val="none"/>
        </w:rPr>
      </w:pPr>
    </w:p>
    <w:p w14:paraId="77475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0167D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1DD0FB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填表人：蒋翼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13786056598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4C7FB4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9C672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74C62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7C4C9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CC4B3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04FB4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9FEF8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CEC13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70778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2CCF3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662C5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1D8EAD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20264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A14AC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CFDE9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1790D7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C6635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ED58C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06214D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8CFDD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99BAC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165AE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A961B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9D98A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BA9CF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BDC0D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9D175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A1294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52D2A5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D3E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95CA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55C933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31DE49F9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C3F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7E642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E2838B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BE41E56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1F9F96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8935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ACFD15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D10032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022F3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B8AF29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7BA3CE6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5C98F0B2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54E20E51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D0915A0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7CC9F37B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7C8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8585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A8FE9A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6E81C54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386FA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DD61A98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0981C90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07381CE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329130E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F195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12C90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11C9040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956322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47EF97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96DA5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8A4BC6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DEEE0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47707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56C6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1935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302E32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3A71B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E9F4A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DF605D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2628F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06504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CDB96C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D29F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47630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C8D3ED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312CFC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F7D770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9F5B7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1D7F2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C29EEA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30789B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2AAA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06E5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3D5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A4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F6AF20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CF035B3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3AA4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6F29E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AD040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4AE2D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1B94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E4C9E00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B346AAA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92F298A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5AAC6B8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950C72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31F70DB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1367E74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6FF8D65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4B15D1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6A41558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E63E85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6315A7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3253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EB3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8B6807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BF7782D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83A1478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B3FBD04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DF2B5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B1C003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D63B34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C7D0C0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08E0B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BD44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7F27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96FE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6D49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647EB2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743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A1B1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E8B54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7C4C6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F43FE8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6690B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8206D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EBF5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5D71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9FE6D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87E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5EDF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97EDD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BFEA17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43B9C03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2060B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10502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FE3A84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F816A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ABBD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886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A859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D8023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B44FD5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383F4E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62C1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75F7F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3B2E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3E14A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A96E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9AD6D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971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812F8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4DCE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A127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5705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C66AA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A19FE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B8CF3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81EF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0E22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DCE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C358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460FD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F23DBD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B4E64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9CBDA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F7695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D734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8A69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4C462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CDC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9718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B983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A043BA7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2EF507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5FD0DF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B03642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B35DF9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00629B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1A2B46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61C43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873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439D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7BB6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6DE39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FBE3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F3B3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4A934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95C53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ABC51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EC36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443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F465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62B8F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89A7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780C5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CDCF2A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94AE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D294A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6764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7284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58F3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A923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B3C0D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151D744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A9D2DF3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4889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0BCB3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A013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4131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16169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0301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447D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872D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2EDCB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636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21F3E2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D268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A40F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EBE2A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09763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A6C4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BFB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CEEC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27CA3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30C3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1B3F9D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45A4EB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EBBB2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3CA3D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2AC91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03F3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DC5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2076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8CAE752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F26F1F2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344E71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4DDB56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98BD206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AB20A2F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800B0A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348CC7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38517F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556A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A33C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C0A1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A1BD3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5084B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06D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7891E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A606B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93A7C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620289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BAAF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944C9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BAC8C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83C7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E33A6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D7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3385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D7834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0FD86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BCA72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8B66E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317B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2552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8CC36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50A16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422E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AB248E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79FF7C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0F5B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CF1841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93E6E1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3E4F43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EA9FB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62B64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ED039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0A754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7F6A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91A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A4E8C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4490D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40138F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F9E83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354C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A1E9B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90F8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5D4A0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77D710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2DA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D7C44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0C80C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0935CA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09CF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32AA0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10F97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A87F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77D5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7BF0D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D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147E9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F65F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91833F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C3A1F6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A1C215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6DE66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3715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BEDB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A077F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B2E6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0B1DB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7E6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7826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CA442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FE26A0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E7D0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88843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3B0A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4305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7598D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5182C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FE9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5021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5F4805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B28D0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9F6AA5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9F7016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D5E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0DF3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4D91A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FC235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A3B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EC0F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667FA6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D91288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0F3A7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C4CE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800F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CF9F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9C611C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E31A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66F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41C43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409A6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EF9E6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7FAA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9AFB8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1B1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184BF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936A9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4930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377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96402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B2ABE6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FE6B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7E498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0DC3D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5A39A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2F046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2F68A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B8D4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A0B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54F44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91BFD7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980CE6D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6C3589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9EA6C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391AE1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2886388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404D78E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4B97E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48885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B05D43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6EB2F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A8FC5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930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D2356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B0BC2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D74E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C5011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B71F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5CE6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52A49A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98AC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22DD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2D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BF3B87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CD8B4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1EAE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E727A5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4673D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214CD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77C62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7AB37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C7E4B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A09A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5EEFAFB8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3B60158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F727D7F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F7272B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091EEFA2">
      <w:pPr>
        <w:spacing w:line="217" w:lineRule="auto"/>
        <w:rPr>
          <w:sz w:val="22"/>
          <w:szCs w:val="22"/>
        </w:rPr>
      </w:pPr>
    </w:p>
    <w:p w14:paraId="11085367">
      <w:pPr>
        <w:spacing w:line="217" w:lineRule="auto"/>
        <w:rPr>
          <w:sz w:val="22"/>
          <w:szCs w:val="22"/>
        </w:rPr>
      </w:pPr>
    </w:p>
    <w:p w14:paraId="0FEE30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填表人：蒋翼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13786056598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3EDDA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bookmarkStart w:id="0" w:name="_GoBack"/>
      <w:bookmarkEnd w:id="0"/>
    </w:p>
    <w:p w14:paraId="622878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090F7BF-115D-4B1F-A45B-3D4076F3D9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7E6783-43F6-420F-A965-9A8D36190B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580FE25-ABC3-4E14-8C43-03C83F4275A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788F684-DB89-45F1-9319-AA6A2BD8F33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3E91E7B-A234-4285-BD93-AE60BBC3093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D6EFE28C-FF5C-479D-918A-2571F781D3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5885D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E6763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E6763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0169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5503B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5503B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66E8C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B05A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FB05A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2DBCF"/>
    <w:multiLevelType w:val="singleLevel"/>
    <w:tmpl w:val="E442DBCF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11D5B94C"/>
    <w:multiLevelType w:val="singleLevel"/>
    <w:tmpl w:val="11D5B94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1704E5BC"/>
    <w:multiLevelType w:val="singleLevel"/>
    <w:tmpl w:val="1704E5B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AC300FA"/>
    <w:multiLevelType w:val="singleLevel"/>
    <w:tmpl w:val="4AC300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7E60CA7D"/>
    <w:multiLevelType w:val="singleLevel"/>
    <w:tmpl w:val="7E60CA7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63897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5259A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4659</Words>
  <Characters>5085</Characters>
  <Lines>0</Lines>
  <Paragraphs>0</Paragraphs>
  <TotalTime>0</TotalTime>
  <ScaleCrop>false</ScaleCrop>
  <LinksUpToDate>false</LinksUpToDate>
  <CharactersWithSpaces>5197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si</cp:lastModifiedBy>
  <cp:lastPrinted>2025-07-01T08:26:00Z</cp:lastPrinted>
  <dcterms:modified xsi:type="dcterms:W3CDTF">2026-09-01T00:29:10Z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F9FA090DFFFC441885BE4428E19A9DCD_13</vt:lpwstr>
  </property>
  <property fmtid="{D5CDD505-2E9C-101B-9397-08002B2CF9AE}" pid="4" name="KSOTemplateDocerSaveRecord">
    <vt:lpwstr>eyJoZGlkIjoiMzEwNTM5NzYwMDRjMzkwZTVkZjY2ODkwMGIxNGU0OTUiLCJ1c2VySWQiOiIyOTUzNjMwMDkifQ==</vt:lpwstr>
  </property>
</Properties>
</file>