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20C8A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4EB1EB68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2321E14F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6BC9A7B7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5FCA7F41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13E588DD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364912CC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74B41E2B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105BC6D4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1920FD19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73C9D152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第二中学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59491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286A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0B83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A1F1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B4D0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部门(单位)名称：岳阳市第二中学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2025年07月08日</w:t>
      </w:r>
    </w:p>
    <w:p w14:paraId="5C39BC5F">
      <w:pPr>
        <w:pStyle w:val="12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4DECC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3CEF1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岳阳市第二中学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单位</w:t>
      </w: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</w:rPr>
        <w:t>绩效自评报告</w:t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229CA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一）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职能职责</w:t>
      </w:r>
    </w:p>
    <w:p w14:paraId="4A31EA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 w:firstLineChars="200"/>
        <w:jc w:val="both"/>
        <w:textAlignment w:val="center"/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1、贯彻执行国家教育方针政策，深化教育改革，发展素质教育，稳步提高教学质量，促进教育事业发展。</w:t>
      </w:r>
    </w:p>
    <w:p w14:paraId="5F5016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　　2、保障人员经费，提高教师队伍幸福感。</w:t>
      </w:r>
    </w:p>
    <w:p w14:paraId="7EDAF4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　　3、管好用好预算内资金，改善和优化学校的办学条件。</w:t>
      </w:r>
    </w:p>
    <w:p w14:paraId="2E14AA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　　4、促进学生全面发展，把教育教学质量放在首位，办人民满意的教育。</w:t>
      </w:r>
    </w:p>
    <w:p w14:paraId="107A47A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0F4B3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本单位内设机构包括：办公室，教务处，政教处，总务处，团委，党建办，教研室，工会。根据编办核定，我校共有教职工261人，其中：在职编制137人；离退休124人。年末学生人数2092人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（三）年度工作内容</w:t>
      </w:r>
    </w:p>
    <w:p w14:paraId="7486E1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zh-CN" w:eastAsia="zh-CN" w:bidi="ar-SA"/>
        </w:rPr>
        <w:t>1、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文化提质，“大成”培根铸魂。其核心为“学以成人，师生相长”。坚持立德树人，着眼学生全面发展；通过课堂改革、设立教育奖项等促进师生共同成长。新校训“忠、诚、仁、毅”融入文化内核，阐释其内涵，让传统文化与爱国主义精神浸润学生心灵，形成独特的学校文化印记。</w:t>
      </w:r>
    </w:p>
    <w:p w14:paraId="644DA1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2、学生提质，“六好”全面发展。我校致力于培养“六好”学子，即好品格、好心态、好身体、好习惯、好才艺、好伙伴。通过开发并完善七项“雅学”课程，为学生成长搭建平台。</w:t>
      </w:r>
    </w:p>
    <w:p w14:paraId="05359D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3、教师提质，“五度”凝心聚力。我校从五个维度提升教师专业素养。一是形象有风度、二是执教有法度、三是爱生有温度、四是知识有宽度、五是事业有热度，通过各类活动增强教师归属感，激发内驱力。众多教师在各级各类比赛中获奖，形成教育合力，提升教学质量。</w:t>
      </w:r>
    </w:p>
    <w:p w14:paraId="3C4B10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4、课堂提质，“四有”凸显主体。为提高教学质量，我校按照“四有”课堂模式（有课前检测、有学习目标、有学生参与、有课堂小结）在三个年级全面推进。</w:t>
      </w:r>
    </w:p>
    <w:p w14:paraId="69572D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5、服务提质，“规范”持续发展。 后勤管理以“规范”为核心，保障学校持续发展。</w:t>
      </w:r>
    </w:p>
    <w:p w14:paraId="488C3DD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2" w:firstLineChars="200"/>
        <w:jc w:val="both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38DED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2926.94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6CA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2619.51万元：包括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834.10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3.76万元；奖金149.69万元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伙食补助费62.55万元；绩效工资619.39万元；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224.68万元；职工基本医疗保险缴费93.36万元；其他社会保障缴费20.12万元；住房公积金167.78万元；其他工资福利支出57.98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离休费11.18万元；退休费283.24万元；抚恤金0.09万元；奖励金81.82万元；其他对个人和家庭的补助9.77万元。 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307.43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办公费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38.94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万元；印刷费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11.03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12.00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12.00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邮电费0.66万元；物业管理费1.92万元；差旅费0.73万元；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18.00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万元；培训费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11.20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劳务费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27.68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工会经费8.16万元；福利费101.78万元；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其他商品和服务支出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63.33万元。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33.39万元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6782FCD7">
      <w:pPr>
        <w:pStyle w:val="12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07A6E5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2024年，我校以“乘楼区教育强区春风，解放思想提质量，奋楫逐浪育新人”为目标，在文化构建、学生发展、教师提升、课改实效、集团化办学和后勤服务等方面全面发力，取得显著成效。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4E371FA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数量指标</w:t>
      </w:r>
    </w:p>
    <w:p w14:paraId="25D3A6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我校共有教职工261人，其中：在职编制137人；离退休124人。年末学生人数2092人。</w:t>
      </w:r>
    </w:p>
    <w:p w14:paraId="1B8B2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2、质量指标</w:t>
      </w:r>
    </w:p>
    <w:p w14:paraId="690032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我校致力于培养“六好”学子，即好品格、好心态、好身体、好习惯、好才艺、好伙伴。通过开发并完善七项“雅学”课程，为学生成长搭建平台。例如，主题教育活动培养好品格；学生自主管理课程实现管理规范；社会实践活动进行爱国主义教育和文化浸润；安全教育与家校社共育课程保障学生身心健康；学科拓展与社团课程促进学生全面发展。众多学生在艺体、科创、演讲、征文等比赛中获奖，充分体现五育融合，实现全方位、全过程、全员育人。</w:t>
      </w:r>
    </w:p>
    <w:p w14:paraId="40F024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）后勤管理以“规范”为核心，保障学校持续发展。食堂管理完善制度，成立膳食委员会，规范食材采购、储存、消毒、退费及陪餐制度，满意度高；财务管理严格执行制度，坚持“三重一大”，建立内审与外审制度，提升行政人员财务意识；积极推进校园改扩建工程，已完成多项前期工作，力争2025年完成建设。</w:t>
      </w:r>
    </w:p>
    <w:p w14:paraId="37EBF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765D4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春、秋两季教育教学计划按时完成。</w:t>
      </w:r>
    </w:p>
    <w:p w14:paraId="20CF4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6E9DC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严格控制“三公”经费列支，做到“三公”经费支出0万元；全年教育投入经费3630.93万元。</w:t>
      </w:r>
    </w:p>
    <w:p w14:paraId="4822F5F1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604488A4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1、经济效益</w:t>
      </w:r>
    </w:p>
    <w:p w14:paraId="54F17C8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</w:t>
      </w:r>
    </w:p>
    <w:p w14:paraId="59E786F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58C64CF7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提高教学质量，我校按照“四有”课堂模式（有课前检测、有学习目标、有学生参与、有课堂小结）在三个年级全面推进。明确要求，强化督导，成立督导组深入听课评课，实行“一日蹲班”制度，检查教学常规；组织竞赛，确保全员达标，扩大“大成杯”参赛范围，先示范后竞赛，赛后专业点评。</w:t>
      </w:r>
    </w:p>
    <w:p w14:paraId="3958AF7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7A9E5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23DA3D6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18044802">
      <w:pPr>
        <w:pStyle w:val="3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）在教师队伍建设方面，我校从五个维度提升教师专业素养。一是树立先锋典型，加强宣传，塑造形象有风度的教师，如通过公众号、视频号展示学校教育动态；二是完善规章制度，培养执教有法度的教师，将师德师风纳入考核；三是改变评教方式，关注学生成长需求，培育爱生有温度的教师；四是开展帮教带和竞赛活动，打造知识有宽度的教师，如推进精细化管理、依托名师工作室、承办培训、重开“大成讲堂”；五是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视教师身心健康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与职业规划，成就事业有热度的教师，通过各类活动增强教师归属感，激发内驱力。众多教师在各级各类比赛中获奖，形成教育合力，提升教学质量。</w:t>
      </w:r>
    </w:p>
    <w:p w14:paraId="7ABA8D4B">
      <w:pPr>
        <w:pStyle w:val="3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）在区教育局推动下，岳阳市二中教育集团通过多种方式实现融合共赢。师生活动融合，组织拜师礼、祭英烈、青年教师沙龙等活动；教学常规融合，做到考试同步、课题同做、“四有”课堂同行；学校管理融合，教师互通有无，共享制度；文化发展融合，保留学校传承底色，部分实现统一发展，中考成绩显著，六中加入后积极融入，集团校进步明显。</w:t>
      </w:r>
    </w:p>
    <w:p w14:paraId="6F7703A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259AA4E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师生对学校管理满意度98%，家长对学校管理满意度98%。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3E5CA2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1、教师专业发展的支持体系在深度和广度上仍需拓展。“四有”课堂模式在实际操作中，教学方法的创新性和灵活性不足，部分教师对新模式的运用不够熟练，影响课堂教学活力和效果提升。</w:t>
      </w:r>
    </w:p>
    <w:p w14:paraId="0F9FA9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2、追求学生全面发展过程中，面对学生个体差异，个性化教育措施的系统性和精准度有待提升。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6881EC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强化师资队伍建设。一是融合考核激励：规范办学，融合“五度”教师与年度考核，细化“大成讲堂”与“青蓝工程”，助力青年教师成长，实现教师价值。二是深化课堂改革：持续推进“四有课堂”，依据省级课题探索不同学科课型构建，增强学生课堂参与深度。</w:t>
      </w:r>
    </w:p>
    <w:p w14:paraId="7A64A9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2、关注学生全面发展：一是推进阅读工程：学习“双峰”经验，制定方案，推动多维度共读，传承传统文化。二是加强心理健康教育：组建班主任心理咨询队伍，结合安全教育，探索校本安全课程。</w:t>
      </w:r>
    </w:p>
    <w:p w14:paraId="0BBA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2B893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高度重视绩效评价结果的应用工作，积极探索和建立一套与预算管理相结合、多渠道应用评价结果的有效机制，着力提高绩效意识和财政资金使用效益。同时将部门整体支出绩效自评报告在单位门户网站上进行公开，广泛接受社会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4A45C4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493A1B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6E375B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auto"/>
          <w:spacing w:val="8"/>
          <w:kern w:val="2"/>
          <w:sz w:val="32"/>
          <w:szCs w:val="32"/>
          <w:highlight w:val="none"/>
          <w:lang w:val="en-US" w:eastAsia="zh-CN" w:bidi="ar-SA"/>
        </w:rPr>
      </w:pPr>
      <w:r>
        <w:rPr>
          <w:color w:val="auto"/>
          <w:spacing w:val="6"/>
          <w:sz w:val="32"/>
          <w:szCs w:val="32"/>
          <w:highlight w:val="none"/>
        </w:rPr>
        <w:t>附件：</w:t>
      </w:r>
      <w:r>
        <w:rPr>
          <w:rFonts w:hint="eastAsia" w:ascii="仿宋" w:hAnsi="仿宋" w:eastAsia="仿宋" w:cs="仿宋"/>
          <w:color w:val="auto"/>
          <w:spacing w:val="8"/>
          <w:kern w:val="2"/>
          <w:sz w:val="32"/>
          <w:szCs w:val="32"/>
          <w:highlight w:val="none"/>
          <w:lang w:val="en-US" w:eastAsia="zh-CN" w:bidi="ar-SA"/>
        </w:rPr>
        <w:t>1、单位整体支出绩效评价基础数据表</w:t>
      </w:r>
    </w:p>
    <w:p w14:paraId="23274E0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08" w:firstLineChars="300"/>
        <w:jc w:val="left"/>
        <w:textAlignment w:val="auto"/>
        <w:rPr>
          <w:rFonts w:hint="eastAsia" w:ascii="仿宋" w:hAnsi="仿宋" w:eastAsia="仿宋" w:cs="仿宋"/>
          <w:color w:val="auto"/>
          <w:spacing w:val="8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32"/>
          <w:szCs w:val="32"/>
          <w:highlight w:val="none"/>
          <w:lang w:val="en-US" w:eastAsia="zh-CN" w:bidi="ar-SA"/>
        </w:rPr>
        <w:t>2、单位整体支出绩效自评表</w:t>
      </w:r>
    </w:p>
    <w:p w14:paraId="31D8E3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008" w:firstLineChars="3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32"/>
          <w:szCs w:val="32"/>
          <w:highlight w:val="none"/>
          <w:lang w:val="en-US" w:eastAsia="zh-CN" w:bidi="ar-SA"/>
        </w:rPr>
        <w:t>3、项目支出绩效自评表</w:t>
      </w:r>
    </w:p>
    <w:p w14:paraId="7AEC633F">
      <w:pP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br w:type="page"/>
      </w:r>
    </w:p>
    <w:p w14:paraId="4379EC1B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pacing w:val="-60"/>
          <w:sz w:val="31"/>
          <w:szCs w:val="31"/>
          <w:highlight w:val="none"/>
          <w:lang w:val="en-US" w:eastAsia="zh-CN"/>
        </w:rPr>
        <w:t>1</w:t>
      </w:r>
    </w:p>
    <w:p w14:paraId="579C5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整体支出绩效评价基础数据表</w:t>
      </w:r>
    </w:p>
    <w:p w14:paraId="3B9B6C29">
      <w:pPr>
        <w:spacing w:line="115" w:lineRule="exact"/>
        <w:rPr>
          <w:color w:val="auto"/>
          <w:highlight w:val="none"/>
        </w:rPr>
      </w:pPr>
    </w:p>
    <w:tbl>
      <w:tblPr>
        <w:tblStyle w:val="10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26201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2DEF3ECB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186E6BD0">
            <w:pPr>
              <w:spacing w:before="103" w:line="219" w:lineRule="auto"/>
              <w:ind w:left="708"/>
              <w:rPr>
                <w:rFonts w:hint="default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岳阳市第二中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26655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5374C994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FA72E61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B5A2372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EF3A5B8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控制率</w:t>
            </w:r>
          </w:p>
        </w:tc>
      </w:tr>
      <w:tr w14:paraId="5ABE9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280C3364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24CE2A78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137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832783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137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top"/>
          </w:tcPr>
          <w:p w14:paraId="2B303B89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00.00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%</w:t>
            </w:r>
          </w:p>
        </w:tc>
      </w:tr>
      <w:tr w14:paraId="12106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17FE1046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4"/>
                <w:highlight w:val="none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FA24B7A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49FCDDE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7AE67F2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年决算数</w:t>
            </w:r>
          </w:p>
        </w:tc>
      </w:tr>
      <w:tr w14:paraId="15467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1902E24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5C75BE9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8050F6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9CFEEE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0346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ECC9383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7E1E3E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191E88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1E7E1F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5B390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691B8A18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7F6928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FD722E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01CDDA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0BDA88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9600E4B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47FC42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094350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78490F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42C18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1FBCCF9F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275734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78B0C6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3478B5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744C2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802648C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6A78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3D18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F96E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3BF38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1173D77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4"/>
                <w:szCs w:val="24"/>
                <w:highlight w:val="none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B95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E037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3766FA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33.39</w:t>
            </w:r>
          </w:p>
        </w:tc>
      </w:tr>
      <w:tr w14:paraId="3F754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F458580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DF12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FFF5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607F80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33.39</w:t>
            </w:r>
          </w:p>
        </w:tc>
      </w:tr>
      <w:tr w14:paraId="73CC4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551A18BD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7A39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63A75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508E0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2945F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A259C1D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级专项资金(一个专项一行)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B863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70D6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0BAB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23E39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50" w:type="dxa"/>
            <w:noWrap w:val="0"/>
            <w:vAlign w:val="top"/>
          </w:tcPr>
          <w:p w14:paraId="68F28B45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40F7D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414.05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6862B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188.56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7F2A1C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978.03</w:t>
            </w:r>
          </w:p>
        </w:tc>
      </w:tr>
      <w:tr w14:paraId="55E0F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6BFB6D6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9872D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35.76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39540F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1BB3DF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38.94</w:t>
            </w:r>
          </w:p>
        </w:tc>
      </w:tr>
      <w:tr w14:paraId="4E621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53BB963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BEDDB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22.45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2158DA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385EC6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24.73</w:t>
            </w:r>
          </w:p>
        </w:tc>
      </w:tr>
      <w:tr w14:paraId="30570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2D4B1575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A3E23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11.88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134F9C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52DBE8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11.2</w:t>
            </w:r>
          </w:p>
        </w:tc>
      </w:tr>
      <w:tr w14:paraId="74264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FF88256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CE732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4A7A83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130.71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7D2DD2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153.69</w:t>
            </w:r>
          </w:p>
        </w:tc>
      </w:tr>
      <w:tr w14:paraId="38A9E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3F7426D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396269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1693F4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53F142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588E7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59FEC119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4"/>
                <w:szCs w:val="24"/>
                <w:highlight w:val="none"/>
              </w:rPr>
              <w:t>楼堂馆所控制情况</w:t>
            </w:r>
          </w:p>
          <w:p w14:paraId="007068B8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(202</w:t>
            </w:r>
            <w:r>
              <w:rPr>
                <w:rFonts w:hint="eastAsia" w:ascii="宋体" w:hAnsi="宋体" w:cs="宋体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4EA5A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批复规模</w:t>
            </w:r>
          </w:p>
          <w:p w14:paraId="007C3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51D9C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实际规</w:t>
            </w:r>
          </w:p>
          <w:p w14:paraId="24017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5C819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19AC6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预算投资</w:t>
            </w:r>
          </w:p>
          <w:p w14:paraId="65AFA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3D927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</w:t>
            </w:r>
          </w:p>
          <w:p w14:paraId="5B8BE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</w:t>
            </w:r>
          </w:p>
          <w:p w14:paraId="2551B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4BBB1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投资概</w:t>
            </w:r>
          </w:p>
          <w:p w14:paraId="0E0E4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算控制</w:t>
            </w:r>
          </w:p>
          <w:p w14:paraId="46945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率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  <w:t>%）</w:t>
            </w:r>
          </w:p>
        </w:tc>
      </w:tr>
      <w:tr w14:paraId="3233A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B95BFB1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66FF778D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990" w:type="dxa"/>
            <w:noWrap w:val="0"/>
            <w:vAlign w:val="top"/>
          </w:tcPr>
          <w:p w14:paraId="41355098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40" w:type="dxa"/>
            <w:noWrap w:val="0"/>
            <w:vAlign w:val="top"/>
          </w:tcPr>
          <w:p w14:paraId="172CED28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85" w:type="dxa"/>
            <w:noWrap w:val="0"/>
            <w:vAlign w:val="top"/>
          </w:tcPr>
          <w:p w14:paraId="721AAFA2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10" w:type="dxa"/>
            <w:noWrap w:val="0"/>
            <w:vAlign w:val="top"/>
          </w:tcPr>
          <w:p w14:paraId="67ADF179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69" w:type="dxa"/>
            <w:noWrap w:val="0"/>
            <w:vAlign w:val="top"/>
          </w:tcPr>
          <w:p w14:paraId="3399AF57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62AB2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3850" w:type="dxa"/>
            <w:noWrap w:val="0"/>
            <w:vAlign w:val="top"/>
          </w:tcPr>
          <w:p w14:paraId="762B7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6B86F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highlight w:val="none"/>
              </w:rPr>
              <w:t>1.精简会议支出，严格执行会议开支标准；2.节约公共资源，注意用水、用电等；3.严控资产购置，提高资产使用效率。</w:t>
            </w:r>
          </w:p>
        </w:tc>
      </w:tr>
    </w:tbl>
    <w:p w14:paraId="089D7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632FC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</w:p>
    <w:p w14:paraId="5D6DB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color w:val="auto"/>
          <w:sz w:val="28"/>
          <w:szCs w:val="28"/>
          <w:highlight w:val="none"/>
          <w:lang w:val="en-US" w:eastAsia="zh-CN"/>
        </w:rPr>
        <w:sectPr>
          <w:footerReference r:id="rId3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杨艳军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13807305960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009A598C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2BBCA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 xml:space="preserve"> 年度预算单位整体支出绩效自评表</w:t>
      </w:r>
    </w:p>
    <w:tbl>
      <w:tblPr>
        <w:tblStyle w:val="10"/>
        <w:tblpPr w:leftFromText="180" w:rightFromText="180" w:vertAnchor="text" w:horzAnchor="page" w:tblpXSpec="center" w:tblpY="116"/>
        <w:tblOverlap w:val="never"/>
        <w:tblW w:w="1008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7C85D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3197" w:type="dxa"/>
            <w:gridSpan w:val="3"/>
            <w:noWrap w:val="0"/>
            <w:vAlign w:val="top"/>
          </w:tcPr>
          <w:p w14:paraId="719616B3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0CD55E88">
            <w:pPr>
              <w:pStyle w:val="11"/>
              <w:spacing w:line="239" w:lineRule="exact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岳阳市第二中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09979B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960EBFC">
            <w:pPr>
              <w:pStyle w:val="11"/>
              <w:spacing w:line="467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1DDA5C1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年度预</w:t>
            </w:r>
          </w:p>
          <w:p w14:paraId="3BA8D861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算申请</w:t>
            </w:r>
          </w:p>
          <w:p w14:paraId="12ABF1D4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158E579E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69" w:type="dxa"/>
            <w:noWrap w:val="0"/>
            <w:vAlign w:val="top"/>
          </w:tcPr>
          <w:p w14:paraId="0B75D82A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0A030461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42F4C102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5BB3D16D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B95577F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431D60C8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自评得分</w:t>
            </w:r>
          </w:p>
        </w:tc>
      </w:tr>
      <w:tr w14:paraId="003B0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F47899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31A8294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年度资金总额</w:t>
            </w:r>
          </w:p>
        </w:tc>
        <w:tc>
          <w:tcPr>
            <w:tcW w:w="1269" w:type="dxa"/>
            <w:noWrap w:val="0"/>
            <w:vAlign w:val="top"/>
          </w:tcPr>
          <w:p w14:paraId="7BD1C3F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2501.54</w:t>
            </w:r>
          </w:p>
        </w:tc>
        <w:tc>
          <w:tcPr>
            <w:tcW w:w="1310" w:type="dxa"/>
            <w:noWrap w:val="0"/>
            <w:vAlign w:val="top"/>
          </w:tcPr>
          <w:p w14:paraId="4969F4E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3638.93</w:t>
            </w:r>
          </w:p>
        </w:tc>
        <w:tc>
          <w:tcPr>
            <w:tcW w:w="1268" w:type="dxa"/>
            <w:noWrap w:val="0"/>
            <w:vAlign w:val="top"/>
          </w:tcPr>
          <w:p w14:paraId="5ED917BA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3630.93</w:t>
            </w:r>
          </w:p>
        </w:tc>
        <w:tc>
          <w:tcPr>
            <w:tcW w:w="716" w:type="dxa"/>
            <w:noWrap w:val="0"/>
            <w:vAlign w:val="top"/>
          </w:tcPr>
          <w:p w14:paraId="674392DE">
            <w:pPr>
              <w:pStyle w:val="11"/>
              <w:spacing w:before="54" w:line="194" w:lineRule="auto"/>
              <w:ind w:left="270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74F44F9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99.78%</w:t>
            </w:r>
          </w:p>
        </w:tc>
        <w:tc>
          <w:tcPr>
            <w:tcW w:w="1450" w:type="dxa"/>
            <w:noWrap w:val="0"/>
            <w:vAlign w:val="top"/>
          </w:tcPr>
          <w:p w14:paraId="6BD66D51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9.98</w:t>
            </w:r>
          </w:p>
        </w:tc>
      </w:tr>
      <w:tr w14:paraId="078A8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9F23B6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69CFDA72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14C7186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按支出性质分：</w:t>
            </w:r>
          </w:p>
        </w:tc>
      </w:tr>
      <w:tr w14:paraId="6E3176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C5A2C85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227D7AB8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2960.33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0717AB7">
            <w:pPr>
              <w:spacing w:before="21" w:line="207" w:lineRule="auto"/>
              <w:ind w:left="115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3597.54</w:t>
            </w:r>
          </w:p>
        </w:tc>
      </w:tr>
      <w:tr w14:paraId="53F9F7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B14D83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74F45128">
            <w:pPr>
              <w:spacing w:before="21" w:line="207" w:lineRule="auto"/>
              <w:ind w:left="916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271FDF8">
            <w:pPr>
              <w:spacing w:before="21" w:line="207" w:lineRule="auto"/>
              <w:ind w:left="717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33.39</w:t>
            </w:r>
          </w:p>
        </w:tc>
      </w:tr>
      <w:tr w14:paraId="2712C0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78841B9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6FED7CA7">
            <w:pPr>
              <w:spacing w:before="20" w:line="208" w:lineRule="auto"/>
              <w:ind w:left="115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60357A26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5C597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BCC3ADB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5B3E74C0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670.60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451E1DE0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5D9A36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DA0D4D5">
            <w:pPr>
              <w:pStyle w:val="11"/>
              <w:spacing w:line="24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56C181A3">
            <w:pPr>
              <w:pStyle w:val="11"/>
              <w:spacing w:line="24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3F96C779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3DF92405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6146501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实际完成情况</w:t>
            </w:r>
          </w:p>
        </w:tc>
      </w:tr>
      <w:tr w14:paraId="220F56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0542E5B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35A0A8FE">
            <w:pPr>
              <w:pStyle w:val="11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1、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贯彻执行国家教育方针政策，深化教育改革，发展素质教育。</w:t>
            </w:r>
          </w:p>
          <w:p w14:paraId="14B50750">
            <w:pPr>
              <w:pStyle w:val="11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2、加强教师思想政治及业务培训，努力提高教育教学质量。</w:t>
            </w:r>
          </w:p>
          <w:p w14:paraId="4D3774CB">
            <w:pPr>
              <w:pStyle w:val="11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3、加强后勤管理和服务，及时进行校园基础设施建设和维护，保障教育教学工作正常开展，保证校园无重大安全事故发生。</w:t>
            </w:r>
          </w:p>
          <w:p w14:paraId="4B30FC6B">
            <w:pPr>
              <w:pStyle w:val="11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4、完成上级交办的其它工作。</w:t>
            </w:r>
          </w:p>
          <w:p w14:paraId="3D3176B1"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307" w:type="dxa"/>
            <w:gridSpan w:val="4"/>
            <w:noWrap w:val="0"/>
            <w:vAlign w:val="center"/>
          </w:tcPr>
          <w:p w14:paraId="0C742FEF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我校提出“大成”文化主张，其核心为“学以成人，师生相长”。坚持立德树人，着眼学生全面发展；通过课堂改革、设立教育奖项等促进师生共同成长。我校致力于培养“六好”学子，即好品格、好心态、好身体、好习惯、好才艺、好伙伴。通过开发并完善七项“雅学”课程，为学生成长搭建平台。</w:t>
            </w:r>
          </w:p>
          <w:p w14:paraId="01AB80E7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我校从五个维度提升教师专业素养。一是形象有风度、二是执教有法度、三是爱生有温度、四是知识有宽度、五是事业有热度，通过各类活动增强教师归属感，激发内驱力。按照“四有”课堂模式（有课前检测、有学习目标、有学生参与、有课堂小结）在三个年级全面推进。提升教学质量。</w:t>
            </w:r>
          </w:p>
          <w:p w14:paraId="0494EF69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后勤管理以“规范”为核心，保障学校持续发展。完善食堂管理制度，成立膳食委员会，规范食材采购、储存、消毒、退费及陪餐制度</w:t>
            </w:r>
            <w:r>
              <w:rPr>
                <w:rFonts w:hint="eastAsia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。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财务管理严格</w:t>
            </w:r>
            <w:r>
              <w:rPr>
                <w:rFonts w:hint="eastAsia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按照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制度执行，坚持“三重一大”，建立内审与外审制度，提升行政人员财务意识”。</w:t>
            </w:r>
          </w:p>
          <w:p w14:paraId="27D862C5">
            <w:pPr>
              <w:pStyle w:val="11"/>
              <w:numPr>
                <w:ilvl w:val="0"/>
                <w:numId w:val="7"/>
              </w:numPr>
              <w:jc w:val="both"/>
              <w:rPr>
                <w:rFonts w:hint="default" w:ascii="宋体" w:hAnsi="宋体" w:eastAsia="宋体" w:cs="宋体"/>
                <w:color w:val="auto"/>
                <w:highlight w:val="none"/>
                <w:lang w:val="en-US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积极推进校园改扩建工程，已完成多项前期工作，力争2025年完成建设。</w:t>
            </w:r>
          </w:p>
        </w:tc>
      </w:tr>
      <w:tr w14:paraId="2FEB13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9AA2DEA">
            <w:pPr>
              <w:pStyle w:val="11"/>
              <w:spacing w:line="364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883835C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9"/>
                <w:szCs w:val="19"/>
                <w:highlight w:val="none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6CB37CBD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一级指标</w:t>
            </w:r>
          </w:p>
        </w:tc>
        <w:tc>
          <w:tcPr>
            <w:tcW w:w="1034" w:type="dxa"/>
            <w:noWrap w:val="0"/>
            <w:vAlign w:val="top"/>
          </w:tcPr>
          <w:p w14:paraId="6E328019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二级指标</w:t>
            </w:r>
          </w:p>
        </w:tc>
        <w:tc>
          <w:tcPr>
            <w:tcW w:w="1269" w:type="dxa"/>
            <w:noWrap w:val="0"/>
            <w:vAlign w:val="top"/>
          </w:tcPr>
          <w:p w14:paraId="4BB3D7A5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三级指标</w:t>
            </w:r>
          </w:p>
        </w:tc>
        <w:tc>
          <w:tcPr>
            <w:tcW w:w="1310" w:type="dxa"/>
            <w:noWrap w:val="0"/>
            <w:vAlign w:val="top"/>
          </w:tcPr>
          <w:p w14:paraId="027C6ACB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06E337D5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5598DF9B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2C48715D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16"/>
                <w:szCs w:val="16"/>
                <w:highlight w:val="none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1F88A303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9"/>
                <w:szCs w:val="19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及改进措施</w:t>
            </w:r>
          </w:p>
        </w:tc>
      </w:tr>
      <w:tr w14:paraId="069C6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B7955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6466FA6D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237A1738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633FF73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4E8FD7F">
            <w:pPr>
              <w:pStyle w:val="11"/>
              <w:spacing w:line="27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3D8A82E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</w:pPr>
          </w:p>
          <w:p w14:paraId="38F86417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  <w:t>产出指标</w:t>
            </w:r>
          </w:p>
          <w:p w14:paraId="2EC242CE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分)</w:t>
            </w: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647679FC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</w:pPr>
          </w:p>
          <w:p w14:paraId="62227998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数量指标</w:t>
            </w:r>
          </w:p>
        </w:tc>
        <w:tc>
          <w:tcPr>
            <w:tcW w:w="1269" w:type="dxa"/>
            <w:noWrap w:val="0"/>
            <w:vAlign w:val="center"/>
          </w:tcPr>
          <w:p w14:paraId="27C5038D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初中</w:t>
            </w: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义务教育在校生</w:t>
            </w:r>
          </w:p>
        </w:tc>
        <w:tc>
          <w:tcPr>
            <w:tcW w:w="1310" w:type="dxa"/>
            <w:noWrap w:val="0"/>
            <w:vAlign w:val="center"/>
          </w:tcPr>
          <w:p w14:paraId="3343053B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2050人</w:t>
            </w:r>
          </w:p>
        </w:tc>
        <w:tc>
          <w:tcPr>
            <w:tcW w:w="1268" w:type="dxa"/>
            <w:noWrap w:val="0"/>
            <w:vAlign w:val="center"/>
          </w:tcPr>
          <w:p w14:paraId="21859931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2092人</w:t>
            </w:r>
          </w:p>
        </w:tc>
        <w:tc>
          <w:tcPr>
            <w:tcW w:w="716" w:type="dxa"/>
            <w:noWrap w:val="0"/>
            <w:vAlign w:val="center"/>
          </w:tcPr>
          <w:p w14:paraId="75A0635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E76EBAE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3A4A2509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78625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0B15AA3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BCD0A7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B91E046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60E5A804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310" w:type="dxa"/>
            <w:noWrap w:val="0"/>
            <w:vAlign w:val="center"/>
          </w:tcPr>
          <w:p w14:paraId="6E00D475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6次</w:t>
            </w:r>
          </w:p>
        </w:tc>
        <w:tc>
          <w:tcPr>
            <w:tcW w:w="1268" w:type="dxa"/>
            <w:noWrap w:val="0"/>
            <w:vAlign w:val="center"/>
          </w:tcPr>
          <w:p w14:paraId="4CC9CD43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10次</w:t>
            </w:r>
          </w:p>
        </w:tc>
        <w:tc>
          <w:tcPr>
            <w:tcW w:w="716" w:type="dxa"/>
            <w:noWrap w:val="0"/>
            <w:vAlign w:val="center"/>
          </w:tcPr>
          <w:p w14:paraId="4310D3B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2373E9E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2DBCDA3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350715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2C0157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BE8BD1B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14228638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1826C4D8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310" w:type="dxa"/>
            <w:shd w:val="clear" w:color="auto" w:fill="auto"/>
            <w:noWrap w:val="0"/>
            <w:vAlign w:val="center"/>
          </w:tcPr>
          <w:p w14:paraId="2CC088BC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100人次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1CB223E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140人次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4A4FAFA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2B763300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3379D42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49D017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AD071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94F07B2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3D6351D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14D089BB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引进优质教师</w:t>
            </w:r>
          </w:p>
        </w:tc>
        <w:tc>
          <w:tcPr>
            <w:tcW w:w="1310" w:type="dxa"/>
            <w:shd w:val="clear" w:color="auto" w:fill="auto"/>
            <w:noWrap w:val="0"/>
            <w:vAlign w:val="center"/>
          </w:tcPr>
          <w:p w14:paraId="44B383A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≧12人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384FA74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12人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0657C73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6DAD173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2053BBE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2D8B2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99E641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58F47A8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5B13C790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0B69EB08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质量指标</w:t>
            </w:r>
          </w:p>
        </w:tc>
        <w:tc>
          <w:tcPr>
            <w:tcW w:w="1269" w:type="dxa"/>
            <w:noWrap w:val="0"/>
            <w:vAlign w:val="center"/>
          </w:tcPr>
          <w:p w14:paraId="728D2AD0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校园安全教育宣传覆盖率</w:t>
            </w:r>
          </w:p>
        </w:tc>
        <w:tc>
          <w:tcPr>
            <w:tcW w:w="1310" w:type="dxa"/>
            <w:noWrap w:val="0"/>
            <w:vAlign w:val="center"/>
          </w:tcPr>
          <w:p w14:paraId="7A33A36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78AE5CA5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235B728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3BAB45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54339F8D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76586E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60B38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D3254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416D35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5F4A4ED6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校园修缮完成率</w:t>
            </w:r>
          </w:p>
        </w:tc>
        <w:tc>
          <w:tcPr>
            <w:tcW w:w="1310" w:type="dxa"/>
            <w:noWrap w:val="0"/>
            <w:vAlign w:val="center"/>
          </w:tcPr>
          <w:p w14:paraId="5AA833DC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56DE6E25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80%</w:t>
            </w:r>
          </w:p>
        </w:tc>
        <w:tc>
          <w:tcPr>
            <w:tcW w:w="716" w:type="dxa"/>
            <w:noWrap w:val="0"/>
            <w:vAlign w:val="center"/>
          </w:tcPr>
          <w:p w14:paraId="3B942746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65D0A23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120D9995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40451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BB3770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E6D5028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E9AFBA9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6171DB1E">
            <w:pPr>
              <w:spacing w:line="240" w:lineRule="auto"/>
              <w:ind w:left="0" w:leftChars="0"/>
              <w:jc w:val="both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落实“双减”政策</w:t>
            </w:r>
          </w:p>
        </w:tc>
        <w:tc>
          <w:tcPr>
            <w:tcW w:w="1310" w:type="dxa"/>
            <w:noWrap w:val="0"/>
            <w:vAlign w:val="center"/>
          </w:tcPr>
          <w:p w14:paraId="4E8EFE31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01F0AEE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5D3D446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4F6533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270EBE5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1E752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6F5E0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D0389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2CB6759">
            <w:pPr>
              <w:spacing w:before="274" w:line="226" w:lineRule="auto"/>
              <w:ind w:left="13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时效指标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F4CD6E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春、秋两季教育教学计划按时完成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51B3803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1268" w:type="dxa"/>
            <w:noWrap w:val="0"/>
            <w:vAlign w:val="center"/>
          </w:tcPr>
          <w:p w14:paraId="7EFB521D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716" w:type="dxa"/>
            <w:noWrap w:val="0"/>
            <w:vAlign w:val="center"/>
          </w:tcPr>
          <w:p w14:paraId="5F4184C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594C24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3BFE93C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51B98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C70828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1B21A4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center"/>
          </w:tcPr>
          <w:p w14:paraId="17005E2C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成本指标</w:t>
            </w:r>
          </w:p>
        </w:tc>
        <w:tc>
          <w:tcPr>
            <w:tcW w:w="126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F6794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3E25855A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3638.93万元</w:t>
            </w:r>
          </w:p>
        </w:tc>
        <w:tc>
          <w:tcPr>
            <w:tcW w:w="1268" w:type="dxa"/>
            <w:noWrap w:val="0"/>
            <w:vAlign w:val="center"/>
          </w:tcPr>
          <w:p w14:paraId="091CDFEE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3630.93万元</w:t>
            </w:r>
          </w:p>
        </w:tc>
        <w:tc>
          <w:tcPr>
            <w:tcW w:w="716" w:type="dxa"/>
            <w:noWrap w:val="0"/>
            <w:vAlign w:val="center"/>
          </w:tcPr>
          <w:p w14:paraId="00A7960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16E2D29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06D27BA1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</w:tr>
      <w:tr w14:paraId="12E981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17C956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564780EE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A35F3FF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3740F2F6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1C1D497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1AF06C5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9"/>
                <w:szCs w:val="19"/>
                <w:highlight w:val="none"/>
              </w:rPr>
              <w:t>效益指标</w:t>
            </w:r>
          </w:p>
          <w:p w14:paraId="465297D7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64FA6D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505C90A3">
            <w:pPr>
              <w:spacing w:line="225" w:lineRule="auto"/>
              <w:ind w:left="232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76277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6093ED48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68" w:type="dxa"/>
            <w:noWrap w:val="0"/>
            <w:vAlign w:val="center"/>
          </w:tcPr>
          <w:p w14:paraId="50B50105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716" w:type="dxa"/>
            <w:noWrap w:val="0"/>
            <w:vAlign w:val="center"/>
          </w:tcPr>
          <w:p w14:paraId="156EC231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E34C47F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7343A1E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5DDAF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E299A3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13C80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4C335D3F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12D3F5DC">
            <w:pPr>
              <w:spacing w:line="225" w:lineRule="auto"/>
              <w:ind w:left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567CCC5C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促进学生全面发展，提高教育教学质量</w:t>
            </w:r>
          </w:p>
        </w:tc>
        <w:tc>
          <w:tcPr>
            <w:tcW w:w="1310" w:type="dxa"/>
            <w:noWrap w:val="0"/>
            <w:vAlign w:val="center"/>
          </w:tcPr>
          <w:p w14:paraId="5D0566F5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较上年提升</w:t>
            </w:r>
          </w:p>
        </w:tc>
        <w:tc>
          <w:tcPr>
            <w:tcW w:w="1268" w:type="dxa"/>
            <w:noWrap w:val="0"/>
            <w:vAlign w:val="center"/>
          </w:tcPr>
          <w:p w14:paraId="397CD19A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716" w:type="dxa"/>
            <w:noWrap w:val="0"/>
            <w:vAlign w:val="center"/>
          </w:tcPr>
          <w:p w14:paraId="3DF5BC81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951E2B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3E314B3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02034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9A4CE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BD0795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550C60E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7612E016">
            <w:pPr>
              <w:spacing w:line="225" w:lineRule="auto"/>
              <w:ind w:left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B63F8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09C6E1C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68" w:type="dxa"/>
            <w:noWrap w:val="0"/>
            <w:vAlign w:val="center"/>
          </w:tcPr>
          <w:p w14:paraId="0D8A157F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716" w:type="dxa"/>
            <w:noWrap w:val="0"/>
            <w:vAlign w:val="center"/>
          </w:tcPr>
          <w:p w14:paraId="64EBD038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 w14:paraId="39A7D9C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 w14:paraId="5FD3D9B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0DC09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153790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7A4C2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67D599B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E9FE7">
            <w:pPr>
              <w:pStyle w:val="11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67427430">
            <w:pPr>
              <w:pStyle w:val="11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68" w:type="dxa"/>
            <w:noWrap w:val="0"/>
            <w:vAlign w:val="center"/>
          </w:tcPr>
          <w:p w14:paraId="10E59E91">
            <w:pPr>
              <w:pStyle w:val="11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716" w:type="dxa"/>
            <w:noWrap w:val="0"/>
            <w:vAlign w:val="center"/>
          </w:tcPr>
          <w:p w14:paraId="10C4C210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8127F0D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0BED57C7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3054F7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01A207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3AD3E15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</w:pPr>
          </w:p>
          <w:p w14:paraId="25CFE9C9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满意度</w:t>
            </w:r>
          </w:p>
          <w:p w14:paraId="12ED3422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指标</w:t>
            </w:r>
          </w:p>
          <w:p w14:paraId="01EF7DFD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604261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77D8831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服务对象</w:t>
            </w:r>
          </w:p>
          <w:p w14:paraId="56448353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满意度指</w:t>
            </w:r>
          </w:p>
          <w:p w14:paraId="3982C14B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9FB83A3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师生满意度</w:t>
            </w:r>
          </w:p>
        </w:tc>
        <w:tc>
          <w:tcPr>
            <w:tcW w:w="1310" w:type="dxa"/>
            <w:noWrap w:val="0"/>
            <w:vAlign w:val="center"/>
          </w:tcPr>
          <w:p w14:paraId="215B1BC0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6FB748C3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161973A3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03F7F785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551E7018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777333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64FB1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2449806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DF9FF2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0534FB0E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家长满意度</w:t>
            </w:r>
          </w:p>
        </w:tc>
        <w:tc>
          <w:tcPr>
            <w:tcW w:w="1310" w:type="dxa"/>
            <w:noWrap w:val="0"/>
            <w:vAlign w:val="center"/>
          </w:tcPr>
          <w:p w14:paraId="474A03E9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22CA6781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47E269AF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5C54BB4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5ABEC546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61ABD4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7044" w:type="dxa"/>
            <w:gridSpan w:val="6"/>
            <w:noWrap w:val="0"/>
            <w:vAlign w:val="center"/>
          </w:tcPr>
          <w:p w14:paraId="06D9ABE9">
            <w:pPr>
              <w:spacing w:before="41" w:line="221" w:lineRule="auto"/>
              <w:ind w:left="3343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9"/>
                <w:szCs w:val="19"/>
                <w:highlight w:val="none"/>
              </w:rPr>
              <w:t>总分</w:t>
            </w:r>
          </w:p>
        </w:tc>
        <w:tc>
          <w:tcPr>
            <w:tcW w:w="716" w:type="dxa"/>
            <w:noWrap w:val="0"/>
            <w:vAlign w:val="center"/>
          </w:tcPr>
          <w:p w14:paraId="1AF8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3D234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98.98</w:t>
            </w:r>
          </w:p>
        </w:tc>
        <w:tc>
          <w:tcPr>
            <w:tcW w:w="1450" w:type="dxa"/>
            <w:noWrap w:val="0"/>
            <w:vAlign w:val="top"/>
          </w:tcPr>
          <w:p w14:paraId="7CDE3EB5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</w:tbl>
    <w:p w14:paraId="5FD567E9">
      <w:pPr>
        <w:spacing w:line="132" w:lineRule="exact"/>
        <w:rPr>
          <w:color w:val="auto"/>
          <w:highlight w:val="none"/>
        </w:rPr>
      </w:pPr>
    </w:p>
    <w:p w14:paraId="52792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728FB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6973778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杨艳军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13807305960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5F0FE01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610237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14BA6F9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003857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36FA98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1E7B803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34CEECC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EFB75B4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5DA0F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10"/>
        <w:tblW w:w="985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0AF59B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3118" w:type="dxa"/>
            <w:gridSpan w:val="3"/>
            <w:noWrap w:val="0"/>
            <w:vAlign w:val="top"/>
          </w:tcPr>
          <w:p w14:paraId="6803BDD7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14968366">
            <w:pPr>
              <w:pStyle w:val="11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86263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noWrap w:val="0"/>
            <w:vAlign w:val="top"/>
          </w:tcPr>
          <w:p w14:paraId="73817B5D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08FD603F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27073C0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5F1245DF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0E1AE1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719E51D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10733527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753332C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A4D10B1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77898E8A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1B08CC15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6F83BFF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F51CEBF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534AD926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0D6E15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59D48B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DB6F33C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6E50AF2D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34EA808A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560FBEBA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253797E4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769A77C2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03570E98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742DE1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60E93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1DFDE36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3A4A455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5C2018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AE34E4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25F609A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4C6B80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3EE95C9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6CCA8F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F6A03F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F8FDF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01C9097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1808E3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492D79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31B1F99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D45313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16A6546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40B08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7E8958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7A41B2B0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588F17E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C11DB1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383469A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51C6702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4C4E17E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52B64BC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6BE1C6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61C8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058E0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A9E1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509D628E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05D70491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70ECCD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06D9405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1BC1FA5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7F7A6E3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4E7D43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8BD3623">
            <w:pPr>
              <w:pStyle w:val="11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2FE6A8E3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59E753EC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7D1A3783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3FEB6131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23E51357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13991185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59F8E36A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5F857A3D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D099546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276E3D40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3DCB0484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164AE8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E0793B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6EDC875A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9548E76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0C93794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4B3287F">
            <w:pPr>
              <w:pStyle w:val="11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67EDB192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6C78568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50分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0D9DD90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5BD99997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B4402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266287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85367A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4966D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07242C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8E1E8C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B4DA9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CF2683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ED1A2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FF6D35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4518A2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60D00B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CB1C36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3AD06D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EC84FB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D09F57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8EFAF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8B508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8F803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3829186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9ED2C38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00073C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640D7B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71A497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39A47F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4E5141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DE2C7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9EF69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0F65A6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6F6F4C9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5F767464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61798A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42BF04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358D1F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77410A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6D1894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56935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1E7C4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89980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44B5B8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63BB1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0581D5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29A991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63A74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D1C270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24F8C6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AB33DC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3A0C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CD234C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BCB17C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1A4F2A0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BDFB400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165598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E88898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6589CC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AB7872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76517B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92639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0AD5D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EE938D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CF2ACA8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6E98DABA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F12866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6DEEE2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07045E2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157792C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1DD879D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1460422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C5B63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836E6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6A3E2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FCFBE3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358F4A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10963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9E5E5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89002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0F7914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93F59B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0888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E698EC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F50250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0AD07D3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9AF5266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D140FE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A816B9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CE594A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CA786C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0036B5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EC013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220B41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EB4D01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0C22900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1A37F547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BEBBC7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C54707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1406C7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242D6D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D89511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93329E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9ECF8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49BCE5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46FAED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375A53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B1F84D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B5C0A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6F916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CCD738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385163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466196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E5ACF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7DC0F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C10658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894AF2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9076E1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905DAE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99C849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0A3AE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96E44A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AF79A5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FB64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E44FC3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7BFF8A1D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4806DD3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8DC890D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D8C7EC0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415C29F6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D6D8A47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37808ABE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CB77A7D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71868F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B76E37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71384D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0E8E55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A5D0CA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B99A4F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7A6B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DD56AF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C1E759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C3D579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7F9CA9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6FF4D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C41912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D3784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EA92B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1B2E50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0AAB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F6E3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68E40E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4276A0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D70E76D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6F8985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B5B204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172426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6C926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89A3AC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BC60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CDC317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CBC62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D1C0C8E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0E55BA39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182463E9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C4604E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DFC6D0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0FBE15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2AD1D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9809CF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2A383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B0913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0FB021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75578C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3A5429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5B3E35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CC656E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F192DC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945168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10B85E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35533D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22054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3E60BE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BA4AEF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5A4F88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FFA19A6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DB522C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0B0617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300C2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902529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00B945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3327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D0ED11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7453D4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FDFC34C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271C76F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04983EF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3F9EFD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33E03B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2D6EBE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8D22F3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884FC1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F1E8DB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6F7C5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174496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BB6810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4D3962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BC5A1E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D9E0FB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6C1AA2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35278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8E6FC1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4E7255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CD71A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E5133B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C713F9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577283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17EDC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5F409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83C28C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9C1864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A34830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5186A5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4D57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7CB1AE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B0A882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42826BC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BFAE17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6F5E46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8445F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095598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2C1A78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DEFE4E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CE27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764B6F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44E5E9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7BA914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897807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704324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6B9A7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59719A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F2116E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BCB450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967A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3E6328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75443C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31D7F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78DA0F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1BC00C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A369B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D1E279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C2A43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BBBC77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1156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E09C16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22A6B83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55D4949C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56D4472E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27E41B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743AC163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43C4C74F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756185A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355A73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9D439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A4A53A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DF7C13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279627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2D637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48D4B5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347FCA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49C396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8C3F8B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F7D14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535422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93EDCE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F030E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B5A193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838B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6511E32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2DB5D9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74CB1A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05E48AB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BBB211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99D2FB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56B5C82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06B6A8E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39EE02D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56A9F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6887" w:type="dxa"/>
            <w:gridSpan w:val="6"/>
            <w:noWrap w:val="0"/>
            <w:vAlign w:val="top"/>
          </w:tcPr>
          <w:p w14:paraId="45589F34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0172F6B7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A8C63F7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4C16877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</w:tbl>
    <w:p w14:paraId="01E60165">
      <w:pPr>
        <w:spacing w:line="217" w:lineRule="auto"/>
        <w:rPr>
          <w:sz w:val="22"/>
          <w:szCs w:val="22"/>
        </w:rPr>
      </w:pPr>
    </w:p>
    <w:p w14:paraId="3ADF1C3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杨艳军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13807305960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7C5AA1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sectPr>
      <w:footerReference r:id="rId4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B707D84-8C7D-45E4-8B56-23B361172A3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1FEB693-D4FE-467E-86FB-063B8B456F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1DE5B9E-48E0-4BE9-B9E9-CE30F9B1F93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3306A30-AA81-4EFF-AE4A-5F6A07E5F36E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6F8EF008-2AD7-436D-840C-DDEB5219D8C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112E86B3-46F7-44FD-A41B-28F05C56EF2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C3FF77AF-C59F-4A3E-B4A0-EBF72B4914F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8" w:fontKey="{05E22112-6CAA-4910-9C71-1F570DC06EE6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57D8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BE0DEDA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E0DEDA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33073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05E3EE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05E3EE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B82BC52E"/>
    <w:multiLevelType w:val="singleLevel"/>
    <w:tmpl w:val="B82BC52E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OThjOGJlZDlhNTFiNzMyYjY3MjAwMDFlOGIxZjUifQ=="/>
  </w:docVars>
  <w:rsids>
    <w:rsidRoot w:val="76284CE1"/>
    <w:rsid w:val="000A3765"/>
    <w:rsid w:val="001D7282"/>
    <w:rsid w:val="00304385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779C8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07096B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6278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654A0E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EB19D7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8A2763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F6E71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AF7EAD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4B81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0914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EC7852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F1A5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7799C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1287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2F53A1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7096C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5A7EF9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CA1ECF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22A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3C30BD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8A26C0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720A6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09228A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4435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30E02"/>
    <w:rsid w:val="5D77660D"/>
    <w:rsid w:val="5D7A7C97"/>
    <w:rsid w:val="5D8A240A"/>
    <w:rsid w:val="5D8A4019"/>
    <w:rsid w:val="5D9907FA"/>
    <w:rsid w:val="5DC15F6D"/>
    <w:rsid w:val="5DC1666E"/>
    <w:rsid w:val="5DC37FD1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54FBB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6F55EE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4AF6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5614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15AEC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32A1C"/>
    <w:rsid w:val="7EFA2ADA"/>
    <w:rsid w:val="7F1339F1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toc 5"/>
    <w:next w:val="1"/>
    <w:qFormat/>
    <w:uiPriority w:val="0"/>
    <w:pPr>
      <w:widowControl w:val="0"/>
      <w:ind w:left="1680" w:leftChars="8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1871</Words>
  <Characters>2165</Characters>
  <Lines>0</Lines>
  <Paragraphs>0</Paragraphs>
  <TotalTime>1</TotalTime>
  <ScaleCrop>false</ScaleCrop>
  <LinksUpToDate>false</LinksUpToDate>
  <CharactersWithSpaces>2248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cp:lastPrinted>2025-07-01T08:26:00Z</cp:lastPrinted>
  <dcterms:modified xsi:type="dcterms:W3CDTF">2026-08-27T12:16:06Z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22E8BFD5237345D7879BA18ED24FC71D_13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