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FC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0533C035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5D38B4D3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735F6F8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3B0A7BD">
      <w:pPr>
        <w:pStyle w:val="11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城陵矶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部门(单位)名称：岳阳市岳阳楼区城陵矶小学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2025年07月07日</w:t>
      </w:r>
    </w:p>
    <w:p w14:paraId="5C39BC5F">
      <w:pPr>
        <w:pStyle w:val="11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19F00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01F4B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219B3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岳阳市岳阳楼区城陵矶小学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10B797EC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3EE1B2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设机构包括：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人，其中：在职编制24人；离退休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人。学生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356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106F4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1、宣传贯彻执行党和国家的教育方针、政策、法律法规等，坚持依法治教、依法治学，贯彻执行岳阳楼区教育局的行政规章制度。</w:t>
      </w:r>
    </w:p>
    <w:p w14:paraId="23DB9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　2、维护学校的教学秩序，为学生创造良好的学习环境。</w:t>
      </w:r>
    </w:p>
    <w:p w14:paraId="20C22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　3、积极稳妥地推进教育改革，按教育规律办事，不断提高教育质量。</w:t>
      </w:r>
    </w:p>
    <w:p w14:paraId="4413D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　4、根据学校规模，设置学校管理机构，建立健全各项规章制度和岗位责任制。</w:t>
      </w:r>
    </w:p>
    <w:p w14:paraId="399CC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　5、坚持教书育人，服务育人，环境育人方针，加强对学生的思想品德教育，使学生的德智体全面发展。</w:t>
      </w:r>
    </w:p>
    <w:p w14:paraId="4C94E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0" w:firstLineChars="1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　6、抓好教师队伍建设，使每个教师都热心于教育事业。</w:t>
      </w:r>
    </w:p>
    <w:p w14:paraId="663B2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7、做好安全防范，保证学生的人身安全。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2FE9F75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这几年生源逐渐减少，如何吸引家长、留住学生，是我校面临的严峻考验。为增加学校知名度、扩大影响力，我校不断加强对外宣传工作。通过新闻媒体、美篇、宣传展板等形式，多方位进行报道宣传，本年度共有十一次对外宣传。集团化办学、名校结对、温馨有趣的六一庆典、仪式感满满的开学典礼……这一张张亮丽的名片，引起了广泛的社会反响，学校声誉得到大幅提升。</w:t>
      </w:r>
    </w:p>
    <w:p w14:paraId="620510C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2、安全工作、收费工作、后勤服务工作等，每一项工作都直接影响着家长对学校的认可度。安全工作是重中之重，后勤处反复对校园进行安全排查，做到及时发现、及时整改，为师生安全保驾护航。</w:t>
      </w:r>
    </w:p>
    <w:p w14:paraId="1F5E450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3、针对我校教师年轻、经验欠缺的特点，我校与东升小学、岳纸学校双向奔赴，为</w:t>
      </w: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实现优势互补、共同发展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，在教学教研、学生实践等方面进行了深层次的交流，本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年度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开展师生活动共计十次。通过线上交流、线下互动等多种形式，提升教师课堂教学水平和班级管理能力，促进学生的交流合作与全面发展。在湖南省杨翔名师工作室新秀教师课堂教学竞赛中，郑涵宇老师授出的《黄山奇石》一课获得一等奖，并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作为优秀课例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在白杨坡小学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汇报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展示。在岳纸教育集团“青蓝杯”青年教师教学竞赛中，鄢姿老师授出的英语课被评为一等奖。</w:t>
      </w:r>
    </w:p>
    <w:p w14:paraId="40E9D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4、强实践。多彩丰富的德育活动有助于培养学生良好品质。我校除了在重大节假日开展丰富多样的德育活动外，还通过校内校外联动，扩大辐射范围。立足本校实际，着重打造“五色帆·好少年”养成教育特色，包括乐健体、知礼仪、勤劳动、爱阅读、护生态。培养学生积极、阳光的健康心态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206B9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531.02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4494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481.95万元：包括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114.51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0.47万元；奖金53.77万元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绩效工资73.97万元；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36.89万元；职工基本医疗保险缴费15.03万元；其他社会保障缴费4.23万元；住房公积金27.86万元；其他工资福利支出1.20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生活补助154.02万元。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49.07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4.85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0.24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1.93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物业管理费0.08万元；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12.20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会议费0.05万元；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0.83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专用材料费0.32万元；工会经费2.16万元；福利费11.34万元；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9.29万元；办公设备购置0.78万元。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113.83万元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1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2024年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我校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上级领导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的关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指导、全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体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师生的共同努力下，扛牢职责使命，忠诚履职尽责，各项工作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稳步推进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、扎实有效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本年度，我校共有教职工84人。其中：在职编制24人；离退休60人。学生356人。</w:t>
      </w:r>
    </w:p>
    <w:p w14:paraId="6A989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学期，我校邀请楼区人民法院开展“利剑护蕾”宣讲活动；主动对接华润燃气公司来校进行安全用气宣传活动；聘请消防专家组织消防疏散演练和消防知识培训活动；与岳纸学校一同参加植树活动，拍摄“冬至”宣传片；联合邮政银行开展“我给父母写封信”活动。丰富多彩的德育活动不但让学生体会到了来自社会、学校、家庭的爱，更有助于培养他们阳光向上的品质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2DE8AAD2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安全工作是重中之重，每天放学前1分钟、每周五放学前5分钟、节假日放假前30分钟，各班班主任始终坚持对学生进行安全提醒和安全教育；后勤处反复对校园进行安全排查，做到及时发现、及时整改，为师生安全保驾护航。全年无一例安全事故发生，校园安全事故发生率为0%。</w:t>
      </w:r>
    </w:p>
    <w:p w14:paraId="79360016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落实“双减”政策。我校着重打造“五色帆·好少年”养成教育特色，包括乐健体、知礼仪、勤劳动、爱阅读、护生态。学校专门开辟了一块空地作为学生的劳动实践教育基地，在老师的带领下，学生播种、养护，在享受收获的同时，也体会到劳动的艰辛。我校还将根据科学课程的要求，打造特色养殖园，为学生观察、记录昆虫和小动物的成长过程提供便利条件。通过参与对动植物的成长、生命的呵护过程，学生不但形成正确的科学观，还感悟到生命的意义，深深埋下爱的种子。师生还利用劳动基地内的灶台、烧烤台开展烹饪活动，学会了合作和分享，在劳动实践中体验到生活的乐趣。</w:t>
      </w:r>
    </w:p>
    <w:p w14:paraId="63AB567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3）学校争取了50万旧改资金用于学校提质改造，大大提升了师生工作和学习的幸福感。</w:t>
      </w:r>
    </w:p>
    <w:p w14:paraId="7281F7C0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23614E02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0498B350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严格控制“三公”经费列支，做到“三公”经费支出0万元；全年教育投入经费767.95万元。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08344C0F">
      <w:pPr>
        <w:spacing w:line="240" w:lineRule="auto"/>
        <w:ind w:firstLine="600" w:firstLineChars="200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 </w:t>
      </w:r>
    </w:p>
    <w:p w14:paraId="6ED3D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2、社会效益</w:t>
      </w:r>
    </w:p>
    <w:p w14:paraId="2A81E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针对我校教师年轻、经验欠缺的特点，我校与东升小学、岳纸学校双向奔赴，为实现优势互补、共同发展，在教学教研、学生实践等方面进行了深层次的交流，本年度开展师生活动共计十次。我校与岳纸学校重点开展了集体备课、教研展示、青年教师优质课竞赛、师德师风宣讲、读书分享等活动；与东升小学重点开展了名师进校园、师徒结对、小课题研讨、种植和烹饪劳动实践等活动。通过线上交流、线下互动等多种形式，提升教师课堂教学水平和班级管理能力，促进学生的交流合作与全面发展。在湖南省杨翔名师工作室新秀教师课堂教学竞赛中，郑涵宇老师授出的《黄山奇石》一课获得一等奖，并作为优秀课例在白杨坡小学汇报展示。在岳纸教育集团“青蓝杯”青年教师教学竞赛中，鄢姿老师授出的英语课被评为一等奖。</w:t>
      </w:r>
    </w:p>
    <w:p w14:paraId="0718D80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3、生态效益</w:t>
      </w:r>
    </w:p>
    <w:p w14:paraId="2A5F63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428FF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4、可持续影响</w:t>
      </w:r>
    </w:p>
    <w:p w14:paraId="1CAA1095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为增加学校知名度、扩大影响力，我校不断加强对外宣传工作。通过新闻媒体、美篇、宣传展板等形式，多方位进行报道宣传，本年度共有十一次对外宣传。集团化办学、名校结对、温馨有趣的六一庆典、仪式感满满的开学典礼……这一张张亮丽的名片，引起了广泛的社会反响，学校声誉得到大幅提升。</w:t>
      </w:r>
    </w:p>
    <w:p w14:paraId="6859104E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27D0D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绩效管理水平有待提高，特别是绩效指标设置的科学性、合理性有待进一步改善。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3829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加强绩效管理，提高绩效管理水平，进一步规范绩效目标编制。一是组织预算绩效管理相关培训，加强预算绩效管理意识，提高人员绩效管理水平。二是对项目绩效目标和指标设置把关，加强绩效目标和指标设置的科学性、合理性和规范性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348D15C6">
      <w:pPr>
        <w:pStyle w:val="11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309629B4">
      <w:pPr>
        <w:pStyle w:val="11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74A111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552E5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3F47258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2、单位整体支出绩效自评表</w:t>
      </w:r>
    </w:p>
    <w:p w14:paraId="3D9F8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098" w:firstLineChars="30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57AD26FC">
      <w:pP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br w:type="page"/>
      </w:r>
    </w:p>
    <w:p w14:paraId="40BACA39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0196D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054942E1">
      <w:pPr>
        <w:spacing w:line="115" w:lineRule="exact"/>
        <w:rPr>
          <w:color w:val="auto"/>
          <w:highlight w:val="none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67"/>
        <w:gridCol w:w="1073"/>
        <w:gridCol w:w="906"/>
        <w:gridCol w:w="279"/>
        <w:gridCol w:w="810"/>
        <w:gridCol w:w="869"/>
      </w:tblGrid>
      <w:tr w14:paraId="75920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3C28245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8"/>
            <w:noWrap w:val="0"/>
            <w:vAlign w:val="top"/>
          </w:tcPr>
          <w:p w14:paraId="24005098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岳阳市岳阳楼区城陵矶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17410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305A7A2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5FAC7632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1979" w:type="dxa"/>
            <w:gridSpan w:val="2"/>
            <w:noWrap w:val="0"/>
            <w:vAlign w:val="top"/>
          </w:tcPr>
          <w:p w14:paraId="1F7214D1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1958" w:type="dxa"/>
            <w:gridSpan w:val="3"/>
            <w:noWrap w:val="0"/>
            <w:vAlign w:val="top"/>
          </w:tcPr>
          <w:p w14:paraId="7302937C">
            <w:pPr>
              <w:spacing w:before="103" w:line="219" w:lineRule="auto"/>
              <w:ind w:left="708"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79362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A8B1A6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gridSpan w:val="3"/>
            <w:noWrap w:val="0"/>
            <w:vAlign w:val="top"/>
          </w:tcPr>
          <w:p w14:paraId="3A898B2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979" w:type="dxa"/>
            <w:gridSpan w:val="2"/>
            <w:noWrap w:val="0"/>
            <w:vAlign w:val="top"/>
          </w:tcPr>
          <w:p w14:paraId="5529C47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top"/>
          </w:tcPr>
          <w:p w14:paraId="38B11CB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32540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2F072D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12B58A6D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1979" w:type="dxa"/>
            <w:gridSpan w:val="2"/>
            <w:noWrap w:val="0"/>
            <w:vAlign w:val="top"/>
          </w:tcPr>
          <w:p w14:paraId="5CE94D4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1958" w:type="dxa"/>
            <w:gridSpan w:val="3"/>
            <w:noWrap w:val="0"/>
            <w:vAlign w:val="top"/>
          </w:tcPr>
          <w:p w14:paraId="7AAEF6D2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60F70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D71E0EB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5DAFF6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1B02B2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7166FF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E4526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CC5DCAC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659B282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09879C2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75E87EB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ADBF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7750722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7C81F3B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5CE531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38F4DB5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A83E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4BA3C85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27B44B4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26CD077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33B474C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C00F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33DAD10D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35B8D8C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407CFB0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6EB5814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AFC2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E5BA23E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6B9FC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13954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10952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A61B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5187525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739E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57088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630264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113.83</w:t>
            </w:r>
          </w:p>
        </w:tc>
      </w:tr>
      <w:tr w14:paraId="5E6F0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4135CE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57705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49DD8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0BF38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113.83</w:t>
            </w:r>
          </w:p>
        </w:tc>
      </w:tr>
      <w:tr w14:paraId="49959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D85ED0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2217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00494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20F7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F139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31BC2B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82" w:type="dxa"/>
            <w:gridSpan w:val="3"/>
            <w:noWrap w:val="0"/>
            <w:vAlign w:val="top"/>
          </w:tcPr>
          <w:p w14:paraId="7173F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79" w:type="dxa"/>
            <w:gridSpan w:val="2"/>
            <w:noWrap w:val="0"/>
            <w:vAlign w:val="top"/>
          </w:tcPr>
          <w:p w14:paraId="02DB7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958" w:type="dxa"/>
            <w:gridSpan w:val="3"/>
            <w:noWrap w:val="0"/>
            <w:vAlign w:val="top"/>
          </w:tcPr>
          <w:p w14:paraId="31894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6C8FD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0569858E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82" w:type="dxa"/>
            <w:gridSpan w:val="3"/>
            <w:shd w:val="clear" w:color="auto" w:fill="auto"/>
            <w:noWrap w:val="0"/>
            <w:vAlign w:val="center"/>
          </w:tcPr>
          <w:p w14:paraId="483B2B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76.61</w:t>
            </w:r>
          </w:p>
        </w:tc>
        <w:tc>
          <w:tcPr>
            <w:tcW w:w="1979" w:type="dxa"/>
            <w:gridSpan w:val="2"/>
            <w:shd w:val="clear" w:color="auto" w:fill="auto"/>
            <w:noWrap w:val="0"/>
            <w:vAlign w:val="center"/>
          </w:tcPr>
          <w:p w14:paraId="0842C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26.86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1112C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49.07</w:t>
            </w:r>
          </w:p>
        </w:tc>
      </w:tr>
      <w:tr w14:paraId="51049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8CA178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82" w:type="dxa"/>
            <w:gridSpan w:val="3"/>
            <w:shd w:val="clear" w:color="auto" w:fill="auto"/>
            <w:noWrap w:val="0"/>
            <w:vAlign w:val="center"/>
          </w:tcPr>
          <w:p w14:paraId="6EED9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6.82</w:t>
            </w:r>
          </w:p>
        </w:tc>
        <w:tc>
          <w:tcPr>
            <w:tcW w:w="1979" w:type="dxa"/>
            <w:gridSpan w:val="2"/>
            <w:shd w:val="clear" w:color="auto" w:fill="auto"/>
            <w:noWrap w:val="0"/>
            <w:vAlign w:val="center"/>
          </w:tcPr>
          <w:p w14:paraId="4A5985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1A3D99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4.85</w:t>
            </w:r>
          </w:p>
        </w:tc>
      </w:tr>
      <w:tr w14:paraId="52196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E735F4E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82" w:type="dxa"/>
            <w:gridSpan w:val="3"/>
            <w:shd w:val="clear" w:color="auto" w:fill="auto"/>
            <w:noWrap w:val="0"/>
            <w:vAlign w:val="center"/>
          </w:tcPr>
          <w:p w14:paraId="0A436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3.46</w:t>
            </w:r>
          </w:p>
        </w:tc>
        <w:tc>
          <w:tcPr>
            <w:tcW w:w="1979" w:type="dxa"/>
            <w:gridSpan w:val="2"/>
            <w:shd w:val="clear" w:color="auto" w:fill="auto"/>
            <w:noWrap w:val="0"/>
            <w:vAlign w:val="center"/>
          </w:tcPr>
          <w:p w14:paraId="427E5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6.2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74364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6.93</w:t>
            </w:r>
          </w:p>
        </w:tc>
      </w:tr>
      <w:tr w14:paraId="44193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128A4DF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82" w:type="dxa"/>
            <w:gridSpan w:val="3"/>
            <w:shd w:val="clear" w:color="auto" w:fill="auto"/>
            <w:noWrap w:val="0"/>
            <w:vAlign w:val="center"/>
          </w:tcPr>
          <w:p w14:paraId="7FE1F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1.75</w:t>
            </w:r>
          </w:p>
        </w:tc>
        <w:tc>
          <w:tcPr>
            <w:tcW w:w="1979" w:type="dxa"/>
            <w:gridSpan w:val="2"/>
            <w:shd w:val="clear" w:color="auto" w:fill="auto"/>
            <w:noWrap w:val="0"/>
            <w:vAlign w:val="center"/>
          </w:tcPr>
          <w:p w14:paraId="44DAD4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0.3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4DB051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0.88</w:t>
            </w:r>
          </w:p>
        </w:tc>
      </w:tr>
      <w:tr w14:paraId="0B804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5765994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82" w:type="dxa"/>
            <w:gridSpan w:val="3"/>
            <w:shd w:val="clear" w:color="auto" w:fill="auto"/>
            <w:noWrap w:val="0"/>
            <w:vAlign w:val="center"/>
          </w:tcPr>
          <w:p w14:paraId="2F9FFD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979" w:type="dxa"/>
            <w:gridSpan w:val="2"/>
            <w:shd w:val="clear" w:color="auto" w:fill="auto"/>
            <w:noWrap w:val="0"/>
            <w:vAlign w:val="center"/>
          </w:tcPr>
          <w:p w14:paraId="017DF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20.36</w:t>
            </w:r>
          </w:p>
        </w:tc>
        <w:tc>
          <w:tcPr>
            <w:tcW w:w="1958" w:type="dxa"/>
            <w:gridSpan w:val="3"/>
            <w:shd w:val="clear" w:color="auto" w:fill="auto"/>
            <w:noWrap w:val="0"/>
            <w:vAlign w:val="center"/>
          </w:tcPr>
          <w:p w14:paraId="3B2E5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26.31</w:t>
            </w:r>
          </w:p>
        </w:tc>
      </w:tr>
      <w:tr w14:paraId="298A7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F2A046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C3ED07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4"/>
            <w:noWrap w:val="0"/>
            <w:vAlign w:val="top"/>
          </w:tcPr>
          <w:p w14:paraId="1766EEE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45599F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2A2A3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30A45EB4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09280146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66CA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75CFC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2E75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25535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 w14:paraId="106E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4933B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1B6ED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71B3D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2AA9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19810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2BA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2216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62225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3122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012E756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24F2C1A5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6CAB5822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gridSpan w:val="2"/>
            <w:noWrap w:val="0"/>
            <w:vAlign w:val="top"/>
          </w:tcPr>
          <w:p w14:paraId="1252DDF1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gridSpan w:val="2"/>
            <w:noWrap w:val="0"/>
            <w:vAlign w:val="top"/>
          </w:tcPr>
          <w:p w14:paraId="23F7D82E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2B1C9C5D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05553ED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09EFD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53228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8"/>
            <w:noWrap w:val="0"/>
            <w:vAlign w:val="top"/>
          </w:tcPr>
          <w:p w14:paraId="0C52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2F5C7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29C8B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20802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樊衍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联系电话：15873060524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0DCE2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</w:p>
    <w:p w14:paraId="02AF72AC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13CCF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9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2F3C1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97" w:type="dxa"/>
            <w:gridSpan w:val="3"/>
            <w:noWrap w:val="0"/>
            <w:vAlign w:val="top"/>
          </w:tcPr>
          <w:p w14:paraId="54B45F36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73687271">
            <w:pPr>
              <w:pStyle w:val="10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岳阳市岳阳楼区城陵矶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077BC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548F4FF">
            <w:pPr>
              <w:pStyle w:val="10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91A3B0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5DC9968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5F4ECD46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07410255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59B7A546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3CD135DC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0B8AA6A0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273DD53E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460E110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6045154A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5297D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03F69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52126698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3CB0A7D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627.52</w:t>
            </w:r>
          </w:p>
        </w:tc>
        <w:tc>
          <w:tcPr>
            <w:tcW w:w="1310" w:type="dxa"/>
            <w:noWrap w:val="0"/>
            <w:vAlign w:val="top"/>
          </w:tcPr>
          <w:p w14:paraId="631DF3A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772.96</w:t>
            </w:r>
          </w:p>
        </w:tc>
        <w:tc>
          <w:tcPr>
            <w:tcW w:w="1268" w:type="dxa"/>
            <w:noWrap w:val="0"/>
            <w:vAlign w:val="top"/>
          </w:tcPr>
          <w:p w14:paraId="0792202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767.96</w:t>
            </w:r>
          </w:p>
        </w:tc>
        <w:tc>
          <w:tcPr>
            <w:tcW w:w="716" w:type="dxa"/>
            <w:noWrap w:val="0"/>
            <w:vAlign w:val="top"/>
          </w:tcPr>
          <w:p w14:paraId="28977564">
            <w:pPr>
              <w:pStyle w:val="10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A5CD6C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99.35%</w:t>
            </w:r>
          </w:p>
        </w:tc>
        <w:tc>
          <w:tcPr>
            <w:tcW w:w="1450" w:type="dxa"/>
            <w:noWrap w:val="0"/>
            <w:vAlign w:val="top"/>
          </w:tcPr>
          <w:p w14:paraId="3213E5D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9.94</w:t>
            </w:r>
          </w:p>
        </w:tc>
      </w:tr>
      <w:tr w14:paraId="26F3F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CEFB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7309188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C5F71D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0E0B1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E65D1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1E0D7E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644.85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67A47C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654.13</w:t>
            </w:r>
          </w:p>
        </w:tc>
      </w:tr>
      <w:tr w14:paraId="3471F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869F8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AD7CE4E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7BA8D69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113.83</w:t>
            </w:r>
          </w:p>
        </w:tc>
      </w:tr>
      <w:tr w14:paraId="07EC2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66F11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519B20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233BD60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26F2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6C66CB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FBB3C5C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123.11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23CA06C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51A0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B2B107D">
            <w:pPr>
              <w:pStyle w:val="10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FDABA33">
            <w:pPr>
              <w:pStyle w:val="10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141F56D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73C0C4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1086357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1866A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1F2C86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7EF381B3">
            <w:pPr>
              <w:pStyle w:val="10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完善管理制度，加强领导班子建设，充分发挥示范引领作用。</w:t>
            </w:r>
          </w:p>
          <w:p w14:paraId="7A5FE97F">
            <w:pPr>
              <w:pStyle w:val="1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丰富学生课外活动，拓展学生课外知识，调整学生学习心态，秉持以人为本的教育方式。</w:t>
            </w:r>
          </w:p>
          <w:p w14:paraId="713A2DBF">
            <w:pPr>
              <w:pStyle w:val="1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3、加强教师队伍建设，落实</w:t>
            </w:r>
            <w:r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  <w:t>”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双减</w:t>
            </w:r>
            <w:r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  <w:t>”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政策。</w:t>
            </w:r>
          </w:p>
          <w:p w14:paraId="78C0C13E">
            <w:pPr>
              <w:pStyle w:val="1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4、强化安全管理，做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好后勤保障管理工作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，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为师生提供良好的教学环境。</w:t>
            </w:r>
          </w:p>
          <w:p w14:paraId="0A293358"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3258A64E">
            <w:pPr>
              <w:pStyle w:val="6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1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zh-CN" w:eastAsia="zh-CN"/>
              </w:rPr>
              <w:t>.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我校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党员教师12位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,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党支部充分发挥党员教师的示范引领作用，加强师德师风建设，增强教师的责任感、使命感。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zh-CN" w:eastAsia="zh-CN"/>
              </w:rPr>
              <w:t>2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.学校开展多彩丰富的德育活动，培养学生良好品质。3.我校与东升小学、岳纸学校双向奔赴，为实现优势互补、共同发展，在教学教研、学生实践等方面进行了深层次的交流，本年度开展师生活动共计十次。为落实</w:t>
            </w:r>
            <w:r>
              <w:rPr>
                <w:rFonts w:hint="default" w:ascii="Arial"/>
                <w:color w:val="auto"/>
                <w:spacing w:val="0"/>
                <w:sz w:val="20"/>
                <w:highlight w:val="none"/>
                <w:lang w:val="en-US" w:eastAsia="zh-CN"/>
              </w:rPr>
              <w:t>”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双减</w:t>
            </w:r>
            <w:r>
              <w:rPr>
                <w:rFonts w:hint="default" w:ascii="Arial"/>
                <w:color w:val="auto"/>
                <w:spacing w:val="0"/>
                <w:sz w:val="20"/>
                <w:highlight w:val="none"/>
                <w:lang w:val="en-US" w:eastAsia="zh-CN"/>
              </w:rPr>
              <w:t>”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政策,我校着重打造“五色帆·好少年”养成教育特色.4.学校争取了50万旧改资金用于学校提质改造，大大提升了师生工作和学习的幸福感。全年无一例安全事故发生，校园安全事故发生率为0%。</w:t>
            </w:r>
          </w:p>
        </w:tc>
      </w:tr>
      <w:tr w14:paraId="77534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AFA377E">
            <w:pPr>
              <w:pStyle w:val="10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2504C74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1047146A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7BA829CA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149A69D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15E3E50E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77AEC9E9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49DA417F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4E530D5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3171600E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2EEB0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4709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623D58BB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CEEC678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62ED779">
            <w:pPr>
              <w:pStyle w:val="10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C4D2D1E">
            <w:pPr>
              <w:pStyle w:val="10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800B18C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461E21BE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3461D984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13A13603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5C29E710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6B8DFF85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310" w:type="dxa"/>
            <w:noWrap w:val="0"/>
            <w:vAlign w:val="center"/>
          </w:tcPr>
          <w:p w14:paraId="1CA9BB8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350人</w:t>
            </w:r>
          </w:p>
        </w:tc>
        <w:tc>
          <w:tcPr>
            <w:tcW w:w="1268" w:type="dxa"/>
            <w:noWrap w:val="0"/>
            <w:vAlign w:val="center"/>
          </w:tcPr>
          <w:p w14:paraId="76780EF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356人</w:t>
            </w:r>
          </w:p>
        </w:tc>
        <w:tc>
          <w:tcPr>
            <w:tcW w:w="716" w:type="dxa"/>
            <w:noWrap w:val="0"/>
            <w:vAlign w:val="center"/>
          </w:tcPr>
          <w:p w14:paraId="67CD0A4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1BCF27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AF7FA3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9691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18726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4AF6C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0F6B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49F84B89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noWrap w:val="0"/>
            <w:vAlign w:val="center"/>
          </w:tcPr>
          <w:p w14:paraId="6163CC3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15人次</w:t>
            </w:r>
          </w:p>
        </w:tc>
        <w:tc>
          <w:tcPr>
            <w:tcW w:w="1268" w:type="dxa"/>
            <w:noWrap w:val="0"/>
            <w:vAlign w:val="center"/>
          </w:tcPr>
          <w:p w14:paraId="0692F06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35人次</w:t>
            </w:r>
          </w:p>
        </w:tc>
        <w:tc>
          <w:tcPr>
            <w:tcW w:w="716" w:type="dxa"/>
            <w:noWrap w:val="0"/>
            <w:vAlign w:val="center"/>
          </w:tcPr>
          <w:p w14:paraId="5CD222B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51C112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4B50F5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8853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39D30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B5925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233AF56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01694EEB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41567E7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3EA16C2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470B2F2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7D4E1D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78CDDA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3FE7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48DDA6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8DA96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334697AF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7E44A6E4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特色活动开展次数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3C587EC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≧5次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23C145D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0EFA673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059F093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553F14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E79B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B71938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C41C0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555E83D0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03E34953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37245359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校园安全事故发生率</w:t>
            </w:r>
          </w:p>
        </w:tc>
        <w:tc>
          <w:tcPr>
            <w:tcW w:w="1310" w:type="dxa"/>
            <w:noWrap w:val="0"/>
            <w:vAlign w:val="center"/>
          </w:tcPr>
          <w:p w14:paraId="764F729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1268" w:type="dxa"/>
            <w:noWrap w:val="0"/>
            <w:vAlign w:val="center"/>
          </w:tcPr>
          <w:p w14:paraId="43C3072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0%</w:t>
            </w:r>
          </w:p>
        </w:tc>
        <w:tc>
          <w:tcPr>
            <w:tcW w:w="716" w:type="dxa"/>
            <w:noWrap w:val="0"/>
            <w:vAlign w:val="center"/>
          </w:tcPr>
          <w:p w14:paraId="4B8C8B8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2147E7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9398A5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C944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501B2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235D6B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81513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D2897D9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69C6B3D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9E48CA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7D00DCE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6E7482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0A6EE9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FD68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8AD10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63548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E7AE891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7F194675">
            <w:pPr>
              <w:spacing w:line="240" w:lineRule="auto"/>
              <w:ind w:left="0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310" w:type="dxa"/>
            <w:noWrap w:val="0"/>
            <w:vAlign w:val="center"/>
          </w:tcPr>
          <w:p w14:paraId="2BE8960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5BEE644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347265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32EE03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1AC5E5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BC89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5D4BB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4F781E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DCE945E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4BD8F">
            <w:pPr>
              <w:pStyle w:val="10"/>
              <w:spacing w:line="235" w:lineRule="exact"/>
              <w:jc w:val="lef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9BA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4665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55EC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AD7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BD8CE7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F430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9234D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D8ABB6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5DA59EE9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B0A5A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EA85FA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772.96万元</w:t>
            </w:r>
          </w:p>
        </w:tc>
        <w:tc>
          <w:tcPr>
            <w:tcW w:w="1268" w:type="dxa"/>
            <w:noWrap w:val="0"/>
            <w:vAlign w:val="center"/>
          </w:tcPr>
          <w:p w14:paraId="6762A3B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767.95万元</w:t>
            </w:r>
          </w:p>
        </w:tc>
        <w:tc>
          <w:tcPr>
            <w:tcW w:w="716" w:type="dxa"/>
            <w:noWrap w:val="0"/>
            <w:vAlign w:val="center"/>
          </w:tcPr>
          <w:p w14:paraId="13A1CE0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50DF4F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4.5</w:t>
            </w:r>
          </w:p>
        </w:tc>
        <w:tc>
          <w:tcPr>
            <w:tcW w:w="1450" w:type="dxa"/>
            <w:noWrap w:val="0"/>
            <w:vAlign w:val="top"/>
          </w:tcPr>
          <w:p w14:paraId="2CACCDB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6A738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EEBDF5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9A71D1D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D4C2D26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5E72E7B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8D793FC">
            <w:pPr>
              <w:pStyle w:val="10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1308F1F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34819516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A92BA8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28E60BEE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8474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8336EF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11D2A51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1ADB14B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588AFE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455291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4ED0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240D70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860D5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104BF94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261B56CD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4BFB26D4">
            <w:pPr>
              <w:pStyle w:val="10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提升教育教学质量，办人民满意的教育</w:t>
            </w:r>
          </w:p>
        </w:tc>
        <w:tc>
          <w:tcPr>
            <w:tcW w:w="1310" w:type="dxa"/>
            <w:noWrap w:val="0"/>
            <w:vAlign w:val="center"/>
          </w:tcPr>
          <w:p w14:paraId="62ADF1A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有所提升</w:t>
            </w:r>
          </w:p>
        </w:tc>
        <w:tc>
          <w:tcPr>
            <w:tcW w:w="1268" w:type="dxa"/>
            <w:noWrap w:val="0"/>
            <w:vAlign w:val="center"/>
          </w:tcPr>
          <w:p w14:paraId="70CEBB1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7381BFC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AF388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BEB1F9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EA23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8D1142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65903A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40C78E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F6C3447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2CE5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882B9D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4F2907D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102F171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A7A426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DA6005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DE42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71C80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C1D1E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C4FE790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0A920">
            <w:pPr>
              <w:pStyle w:val="10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坚持建立正确有效的学校价值体系和文化,创建浓厚的学习氛围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18806319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2E9D71EB">
            <w:pPr>
              <w:pStyle w:val="10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486538E4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255834D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226D575C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C253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9C9D03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59ED5E6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71123CD7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362FBE89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7B8752DE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EA8A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A38FDB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4AFC5D02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5EFE73E3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43FE10AC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师生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对学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校管理满意度</w:t>
            </w:r>
          </w:p>
        </w:tc>
        <w:tc>
          <w:tcPr>
            <w:tcW w:w="1310" w:type="dxa"/>
            <w:noWrap w:val="0"/>
            <w:vAlign w:val="center"/>
          </w:tcPr>
          <w:p w14:paraId="67663684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0C36E0CE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0D491172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C9FF8B4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182EE50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897A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50E80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A6E1DAD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5C54A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top"/>
          </w:tcPr>
          <w:p w14:paraId="6707BAC4">
            <w:pPr>
              <w:pStyle w:val="1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</w:rPr>
              <w:t>家长对学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0"/>
                <w:szCs w:val="20"/>
                <w:highlight w:val="none"/>
              </w:rPr>
              <w:t>校管理满意度</w:t>
            </w:r>
          </w:p>
        </w:tc>
        <w:tc>
          <w:tcPr>
            <w:tcW w:w="1310" w:type="dxa"/>
            <w:noWrap w:val="0"/>
            <w:vAlign w:val="center"/>
          </w:tcPr>
          <w:p w14:paraId="0665FFCD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03CE698B">
            <w:pPr>
              <w:pStyle w:val="10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7A607EA8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E110931">
            <w:pPr>
              <w:pStyle w:val="1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10107C7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A7DE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top"/>
          </w:tcPr>
          <w:p w14:paraId="75FC37FE">
            <w:pPr>
              <w:spacing w:before="41" w:line="221" w:lineRule="auto"/>
              <w:ind w:left="3343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091C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427D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99.44</w:t>
            </w:r>
          </w:p>
        </w:tc>
        <w:tc>
          <w:tcPr>
            <w:tcW w:w="1450" w:type="dxa"/>
            <w:noWrap w:val="0"/>
            <w:vAlign w:val="top"/>
          </w:tcPr>
          <w:p w14:paraId="2E9CB124">
            <w:pPr>
              <w:pStyle w:val="1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53B0D6CC">
      <w:pPr>
        <w:spacing w:line="132" w:lineRule="exact"/>
        <w:rPr>
          <w:color w:val="auto"/>
          <w:highlight w:val="none"/>
        </w:rPr>
      </w:pPr>
    </w:p>
    <w:p w14:paraId="61259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5E1D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55E58F69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樊衍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联系电话：15873060524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p w14:paraId="4215649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C087E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B69F4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70B9C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6ED8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8CCED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639AD1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7330F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7712E8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02AEA7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8C3E0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75FA7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5911B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33F0C0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D544A52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</w:p>
    <w:p w14:paraId="1A1B4CF9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7A9C01C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1DB8C11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04785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9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437AA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2321D275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1A6663D9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BA36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2F150FDA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BBCEC34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2BCBD62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18B89DB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6C64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F878E82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2D1D02E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41CDC7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296F1BC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412C3580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677ADC2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727DF1F7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C405155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53FEA29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FD77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34FD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1E36CA1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293A026B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C92BF0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4610F1B5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CE4149F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EDCFEAB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55E411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747E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80B9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5CC860F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344953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40066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980C8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A3D8C5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BD18DF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ACFD57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B769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1D36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FBF9F49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1D47E5E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D7EB9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C17EF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D301C5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7EAB0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394BE2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0C26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12B1DF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9EE4BEF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4266DF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07378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578A6F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5FC6B6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CD2A9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4A57D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618C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192A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C2D2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2BFC5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93AD117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91AF4F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1D60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B880A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847D14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16E78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A42B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ADB4207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76618BB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EA8D62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C6C6BB5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1E6E4529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649B09A5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223E981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029EF71F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DDAAD91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44C01998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121E11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DF5D1E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44C7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C59B2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96A9312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79905C9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4FA8835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57E800A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258B469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45E08F3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F32746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6A905FF4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0D904B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CD36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9EDA6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AAD6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FBC1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A5B27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B3D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F1D4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23685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309AD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B54FF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18D5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7A78AD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352C4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2DDD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AB91F4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810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C7A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366C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47F7B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F99209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E80BE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1051C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EAB2E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F352B7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503D2D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8B1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1B293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BF7AE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6BDAF84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DB13D8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9B04B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E35462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B8AA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4D12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A68F7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95DC0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637D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671A3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6880F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9934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83BBE1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56A69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F689F0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1DD70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F79A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A9F5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441C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451F9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92481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2D08C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4FBF02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DD916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2297D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D8632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B9567A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147842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CED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81C961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23184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EAD0D52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76C4404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A47F04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92A7858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B9E0FA6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901C8AF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653D88A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7C63E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4F6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173C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CCAA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8C0C3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622DD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A16E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B72FB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A912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5DC0C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0348C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30F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9F98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E847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0BD282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C67B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41966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BA1C8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4D3D9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2056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D31EF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EA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7583F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6E5E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2FEC904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FE21A60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1C0C5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0031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5986F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386EC6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C960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B88DE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827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C014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5525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80F6E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41E32F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4052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70506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3A399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23F64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45F91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318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DACF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9BBF0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92E05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38CED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3AF628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6D99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80F7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FB80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5E1A1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43A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03DC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B5F2122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E8A499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24AAD4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8937B54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E2CFDE7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C9D61D9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B71D4A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A4789E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DD3C88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92BDD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706E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C62643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7DEA6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F744B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7147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4A3F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25DF26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8327F8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2AEC9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0CE7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A8B68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6ABE5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D2492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B438D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E5D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B653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6642C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B28A1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8007F1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75D65D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D753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9672E3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E303A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289B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C24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F0C07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51D50E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1A1BE8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7B5FA9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1941A77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C4B2B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8B13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E4093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5AA2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18DE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78F4E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D67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C752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9BC50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A6F2B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5AFC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B663F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C64B5B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7498E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DA05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417E61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7FC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F5ED0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724DE7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F585B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07E037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7C4B4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068DF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5D25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D4E63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C5061B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30B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08967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910922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58EC5D1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928B65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6F8F9AA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D4519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D55B6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31836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FEA5B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5872A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52B9FC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262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4462B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97F5CA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0408C3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4FBD9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CD722C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539E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A1762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05E25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0C9DDC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A04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E3B2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AE168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76C31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2114E1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BA89E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2D6FC3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96BF7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30C3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248711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0C8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DFB5B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46A6E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A046345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F4E2E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D5F718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0D97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BB33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C989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4C27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33D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FA51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BBB5D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F99FC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3D78F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EC0ED9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D9863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91738A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7F1D9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A89C3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B082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5829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1A5C7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4294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004E27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E2A65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715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0CEC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4B0BF1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710D7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596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477EE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F4221DD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602AEB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7BB0E4B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58857E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82B200A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5F9B65C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BE850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EE44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F5352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BAB1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1965C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E0C09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528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3C05E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8761D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9E3B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8849CB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F4F32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DACC30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4AE21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0BA1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31BB98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50C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EE367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07D862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CE8ABB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21417C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82F07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74F22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BCEC7F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0166AF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01E01E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4FA5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4FF63237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214E6CD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6E1D46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729DEF2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0D73265F">
      <w:pPr>
        <w:spacing w:line="217" w:lineRule="auto"/>
        <w:rPr>
          <w:sz w:val="22"/>
          <w:szCs w:val="22"/>
        </w:rPr>
      </w:pPr>
    </w:p>
    <w:p w14:paraId="663BBEEA">
      <w:pPr>
        <w:spacing w:line="217" w:lineRule="auto"/>
        <w:rPr>
          <w:sz w:val="22"/>
          <w:szCs w:val="22"/>
        </w:rPr>
      </w:pPr>
    </w:p>
    <w:p w14:paraId="18B4F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樊衍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联系电话：15873060524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2025.7.7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ED635A9-A32C-4886-B3BB-34CC0C5B830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38B977-9EDE-4549-83E6-6A65DE966D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25BABD-656E-4979-9C5F-415BC0D0F2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3639A19-76F3-49A5-B2BF-BBEA9DE34AD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C9419F8-A61D-42B7-8CC4-316D9B4A95B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85A028B-FAE6-438C-8AA8-2F930F36385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5AEB061B-8473-485A-B5B0-89BC19BA30E9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D745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E7B3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E7B3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F9B2271E"/>
    <w:multiLevelType w:val="singleLevel"/>
    <w:tmpl w:val="F9B2271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EE5BF8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1A163B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932B3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BD047F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4793</Words>
  <Characters>5213</Characters>
  <Lines>0</Lines>
  <Paragraphs>0</Paragraphs>
  <TotalTime>0</TotalTime>
  <ScaleCrop>false</ScaleCrop>
  <LinksUpToDate>false</LinksUpToDate>
  <CharactersWithSpaces>5311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2026-08-27T08:52:06Z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22E8BFD5237345D7879BA18ED24FC71D_13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