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C8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4"/>
          <w:sz w:val="31"/>
          <w:szCs w:val="31"/>
          <w:highlight w:val="none"/>
          <w:lang w:val="en-US" w:eastAsia="zh-CN"/>
        </w:rPr>
        <w:t xml:space="preserve"> </w:t>
      </w:r>
    </w:p>
    <w:p w14:paraId="4EEE7141">
      <w:pPr>
        <w:pStyle w:val="12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24C88AA7">
      <w:pPr>
        <w:pStyle w:val="12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119F321D">
      <w:pPr>
        <w:pStyle w:val="12"/>
        <w:rPr>
          <w:rFonts w:hint="default"/>
          <w:color w:val="auto"/>
          <w:highlight w:val="none"/>
          <w:lang w:val="en-US" w:eastAsia="zh-CN"/>
        </w:rPr>
      </w:pPr>
    </w:p>
    <w:p w14:paraId="6483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年度岳阳市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岳阳楼区三荷中心小学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整体支出绩效自评报</w:t>
      </w: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415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default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部门(单位)名称：岳阳市岳阳楼区三荷中心小学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 xml:space="preserve"> ( 盖 章 )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2025年07月08日</w:t>
      </w:r>
    </w:p>
    <w:p w14:paraId="7B5A7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</w:p>
    <w:p w14:paraId="41313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（此页为封面）</w:t>
      </w:r>
    </w:p>
    <w:p w14:paraId="65CFD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岳阳市岳阳楼区三荷中心小学</w:t>
      </w:r>
    </w:p>
    <w:p w14:paraId="348DB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单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  <w:t>位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整体支出绩效自评报告</w:t>
      </w:r>
    </w:p>
    <w:p w14:paraId="7F4093C2">
      <w:pPr>
        <w:spacing w:line="283" w:lineRule="auto"/>
        <w:rPr>
          <w:rFonts w:ascii="Arial"/>
          <w:color w:val="auto"/>
          <w:sz w:val="21"/>
          <w:highlight w:val="none"/>
        </w:rPr>
      </w:pPr>
    </w:p>
    <w:p w14:paraId="2C914E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auto"/>
          <w:spacing w:val="5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  <w:t>基本情况</w:t>
      </w:r>
    </w:p>
    <w:p w14:paraId="229CA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一）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职能职责</w:t>
      </w:r>
    </w:p>
    <w:p w14:paraId="129D687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00" w:firstLineChars="20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1、宣传贯彻执行党和国家的教育方针、政策、法律法规等，坚持依法治教、依法治学，贯彻执行岳阳楼区教育局的行政规章制度。</w:t>
      </w:r>
    </w:p>
    <w:p w14:paraId="688C3F1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2、维护学校的教学秩序，为学生创造良好的学习环境。</w:t>
      </w:r>
    </w:p>
    <w:p w14:paraId="03B3278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3、极稳妥地推进教育改革，按教育规律办事，不断提高教育质量。</w:t>
      </w:r>
    </w:p>
    <w:p w14:paraId="715F882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4、根据学校规模，设置学校管理机构，建立健全各项规章制度和岗位责任制。</w:t>
      </w:r>
    </w:p>
    <w:p w14:paraId="299530FE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5、坚持教书育人，服务育人，环境育人方针，加强对学生的思想品德教育，使学生的德智体全面发展。</w:t>
      </w:r>
    </w:p>
    <w:p w14:paraId="3679490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6、抓好教师队伍建设，使每个教师都热心于教育事业。</w:t>
      </w:r>
    </w:p>
    <w:p w14:paraId="24E5F69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7、做好安全防范，保证学生的人身安全。</w:t>
      </w:r>
    </w:p>
    <w:p w14:paraId="107A47AB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学校基本情况</w:t>
      </w:r>
    </w:p>
    <w:p w14:paraId="0F4B3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本单位内设机构包括：教导处、后勤处、工会、办公室。根据编办核定，我校共有教职工44人，其中：在职编制13人；离退休31人。年末学生人数157人。</w:t>
      </w:r>
    </w:p>
    <w:p w14:paraId="3BF8D9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（三）年度工作内容</w:t>
      </w:r>
    </w:p>
    <w:p w14:paraId="1B4682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zh-CN" w:eastAsia="zh-CN" w:bidi="ar-SA"/>
        </w:rPr>
        <w:t>1、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阅读教育。创设阅读环境，在每个班设置了开放式图书角，新增图书1000余册，同时对图书室进行了改造布置，满足不同层次，不同兴趣学生的阅读需求。结合学校实际情况，就阅读教育要求的“四个一”活动进行落实。</w:t>
      </w:r>
    </w:p>
    <w:p w14:paraId="684651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2、城乡一体化。我校紧紧依托城乡一体化活动，制定了详细的工作计划与行事历，先后与东城小学、岳阳楼教育集团开展了扎实、常态化的一体化工作。</w:t>
      </w:r>
    </w:p>
    <w:p w14:paraId="0B7EBB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3、安全管理。制定了校园安全应急预案及双重预防体系。通过主题班会开展了各类安全教育，开展法制活动等，有效落实安全“1530”教育工作。本年度未发生一起重大安全事故。</w:t>
      </w:r>
    </w:p>
    <w:p w14:paraId="69572D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4、教学、德育常规。本学年共进行教学常规检查10余次，积极开展校内公开课和教学研讨活动，加强劳动教育，培养学生劳动能力。开展系列活动，促进学生全面发展。</w:t>
      </w:r>
    </w:p>
    <w:p w14:paraId="488C3DDE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2" w:firstLineChars="200"/>
        <w:jc w:val="both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二、</w:t>
      </w:r>
      <w:r>
        <w:rPr>
          <w:rFonts w:ascii="黑体" w:hAnsi="黑体" w:eastAsia="黑体" w:cs="黑体"/>
          <w:color w:val="auto"/>
          <w:spacing w:val="-31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一般公共预算支出情况</w:t>
      </w:r>
    </w:p>
    <w:p w14:paraId="5BD5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  <w:t>（一）基本支出情况</w:t>
      </w:r>
    </w:p>
    <w:p w14:paraId="38DED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一般公共预算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基本支出202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年度总支出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223.37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万元，其中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：</w:t>
      </w:r>
    </w:p>
    <w:p w14:paraId="46CA7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223.37万元：包括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基本工资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45.87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津贴补贴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11.59万元；奖金102.36万元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绩效工资23.97万元；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机关事业单位基本养老保险缴费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14.32万元；职工基本医疗保险缴费5.85万元；其他社会保障缴费0.50万元；住房公积金11.52万元；其他工资福利支出7.39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。 </w:t>
      </w:r>
    </w:p>
    <w:p w14:paraId="5565A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。</w:t>
      </w:r>
    </w:p>
    <w:p w14:paraId="565119C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  <w:t>项目支出情况</w:t>
      </w:r>
    </w:p>
    <w:p w14:paraId="6ABC20BE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76.80万元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非重点绩效项目支出，未开展项目绩效自评，无项目绩效自评结果。</w:t>
      </w:r>
    </w:p>
    <w:p w14:paraId="40ED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三、政府性基金预算支出情况</w:t>
      </w:r>
    </w:p>
    <w:p w14:paraId="6782FCD7">
      <w:pPr>
        <w:pStyle w:val="12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本单位2024年年度政府性基金预算支出0万元。</w:t>
      </w:r>
    </w:p>
    <w:p w14:paraId="4D22B58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  <w:t>国有资本经营预算支出情况</w:t>
      </w:r>
    </w:p>
    <w:p w14:paraId="66899A62">
      <w:pPr>
        <w:pStyle w:val="12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本单位2024年年度国有资本经营预算支出0万元。</w:t>
      </w:r>
    </w:p>
    <w:p w14:paraId="74C03A3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社会保险基金预算支出情况</w:t>
      </w:r>
    </w:p>
    <w:p w14:paraId="51B5CACB">
      <w:pPr>
        <w:pStyle w:val="12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本单位2024年年度社会保险基金预算支出0万元。</w:t>
      </w:r>
    </w:p>
    <w:p w14:paraId="5865AAF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整体支出绩效情况</w:t>
      </w:r>
    </w:p>
    <w:p w14:paraId="55765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2024年，三荷中心小学严格按照上级部门的要求，立足学校教育教学实际，积极探索，努力奋进，重点围绕阅读教育、城乡一体化、安全工作、教育教学与德育常规等开展了相关工作，取得了一定成绩。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现将情况汇报如下：</w:t>
      </w:r>
    </w:p>
    <w:p w14:paraId="5F212830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产出指标完成情况分析</w:t>
      </w:r>
    </w:p>
    <w:p w14:paraId="4E371FA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数量指标</w:t>
      </w:r>
    </w:p>
    <w:p w14:paraId="25D3A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1）我校共有教职工44人，其中：在职编制13人；离退休31人。年末学生人数157人。</w:t>
      </w:r>
    </w:p>
    <w:p w14:paraId="00EBD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2）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今年先后开展了校园科技节、儿童节庆祝、爱心妈妈结对帮扶等系列活动。在今年上半年的全区运动会上，我校荣获小学乙组羽毛球团体第一名，体育道德风尚奖等荣誉。</w:t>
      </w:r>
    </w:p>
    <w:p w14:paraId="1B8B2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2、质量指标</w:t>
      </w:r>
    </w:p>
    <w:p w14:paraId="6AE29A60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1）开展阅读活动。结合学校实际情况，就阅读教育要求的“四个一”活动进行落实。一是积极开展午读课，组织学生上台分享阅读收获，完成个人的阅读成长记录手册；二是开展了阅读教育主题活动，在10月底分年级进行了朗诵、演讲比赛；三是阅读与语文学科融合，在今年上半年和下半年，均在各年级开展了书写比赛、书签制作比赛。</w:t>
      </w:r>
    </w:p>
    <w:p w14:paraId="46551BF1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2)加强劳动教育。学校今年上半年开辟了劳动基地，组织学生在基地种菜，培养学生劳动能力；</w:t>
      </w:r>
    </w:p>
    <w:p w14:paraId="3A6C7A39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2）制定了校园安全应急预案及双重预防体系。通过定期的安全隐患排查，整改隐患近10余处。</w:t>
      </w:r>
    </w:p>
    <w:p w14:paraId="784ACE8A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3）丰富安全教育活动。一是通过主题班会开展了各类安全教育，有效落实安全“1530”教育工作；二是开展了消防疏散演练、防震疏散演练等应急活动；三是先后邀请岳阳市检察院、岳阳楼区检察院、派出所及岳阳市蓝天救援队等部门和组织来我校开展了防性侵、防校园欺凌、防溺水、毒品预防等法治活动，增强学生的安全意识与自我保护能力，本年度未发生一起重大安全事故。</w:t>
      </w:r>
    </w:p>
    <w:p w14:paraId="37EBF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3、时效指标</w:t>
      </w:r>
    </w:p>
    <w:p w14:paraId="765D4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春、秋两季教育教学计划按时完成。</w:t>
      </w:r>
    </w:p>
    <w:p w14:paraId="20CF4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4、成本指标</w:t>
      </w:r>
    </w:p>
    <w:p w14:paraId="6E9DC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全年教育投入经费393.20万元。</w:t>
      </w:r>
    </w:p>
    <w:p w14:paraId="4822F5F1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指标完成情况分析</w:t>
      </w:r>
    </w:p>
    <w:p w14:paraId="604488A4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1、经济效益</w:t>
      </w:r>
    </w:p>
    <w:p w14:paraId="54F17C8B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为保障学校工作能够正常开展，各项经费使用率达到了100%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 xml:space="preserve">。 </w:t>
      </w:r>
    </w:p>
    <w:p w14:paraId="59E786F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社会效益</w:t>
      </w:r>
    </w:p>
    <w:p w14:paraId="592B7FD7">
      <w:pPr>
        <w:spacing w:line="24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1)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积极开展校内公开课和教学研讨活动，鼓励教师相互学习、共同提高。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教师轮流进行听评课，基本上做到了每两周开展一次集体听评课，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有效推动了课堂教学质量的提升。</w:t>
      </w:r>
    </w:p>
    <w:p w14:paraId="2F3B9DA2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2)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学校着力打造阅读文化氛围，在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每个班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设置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了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开放式图书角，新增图书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1000余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册，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同时对图书室进行了改造布置，满足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不同层次，不同兴趣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学生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阅读需求。</w:t>
      </w:r>
    </w:p>
    <w:p w14:paraId="3958AF7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生态效益</w:t>
      </w:r>
    </w:p>
    <w:p w14:paraId="7A9E5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不适用。</w:t>
      </w:r>
    </w:p>
    <w:p w14:paraId="23DA3D6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可持续影响</w:t>
      </w:r>
    </w:p>
    <w:p w14:paraId="18044802">
      <w:pPr>
        <w:pStyle w:val="4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我校依托城乡一体化活动，制定了详细的工作计划与行事历，先后与东城小学、岳阳楼教育集团开展了扎实、常态化的一体化工作。与东城小学先后开展了近20余次教学教研常规活动，与东城小学名师团队师徒结对、安排年轻教师定期前往东城小学参与听评课、邀请东城小学名师团队来学校问诊课堂等，以请进来与走出去相结合的教研活动形式，丰富了学校教研氛围，提升了老师的教学能力。过去一年，我校的教学质量在以前的基础上有了一定的进步，摆脱了年年垫底的尴尬处境。</w:t>
      </w:r>
    </w:p>
    <w:p w14:paraId="6F7703A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社会公众满意度</w:t>
      </w:r>
    </w:p>
    <w:p w14:paraId="259AA4E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师生对学校管理满意度98%，家长对学校管理满意度98%。</w:t>
      </w:r>
    </w:p>
    <w:p w14:paraId="45F90FB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存在的问题及原因分析</w:t>
      </w:r>
    </w:p>
    <w:p w14:paraId="0F9FA9A0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1、师资力量严重不足，综合学科教师严重缺乏。</w:t>
      </w:r>
    </w:p>
    <w:p w14:paraId="5AC05F1F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default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2、家庭教育严重缺失。贫困、留守儿童多。</w:t>
      </w:r>
    </w:p>
    <w:p w14:paraId="7E15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八、下一步改进措施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工作建议</w:t>
      </w:r>
    </w:p>
    <w:p w14:paraId="67CF8CA9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1、在现在师资上，开展好城乡一体化工作，多安排青年教师外出培训、学习，不断提升青年教师的教育教学能力。加强学校教研活动，通过随堂课、听评课等活动，促进校内教师互相学习、互相成长。</w:t>
      </w:r>
    </w:p>
    <w:p w14:paraId="2457BC89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2、结合我校学生的家庭实际，学校要进一步加强家校之间的联系，通过开展常态化的家访活动，了解学生的实际情况，对不同情况的学生采取不同形式的教育方式，从而更好地促进学生全面发展。</w:t>
      </w:r>
    </w:p>
    <w:p w14:paraId="0BBA3BA1">
      <w:pPr>
        <w:numPr>
          <w:ilvl w:val="0"/>
          <w:numId w:val="0"/>
        </w:numPr>
        <w:spacing w:line="240" w:lineRule="auto"/>
        <w:ind w:left="0" w:leftChars="0" w:firstLine="656" w:firstLineChars="200"/>
        <w:jc w:val="left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九、</w:t>
      </w:r>
      <w:r>
        <w:rPr>
          <w:rFonts w:hint="eastAsia" w:ascii="黑体" w:hAnsi="黑体" w:eastAsia="黑体" w:cs="黑体"/>
          <w:color w:val="auto"/>
          <w:spacing w:val="9"/>
          <w:position w:val="21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整体支出绩效自评结果拟应用和公开</w:t>
      </w:r>
      <w:r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  <w:t>情况</w:t>
      </w:r>
    </w:p>
    <w:p w14:paraId="0D097075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674A111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其他需要说明的情况</w:t>
      </w:r>
    </w:p>
    <w:p w14:paraId="71C7A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无</w:t>
      </w:r>
    </w:p>
    <w:p w14:paraId="0C0E1D15">
      <w:pPr>
        <w:pStyle w:val="12"/>
        <w:rPr>
          <w:rFonts w:ascii="Arial"/>
          <w:color w:val="auto"/>
          <w:sz w:val="21"/>
          <w:highlight w:val="none"/>
        </w:rPr>
      </w:pPr>
    </w:p>
    <w:p w14:paraId="587796F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color w:val="auto"/>
          <w:spacing w:val="6"/>
          <w:highlight w:val="none"/>
        </w:rPr>
      </w:pPr>
    </w:p>
    <w:p w14:paraId="74901E8A">
      <w:pPr>
        <w:pStyle w:val="5"/>
        <w:rPr>
          <w:color w:val="auto"/>
          <w:spacing w:val="6"/>
          <w:highlight w:val="none"/>
        </w:rPr>
      </w:pPr>
    </w:p>
    <w:p w14:paraId="3505B8E1">
      <w:pPr>
        <w:rPr>
          <w:color w:val="auto"/>
          <w:spacing w:val="6"/>
          <w:highlight w:val="none"/>
        </w:rPr>
      </w:pPr>
    </w:p>
    <w:p w14:paraId="2514C6D5">
      <w:pPr>
        <w:rPr>
          <w:color w:val="auto"/>
          <w:spacing w:val="6"/>
          <w:highlight w:val="none"/>
        </w:rPr>
      </w:pPr>
    </w:p>
    <w:p w14:paraId="03BE58E5">
      <w:pPr>
        <w:rPr>
          <w:color w:val="auto"/>
          <w:spacing w:val="6"/>
          <w:highlight w:val="none"/>
        </w:rPr>
      </w:pPr>
    </w:p>
    <w:p w14:paraId="04314D7A">
      <w:pPr>
        <w:rPr>
          <w:color w:val="auto"/>
          <w:highlight w:val="none"/>
        </w:rPr>
      </w:pPr>
    </w:p>
    <w:p w14:paraId="6FAE1DE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spacing w:val="6"/>
        </w:rPr>
      </w:pPr>
      <w:r>
        <w:rPr>
          <w:spacing w:val="6"/>
        </w:rPr>
        <w:t>附件：</w:t>
      </w:r>
    </w:p>
    <w:p w14:paraId="48AFF45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1448" w:firstLineChars="400"/>
        <w:jc w:val="left"/>
        <w:textAlignment w:val="auto"/>
        <w:rPr>
          <w:spacing w:val="6"/>
        </w:rPr>
      </w:pPr>
      <w:r>
        <w:rPr>
          <w:rFonts w:hint="eastAsia"/>
          <w:spacing w:val="6"/>
          <w:lang w:val="en-US" w:eastAsia="zh-CN"/>
        </w:rPr>
        <w:t>1、</w:t>
      </w:r>
      <w:r>
        <w:rPr>
          <w:rFonts w:hint="eastAsia"/>
          <w:spacing w:val="6"/>
          <w:lang w:eastAsia="zh-CN"/>
        </w:rPr>
        <w:t>单位</w:t>
      </w:r>
      <w:r>
        <w:rPr>
          <w:spacing w:val="6"/>
        </w:rPr>
        <w:t>整体支出绩效评价基础数据表</w:t>
      </w:r>
    </w:p>
    <w:p w14:paraId="766F961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 w:firstLine="1098" w:firstLineChars="300"/>
        <w:jc w:val="left"/>
        <w:textAlignment w:val="auto"/>
        <w:rPr>
          <w:spacing w:val="8"/>
        </w:rPr>
      </w:pPr>
      <w:r>
        <w:rPr>
          <w:rFonts w:hint="eastAsia"/>
          <w:spacing w:val="8"/>
          <w:lang w:val="en-US" w:eastAsia="zh-CN"/>
        </w:rPr>
        <w:t>2、</w:t>
      </w:r>
      <w:r>
        <w:rPr>
          <w:rFonts w:hint="eastAsia"/>
          <w:spacing w:val="8"/>
          <w:lang w:eastAsia="zh-CN"/>
        </w:rPr>
        <w:t>单位</w:t>
      </w:r>
      <w:r>
        <w:rPr>
          <w:spacing w:val="8"/>
        </w:rPr>
        <w:t>整体支出绩效自评表</w:t>
      </w:r>
    </w:p>
    <w:p w14:paraId="66D40D2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 w:firstLine="1098" w:firstLineChars="300"/>
        <w:jc w:val="left"/>
        <w:textAlignment w:val="auto"/>
        <w:rPr>
          <w:rFonts w:hint="eastAsia"/>
          <w:spacing w:val="8"/>
          <w:lang w:val="en-US" w:eastAsia="zh-CN"/>
        </w:rPr>
      </w:pPr>
      <w:r>
        <w:rPr>
          <w:rFonts w:hint="eastAsia"/>
          <w:spacing w:val="8"/>
          <w:lang w:val="en-US" w:eastAsia="zh-CN"/>
        </w:rPr>
        <w:t>3、</w:t>
      </w:r>
      <w:r>
        <w:rPr>
          <w:rFonts w:hint="eastAsia"/>
          <w:spacing w:val="8"/>
          <w:lang w:eastAsia="zh-CN"/>
        </w:rPr>
        <w:t>项目支出绩效自评表</w:t>
      </w:r>
    </w:p>
    <w:p w14:paraId="3465A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24E1D2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75E80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62254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49308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79172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0EE58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736C3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2DE5F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02A32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5F2E9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  <w:t>1</w:t>
      </w:r>
    </w:p>
    <w:p w14:paraId="51559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整体支出绩效评价基础数据表</w:t>
      </w:r>
    </w:p>
    <w:p w14:paraId="0997FD5D">
      <w:pPr>
        <w:spacing w:line="115" w:lineRule="exact"/>
        <w:rPr>
          <w:color w:val="auto"/>
          <w:highlight w:val="none"/>
        </w:rPr>
      </w:pPr>
    </w:p>
    <w:tbl>
      <w:tblPr>
        <w:tblStyle w:val="13"/>
        <w:tblW w:w="10056" w:type="dxa"/>
        <w:tblInd w:w="-6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2"/>
        <w:gridCol w:w="1176"/>
        <w:gridCol w:w="948"/>
        <w:gridCol w:w="1176"/>
        <w:gridCol w:w="1056"/>
        <w:gridCol w:w="1056"/>
        <w:gridCol w:w="1152"/>
      </w:tblGrid>
      <w:tr w14:paraId="56D1F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492" w:type="dxa"/>
            <w:tcBorders>
              <w:bottom w:val="nil"/>
            </w:tcBorders>
            <w:noWrap w:val="0"/>
            <w:vAlign w:val="center"/>
          </w:tcPr>
          <w:p w14:paraId="45BCC67D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名称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57F53A04">
            <w:pPr>
              <w:spacing w:before="103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岳阳市岳阳楼区三荷中心小</w:t>
            </w:r>
            <w:r>
              <w:rPr>
                <w:color w:val="auto"/>
                <w:highlight w:val="none"/>
                <w:lang w:val="en-US" w:eastAsia="zh-CN"/>
              </w:rPr>
              <w:t>学</w:t>
            </w:r>
          </w:p>
        </w:tc>
      </w:tr>
      <w:tr w14:paraId="79838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top"/>
          </w:tcPr>
          <w:p w14:paraId="3FE9A53A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财政供养人员情况(人)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4938F347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2"/>
                <w:szCs w:val="22"/>
                <w:highlight w:val="none"/>
              </w:rPr>
              <w:t>编制数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5EBA1970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年实际在职人数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48308AC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控制率</w:t>
            </w:r>
          </w:p>
        </w:tc>
      </w:tr>
      <w:tr w14:paraId="4B9C6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5CA4236C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2C452F20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C082593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2D99E31F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00.00</w:t>
            </w: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%</w:t>
            </w:r>
          </w:p>
        </w:tc>
      </w:tr>
      <w:tr w14:paraId="4B8D2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492" w:type="dxa"/>
            <w:noWrap w:val="0"/>
            <w:vAlign w:val="top"/>
          </w:tcPr>
          <w:p w14:paraId="6EC6B10C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2"/>
                <w:szCs w:val="22"/>
                <w:highlight w:val="none"/>
              </w:rPr>
              <w:t>经费控制情况(万元)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C3BC7BB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年决算数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98AB46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年预算数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6AFF4935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年决算数</w:t>
            </w:r>
          </w:p>
        </w:tc>
      </w:tr>
      <w:tr w14:paraId="21657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43EB7443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三公经费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132AC07B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13C2666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5A125564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5545E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3492" w:type="dxa"/>
            <w:noWrap w:val="0"/>
            <w:vAlign w:val="top"/>
          </w:tcPr>
          <w:p w14:paraId="41AA4231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1、公务用车购置和维护经费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275A836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C11B72D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54CA9FC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A873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56CEF58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其中：公车购置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2E14BD4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2C3968C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321713A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8DA2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BA4C11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公车运行维护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7A8093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1997CB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000E042B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1B06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492" w:type="dxa"/>
            <w:noWrap w:val="0"/>
            <w:vAlign w:val="top"/>
          </w:tcPr>
          <w:p w14:paraId="702F96FB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2、出国经费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529ED5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70C0FA2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4CCC2C3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2E014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33F49EC8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3、公务接待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1550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D537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7CB90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805F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3B3852C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9"/>
                <w:sz w:val="22"/>
                <w:szCs w:val="22"/>
                <w:highlight w:val="none"/>
              </w:rPr>
              <w:t>项目支出：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E9D9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70FC83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0379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76.80</w:t>
            </w:r>
          </w:p>
        </w:tc>
      </w:tr>
      <w:tr w14:paraId="49139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6780C153">
            <w:pPr>
              <w:spacing w:before="133" w:line="200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1、业务工作经费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5DCF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34A5E3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46AC5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76.80</w:t>
            </w:r>
          </w:p>
        </w:tc>
      </w:tr>
      <w:tr w14:paraId="3AC88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076CBB4">
            <w:pPr>
              <w:spacing w:before="143" w:line="209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2、运行维护经费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6593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5D8241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43E3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</w:tr>
      <w:tr w14:paraId="580BD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18516462">
            <w:pPr>
              <w:spacing w:before="93" w:line="219" w:lineRule="auto"/>
              <w:ind w:firstLine="224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级专项资金(一个专项一行)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D659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E9B6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1D8FB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66CE8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492" w:type="dxa"/>
            <w:noWrap w:val="0"/>
            <w:vAlign w:val="top"/>
          </w:tcPr>
          <w:p w14:paraId="1B7DC5BF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公用经费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38E108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72DFD6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A70F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74.76</w:t>
            </w:r>
          </w:p>
        </w:tc>
      </w:tr>
      <w:tr w14:paraId="04D0C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148BACF1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其中：办公经费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397F68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528583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E99E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8.83</w:t>
            </w:r>
          </w:p>
        </w:tc>
      </w:tr>
      <w:tr w14:paraId="0DF45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338579CB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水费、电费、差旅费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5210CC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2FB470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F6FA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4.57</w:t>
            </w:r>
          </w:p>
        </w:tc>
      </w:tr>
      <w:tr w14:paraId="3864E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44AE3B1E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会议费、培训费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45C293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0A631A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5CE08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0.58</w:t>
            </w:r>
          </w:p>
        </w:tc>
      </w:tr>
      <w:tr w14:paraId="68795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136F59BB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政府采购金额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096C0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0D260B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5C2C4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24.28</w:t>
            </w:r>
          </w:p>
        </w:tc>
      </w:tr>
      <w:tr w14:paraId="61F92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492" w:type="dxa"/>
            <w:noWrap w:val="0"/>
            <w:vAlign w:val="top"/>
          </w:tcPr>
          <w:p w14:paraId="15FA9ACF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部门基本支出预算调整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643546E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A44EC4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6B1D9CF0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63828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center"/>
          </w:tcPr>
          <w:p w14:paraId="6ACED326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position w:val="14"/>
                <w:sz w:val="22"/>
                <w:szCs w:val="22"/>
                <w:highlight w:val="none"/>
              </w:rPr>
              <w:t>楼堂馆所控制情况</w:t>
            </w:r>
          </w:p>
          <w:p w14:paraId="513E81AA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(202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年完工项目)</w:t>
            </w:r>
          </w:p>
        </w:tc>
        <w:tc>
          <w:tcPr>
            <w:tcW w:w="1176" w:type="dxa"/>
            <w:noWrap w:val="0"/>
            <w:vAlign w:val="center"/>
          </w:tcPr>
          <w:p w14:paraId="390BC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批复规模</w:t>
            </w:r>
          </w:p>
          <w:p w14:paraId="70FCD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(m²)</w:t>
            </w:r>
          </w:p>
        </w:tc>
        <w:tc>
          <w:tcPr>
            <w:tcW w:w="948" w:type="dxa"/>
            <w:noWrap w:val="0"/>
            <w:vAlign w:val="center"/>
          </w:tcPr>
          <w:p w14:paraId="77D94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实际规</w:t>
            </w:r>
          </w:p>
          <w:p w14:paraId="27207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模(m²)</w:t>
            </w:r>
          </w:p>
        </w:tc>
        <w:tc>
          <w:tcPr>
            <w:tcW w:w="1176" w:type="dxa"/>
            <w:noWrap w:val="0"/>
            <w:vAlign w:val="center"/>
          </w:tcPr>
          <w:p w14:paraId="3C708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规模控制率</w:t>
            </w:r>
          </w:p>
        </w:tc>
        <w:tc>
          <w:tcPr>
            <w:tcW w:w="1056" w:type="dxa"/>
            <w:noWrap w:val="0"/>
            <w:vAlign w:val="center"/>
          </w:tcPr>
          <w:p w14:paraId="6045E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预算投资</w:t>
            </w:r>
          </w:p>
          <w:p w14:paraId="18844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(万元)</w:t>
            </w:r>
          </w:p>
        </w:tc>
        <w:tc>
          <w:tcPr>
            <w:tcW w:w="1056" w:type="dxa"/>
            <w:noWrap w:val="0"/>
            <w:vAlign w:val="center"/>
          </w:tcPr>
          <w:p w14:paraId="5B4DA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实际投资</w:t>
            </w:r>
          </w:p>
          <w:p w14:paraId="321BB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(万元)</w:t>
            </w:r>
          </w:p>
        </w:tc>
        <w:tc>
          <w:tcPr>
            <w:tcW w:w="1152" w:type="dxa"/>
            <w:noWrap w:val="0"/>
            <w:vAlign w:val="center"/>
          </w:tcPr>
          <w:p w14:paraId="3C7C3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投资概算控制率</w:t>
            </w:r>
          </w:p>
        </w:tc>
      </w:tr>
      <w:tr w14:paraId="5B499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40EDBEB9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76" w:type="dxa"/>
            <w:noWrap w:val="0"/>
            <w:vAlign w:val="top"/>
          </w:tcPr>
          <w:p w14:paraId="5AC6A555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948" w:type="dxa"/>
            <w:noWrap w:val="0"/>
            <w:vAlign w:val="top"/>
          </w:tcPr>
          <w:p w14:paraId="60CA6F13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76" w:type="dxa"/>
            <w:noWrap w:val="0"/>
            <w:vAlign w:val="top"/>
          </w:tcPr>
          <w:p w14:paraId="56E96991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56" w:type="dxa"/>
            <w:noWrap w:val="0"/>
            <w:vAlign w:val="top"/>
          </w:tcPr>
          <w:p w14:paraId="7FBA0042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56" w:type="dxa"/>
            <w:noWrap w:val="0"/>
            <w:vAlign w:val="top"/>
          </w:tcPr>
          <w:p w14:paraId="62A2C4EB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2" w:type="dxa"/>
            <w:noWrap w:val="0"/>
            <w:vAlign w:val="top"/>
          </w:tcPr>
          <w:p w14:paraId="562F4406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63D14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7D16B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厉行节约保障措施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6A5C3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</w:tbl>
    <w:p w14:paraId="5EB24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</w:pPr>
    </w:p>
    <w:p w14:paraId="37934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default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彭胜恩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18075726853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40DCE067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4B87299D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color w:val="auto"/>
          <w:spacing w:val="-60"/>
          <w:sz w:val="31"/>
          <w:szCs w:val="3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-4"/>
          <w:sz w:val="31"/>
          <w:szCs w:val="31"/>
          <w:highlight w:val="none"/>
          <w:lang w:val="en-US" w:eastAsia="zh-CN"/>
        </w:rPr>
        <w:t>2</w:t>
      </w:r>
    </w:p>
    <w:p w14:paraId="0CA79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年度预算单位整体支出绩效自评表</w:t>
      </w:r>
    </w:p>
    <w:p w14:paraId="42B8247D">
      <w:pPr>
        <w:spacing w:line="132" w:lineRule="exact"/>
        <w:rPr>
          <w:color w:val="auto"/>
          <w:highlight w:val="none"/>
        </w:rPr>
      </w:pPr>
    </w:p>
    <w:tbl>
      <w:tblPr>
        <w:tblStyle w:val="13"/>
        <w:tblW w:w="10044" w:type="dxa"/>
        <w:tblInd w:w="-70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1104"/>
        <w:gridCol w:w="984"/>
        <w:gridCol w:w="1503"/>
        <w:gridCol w:w="1280"/>
        <w:gridCol w:w="1297"/>
        <w:gridCol w:w="576"/>
        <w:gridCol w:w="960"/>
        <w:gridCol w:w="1236"/>
      </w:tblGrid>
      <w:tr w14:paraId="657E0E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2" w:type="dxa"/>
            <w:gridSpan w:val="3"/>
            <w:noWrap w:val="0"/>
            <w:vAlign w:val="top"/>
          </w:tcPr>
          <w:p w14:paraId="28264778">
            <w:pPr>
              <w:spacing w:before="24" w:line="208" w:lineRule="auto"/>
              <w:ind w:left="120" w:firstLine="392" w:firstLineChars="20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预算单位名称</w:t>
            </w:r>
          </w:p>
        </w:tc>
        <w:tc>
          <w:tcPr>
            <w:tcW w:w="6852" w:type="dxa"/>
            <w:gridSpan w:val="6"/>
            <w:noWrap w:val="0"/>
            <w:vAlign w:val="top"/>
          </w:tcPr>
          <w:p w14:paraId="5E7A7338">
            <w:pPr>
              <w:pStyle w:val="14"/>
              <w:spacing w:line="239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岳阳市岳阳楼区三荷中心小</w:t>
            </w:r>
            <w:r>
              <w:rPr>
                <w:color w:val="auto"/>
                <w:highlight w:val="none"/>
                <w:lang w:val="en-US" w:eastAsia="zh-CN"/>
              </w:rPr>
              <w:t>学</w:t>
            </w:r>
          </w:p>
        </w:tc>
      </w:tr>
      <w:tr w14:paraId="1BAEB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4F160C00">
            <w:pPr>
              <w:pStyle w:val="14"/>
              <w:spacing w:line="467" w:lineRule="auto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  <w:p w14:paraId="7BEB4C86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年度预</w:t>
            </w:r>
          </w:p>
          <w:p w14:paraId="4263F0A2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算申请</w:t>
            </w:r>
          </w:p>
          <w:p w14:paraId="59761C50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(万元)</w:t>
            </w:r>
          </w:p>
        </w:tc>
        <w:tc>
          <w:tcPr>
            <w:tcW w:w="2088" w:type="dxa"/>
            <w:gridSpan w:val="2"/>
            <w:noWrap w:val="0"/>
            <w:vAlign w:val="top"/>
          </w:tcPr>
          <w:p w14:paraId="6E840D10">
            <w:pPr>
              <w:pStyle w:val="14"/>
              <w:spacing w:line="235" w:lineRule="exac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3" w:type="dxa"/>
            <w:noWrap w:val="0"/>
            <w:vAlign w:val="top"/>
          </w:tcPr>
          <w:p w14:paraId="0530E3B2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年初预算数</w:t>
            </w:r>
          </w:p>
        </w:tc>
        <w:tc>
          <w:tcPr>
            <w:tcW w:w="1280" w:type="dxa"/>
            <w:noWrap w:val="0"/>
            <w:vAlign w:val="top"/>
          </w:tcPr>
          <w:p w14:paraId="224AB50B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全年预算数</w:t>
            </w:r>
          </w:p>
        </w:tc>
        <w:tc>
          <w:tcPr>
            <w:tcW w:w="1297" w:type="dxa"/>
            <w:noWrap w:val="0"/>
            <w:vAlign w:val="top"/>
          </w:tcPr>
          <w:p w14:paraId="08D984BB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全年执行数</w:t>
            </w:r>
          </w:p>
        </w:tc>
        <w:tc>
          <w:tcPr>
            <w:tcW w:w="576" w:type="dxa"/>
            <w:noWrap w:val="0"/>
            <w:vAlign w:val="top"/>
          </w:tcPr>
          <w:p w14:paraId="2A3307F4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BDBB7B7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执行率</w:t>
            </w:r>
          </w:p>
        </w:tc>
        <w:tc>
          <w:tcPr>
            <w:tcW w:w="1236" w:type="dxa"/>
            <w:noWrap w:val="0"/>
            <w:vAlign w:val="top"/>
          </w:tcPr>
          <w:p w14:paraId="51F82A35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highlight w:val="none"/>
              </w:rPr>
              <w:t>自评得分</w:t>
            </w:r>
          </w:p>
        </w:tc>
      </w:tr>
      <w:tr w14:paraId="63A97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F260E0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88" w:type="dxa"/>
            <w:gridSpan w:val="2"/>
            <w:noWrap w:val="0"/>
            <w:vAlign w:val="top"/>
          </w:tcPr>
          <w:p w14:paraId="0D8078A3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年度资金总额</w:t>
            </w:r>
          </w:p>
        </w:tc>
        <w:tc>
          <w:tcPr>
            <w:tcW w:w="1503" w:type="dxa"/>
            <w:noWrap w:val="0"/>
            <w:vAlign w:val="top"/>
          </w:tcPr>
          <w:p w14:paraId="4EBABD17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295.43</w:t>
            </w:r>
          </w:p>
        </w:tc>
        <w:tc>
          <w:tcPr>
            <w:tcW w:w="1280" w:type="dxa"/>
            <w:noWrap w:val="0"/>
            <w:vAlign w:val="top"/>
          </w:tcPr>
          <w:p w14:paraId="1894813E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398.20</w:t>
            </w:r>
          </w:p>
        </w:tc>
        <w:tc>
          <w:tcPr>
            <w:tcW w:w="1297" w:type="dxa"/>
            <w:noWrap w:val="0"/>
            <w:vAlign w:val="top"/>
          </w:tcPr>
          <w:p w14:paraId="19B4ED86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393.20</w:t>
            </w:r>
          </w:p>
        </w:tc>
        <w:tc>
          <w:tcPr>
            <w:tcW w:w="576" w:type="dxa"/>
            <w:noWrap w:val="0"/>
            <w:vAlign w:val="top"/>
          </w:tcPr>
          <w:p w14:paraId="04A0CDE1">
            <w:pPr>
              <w:pStyle w:val="14"/>
              <w:spacing w:before="54" w:line="194" w:lineRule="auto"/>
              <w:ind w:left="270" w:leftChars="0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0"/>
                <w:sz w:val="19"/>
                <w:szCs w:val="19"/>
                <w:highlight w:val="none"/>
              </w:rPr>
              <w:t>10</w:t>
            </w:r>
          </w:p>
        </w:tc>
        <w:tc>
          <w:tcPr>
            <w:tcW w:w="960" w:type="dxa"/>
            <w:noWrap w:val="0"/>
            <w:vAlign w:val="top"/>
          </w:tcPr>
          <w:p w14:paraId="21874FA9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98.74%</w:t>
            </w:r>
          </w:p>
        </w:tc>
        <w:tc>
          <w:tcPr>
            <w:tcW w:w="1236" w:type="dxa"/>
            <w:noWrap w:val="0"/>
            <w:vAlign w:val="top"/>
          </w:tcPr>
          <w:p w14:paraId="7B2EF9F0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9.87</w:t>
            </w:r>
          </w:p>
        </w:tc>
      </w:tr>
      <w:tr w14:paraId="1C77E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F0E417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center"/>
          </w:tcPr>
          <w:p w14:paraId="7713468A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cs="宋体" w:eastAsiaTheme="minorEastAsia"/>
                <w:color w:val="auto"/>
                <w:spacing w:val="8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</w:rPr>
              <w:t>按收入性质分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  <w:lang w:eastAsia="zh-CN"/>
              </w:rPr>
              <w:t>：</w:t>
            </w:r>
          </w:p>
        </w:tc>
        <w:tc>
          <w:tcPr>
            <w:tcW w:w="4069" w:type="dxa"/>
            <w:gridSpan w:val="4"/>
            <w:noWrap w:val="0"/>
            <w:vAlign w:val="center"/>
          </w:tcPr>
          <w:p w14:paraId="66BAB49E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</w:rPr>
              <w:t>按支出性质分：</w:t>
            </w:r>
          </w:p>
        </w:tc>
      </w:tr>
      <w:tr w14:paraId="13E1B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C3EDA7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24DD533E">
            <w:pPr>
              <w:spacing w:before="21" w:line="207" w:lineRule="auto"/>
              <w:ind w:left="312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其中：</w:t>
            </w:r>
            <w:r>
              <w:rPr>
                <w:rFonts w:hint="eastAsia" w:ascii="宋体" w:hAnsi="宋体" w:eastAsia="宋体" w:cs="宋体"/>
                <w:color w:val="auto"/>
                <w:spacing w:val="24"/>
                <w:sz w:val="19"/>
                <w:szCs w:val="19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  <w:lang w:val="en-US" w:eastAsia="zh-CN"/>
              </w:rPr>
              <w:t>300.17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41245705">
            <w:pPr>
              <w:spacing w:before="21" w:line="207" w:lineRule="auto"/>
              <w:ind w:left="115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316.40</w:t>
            </w:r>
          </w:p>
        </w:tc>
      </w:tr>
      <w:tr w14:paraId="2A8D7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BE6DC5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6A066E16">
            <w:pPr>
              <w:spacing w:before="21" w:line="207" w:lineRule="auto"/>
              <w:ind w:left="916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政府性基金拨款：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19FA3FE7">
            <w:pPr>
              <w:spacing w:before="21" w:line="207" w:lineRule="auto"/>
              <w:ind w:left="717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</w:rPr>
              <w:t>项目支出：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:lang w:val="en-US" w:eastAsia="zh-CN"/>
              </w:rPr>
              <w:t>76.80</w:t>
            </w:r>
          </w:p>
        </w:tc>
      </w:tr>
      <w:tr w14:paraId="2883E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2CCB33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103DEC4D">
            <w:pPr>
              <w:spacing w:before="20" w:line="208" w:lineRule="auto"/>
              <w:ind w:left="115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36CFBBEE">
            <w:pPr>
              <w:pStyle w:val="14"/>
              <w:spacing w:line="235" w:lineRule="exac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</w:p>
        </w:tc>
      </w:tr>
      <w:tr w14:paraId="4207B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1B48DDD1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5A62EA7F">
            <w:pPr>
              <w:spacing w:before="20" w:line="208" w:lineRule="auto"/>
              <w:ind w:left="1512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其他资金：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  <w:lang w:val="en-US" w:eastAsia="zh-CN"/>
              </w:rPr>
              <w:t>93.03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4C4263E1">
            <w:pPr>
              <w:pStyle w:val="14"/>
              <w:spacing w:line="235" w:lineRule="exac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</w:p>
        </w:tc>
      </w:tr>
      <w:tr w14:paraId="6CA2F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416FCA4">
            <w:pPr>
              <w:pStyle w:val="14"/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E8D6CE5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</w:p>
          <w:p w14:paraId="1106A4E7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</w:p>
          <w:p w14:paraId="47473AE8">
            <w:pPr>
              <w:spacing w:before="62" w:line="230" w:lineRule="auto"/>
              <w:ind w:left="358" w:leftChars="85" w:right="139" w:hanging="180" w:hangingChars="10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  <w:t>年度总体目标</w:t>
            </w:r>
          </w:p>
        </w:tc>
        <w:tc>
          <w:tcPr>
            <w:tcW w:w="4871" w:type="dxa"/>
            <w:gridSpan w:val="4"/>
            <w:noWrap w:val="0"/>
            <w:vAlign w:val="top"/>
          </w:tcPr>
          <w:p w14:paraId="74FDF984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预期目标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7F2F087A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  <w:highlight w:val="none"/>
              </w:rPr>
              <w:t>实际完成情况</w:t>
            </w:r>
          </w:p>
        </w:tc>
      </w:tr>
      <w:tr w14:paraId="5D019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3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3867DF83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center"/>
          </w:tcPr>
          <w:p w14:paraId="67EDFA9D">
            <w:pPr>
              <w:pStyle w:val="14"/>
              <w:numPr>
                <w:ilvl w:val="0"/>
                <w:numId w:val="7"/>
              </w:numPr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抓好教学教育工作，不断提高教育质量。</w:t>
            </w:r>
          </w:p>
          <w:p w14:paraId="093735F4">
            <w:pPr>
              <w:pStyle w:val="14"/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2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、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落实“双减”，加强安全教育，提高学生身体和心理素质。</w:t>
            </w:r>
          </w:p>
          <w:p w14:paraId="770EDC7C">
            <w:pPr>
              <w:pStyle w:val="14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3、加强后勤管理和服务，改善办学条件，保障教育教学工作正常开展，保证校园无重大安全事故发生。</w:t>
            </w:r>
          </w:p>
          <w:p w14:paraId="17ADA431">
            <w:pPr>
              <w:pStyle w:val="14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4、保障教职工工资福利待遇及时足额发放，提升教师幸福感，保持教师队伍稳定。</w:t>
            </w:r>
          </w:p>
          <w:p w14:paraId="2D3CED7C">
            <w:pPr>
              <w:pStyle w:val="14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5、完成上级交办的其它工作。</w:t>
            </w:r>
          </w:p>
          <w:p w14:paraId="32D99A91">
            <w:pPr>
              <w:pStyle w:val="14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</w:p>
          <w:p w14:paraId="4347709E">
            <w:pPr>
              <w:pStyle w:val="14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</w:p>
          <w:p w14:paraId="2AD6AD55">
            <w:pPr>
              <w:jc w:val="lef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069" w:type="dxa"/>
            <w:gridSpan w:val="4"/>
            <w:noWrap w:val="0"/>
            <w:vAlign w:val="center"/>
          </w:tcPr>
          <w:p w14:paraId="3F9EFE3D">
            <w:pPr>
              <w:spacing w:line="240" w:lineRule="auto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1、我校依托城乡一体化活动，制定了详细的工作计划与行事历，先后与东城小学、岳阳楼教育集团开展了扎实、常态化的一体化工作，提升教育教学质量。</w:t>
            </w:r>
          </w:p>
          <w:p w14:paraId="574CC9FB">
            <w:pPr>
              <w:spacing w:line="240" w:lineRule="auto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2.开展阅读活动。结合学校实际情况，就阅读教育要求的“四个一”活动进行落实。通过主题班会开展了各类安全教育，有效落实安全“1530”教育工作。</w:t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3、制定了校园安全应急预案及双重预防体系。通过定期的安全隐患排查，整改隐患近10余处。本年度未发生一起重大安全事故。</w:t>
            </w:r>
          </w:p>
          <w:p w14:paraId="18ACA124">
            <w:pPr>
              <w:spacing w:line="240" w:lineRule="auto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4、按时足额发放教师职工工资及福利待遇。</w:t>
            </w:r>
          </w:p>
          <w:p w14:paraId="4E0B12AE">
            <w:pPr>
              <w:spacing w:line="240" w:lineRule="auto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5、今年12月，我校被评为宣传工作先进单位。</w:t>
            </w:r>
          </w:p>
        </w:tc>
      </w:tr>
      <w:tr w14:paraId="4BD25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C66D01A">
            <w:pPr>
              <w:pStyle w:val="14"/>
              <w:spacing w:line="364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9A558A1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9"/>
                <w:sz w:val="18"/>
                <w:szCs w:val="18"/>
                <w:highlight w:val="none"/>
              </w:rPr>
              <w:t>绩效指标</w:t>
            </w:r>
          </w:p>
        </w:tc>
        <w:tc>
          <w:tcPr>
            <w:tcW w:w="1104" w:type="dxa"/>
            <w:noWrap w:val="0"/>
            <w:vAlign w:val="top"/>
          </w:tcPr>
          <w:p w14:paraId="58D7AC43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一级指标</w:t>
            </w:r>
          </w:p>
        </w:tc>
        <w:tc>
          <w:tcPr>
            <w:tcW w:w="984" w:type="dxa"/>
            <w:noWrap w:val="0"/>
            <w:vAlign w:val="top"/>
          </w:tcPr>
          <w:p w14:paraId="1F6FE74D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二级指标</w:t>
            </w:r>
          </w:p>
        </w:tc>
        <w:tc>
          <w:tcPr>
            <w:tcW w:w="1503" w:type="dxa"/>
            <w:noWrap w:val="0"/>
            <w:vAlign w:val="top"/>
          </w:tcPr>
          <w:p w14:paraId="05BA5B1A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三级指标</w:t>
            </w:r>
          </w:p>
        </w:tc>
        <w:tc>
          <w:tcPr>
            <w:tcW w:w="1280" w:type="dxa"/>
            <w:noWrap w:val="0"/>
            <w:vAlign w:val="top"/>
          </w:tcPr>
          <w:p w14:paraId="59A0CC63">
            <w:pPr>
              <w:spacing w:before="141" w:line="226" w:lineRule="auto"/>
              <w:ind w:left="114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年度指标值</w:t>
            </w:r>
          </w:p>
        </w:tc>
        <w:tc>
          <w:tcPr>
            <w:tcW w:w="1297" w:type="dxa"/>
            <w:noWrap w:val="0"/>
            <w:vAlign w:val="top"/>
          </w:tcPr>
          <w:p w14:paraId="3126860F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实际完成值</w:t>
            </w:r>
          </w:p>
        </w:tc>
        <w:tc>
          <w:tcPr>
            <w:tcW w:w="576" w:type="dxa"/>
            <w:noWrap w:val="0"/>
            <w:vAlign w:val="top"/>
          </w:tcPr>
          <w:p w14:paraId="763AF742">
            <w:pPr>
              <w:spacing w:before="141" w:line="227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C1004EB">
            <w:pPr>
              <w:spacing w:before="174" w:line="21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  <w:lang w:val="en-US" w:eastAsia="zh-CN"/>
              </w:rPr>
              <w:t>自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评得分</w:t>
            </w:r>
          </w:p>
        </w:tc>
        <w:tc>
          <w:tcPr>
            <w:tcW w:w="1236" w:type="dxa"/>
            <w:noWrap w:val="0"/>
            <w:vAlign w:val="top"/>
          </w:tcPr>
          <w:p w14:paraId="5BA04D2D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  <w:highlight w:val="none"/>
              </w:rPr>
              <w:t>偏差原因</w:t>
            </w:r>
            <w:r>
              <w:rPr>
                <w:rFonts w:hint="eastAsia" w:ascii="宋体" w:hAnsi="宋体" w:cs="宋体"/>
                <w:color w:val="auto"/>
                <w:spacing w:val="13"/>
                <w:sz w:val="18"/>
                <w:szCs w:val="18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  <w:highlight w:val="none"/>
              </w:rPr>
              <w:t>析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及改进措施</w:t>
            </w:r>
          </w:p>
        </w:tc>
      </w:tr>
      <w:tr w14:paraId="513CB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D6028A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2B3844C">
            <w:pPr>
              <w:pStyle w:val="14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2B18029A">
            <w:pPr>
              <w:pStyle w:val="14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13842F4">
            <w:pPr>
              <w:pStyle w:val="14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6AD5ED7A">
            <w:pPr>
              <w:pStyle w:val="14"/>
              <w:spacing w:line="273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D8E87ED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8"/>
                <w:szCs w:val="18"/>
                <w:highlight w:val="none"/>
              </w:rPr>
              <w:t>产出指标</w:t>
            </w:r>
          </w:p>
          <w:p w14:paraId="498DB6FF">
            <w:pPr>
              <w:spacing w:line="261" w:lineRule="exact"/>
              <w:ind w:left="25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8"/>
                <w:szCs w:val="18"/>
                <w:highlight w:val="none"/>
              </w:rPr>
              <w:t>(50</w:t>
            </w:r>
            <w:r>
              <w:rPr>
                <w:rFonts w:hint="eastAsia" w:ascii="宋体" w:hAnsi="宋体" w:eastAsia="宋体" w:cs="宋体"/>
                <w:color w:val="auto"/>
                <w:spacing w:val="14"/>
                <w:position w:val="2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8"/>
                <w:szCs w:val="18"/>
                <w:highlight w:val="none"/>
              </w:rPr>
              <w:t>分)</w:t>
            </w:r>
          </w:p>
        </w:tc>
        <w:tc>
          <w:tcPr>
            <w:tcW w:w="984" w:type="dxa"/>
            <w:vMerge w:val="restart"/>
            <w:tcBorders>
              <w:bottom w:val="nil"/>
            </w:tcBorders>
            <w:noWrap w:val="0"/>
            <w:vAlign w:val="center"/>
          </w:tcPr>
          <w:p w14:paraId="72596CD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数量指标</w:t>
            </w:r>
          </w:p>
        </w:tc>
        <w:tc>
          <w:tcPr>
            <w:tcW w:w="1503" w:type="dxa"/>
            <w:tcBorders>
              <w:bottom w:val="single" w:color="000000" w:sz="2" w:space="0"/>
            </w:tcBorders>
            <w:noWrap w:val="0"/>
            <w:vAlign w:val="center"/>
          </w:tcPr>
          <w:p w14:paraId="4F09808E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highlight w:val="none"/>
                <w:lang w:val="en-US" w:eastAsia="zh-CN"/>
              </w:rPr>
              <w:t>完成在校学生智体美劳全面培养与教育</w:t>
            </w:r>
          </w:p>
        </w:tc>
        <w:tc>
          <w:tcPr>
            <w:tcW w:w="1280" w:type="dxa"/>
            <w:noWrap w:val="0"/>
            <w:vAlign w:val="center"/>
          </w:tcPr>
          <w:p w14:paraId="3273D77A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157人</w:t>
            </w:r>
          </w:p>
        </w:tc>
        <w:tc>
          <w:tcPr>
            <w:tcW w:w="1297" w:type="dxa"/>
            <w:noWrap w:val="0"/>
            <w:vAlign w:val="center"/>
          </w:tcPr>
          <w:p w14:paraId="5BB18058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157人</w:t>
            </w:r>
          </w:p>
        </w:tc>
        <w:tc>
          <w:tcPr>
            <w:tcW w:w="576" w:type="dxa"/>
            <w:noWrap w:val="0"/>
            <w:vAlign w:val="center"/>
          </w:tcPr>
          <w:p w14:paraId="2866D315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2D7424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4CBD6551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7668B9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FC0EC3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F1B959F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C3BD444">
            <w:pPr>
              <w:pStyle w:val="14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21CEBF1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学生课外活动数量</w:t>
            </w:r>
          </w:p>
        </w:tc>
        <w:tc>
          <w:tcPr>
            <w:tcW w:w="1280" w:type="dxa"/>
            <w:noWrap w:val="0"/>
            <w:vAlign w:val="center"/>
          </w:tcPr>
          <w:p w14:paraId="69748D75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4次</w:t>
            </w:r>
          </w:p>
        </w:tc>
        <w:tc>
          <w:tcPr>
            <w:tcW w:w="1297" w:type="dxa"/>
            <w:noWrap w:val="0"/>
            <w:vAlign w:val="center"/>
          </w:tcPr>
          <w:p w14:paraId="1A210B27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6次</w:t>
            </w:r>
          </w:p>
        </w:tc>
        <w:tc>
          <w:tcPr>
            <w:tcW w:w="576" w:type="dxa"/>
            <w:noWrap w:val="0"/>
            <w:vAlign w:val="center"/>
          </w:tcPr>
          <w:p w14:paraId="380EBC32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6546825C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1C39A14E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967E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17E520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262726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22D07F5">
            <w:pPr>
              <w:pStyle w:val="14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49310A2">
            <w:pPr>
              <w:spacing w:line="240" w:lineRule="auto"/>
              <w:ind w:left="0" w:leftChars="0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Arial" w:cs="Arial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  <w:t>教学教研活动数量</w:t>
            </w:r>
          </w:p>
        </w:tc>
        <w:tc>
          <w:tcPr>
            <w:tcW w:w="1280" w:type="dxa"/>
            <w:noWrap w:val="0"/>
            <w:vAlign w:val="center"/>
          </w:tcPr>
          <w:p w14:paraId="01E65111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10次</w:t>
            </w:r>
          </w:p>
        </w:tc>
        <w:tc>
          <w:tcPr>
            <w:tcW w:w="1297" w:type="dxa"/>
            <w:noWrap w:val="0"/>
            <w:vAlign w:val="center"/>
          </w:tcPr>
          <w:p w14:paraId="50CD3FCC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20次</w:t>
            </w:r>
          </w:p>
        </w:tc>
        <w:tc>
          <w:tcPr>
            <w:tcW w:w="576" w:type="dxa"/>
            <w:noWrap w:val="0"/>
            <w:vAlign w:val="center"/>
          </w:tcPr>
          <w:p w14:paraId="566A71A0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741CA23B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5762754D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20B6A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1C3FAD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507609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 w14:paraId="3A061107">
            <w:pPr>
              <w:pStyle w:val="14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131A158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按时足额发放教师及退休人员工资奖金及福利待遇</w:t>
            </w:r>
          </w:p>
        </w:tc>
        <w:tc>
          <w:tcPr>
            <w:tcW w:w="1280" w:type="dxa"/>
            <w:noWrap w:val="0"/>
            <w:vAlign w:val="center"/>
          </w:tcPr>
          <w:p w14:paraId="2ECF979F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≧44人</w:t>
            </w:r>
          </w:p>
        </w:tc>
        <w:tc>
          <w:tcPr>
            <w:tcW w:w="1297" w:type="dxa"/>
            <w:noWrap w:val="0"/>
            <w:vAlign w:val="center"/>
          </w:tcPr>
          <w:p w14:paraId="044A3CC9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44人</w:t>
            </w:r>
          </w:p>
        </w:tc>
        <w:tc>
          <w:tcPr>
            <w:tcW w:w="576" w:type="dxa"/>
            <w:noWrap w:val="0"/>
            <w:vAlign w:val="center"/>
          </w:tcPr>
          <w:p w14:paraId="6DF2EF57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7E07D6C0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26027A62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34B7F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6AED28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C8752F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AC86AE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  <w:lang w:val="en-US" w:eastAsia="zh-CN"/>
              </w:rPr>
              <w:t>质量指标</w:t>
            </w: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9DF4ADC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校园安全教育宣传覆盖率</w:t>
            </w:r>
          </w:p>
        </w:tc>
        <w:tc>
          <w:tcPr>
            <w:tcW w:w="1280" w:type="dxa"/>
            <w:tcBorders>
              <w:bottom w:val="single" w:color="000000" w:sz="2" w:space="0"/>
            </w:tcBorders>
            <w:noWrap w:val="0"/>
            <w:vAlign w:val="center"/>
          </w:tcPr>
          <w:p w14:paraId="0F0E65F8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01D662E2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2A1BF2BB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AB031E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44F3BF5E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6618F4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31A8DA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55B1CC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F3BAA2F">
            <w:pPr>
              <w:pStyle w:val="14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553A8A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阅读建设完成率</w:t>
            </w:r>
          </w:p>
        </w:tc>
        <w:tc>
          <w:tcPr>
            <w:tcW w:w="12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E0B8902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762836D6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4876BB90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3C7FB5D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072704F5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09856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37F2DDC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8D01B5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467BD02">
            <w:pPr>
              <w:pStyle w:val="14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F1A3D0C">
            <w:pPr>
              <w:spacing w:line="240" w:lineRule="auto"/>
              <w:ind w:left="0" w:leftChars="0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落实“双减”政策</w:t>
            </w:r>
          </w:p>
        </w:tc>
        <w:tc>
          <w:tcPr>
            <w:tcW w:w="12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4C83772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009DC9B4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7917DD46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2D0BC04E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32C38D35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B5E9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A1EE7A5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1017905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auto" w:sz="4" w:space="0"/>
              <w:bottom w:val="nil"/>
            </w:tcBorders>
            <w:noWrap w:val="0"/>
            <w:vAlign w:val="top"/>
          </w:tcPr>
          <w:p w14:paraId="6ECC476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时效指标</w:t>
            </w:r>
          </w:p>
        </w:tc>
        <w:tc>
          <w:tcPr>
            <w:tcW w:w="1503" w:type="dxa"/>
            <w:tcBorders>
              <w:top w:val="single" w:color="000000" w:sz="2" w:space="0"/>
              <w:right w:val="single" w:color="auto" w:sz="4" w:space="0"/>
            </w:tcBorders>
            <w:noWrap w:val="0"/>
            <w:vAlign w:val="top"/>
          </w:tcPr>
          <w:p w14:paraId="3C1107E0">
            <w:pPr>
              <w:pStyle w:val="14"/>
              <w:spacing w:line="235" w:lineRule="exac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春、秋两季教育教学计划按时完成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12CB0A72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1297" w:type="dxa"/>
            <w:noWrap w:val="0"/>
            <w:vAlign w:val="center"/>
          </w:tcPr>
          <w:p w14:paraId="17882C38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576" w:type="dxa"/>
            <w:noWrap w:val="0"/>
            <w:vAlign w:val="center"/>
          </w:tcPr>
          <w:p w14:paraId="630109A7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3C27FDB7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0A0E76CF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76872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36717B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7C686C8E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noWrap w:val="0"/>
            <w:vAlign w:val="top"/>
          </w:tcPr>
          <w:p w14:paraId="16F6A24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  <w:highlight w:val="none"/>
              </w:rPr>
              <w:t>成本指标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B18375A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全年教育投入经费控制在预算范围内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66E05A09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398.2万元</w:t>
            </w:r>
          </w:p>
        </w:tc>
        <w:tc>
          <w:tcPr>
            <w:tcW w:w="1297" w:type="dxa"/>
            <w:noWrap w:val="0"/>
            <w:vAlign w:val="center"/>
          </w:tcPr>
          <w:p w14:paraId="66EBED16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393.2万元</w:t>
            </w:r>
          </w:p>
        </w:tc>
        <w:tc>
          <w:tcPr>
            <w:tcW w:w="576" w:type="dxa"/>
            <w:noWrap w:val="0"/>
            <w:vAlign w:val="center"/>
          </w:tcPr>
          <w:p w14:paraId="508BD634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FEEC705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1A8C6CA9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4974D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0C2966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2157FEF">
            <w:pPr>
              <w:pStyle w:val="14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CE565B3">
            <w:pPr>
              <w:pStyle w:val="14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A54530B">
            <w:pPr>
              <w:pStyle w:val="14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EF866B9">
            <w:pPr>
              <w:pStyle w:val="14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10568465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position w:val="22"/>
                <w:sz w:val="18"/>
                <w:szCs w:val="18"/>
                <w:highlight w:val="none"/>
              </w:rPr>
              <w:t>效益指标</w:t>
            </w:r>
          </w:p>
          <w:p w14:paraId="1078DF24">
            <w:pPr>
              <w:spacing w:line="227" w:lineRule="auto"/>
              <w:ind w:left="10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（30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分）</w:t>
            </w:r>
          </w:p>
        </w:tc>
        <w:tc>
          <w:tcPr>
            <w:tcW w:w="9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CE3725">
            <w:pPr>
              <w:spacing w:before="154" w:line="233" w:lineRule="auto"/>
              <w:ind w:left="226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经济效</w:t>
            </w:r>
          </w:p>
          <w:p w14:paraId="6C722E66">
            <w:pPr>
              <w:spacing w:line="225" w:lineRule="auto"/>
              <w:ind w:left="232" w:lef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D012B2">
            <w:pPr>
              <w:spacing w:line="240" w:lineRule="auto"/>
              <w:ind w:left="0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学校正常开展各项业务</w:t>
            </w:r>
          </w:p>
        </w:tc>
        <w:tc>
          <w:tcPr>
            <w:tcW w:w="1280" w:type="dxa"/>
            <w:tcBorders>
              <w:left w:val="single" w:color="000000" w:sz="2" w:space="0"/>
            </w:tcBorders>
            <w:noWrap w:val="0"/>
            <w:vAlign w:val="center"/>
          </w:tcPr>
          <w:p w14:paraId="59073583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1297" w:type="dxa"/>
            <w:noWrap w:val="0"/>
            <w:vAlign w:val="center"/>
          </w:tcPr>
          <w:p w14:paraId="4ABFE83D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576" w:type="dxa"/>
            <w:noWrap w:val="0"/>
            <w:vAlign w:val="center"/>
          </w:tcPr>
          <w:p w14:paraId="412CBF6F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5813074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122999EA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62446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77C985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nil"/>
              <w:right w:val="single" w:color="auto" w:sz="4" w:space="0"/>
            </w:tcBorders>
            <w:noWrap w:val="0"/>
            <w:vAlign w:val="top"/>
          </w:tcPr>
          <w:p w14:paraId="6B848821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auto" w:sz="4" w:space="0"/>
              <w:bottom w:val="nil"/>
            </w:tcBorders>
            <w:noWrap w:val="0"/>
            <w:vAlign w:val="top"/>
          </w:tcPr>
          <w:p w14:paraId="3ADDA7E1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社会效</w:t>
            </w:r>
          </w:p>
          <w:p w14:paraId="4707CFE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000000" w:sz="2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E1F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促进学生全面发展,提高教学质量,办人民满意教育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1AE07839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较上年提升</w:t>
            </w:r>
          </w:p>
        </w:tc>
        <w:tc>
          <w:tcPr>
            <w:tcW w:w="1297" w:type="dxa"/>
            <w:noWrap w:val="0"/>
            <w:vAlign w:val="center"/>
          </w:tcPr>
          <w:p w14:paraId="00079AD9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576" w:type="dxa"/>
            <w:noWrap w:val="0"/>
            <w:vAlign w:val="center"/>
          </w:tcPr>
          <w:p w14:paraId="6D2F745F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209C4576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</w:t>
            </w:r>
          </w:p>
        </w:tc>
        <w:tc>
          <w:tcPr>
            <w:tcW w:w="1236" w:type="dxa"/>
            <w:noWrap w:val="0"/>
            <w:vAlign w:val="top"/>
          </w:tcPr>
          <w:p w14:paraId="5FA50A0B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13F42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85A161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06C5AAA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5BF3652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生态效</w:t>
            </w:r>
          </w:p>
          <w:p w14:paraId="29A6CC3D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283A2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644F3A1A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97" w:type="dxa"/>
            <w:noWrap w:val="0"/>
            <w:vAlign w:val="center"/>
          </w:tcPr>
          <w:p w14:paraId="0EB4E24A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576" w:type="dxa"/>
            <w:noWrap w:val="0"/>
            <w:vAlign w:val="center"/>
          </w:tcPr>
          <w:p w14:paraId="328C804E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7220AD7F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36" w:type="dxa"/>
            <w:noWrap w:val="0"/>
            <w:vAlign w:val="top"/>
          </w:tcPr>
          <w:p w14:paraId="0CFFB1A8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3F28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EB14FE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1E368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EC253D1">
            <w:pPr>
              <w:spacing w:before="207" w:line="230" w:lineRule="auto"/>
              <w:ind w:left="227" w:leftChars="0" w:right="116" w:rightChars="0" w:hanging="98" w:firstLine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  <w:t>可持续影响指标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7AE02">
            <w:pPr>
              <w:pStyle w:val="14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坚持政治理论学习和业务能力培养,坚持建立正确有效的学校价值体系和文化,创建浓厚的学习氛围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0D01219F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1297" w:type="dxa"/>
            <w:noWrap w:val="0"/>
            <w:vAlign w:val="center"/>
          </w:tcPr>
          <w:p w14:paraId="3DD9F3E5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576" w:type="dxa"/>
            <w:noWrap w:val="0"/>
            <w:vAlign w:val="center"/>
          </w:tcPr>
          <w:p w14:paraId="0E908E4D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BF2A7E0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</w:t>
            </w:r>
          </w:p>
        </w:tc>
        <w:tc>
          <w:tcPr>
            <w:tcW w:w="1236" w:type="dxa"/>
            <w:noWrap w:val="0"/>
            <w:vAlign w:val="top"/>
          </w:tcPr>
          <w:p w14:paraId="7E4B9B7D">
            <w:pPr>
              <w:pStyle w:val="14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0E9CF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4CC39EA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A12BAFE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满意度</w:t>
            </w:r>
          </w:p>
          <w:p w14:paraId="32BC0944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指标</w:t>
            </w:r>
          </w:p>
          <w:p w14:paraId="0282DCD4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（10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分）</w:t>
            </w:r>
          </w:p>
        </w:tc>
        <w:tc>
          <w:tcPr>
            <w:tcW w:w="98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5E35A2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服务对象</w:t>
            </w:r>
          </w:p>
          <w:p w14:paraId="31BB4C2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满意度指</w:t>
            </w:r>
          </w:p>
          <w:p w14:paraId="287B1F57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  <w:highlight w:val="none"/>
              </w:rPr>
              <w:t>标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3E06374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师生满意度</w:t>
            </w:r>
          </w:p>
        </w:tc>
        <w:tc>
          <w:tcPr>
            <w:tcW w:w="1280" w:type="dxa"/>
            <w:noWrap w:val="0"/>
            <w:vAlign w:val="center"/>
          </w:tcPr>
          <w:p w14:paraId="14C2A648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97" w:type="dxa"/>
            <w:noWrap w:val="0"/>
            <w:vAlign w:val="center"/>
          </w:tcPr>
          <w:p w14:paraId="730A41A3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576" w:type="dxa"/>
            <w:noWrap w:val="0"/>
            <w:vAlign w:val="center"/>
          </w:tcPr>
          <w:p w14:paraId="35744124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A97FA7D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52FC0F08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3396A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A99E3A0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2BE4931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4E2A1C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3" w:type="dxa"/>
            <w:tcBorders>
              <w:left w:val="single" w:color="auto" w:sz="4" w:space="0"/>
            </w:tcBorders>
            <w:noWrap w:val="0"/>
            <w:vAlign w:val="center"/>
          </w:tcPr>
          <w:p w14:paraId="5D7AC8A5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家长满意度</w:t>
            </w:r>
          </w:p>
        </w:tc>
        <w:tc>
          <w:tcPr>
            <w:tcW w:w="1280" w:type="dxa"/>
            <w:noWrap w:val="0"/>
            <w:vAlign w:val="center"/>
          </w:tcPr>
          <w:p w14:paraId="22B70D27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97" w:type="dxa"/>
            <w:noWrap w:val="0"/>
            <w:vAlign w:val="center"/>
          </w:tcPr>
          <w:p w14:paraId="258E6F5D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576" w:type="dxa"/>
            <w:noWrap w:val="0"/>
            <w:vAlign w:val="center"/>
          </w:tcPr>
          <w:p w14:paraId="586947B7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ACFC4B1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79CD9A06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11202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272" w:type="dxa"/>
            <w:gridSpan w:val="6"/>
            <w:noWrap w:val="0"/>
            <w:vAlign w:val="top"/>
          </w:tcPr>
          <w:p w14:paraId="6D87050C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highlight w:val="none"/>
              </w:rPr>
              <w:t>总分</w:t>
            </w:r>
          </w:p>
        </w:tc>
        <w:tc>
          <w:tcPr>
            <w:tcW w:w="576" w:type="dxa"/>
            <w:noWrap w:val="0"/>
            <w:vAlign w:val="center"/>
          </w:tcPr>
          <w:p w14:paraId="5CCC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noWrap w:val="0"/>
            <w:vAlign w:val="center"/>
          </w:tcPr>
          <w:p w14:paraId="2280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97.87</w:t>
            </w:r>
          </w:p>
        </w:tc>
        <w:tc>
          <w:tcPr>
            <w:tcW w:w="1236" w:type="dxa"/>
            <w:noWrap w:val="0"/>
            <w:vAlign w:val="top"/>
          </w:tcPr>
          <w:p w14:paraId="26ECF59E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0EEFD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75375870">
      <w:pPr>
        <w:tabs>
          <w:tab w:val="left" w:pos="2572"/>
        </w:tabs>
        <w:bidi w:val="0"/>
        <w:jc w:val="left"/>
        <w:rPr>
          <w:rFonts w:hint="eastAsia" w:eastAsiaTheme="minorEastAsia"/>
          <w:color w:val="auto"/>
          <w:highlight w:val="none"/>
          <w:lang w:eastAsia="zh-CN"/>
        </w:rPr>
      </w:pPr>
    </w:p>
    <w:p w14:paraId="455F4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彭胜恩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18075726853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</w:p>
    <w:p w14:paraId="0E413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2C76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19F29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3A1CB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071EE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7066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05AB5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02963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171FE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D151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06598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67CAB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4DE0A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7D780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3"/>
        <w:tblW w:w="10120" w:type="dxa"/>
        <w:tblInd w:w="-3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687"/>
      </w:tblGrid>
      <w:tr w14:paraId="0E4F5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BFE536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7002" w:type="dxa"/>
            <w:gridSpan w:val="6"/>
            <w:noWrap w:val="0"/>
            <w:vAlign w:val="top"/>
          </w:tcPr>
          <w:p w14:paraId="35902711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2789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E9BBE7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ECEE460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5A43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233" w:type="dxa"/>
            <w:gridSpan w:val="3"/>
            <w:noWrap w:val="0"/>
            <w:vAlign w:val="top"/>
          </w:tcPr>
          <w:p w14:paraId="7764AAE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62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4E2842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6699E69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515D5F5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DD6B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5FE88465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18FA6A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EF731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B9DA78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687" w:type="dxa"/>
            <w:noWrap w:val="0"/>
            <w:vAlign w:val="top"/>
          </w:tcPr>
          <w:p w14:paraId="66A0C672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F95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981A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5E3B66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3E287B4B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FC157A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3AF9B418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1B283207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5988665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50C495CA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65C8D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0BA00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75F111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E9EEA2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C4F8A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D50660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45CE1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F0AD42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814537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9A6A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7B864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417F46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BA4D343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3A70C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BEAA4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42D4C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6A9AE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8F3E27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42B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C515AA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0E8A3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20BA1DD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A51297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BDCC8C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2364B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17D8E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C8BFB2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C60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42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E12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4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729D45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514" w:type="dxa"/>
            <w:gridSpan w:val="4"/>
            <w:noWrap w:val="0"/>
            <w:vAlign w:val="top"/>
          </w:tcPr>
          <w:p w14:paraId="2D36EE9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9B7C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53E3EB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71A0C5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14" w:type="dxa"/>
            <w:gridSpan w:val="4"/>
            <w:noWrap w:val="0"/>
            <w:vAlign w:val="top"/>
          </w:tcPr>
          <w:p w14:paraId="190F633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29E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0592EDC">
            <w:pPr>
              <w:pStyle w:val="14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0B517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1E4EAA0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3FB4D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64F973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C0D188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F0ECD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F21130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87C99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6668AC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2A4B3F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687" w:type="dxa"/>
            <w:noWrap w:val="0"/>
            <w:vAlign w:val="top"/>
          </w:tcPr>
          <w:p w14:paraId="00636A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A30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F3D0D2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2540C569">
            <w:pPr>
              <w:pStyle w:val="14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543C886">
            <w:pPr>
              <w:pStyle w:val="14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220BB04">
            <w:pPr>
              <w:pStyle w:val="14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839121F">
            <w:pPr>
              <w:pStyle w:val="14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B989CDD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3CF77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50345F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noWrap w:val="0"/>
            <w:vAlign w:val="top"/>
          </w:tcPr>
          <w:p w14:paraId="11D1E41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6A6A6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19279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16645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43AED6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432A30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0B1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3EFEB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480D1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1F1C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ACE30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2F272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C13BA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CDEA4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3BA5A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0084FE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FD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F868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3922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DBC7F8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E9CFE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D44AA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630E1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E04D13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9374D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4DADA7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B5B8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822B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370E1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D6076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noWrap w:val="0"/>
            <w:vAlign w:val="top"/>
          </w:tcPr>
          <w:p w14:paraId="0148B33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23DCF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5105D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1D9E5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878C8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A8DC7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F25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D458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F7A40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7BE1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7E057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35E6D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7146D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A41D5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0C0E4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B05CEB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5A9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8BCE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98B57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6EBE96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48FA1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34614C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466664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8B28A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C5780E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CC8700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27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980EA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A1A6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80819E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noWrap w:val="0"/>
            <w:vAlign w:val="top"/>
          </w:tcPr>
          <w:p w14:paraId="6B534F44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20114D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6B9492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292492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36EBF21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A379C84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15D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F483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C8B12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ECB43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A6954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1C181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FFF14F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5470A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CA872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5F71F4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D083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4A1E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41F1F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1CF966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93A96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85A8DE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BD26F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4B40B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702EBF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9C5BDF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7C5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C4B0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F8559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22F48D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noWrap w:val="0"/>
            <w:vAlign w:val="top"/>
          </w:tcPr>
          <w:p w14:paraId="6056172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FF4FA2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3B418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E1446C0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D24D2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6B1DC6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3BE2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8C84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0EA1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CEDD10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607BC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C45742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F295BA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DDAEA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71116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8E89FC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DAD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D2E1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05D0201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7BEE1F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1E70D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EC68F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E39FF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D927E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B4D6A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CCA709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28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A123A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CBED464">
            <w:pPr>
              <w:pStyle w:val="14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8E2B9F5">
            <w:pPr>
              <w:pStyle w:val="14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C213E1F">
            <w:pPr>
              <w:pStyle w:val="14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1F23FF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8DF59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E51E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3F8AD0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A2C310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D63FF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87BE8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9BA29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1AF96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19922D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98CB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5BE56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B9CA3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AED84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AD9BE0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EAFAC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3DCA6F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8D7169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F497C0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5B0CCE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0F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C466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6C79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C6CF7A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65E117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AADCD0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9C8C0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E63D1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454B7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FDC751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D6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78BD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0901A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CA5FC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E887B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8A49C0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8180B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FB6C0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B100B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4792C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02C13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7F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07D27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A5761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05CCF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EF1F9D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E8AA1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E78AE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E3728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07B54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BA3E6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011F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11E2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B1B1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91C19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05EA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3D7628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911D7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6ABF7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56427C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2F674B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8354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5642A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924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89ADC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E18D55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4DB60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752647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4EE2E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D3393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0E379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F4D039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0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99EE3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EBD3D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152A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A74413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0B370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C2FB14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5BBC4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48A2A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10C214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CE74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002B8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020A3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6A7B9D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FDC17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841482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C3483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EB414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9658E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C1F848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74F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DCDE0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B820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77192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25019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9CCA6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6442A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1EBC6A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1D0D0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06ECA5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938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BE5A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F941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FB3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6B4FA8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7F4265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6FFAF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9E270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BF659F0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57B129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5C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4C4A21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C3344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8EDD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977CE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9601F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4AD27A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ECAD60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35356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DA4B57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2D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C5AC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05786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49E793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D0899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80AEC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306F9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904922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798B32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880A70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B7FD3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3588A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FF5D9C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35D0C8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A30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11C46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EA819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12B08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24CEE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561E7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A27A8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2692B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DA0949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B3B164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3A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D77572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A27B4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ABAAA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4CBAB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50F627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C008C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AB53EB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98CA9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DC459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0D0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6B8ED57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4E53538F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76A0BD24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3551CDC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7B79E0D6">
      <w:pPr>
        <w:tabs>
          <w:tab w:val="left" w:pos="2572"/>
        </w:tabs>
        <w:bidi w:val="0"/>
        <w:jc w:val="left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彭胜恩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18075726853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sectPr>
      <w:footerReference r:id="rId3" w:type="default"/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1EDCA6A-88D1-422D-964D-CADA1AEB681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30561AF-0DA0-48C7-8807-98CBBBA8516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3A86682-2A01-4942-A819-EC2F306310F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31C3F31F-43A7-43EE-A801-7A998AD02AD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AA439F4-099E-459D-9F0A-B56FBF25EF0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DCF65B26-6FC6-488E-86B0-C31B6763855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A34AF27E-47FC-45EF-B5C1-A613B5E1F427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3A730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E05F8F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05F8F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D0CE99F2"/>
    <w:multiLevelType w:val="singleLevel"/>
    <w:tmpl w:val="D0CE99F2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56F6E47E"/>
    <w:multiLevelType w:val="singleLevel"/>
    <w:tmpl w:val="56F6E47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3C408C"/>
    <w:rsid w:val="0049022E"/>
    <w:rsid w:val="005E6ECB"/>
    <w:rsid w:val="00665E2F"/>
    <w:rsid w:val="006B5224"/>
    <w:rsid w:val="00744EA1"/>
    <w:rsid w:val="008D424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5E107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96691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8D6C7E"/>
    <w:rsid w:val="03911277"/>
    <w:rsid w:val="039A540B"/>
    <w:rsid w:val="03A54408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DD4BCD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3745A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47189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B0F05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34780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4D63"/>
    <w:rsid w:val="08DE0995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C5A0B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C2574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905E3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EC276D"/>
    <w:rsid w:val="0DF15D7D"/>
    <w:rsid w:val="0DF36262"/>
    <w:rsid w:val="0DF93BBD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D7796"/>
    <w:rsid w:val="0E9F1954"/>
    <w:rsid w:val="0EA82097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A50BB"/>
    <w:rsid w:val="0F5B4015"/>
    <w:rsid w:val="0F6071C8"/>
    <w:rsid w:val="0F69565A"/>
    <w:rsid w:val="0F6F2FA8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DF43EB"/>
    <w:rsid w:val="0FE017B9"/>
    <w:rsid w:val="0FE04B17"/>
    <w:rsid w:val="0FEC2891"/>
    <w:rsid w:val="0FF71EB7"/>
    <w:rsid w:val="0FFB7051"/>
    <w:rsid w:val="0FFE76A9"/>
    <w:rsid w:val="1004684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AD356D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621A79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75114"/>
    <w:rsid w:val="12283A71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1F76DE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3A6CDD"/>
    <w:rsid w:val="1441725F"/>
    <w:rsid w:val="14430D66"/>
    <w:rsid w:val="14470936"/>
    <w:rsid w:val="14477E65"/>
    <w:rsid w:val="144D4FA7"/>
    <w:rsid w:val="14710CBF"/>
    <w:rsid w:val="14774392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153A"/>
    <w:rsid w:val="156B6CDB"/>
    <w:rsid w:val="157165EA"/>
    <w:rsid w:val="15726626"/>
    <w:rsid w:val="15781F39"/>
    <w:rsid w:val="15820278"/>
    <w:rsid w:val="1585593D"/>
    <w:rsid w:val="159266A5"/>
    <w:rsid w:val="15931764"/>
    <w:rsid w:val="15A42FA4"/>
    <w:rsid w:val="15A6418F"/>
    <w:rsid w:val="15AA091B"/>
    <w:rsid w:val="15BC6BD3"/>
    <w:rsid w:val="15C454F7"/>
    <w:rsid w:val="15C848D8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47156E"/>
    <w:rsid w:val="164719BE"/>
    <w:rsid w:val="165044C3"/>
    <w:rsid w:val="165E3F72"/>
    <w:rsid w:val="166A5620"/>
    <w:rsid w:val="166D0110"/>
    <w:rsid w:val="16702E03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C5953"/>
    <w:rsid w:val="178D50A9"/>
    <w:rsid w:val="178F0FE3"/>
    <w:rsid w:val="17AD14F4"/>
    <w:rsid w:val="17B85018"/>
    <w:rsid w:val="17E339CC"/>
    <w:rsid w:val="17F33C57"/>
    <w:rsid w:val="18021A7F"/>
    <w:rsid w:val="180C34C0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F185D"/>
    <w:rsid w:val="1AF22AE0"/>
    <w:rsid w:val="1AF761DE"/>
    <w:rsid w:val="1B040045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668F4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E17194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45D52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11374"/>
    <w:rsid w:val="1F8815CD"/>
    <w:rsid w:val="1F8D1995"/>
    <w:rsid w:val="1F935BDD"/>
    <w:rsid w:val="1F963600"/>
    <w:rsid w:val="1F9730E6"/>
    <w:rsid w:val="1FA87477"/>
    <w:rsid w:val="1FD17F79"/>
    <w:rsid w:val="1FDE0273"/>
    <w:rsid w:val="1FDE31D9"/>
    <w:rsid w:val="1FE90789"/>
    <w:rsid w:val="1FEF73C9"/>
    <w:rsid w:val="1FF26468"/>
    <w:rsid w:val="20020491"/>
    <w:rsid w:val="20255BE6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67307"/>
    <w:rsid w:val="217B2C80"/>
    <w:rsid w:val="217D2EA2"/>
    <w:rsid w:val="21851E83"/>
    <w:rsid w:val="21861507"/>
    <w:rsid w:val="218976A0"/>
    <w:rsid w:val="219020E3"/>
    <w:rsid w:val="21916EE8"/>
    <w:rsid w:val="2193486E"/>
    <w:rsid w:val="219A12E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08343A"/>
    <w:rsid w:val="231527D7"/>
    <w:rsid w:val="23185AD8"/>
    <w:rsid w:val="232D58F1"/>
    <w:rsid w:val="23336451"/>
    <w:rsid w:val="23474320"/>
    <w:rsid w:val="23492735"/>
    <w:rsid w:val="235B5F37"/>
    <w:rsid w:val="235C3EA6"/>
    <w:rsid w:val="235F3317"/>
    <w:rsid w:val="23604810"/>
    <w:rsid w:val="23830488"/>
    <w:rsid w:val="23932D47"/>
    <w:rsid w:val="23BC0C9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06D8A"/>
    <w:rsid w:val="24C13E9B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6F004B"/>
    <w:rsid w:val="27722B9A"/>
    <w:rsid w:val="27742391"/>
    <w:rsid w:val="277602F5"/>
    <w:rsid w:val="278038CA"/>
    <w:rsid w:val="278B013C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31000"/>
    <w:rsid w:val="28D96244"/>
    <w:rsid w:val="28F010D9"/>
    <w:rsid w:val="28F05C88"/>
    <w:rsid w:val="29082E70"/>
    <w:rsid w:val="291343EF"/>
    <w:rsid w:val="291360B7"/>
    <w:rsid w:val="29166F16"/>
    <w:rsid w:val="292E77DA"/>
    <w:rsid w:val="29394AFC"/>
    <w:rsid w:val="293F7310"/>
    <w:rsid w:val="294D5371"/>
    <w:rsid w:val="295867A0"/>
    <w:rsid w:val="295A0917"/>
    <w:rsid w:val="295A5964"/>
    <w:rsid w:val="296248B4"/>
    <w:rsid w:val="29626133"/>
    <w:rsid w:val="29647C56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950F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1280B"/>
    <w:rsid w:val="2C67348C"/>
    <w:rsid w:val="2C686702"/>
    <w:rsid w:val="2C6E3526"/>
    <w:rsid w:val="2C6F1E54"/>
    <w:rsid w:val="2C763257"/>
    <w:rsid w:val="2C802F50"/>
    <w:rsid w:val="2C993631"/>
    <w:rsid w:val="2C9B7E11"/>
    <w:rsid w:val="2C9E0609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0A4A"/>
    <w:rsid w:val="2D6578A0"/>
    <w:rsid w:val="2D6B21D3"/>
    <w:rsid w:val="2D6D2389"/>
    <w:rsid w:val="2D7343C9"/>
    <w:rsid w:val="2D933283"/>
    <w:rsid w:val="2D937732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F0A58"/>
    <w:rsid w:val="2E301D0F"/>
    <w:rsid w:val="2E4111DC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76588"/>
    <w:rsid w:val="2F4A6DBB"/>
    <w:rsid w:val="2F4D295B"/>
    <w:rsid w:val="2F5034C7"/>
    <w:rsid w:val="2F583C3E"/>
    <w:rsid w:val="2F5E4FF7"/>
    <w:rsid w:val="2F625574"/>
    <w:rsid w:val="2F702E01"/>
    <w:rsid w:val="2F743362"/>
    <w:rsid w:val="2F783818"/>
    <w:rsid w:val="2F963610"/>
    <w:rsid w:val="2FA3249D"/>
    <w:rsid w:val="2FA44A0B"/>
    <w:rsid w:val="2FAF57D0"/>
    <w:rsid w:val="2FB83480"/>
    <w:rsid w:val="2FC05B92"/>
    <w:rsid w:val="2FC70776"/>
    <w:rsid w:val="2FD1228B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75D60"/>
    <w:rsid w:val="3038011D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7E1E29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1F97F74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4A25AB"/>
    <w:rsid w:val="32565E63"/>
    <w:rsid w:val="326037CA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A66F6B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3973DC"/>
    <w:rsid w:val="35493C91"/>
    <w:rsid w:val="355C0228"/>
    <w:rsid w:val="356A29C5"/>
    <w:rsid w:val="35770D21"/>
    <w:rsid w:val="357800DF"/>
    <w:rsid w:val="358044B2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34233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67538E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21B6F"/>
    <w:rsid w:val="3953338B"/>
    <w:rsid w:val="39553940"/>
    <w:rsid w:val="396B7002"/>
    <w:rsid w:val="396C2A15"/>
    <w:rsid w:val="39707C30"/>
    <w:rsid w:val="39793DDC"/>
    <w:rsid w:val="397A3554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2378C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4E1C1D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10638"/>
    <w:rsid w:val="3CB765A9"/>
    <w:rsid w:val="3CBA4326"/>
    <w:rsid w:val="3CBC0BE3"/>
    <w:rsid w:val="3CBD2C25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05411"/>
    <w:rsid w:val="3D5A60CA"/>
    <w:rsid w:val="3D662058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E2791A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506F79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726C4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564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8C4833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1455B"/>
    <w:rsid w:val="41055DF9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159A8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32A91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222CD2"/>
    <w:rsid w:val="44390E25"/>
    <w:rsid w:val="443F6D81"/>
    <w:rsid w:val="44405E6B"/>
    <w:rsid w:val="44433468"/>
    <w:rsid w:val="44437F9F"/>
    <w:rsid w:val="44493A52"/>
    <w:rsid w:val="444F5C68"/>
    <w:rsid w:val="446138AA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6D30D1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13507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4B208D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A213C2"/>
    <w:rsid w:val="49B415EE"/>
    <w:rsid w:val="49B63FD6"/>
    <w:rsid w:val="49BF4D00"/>
    <w:rsid w:val="49CA22AA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733143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23033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C18B5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8B1B72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001F4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57DD3"/>
    <w:rsid w:val="517D016D"/>
    <w:rsid w:val="517D3A5D"/>
    <w:rsid w:val="517D7C2E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21B93"/>
    <w:rsid w:val="527B1073"/>
    <w:rsid w:val="52915993"/>
    <w:rsid w:val="5297132B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27CDE"/>
    <w:rsid w:val="52EB6F11"/>
    <w:rsid w:val="52F0249E"/>
    <w:rsid w:val="52FD6A32"/>
    <w:rsid w:val="530D6AAB"/>
    <w:rsid w:val="531973FC"/>
    <w:rsid w:val="532D7587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7794B"/>
    <w:rsid w:val="54191438"/>
    <w:rsid w:val="542247A4"/>
    <w:rsid w:val="5427381E"/>
    <w:rsid w:val="543B788E"/>
    <w:rsid w:val="5442060B"/>
    <w:rsid w:val="54447CBB"/>
    <w:rsid w:val="545062A7"/>
    <w:rsid w:val="545071C4"/>
    <w:rsid w:val="545C3555"/>
    <w:rsid w:val="5461132F"/>
    <w:rsid w:val="54617320"/>
    <w:rsid w:val="547A28DC"/>
    <w:rsid w:val="54827775"/>
    <w:rsid w:val="548C3C7E"/>
    <w:rsid w:val="54A63A44"/>
    <w:rsid w:val="54A656E0"/>
    <w:rsid w:val="54AC5134"/>
    <w:rsid w:val="54B04F50"/>
    <w:rsid w:val="54CB0351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31792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BA5A5D"/>
    <w:rsid w:val="55C33131"/>
    <w:rsid w:val="55CA39AC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025C8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1D60C9"/>
    <w:rsid w:val="57213E7D"/>
    <w:rsid w:val="5723561B"/>
    <w:rsid w:val="572362C9"/>
    <w:rsid w:val="57260908"/>
    <w:rsid w:val="572F37C6"/>
    <w:rsid w:val="573568EF"/>
    <w:rsid w:val="5736629C"/>
    <w:rsid w:val="573E1C0D"/>
    <w:rsid w:val="574216FD"/>
    <w:rsid w:val="574511BD"/>
    <w:rsid w:val="57540996"/>
    <w:rsid w:val="57802A35"/>
    <w:rsid w:val="57815555"/>
    <w:rsid w:val="57882730"/>
    <w:rsid w:val="578C3658"/>
    <w:rsid w:val="57AD2F12"/>
    <w:rsid w:val="57AD7E3A"/>
    <w:rsid w:val="57B66918"/>
    <w:rsid w:val="57B67E42"/>
    <w:rsid w:val="57BA5F2B"/>
    <w:rsid w:val="57BB3665"/>
    <w:rsid w:val="57BC796D"/>
    <w:rsid w:val="57BD6FCE"/>
    <w:rsid w:val="57C72EBF"/>
    <w:rsid w:val="57CE5E8C"/>
    <w:rsid w:val="57D214D2"/>
    <w:rsid w:val="57DA1A42"/>
    <w:rsid w:val="57DD425E"/>
    <w:rsid w:val="57E75092"/>
    <w:rsid w:val="57FD7EA9"/>
    <w:rsid w:val="58002D08"/>
    <w:rsid w:val="58057728"/>
    <w:rsid w:val="5813707A"/>
    <w:rsid w:val="58142903"/>
    <w:rsid w:val="58150BC0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3E202C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4E6BD4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E220CB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A65D6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41347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5F0DE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21A96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43C22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25F04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5086B"/>
    <w:rsid w:val="62893709"/>
    <w:rsid w:val="629105C7"/>
    <w:rsid w:val="62A975CA"/>
    <w:rsid w:val="62AB5771"/>
    <w:rsid w:val="62AE05DB"/>
    <w:rsid w:val="62B60A29"/>
    <w:rsid w:val="62BA5EE7"/>
    <w:rsid w:val="62C03540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3F4B95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34AD5"/>
    <w:rsid w:val="65547627"/>
    <w:rsid w:val="655555A6"/>
    <w:rsid w:val="655B28DC"/>
    <w:rsid w:val="655B5AF2"/>
    <w:rsid w:val="655D3488"/>
    <w:rsid w:val="655F14F0"/>
    <w:rsid w:val="65660277"/>
    <w:rsid w:val="656E6D13"/>
    <w:rsid w:val="65913850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4B779D"/>
    <w:rsid w:val="67594618"/>
    <w:rsid w:val="675B3954"/>
    <w:rsid w:val="675F4E37"/>
    <w:rsid w:val="676B6466"/>
    <w:rsid w:val="6776404D"/>
    <w:rsid w:val="679406A3"/>
    <w:rsid w:val="67954429"/>
    <w:rsid w:val="67A2383F"/>
    <w:rsid w:val="67A904C7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8A2F04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5145E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7C0F25"/>
    <w:rsid w:val="698455B8"/>
    <w:rsid w:val="6991329C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152F3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CA2AC1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5E0586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80F56"/>
    <w:rsid w:val="6DC91BE5"/>
    <w:rsid w:val="6DCD6500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81224B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1D10D4"/>
    <w:rsid w:val="6F226923"/>
    <w:rsid w:val="6F2302E3"/>
    <w:rsid w:val="6F314C13"/>
    <w:rsid w:val="6F382FA6"/>
    <w:rsid w:val="6F391F60"/>
    <w:rsid w:val="6F4E521A"/>
    <w:rsid w:val="6F694006"/>
    <w:rsid w:val="6F6C5490"/>
    <w:rsid w:val="6F6D23E0"/>
    <w:rsid w:val="6F6D4CE5"/>
    <w:rsid w:val="6F6D6A5C"/>
    <w:rsid w:val="6F75014C"/>
    <w:rsid w:val="6F761900"/>
    <w:rsid w:val="6F800BDC"/>
    <w:rsid w:val="6FA71AD5"/>
    <w:rsid w:val="6FAF2607"/>
    <w:rsid w:val="6FB761F3"/>
    <w:rsid w:val="6FC126E3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77CC3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45A61"/>
    <w:rsid w:val="711D7FAC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026C5E"/>
    <w:rsid w:val="722822EE"/>
    <w:rsid w:val="72341FD3"/>
    <w:rsid w:val="72364FB6"/>
    <w:rsid w:val="72367553"/>
    <w:rsid w:val="723B04C8"/>
    <w:rsid w:val="724266AF"/>
    <w:rsid w:val="724B6F7F"/>
    <w:rsid w:val="724E6817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0C25E0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75655F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3F8659C"/>
    <w:rsid w:val="74010DBC"/>
    <w:rsid w:val="74054701"/>
    <w:rsid w:val="740D2C3F"/>
    <w:rsid w:val="74135925"/>
    <w:rsid w:val="74176620"/>
    <w:rsid w:val="741D1829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6E36DA"/>
    <w:rsid w:val="747D4344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4E3008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8702AA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7F5F56"/>
    <w:rsid w:val="79967B57"/>
    <w:rsid w:val="79987ED2"/>
    <w:rsid w:val="79AE1AE3"/>
    <w:rsid w:val="79AE77FB"/>
    <w:rsid w:val="79AF50E3"/>
    <w:rsid w:val="79B85AA8"/>
    <w:rsid w:val="79C342A8"/>
    <w:rsid w:val="79C34F9F"/>
    <w:rsid w:val="79C81B6A"/>
    <w:rsid w:val="79D43BDE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178B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E7115"/>
    <w:rsid w:val="7C8464A1"/>
    <w:rsid w:val="7C9D2D7B"/>
    <w:rsid w:val="7CA26867"/>
    <w:rsid w:val="7CB43A8E"/>
    <w:rsid w:val="7CC03363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37125E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CA783A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3A2967"/>
    <w:rsid w:val="7E5341B1"/>
    <w:rsid w:val="7E613E8F"/>
    <w:rsid w:val="7E616C7B"/>
    <w:rsid w:val="7E733A70"/>
    <w:rsid w:val="7E7B6F02"/>
    <w:rsid w:val="7E7C322C"/>
    <w:rsid w:val="7E8A0780"/>
    <w:rsid w:val="7E941FD6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74003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7FF939EE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Body Text"/>
    <w:basedOn w:val="1"/>
    <w:next w:val="5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5">
    <w:name w:val="toc 5"/>
    <w:basedOn w:val="1"/>
    <w:next w:val="1"/>
    <w:qFormat/>
    <w:uiPriority w:val="0"/>
    <w:pPr>
      <w:ind w:left="1680" w:leftChars="800"/>
    </w:pPr>
    <w:rPr>
      <w:rFonts w:ascii="Calibri" w:hAnsi="Calibri" w:eastAsia="宋体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3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表格文字"/>
    <w:next w:val="4"/>
    <w:qFormat/>
    <w:uiPriority w:val="0"/>
    <w:pPr>
      <w:widowControl w:val="0"/>
      <w:jc w:val="both"/>
    </w:pPr>
    <w:rPr>
      <w:rFonts w:ascii="等线" w:hAnsi="等线" w:eastAsia="楷体_GB2312" w:cs="Times New Roman"/>
      <w:kern w:val="2"/>
      <w:sz w:val="21"/>
      <w:szCs w:val="21"/>
      <w:lang w:val="en-US" w:eastAsia="zh-CN" w:bidi="ar-SA"/>
    </w:rPr>
  </w:style>
  <w:style w:type="character" w:customStyle="1" w:styleId="17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3609</Words>
  <Characters>3879</Characters>
  <Lines>0</Lines>
  <Paragraphs>0</Paragraphs>
  <TotalTime>1</TotalTime>
  <ScaleCrop>false</ScaleCrop>
  <LinksUpToDate>false</LinksUpToDate>
  <CharactersWithSpaces>3922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批注</cp:lastModifiedBy>
  <dcterms:modified xsi:type="dcterms:W3CDTF">2026-08-31T01:09:10Z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1C67A34AFF7D4103BEBAAB0087DC18D3_13</vt:lpwstr>
  </property>
  <property fmtid="{D5CDD505-2E9C-101B-9397-08002B2CF9AE}" pid="4" name="KSOTemplateDocerSaveRecord">
    <vt:lpwstr>eyJoZGlkIjoiZTgzOWY0Yjk5YWYyNzBjMTkzYjM3YjA3YWUzOWY0ZGIiLCJ1c2VySWQiOiIzNDk2MzkxMTcifQ==</vt:lpwstr>
  </property>
</Properties>
</file>