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FC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0533C035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5D38B4D3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7735F6F8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73B0A7BD">
      <w:pPr>
        <w:pStyle w:val="12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朝阳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部门(单位)名称：岳阳市岳阳楼区朝阳小学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3CDD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446D6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6F2C5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朝阳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5517F0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6ECD14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2、维护学校的教学秩序，为学生创造良好的学习环境。</w:t>
      </w:r>
    </w:p>
    <w:p w14:paraId="0B1D6C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3、积极稳妥地推进教育改革，按教育规律办事，不断提高教育质量。</w:t>
      </w:r>
    </w:p>
    <w:p w14:paraId="1FF690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4、根据学校规模，设置学校管理机构，建立健全各项规章制度和岗位责任制。</w:t>
      </w:r>
    </w:p>
    <w:p w14:paraId="063E50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2F6DDC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6、抓好教师队伍建设，使每个教师都热心于教育事业。</w:t>
      </w:r>
    </w:p>
    <w:p w14:paraId="663B2B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本单位内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设机构包括：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校长室、学校办公室、教导处、政教处、后勤处。根据编办核定，我校共有教职工271人，其中：在职编制216人；离退休55人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年末学生人数4090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6CE5357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师德为首，逐步提升教师专业素养。通过师徒制和示范课等方式提升教素质，强化专业队伍建设。邀请专家授课，支持青年教师参加培训，提升研训能力，并开展学科培训活动，为教师成长搭建平台。学校推行“名师工程”，成立“德育名师工作室”，选拔并培养优秀班主任，以提高班主任队伍素质。学校通过“成长课堂”强化核心素养，规范教学，提高教研质量，建立名师团队，加强师资，提升教师专业素养。</w:t>
      </w:r>
    </w:p>
    <w:p w14:paraId="644DA19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立德树人，稳步推进“彩虹德育”体系。依托“七彩”主题活动，丰富学生课余生活，促进健康成长。学校制作了针对不同场合的行为习惯引导视频，分时段、分层次抓实学生行为习惯养成教育。实施“德育彩虹”课程，设立“红领巾奖章”彩虹章，并开展争章活动，提升了队员们的积极意识和光荣感。</w:t>
      </w:r>
    </w:p>
    <w:p w14:paraId="5CD801F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、落实双减，整体提升教学质量。实施“双减”政策，优化课程体系，鼓励教师使用多元教学方法，结合数据技术的课堂评价体系，激发学生求知欲，提高学习主动性，构建高效课堂。强化鼓号队、啦啦操等课程培训，开展丰富活动，提升学生综合素养。</w:t>
      </w:r>
    </w:p>
    <w:p w14:paraId="08A1A93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4、校家共育，借力聚力合力促成长。学校创办家长学校，班级成立家委会，构建协同育人体系，注入活力于学生健康成长。家校合力加强安全教育，落实“1530”安全工作制度。通过专题讲座、升旗仪式和班队活动等开展安全教育。</w:t>
      </w:r>
    </w:p>
    <w:p w14:paraId="11264EAA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五、打造品牌，渗透朝阳育人文化。今年，学校启动全国文明校园创建验收工作，成立领导小组，依照“六个好”标准推进建设，形成全员参与的文明创建格局。近期学校完成了全国文明先进校园市级验收。学校先后获得“湖南省文明标兵单位”和“文明标兵校园”、全国“红领巾奖章”五星章、“湖南省体育传统特色学校”等综合性荣誉12项，参加岳阳市中小学生运动会等竞赛类荣誉15项，教师竞赛、论文、课题、案例等获奖100余人次，学生参加各类竞赛获奖200余人次。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学校加强与校外媒体合作，扩大学校知名度和影响力。学校今年获评区宣传工作先进单位。</w:t>
      </w:r>
    </w:p>
    <w:p w14:paraId="488C3DD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3702.45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3446.40万元：包括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1064.63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9.48万元；奖金497.79万元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伙食补助费86.40万元；绩效工资810.88万元；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358.11万元；职工基本医疗保险缴费147.77万元；其他社会保障缴费28.52万元；住房公积金269.34万元；其他工资福利支出28.48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生活补助145.00万元。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256.05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23.53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10.92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7.55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16.93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邮电费2.00万元；物业管理费24.03万元；差旅费0.52万元；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74.58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会议费22.35万元；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8.06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专用材料费7.15万元；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0.60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工会经费13.69万元；其他交通费用2.32万元；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26.35万元；办公设备购置15.47万元。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366.15万元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2CA47CB9">
      <w:pPr>
        <w:widowControl w:val="0"/>
        <w:overflowPunct w:val="0"/>
        <w:autoSpaceDE/>
        <w:autoSpaceDN/>
        <w:adjustRightInd w:val="0"/>
        <w:spacing w:line="600" w:lineRule="exact"/>
        <w:ind w:firstLine="640" w:firstLineChars="200"/>
        <w:jc w:val="both"/>
        <w:rPr>
          <w:rFonts w:ascii="Times New Roman" w:hAnsi="Times New Roman" w:eastAsia="楷体" w:cs="Times New Roman"/>
          <w:b/>
          <w:bCs/>
          <w:i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2024年度政府性基金预算财政拨款收入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4.50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万元；年初结转和结余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万元；支出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4.50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万元，其中基本支出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万元，项目支出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4.50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万元；年末结转和结余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万元。具体情况如下：</w:t>
      </w:r>
    </w:p>
    <w:p w14:paraId="33C1458F">
      <w:pPr>
        <w:widowControl w:val="0"/>
        <w:overflowPunct w:val="0"/>
        <w:autoSpaceDE/>
        <w:autoSpaceDN/>
        <w:adjustRightInd w:val="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1、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其他支出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（类）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彩票公益金安排的支出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（款）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用于其他社会公益事业的彩票公益金支出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（项）。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年初预算为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万元，支出决算为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4.50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万元，</w:t>
      </w:r>
      <w:r>
        <w:rPr>
          <w:rFonts w:hint="eastAsia" w:ascii="Times New Roman" w:hAnsi="Times New Roman" w:eastAsia="仿宋_GB2312" w:cs="黑体"/>
          <w:color w:val="auto"/>
          <w:sz w:val="32"/>
          <w:szCs w:val="32"/>
          <w:highlight w:val="none"/>
          <w:lang w:val="en-US" w:eastAsia="zh-CN" w:bidi="ar-SA"/>
        </w:rPr>
        <w:t>由于年初预算数为0，无法计算百分比，决算数大于年初预算数的主要原因是：用于校园白蚁防治费开支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bidi="ar-SA"/>
        </w:rPr>
        <w:t>朝阳小学，位于南湖之滨，是一所充满活力的学校。在习近平新时代中国特色社会主义思想指导下，学校以“以人为本，呵护生命”为核心理念，推动素质教育，实施课程改革，将核心素养融入“成长课堂”，贯彻落实党的二十大精神，培育身心健康、品德优良、能力超强的学生。现将2024年度学校工作进行全面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汇报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bidi="ar-SA"/>
        </w:rPr>
        <w:t>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我校共有教职工271人，其中：在职编制216人；离退休55人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年末学生人数4090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6D70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ascii="仿宋_GB2312" w:hAnsi="宋体" w:eastAsia="仿宋_GB2312" w:cs="宋体"/>
          <w:color w:val="auto"/>
          <w:kern w:val="2"/>
          <w:sz w:val="32"/>
          <w:szCs w:val="32"/>
          <w:highlight w:val="none"/>
          <w:lang w:bidi="ar-SA"/>
        </w:rPr>
        <w:t>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岳阳楼区教育基金会的支持下，2024年学校成立了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“岳阳楼区朝阳小学教育基金分会”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并通过募捐活动筹集了126万多元。这些资金用于资助教师培训、学术交流，推动教学改革，提升教学质量，支持贫困学生完成学业，并通过举办活动促进学生创新与实践能力，全面提高学生素质。</w:t>
      </w:r>
    </w:p>
    <w:p w14:paraId="0C07D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举办校园篮球、足球联赛、亲子运动会及阳光体育大课间等活动，促进孩子们快乐运动，健康成长。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质量指标</w:t>
      </w:r>
    </w:p>
    <w:p w14:paraId="69003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安全至关重要，我们严格管理校园安全，构建安全管理体系和应急预案。建立了保卫、安全检查、隐患排查和校园巡逻制度，全面实施人力、技术和物质防范措施。通过排查隐患、疏散演练和与部门合作，优化校园环境，确保学生安全。实施“1530”安全工作制度，开展安全教育活动，普及各类安全知识。家校合作，利用多种渠道加强沟通，共同维护校园安全。警校合作，法治教育深入人心，学校法治副校长许定艳同志参与安全管理，完善制度，处理事故纠纷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同时，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充分利用致家长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一封信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、家长会、微信公众号等途径，加强与家长的沟通与合作，共同营造安全、和谐的校园环境。</w:t>
      </w:r>
    </w:p>
    <w:p w14:paraId="2DC6E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实施“双减”政策，优化课程体系，鼓励教师使用多元教学方法，结合数据技术的课堂评价体系，如教学评融合、项目式学习等，激发学生求知欲，提高学习主动性，构建高效课堂。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学校原六年级语文组、英语组和现五年级体育组被评为2023-2024年度教学质量“先进学科组”。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加强课后服务，引入编程、陶笛、啦啦操等课程，并举办比赛活动，促进学生实践与展示。今年市运会，我校六支队伍参赛，啦啦操队和篮球队均获第一名，其他队伍也取得佳绩。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严格控制“三公”经费列支，做到“三公”经费支出0万元；全年教育投入经费5056.62万元。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6143E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学期，学校以“立德树人”为根本任务，构建“德育彩虹”课程体系。利用校内基地如雷锋志愿者岗亭、孔子文化广场，创新并开展多样化的“七彩”德育活动，丰富学生课余生活，促进健康成长。今年开展的“七彩”活动，如学雷锋、环保行动、拜师礼、经典诵读等，让朝阳学子在实践中锻炼能力，促进全面发展。在一系列活动中，涌现了一批优秀的学生。陈泊明同学获评“新时代湖南好少年”；陈炳翰同学获评湖南省“三好学生”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7D931306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本学年，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bidi="ar-SA"/>
        </w:rPr>
        <w:t>学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校制作了针对不同场合的行为习惯引导视频，如卫生、用餐、课堂等，并按阶段实施教育。已完成《卫生礼》《岗亭礼》《用餐礼》《学习礼》等视频，学生反馈良好。</w:t>
      </w:r>
    </w:p>
    <w:p w14:paraId="3C8B6FB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2）学校成立校级“德育名师工作室”，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选拔并培养优秀班主任，以提高班主任队伍素质。工作室成员如刘文静、朱群等老师已进行多次培训，获得积极反馈。同时，定期举办班主任培训，工作室成员担任培训者，这不仅拓宽了德育培训途径，也提升了班主任的育人技能。学校通过“成长课堂”强化核心素养，规范教学，提高教研质量，建立名师团队，加强师资，提升教师专业素养。实施有效措施，持续改善教学质量。与奇家小学继续对口帮扶，共同进步。集团每学期至少举办两次办学办公会，深入交流办学理念、管理及教学经验。在师资上相互支持，每年派遣2名骨干教师至分校，开展“师徒结对”和定期“送教”活动。通过教研活动，全面提升两校教学质量。</w:t>
      </w:r>
    </w:p>
    <w:p w14:paraId="7ABA8D4B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3）今年，学校启动全国文明校园创建验收工作，成立领导小组，依照“六个好”标准推进建设，形成全员参与的文明创建格局。近期学校完成了全国文明先进校园市级验收。学校先后获得“湖南省文明标兵单位”和“文明标兵校园”、全国“红领巾奖章”五星章、“湖南省体育传统特色学校”等综合性荣誉12项，参加岳阳市中小学生运动会等竞赛类荣誉15项，教师竞赛、论文、课题、案例等获奖100余人次，学生参加各类竞赛获奖200余人次。学校加强与校外媒体合作，扩大学校知名度和影响力。学校今年获评区宣传工作先进单位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学生对学校管理满意度100%，家长对学校管理满意度100%。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3E5C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绩效自评工作不够规范。个别项目绩效指标年初未设定目标值，仅自评时填写实际结果；个别项目支出预算数与实际支出不一致，未完成年初设定的绩效目标等问题。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881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强化绩效目标管理，规范绩效目标编制。绩效目标是项目设立和实施的前提，是做好绩效评价等各项预算绩效管理工作的基础。下年度编制预算时要结合单位职责、项目实施实际，分解细化工作要求，科学设置绩效目标和相关指标，规范绩效目标编制，加强绩效目标审核，提升绩效目标编制质量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根据部门整体支出绩效评价指标体系，朝阳小学在2024年度取得了较好的评价结果。学校将绩效自评结果作为本部门、本单位完善政策和改进管理的重要依据。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66B98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62E9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4BE7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7C83C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color w:val="auto"/>
          <w:spacing w:val="6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1、单位整体支出绩效评价基础数据表</w:t>
      </w:r>
    </w:p>
    <w:p w14:paraId="23274E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2、单位整体支出绩效自评表</w:t>
      </w:r>
    </w:p>
    <w:p w14:paraId="758F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31" w:lineRule="auto"/>
        <w:ind w:firstLine="1098" w:firstLineChars="300"/>
        <w:textAlignment w:val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3、项目支出绩效自评表</w:t>
      </w:r>
    </w:p>
    <w:p w14:paraId="2EC95EF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3D143E24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7D812EDF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8EA1ADD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268583BB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4BC9E74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284A1330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3185552F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55C2891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1E15B7AE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6B217989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85E2528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70FDF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40AAB923">
      <w:pPr>
        <w:spacing w:line="115" w:lineRule="exact"/>
        <w:rPr>
          <w:color w:val="auto"/>
          <w:highlight w:val="none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432FF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F34E31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2F5DDB8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朝阳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525C9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46C28E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09B2751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62B2807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D4B3522">
            <w:pPr>
              <w:spacing w:before="103" w:line="219" w:lineRule="auto"/>
              <w:ind w:left="708"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C674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19010A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2CA7B40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216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1E18D9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216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48D3B4F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79E27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7499DFE2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7B549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6017EDD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AF5D06F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1F42A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9007A80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48859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C3286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972021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8190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C6DC74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4EA48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FF4248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026457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38D5F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7FB8F8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2B84C8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761C9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2E84C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AF73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C72E09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01ACB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BBE9E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CD9F0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35AB1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F1C77D6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97D7F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78ECDA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A472A9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32845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3F673F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E648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3DBE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F4D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32D6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9CB03CF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83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5C3A1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8AF1A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371.55</w:t>
            </w:r>
          </w:p>
        </w:tc>
      </w:tr>
      <w:tr w14:paraId="482B5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BE497E6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122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15AA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0235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356.55</w:t>
            </w:r>
          </w:p>
        </w:tc>
      </w:tr>
      <w:tr w14:paraId="78034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2B6D6D4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FE3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CA172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89EE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6C283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5386980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D6DF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1586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517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251CB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5A9965E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A87C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442.64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06F0A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299.01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42E24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1168.30 </w:t>
            </w:r>
          </w:p>
        </w:tc>
      </w:tr>
      <w:tr w14:paraId="33515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C50BD53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135B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27.79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B4A7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41.26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8A81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23.73</w:t>
            </w:r>
          </w:p>
        </w:tc>
      </w:tr>
      <w:tr w14:paraId="4990E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BEB4C18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CDB6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9.69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8F02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C5E7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31.48</w:t>
            </w:r>
          </w:p>
        </w:tc>
      </w:tr>
      <w:tr w14:paraId="7BD18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2694164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FFFF6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30.76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A10E0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36DB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30.41</w:t>
            </w:r>
          </w:p>
        </w:tc>
      </w:tr>
      <w:tr w14:paraId="41AFD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3E4F9EE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AACB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269.63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3E297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195.52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E8033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245.76</w:t>
            </w:r>
          </w:p>
        </w:tc>
      </w:tr>
      <w:tr w14:paraId="2717A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023E920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5A2BF8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544773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026AD0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113D9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3B94347F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08D4120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DCD9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5EB4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4C53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4A2FA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A0B0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2A03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69A4E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8C6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7419F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15FB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1F7A1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2ABEE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325A1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4F459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B3758D3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4CB11561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718BBB43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43BF8DEE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4932295C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1504D1E5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322BC973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55F73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54FD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8FCE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7E67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48856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48CCA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江志华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18873005599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2A4B31B1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6BAF8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10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17"/>
        <w:gridCol w:w="1360"/>
        <w:gridCol w:w="1236"/>
        <w:gridCol w:w="1268"/>
        <w:gridCol w:w="716"/>
        <w:gridCol w:w="873"/>
        <w:gridCol w:w="1450"/>
      </w:tblGrid>
      <w:tr w14:paraId="0077A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180" w:type="dxa"/>
            <w:gridSpan w:val="3"/>
            <w:noWrap w:val="0"/>
            <w:vAlign w:val="top"/>
          </w:tcPr>
          <w:p w14:paraId="3E81472D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903" w:type="dxa"/>
            <w:gridSpan w:val="6"/>
            <w:noWrap w:val="0"/>
            <w:vAlign w:val="top"/>
          </w:tcPr>
          <w:p w14:paraId="5F8327AB">
            <w:pPr>
              <w:pStyle w:val="11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朝阳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48013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75E2E1D">
            <w:pPr>
              <w:pStyle w:val="11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E2A486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53655F49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341A81B8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96" w:type="dxa"/>
            <w:gridSpan w:val="2"/>
            <w:noWrap w:val="0"/>
            <w:vAlign w:val="top"/>
          </w:tcPr>
          <w:p w14:paraId="63A7BD65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360" w:type="dxa"/>
            <w:noWrap w:val="0"/>
            <w:vAlign w:val="top"/>
          </w:tcPr>
          <w:p w14:paraId="69596A9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236" w:type="dxa"/>
            <w:noWrap w:val="0"/>
            <w:vAlign w:val="top"/>
          </w:tcPr>
          <w:p w14:paraId="60E25E9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7308D4F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10123D61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A4EA19A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0F00EE87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5659E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FDEE2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096" w:type="dxa"/>
            <w:gridSpan w:val="2"/>
            <w:noWrap w:val="0"/>
            <w:vAlign w:val="top"/>
          </w:tcPr>
          <w:p w14:paraId="1633E9DD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360" w:type="dxa"/>
            <w:noWrap w:val="0"/>
            <w:vAlign w:val="top"/>
          </w:tcPr>
          <w:p w14:paraId="7F2EBC9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3827.55</w:t>
            </w:r>
          </w:p>
        </w:tc>
        <w:tc>
          <w:tcPr>
            <w:tcW w:w="1236" w:type="dxa"/>
            <w:noWrap w:val="0"/>
            <w:vAlign w:val="top"/>
          </w:tcPr>
          <w:p w14:paraId="59CA132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5064.62</w:t>
            </w:r>
          </w:p>
        </w:tc>
        <w:tc>
          <w:tcPr>
            <w:tcW w:w="1268" w:type="dxa"/>
            <w:noWrap w:val="0"/>
            <w:vAlign w:val="top"/>
          </w:tcPr>
          <w:p w14:paraId="401E209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5056.62</w:t>
            </w:r>
          </w:p>
        </w:tc>
        <w:tc>
          <w:tcPr>
            <w:tcW w:w="716" w:type="dxa"/>
            <w:noWrap w:val="0"/>
            <w:vAlign w:val="top"/>
          </w:tcPr>
          <w:p w14:paraId="14A142E0">
            <w:pPr>
              <w:pStyle w:val="11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55CF97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99.84%</w:t>
            </w:r>
          </w:p>
        </w:tc>
        <w:tc>
          <w:tcPr>
            <w:tcW w:w="1450" w:type="dxa"/>
            <w:noWrap w:val="0"/>
            <w:vAlign w:val="top"/>
          </w:tcPr>
          <w:p w14:paraId="63A0EFC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14BEB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3F8CB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314F024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1A1F7AA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2F782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1CE85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51D6D8D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4068.60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AA9C5C8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4685.07</w:t>
            </w:r>
          </w:p>
        </w:tc>
      </w:tr>
      <w:tr w14:paraId="6EACA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E925B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9A57A5D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4.50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15247CD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371.55</w:t>
            </w:r>
          </w:p>
        </w:tc>
      </w:tr>
      <w:tr w14:paraId="07391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40BD9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81D0C8E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4CFC803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3901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125007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30FD1D4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983.52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E9E5D90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2B50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33DB92D">
            <w:pPr>
              <w:pStyle w:val="11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E23A200">
            <w:pPr>
              <w:pStyle w:val="11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FAC05B0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5EA07956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E03AB99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22865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1E4BF7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5D5FCAEB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抓好教学教育工作，开展各项教研活动，狠抓教师队伍建设，不断提高教育质量。</w:t>
            </w:r>
          </w:p>
          <w:p w14:paraId="53992D92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2、加强对学生的思想品德教育，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使学生的德智体全面发展。</w:t>
            </w:r>
          </w:p>
          <w:p w14:paraId="49F46505">
            <w:pPr>
              <w:pStyle w:val="11"/>
              <w:jc w:val="both"/>
              <w:rPr>
                <w:rFonts w:hint="default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3、做好后勤保障工作，加强学校安全教育，全方位保障校园安全。</w:t>
            </w:r>
          </w:p>
          <w:p w14:paraId="02913B13">
            <w:pPr>
              <w:pStyle w:val="11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4、从严治党，夯实基层党建工作。</w:t>
            </w:r>
          </w:p>
          <w:p w14:paraId="1B883788">
            <w:pPr>
              <w:pStyle w:val="11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5、完成上级部门交给的其他工作，按时完成上级部门交给的创文创卫工作和其他工作。</w:t>
            </w:r>
          </w:p>
          <w:p w14:paraId="492657F8"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7D2592F3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师德为首，逐步提升教师专业素养。通过师徒制和示范课等方式提升教师素质，强化专业队伍建设。邀请专家授课，支持青年教师参加培训，提升研训能力，并开展学科培训活动，为教师成长搭建平台。学校推行“名师工程”，成立“德育名师工作室”，选拔并培养优秀班主任，以提高班主任队伍素质。学校通过“成长课堂”强化核心素养，规范教学，提高教研质量，建立名师团队，加强师资，提升教师专业素养。</w:t>
            </w:r>
          </w:p>
          <w:p w14:paraId="5F073EA6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实施“双减”政策，优化课程体系，鼓励教师使用多元教学方法，结合数据技术的课堂评价体系，激发学生求知欲，提高学习主动性，构建高效课堂。强化鼓号队、啦啦操等课程培训，开展丰富活动，提升学生综合素养。</w:t>
            </w:r>
          </w:p>
          <w:p w14:paraId="51DDB624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家校合力加强安全教育，落实“1530”安全工作制度。通过专题讲座、升旗仪式和班队活动等开展安全教育。</w:t>
            </w:r>
          </w:p>
          <w:p w14:paraId="2BBCE064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学校党支部开展系列党员活动，如“点对点上门送教”和“书记上党课”，以推进主题教育和强化支部建设。</w:t>
            </w:r>
          </w:p>
          <w:p w14:paraId="604A99D6">
            <w:pPr>
              <w:pStyle w:val="11"/>
              <w:numPr>
                <w:ilvl w:val="0"/>
                <w:numId w:val="7"/>
              </w:numPr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今年，学校启动全国文明校园创建验收工作，成立领导小组，依照“六个好”标准推进建设，形成全员参与的文明创建格局。近期学校完成了全国文明先进校园市级验收，先后获得“湖南省文明标兵单位”和“文明标兵校园”的称号。</w:t>
            </w:r>
          </w:p>
        </w:tc>
      </w:tr>
      <w:tr w14:paraId="295E2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8473D77">
            <w:pPr>
              <w:pStyle w:val="11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5C477B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483ECF46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17" w:type="dxa"/>
            <w:noWrap w:val="0"/>
            <w:vAlign w:val="top"/>
          </w:tcPr>
          <w:p w14:paraId="3CC8BAE9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360" w:type="dxa"/>
            <w:noWrap w:val="0"/>
            <w:vAlign w:val="top"/>
          </w:tcPr>
          <w:p w14:paraId="4E4CC64B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236" w:type="dxa"/>
            <w:noWrap w:val="0"/>
            <w:vAlign w:val="top"/>
          </w:tcPr>
          <w:p w14:paraId="7B9373D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2A05331C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61CE7964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8DE5715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420467B7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36F80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EF703B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D89919B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CC5AABB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1D0B5B1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73C11E1">
            <w:pPr>
              <w:pStyle w:val="11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53E8C98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272441BC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0FD94F73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17" w:type="dxa"/>
            <w:vMerge w:val="restart"/>
            <w:tcBorders>
              <w:bottom w:val="nil"/>
            </w:tcBorders>
            <w:noWrap w:val="0"/>
            <w:vAlign w:val="top"/>
          </w:tcPr>
          <w:p w14:paraId="5908C66F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25C6681E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360" w:type="dxa"/>
            <w:noWrap w:val="0"/>
            <w:vAlign w:val="center"/>
          </w:tcPr>
          <w:p w14:paraId="5FAA243E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236" w:type="dxa"/>
            <w:noWrap w:val="0"/>
            <w:vAlign w:val="center"/>
          </w:tcPr>
          <w:p w14:paraId="196685C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4050人</w:t>
            </w:r>
          </w:p>
        </w:tc>
        <w:tc>
          <w:tcPr>
            <w:tcW w:w="1268" w:type="dxa"/>
            <w:noWrap w:val="0"/>
            <w:vAlign w:val="center"/>
          </w:tcPr>
          <w:p w14:paraId="768BF99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4090人</w:t>
            </w:r>
          </w:p>
        </w:tc>
        <w:tc>
          <w:tcPr>
            <w:tcW w:w="716" w:type="dxa"/>
            <w:noWrap w:val="0"/>
            <w:vAlign w:val="center"/>
          </w:tcPr>
          <w:p w14:paraId="7B841CF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D0AAA6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6B29922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4E11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40237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21635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28CED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5999A04E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36" w:type="dxa"/>
            <w:noWrap w:val="0"/>
            <w:vAlign w:val="center"/>
          </w:tcPr>
          <w:p w14:paraId="1EF3DFC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1268" w:type="dxa"/>
            <w:noWrap w:val="0"/>
            <w:vAlign w:val="center"/>
          </w:tcPr>
          <w:p w14:paraId="28C31C8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78人</w:t>
            </w:r>
          </w:p>
        </w:tc>
        <w:tc>
          <w:tcPr>
            <w:tcW w:w="716" w:type="dxa"/>
            <w:noWrap w:val="0"/>
            <w:vAlign w:val="center"/>
          </w:tcPr>
          <w:p w14:paraId="1A64D49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412ADB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7A219CE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2585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1A26A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8AB4C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continue"/>
            <w:tcBorders>
              <w:top w:val="nil"/>
            </w:tcBorders>
            <w:noWrap w:val="0"/>
            <w:vAlign w:val="top"/>
          </w:tcPr>
          <w:p w14:paraId="241C60F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center"/>
          </w:tcPr>
          <w:p w14:paraId="19F5D2ED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 w14:paraId="5E66064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220人次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0FD2152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356人次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4BC20A7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24CEF55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8AB71E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CEDD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7CED8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016C3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continue"/>
            <w:tcBorders>
              <w:top w:val="nil"/>
            </w:tcBorders>
            <w:noWrap w:val="0"/>
            <w:vAlign w:val="top"/>
          </w:tcPr>
          <w:p w14:paraId="6905758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center"/>
          </w:tcPr>
          <w:p w14:paraId="75B316AB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 w14:paraId="772FB2F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≧10次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5A784BA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6439A10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4D87E58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52014DB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FDB7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6FF4B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E16E4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restart"/>
            <w:tcBorders>
              <w:bottom w:val="nil"/>
            </w:tcBorders>
            <w:noWrap w:val="0"/>
            <w:vAlign w:val="top"/>
          </w:tcPr>
          <w:p w14:paraId="5B087B3F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36758028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360" w:type="dxa"/>
            <w:noWrap w:val="0"/>
            <w:vAlign w:val="center"/>
          </w:tcPr>
          <w:p w14:paraId="42E625D1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36" w:type="dxa"/>
            <w:noWrap w:val="0"/>
            <w:vAlign w:val="center"/>
          </w:tcPr>
          <w:p w14:paraId="03E946F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5D5D428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7E7FCEE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558591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8D9B84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E9ED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FF8D8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0F3B0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9BCBB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7C0C783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购置设备投入使用率</w:t>
            </w:r>
          </w:p>
        </w:tc>
        <w:tc>
          <w:tcPr>
            <w:tcW w:w="1236" w:type="dxa"/>
            <w:noWrap w:val="0"/>
            <w:vAlign w:val="center"/>
          </w:tcPr>
          <w:p w14:paraId="4F0917A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20DE5EC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684C34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73BEF4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11C0FE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C0E3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02AAF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82823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67CE22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60" w:type="dxa"/>
            <w:tcBorders>
              <w:bottom w:val="single" w:color="auto" w:sz="4" w:space="0"/>
            </w:tcBorders>
            <w:noWrap w:val="0"/>
            <w:vAlign w:val="center"/>
          </w:tcPr>
          <w:p w14:paraId="55210A8E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36" w:type="dxa"/>
            <w:noWrap w:val="0"/>
            <w:vAlign w:val="center"/>
          </w:tcPr>
          <w:p w14:paraId="2DE24F2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603093A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1A8EF53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65A071E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11D13D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4341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F88ED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FB0F3A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8F7D392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BE805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36" w:type="dxa"/>
            <w:tcBorders>
              <w:left w:val="single" w:color="auto" w:sz="4" w:space="0"/>
            </w:tcBorders>
            <w:noWrap w:val="0"/>
            <w:vAlign w:val="center"/>
          </w:tcPr>
          <w:p w14:paraId="7C78BC2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59F276E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6F56ECC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72911A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8ABB7E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3E7E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45658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C5DB5A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6EB97D3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36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FDE8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36" w:type="dxa"/>
            <w:tcBorders>
              <w:left w:val="single" w:color="auto" w:sz="4" w:space="0"/>
            </w:tcBorders>
            <w:noWrap w:val="0"/>
            <w:vAlign w:val="center"/>
          </w:tcPr>
          <w:p w14:paraId="3079778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5064.62万元</w:t>
            </w:r>
          </w:p>
        </w:tc>
        <w:tc>
          <w:tcPr>
            <w:tcW w:w="1268" w:type="dxa"/>
            <w:noWrap w:val="0"/>
            <w:vAlign w:val="center"/>
          </w:tcPr>
          <w:p w14:paraId="3551595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5056.62万元</w:t>
            </w:r>
          </w:p>
        </w:tc>
        <w:tc>
          <w:tcPr>
            <w:tcW w:w="716" w:type="dxa"/>
            <w:noWrap w:val="0"/>
            <w:vAlign w:val="center"/>
          </w:tcPr>
          <w:p w14:paraId="2AB4981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72938B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A6F479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5F553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52260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4A11867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61F03C4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F6B86CC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54E8107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1C37956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7D513F60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E8BC76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0ED2C7BD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155D8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36" w:type="dxa"/>
            <w:tcBorders>
              <w:left w:val="single" w:color="auto" w:sz="4" w:space="0"/>
            </w:tcBorders>
            <w:noWrap w:val="0"/>
            <w:vAlign w:val="center"/>
          </w:tcPr>
          <w:p w14:paraId="52E0AB1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6657F72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0B090D3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E40DED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CADFFD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A78B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7BFF0E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64AC0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5B903478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51CCED4F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360" w:type="dxa"/>
            <w:tcBorders>
              <w:top w:val="single" w:color="auto" w:sz="4" w:space="0"/>
            </w:tcBorders>
            <w:noWrap w:val="0"/>
            <w:vAlign w:val="top"/>
          </w:tcPr>
          <w:p w14:paraId="6B2D426E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236" w:type="dxa"/>
            <w:noWrap w:val="0"/>
            <w:vAlign w:val="center"/>
          </w:tcPr>
          <w:p w14:paraId="06D72EE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noWrap w:val="0"/>
            <w:vAlign w:val="center"/>
          </w:tcPr>
          <w:p w14:paraId="4800099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43261A3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4246E8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1F480F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8629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ABF42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448E4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E504F49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02FA696F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DC49C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36" w:type="dxa"/>
            <w:tcBorders>
              <w:left w:val="single" w:color="auto" w:sz="4" w:space="0"/>
            </w:tcBorders>
            <w:noWrap w:val="0"/>
            <w:vAlign w:val="center"/>
          </w:tcPr>
          <w:p w14:paraId="23567E8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06E4D88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29FC804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6BA359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03FA4D3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7259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DD4A7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DDAF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D16B8EB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54B04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36" w:type="dxa"/>
            <w:tcBorders>
              <w:left w:val="single" w:color="auto" w:sz="4" w:space="0"/>
            </w:tcBorders>
            <w:noWrap w:val="0"/>
            <w:vAlign w:val="center"/>
          </w:tcPr>
          <w:p w14:paraId="10BD6828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23688A2F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76C12961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546B6DE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3E0BE1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6AF2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93452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1CD3EA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01D57767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0E14B86B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23EEE7CF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1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6B08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75C2378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12EF68BE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6C67CC2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257AB30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236" w:type="dxa"/>
            <w:noWrap w:val="0"/>
            <w:vAlign w:val="center"/>
          </w:tcPr>
          <w:p w14:paraId="36D2AC1C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20711E8A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54C87FCE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0DFA547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584AA7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163B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CB5BEC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565013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163D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60" w:type="dxa"/>
            <w:tcBorders>
              <w:left w:val="single" w:color="auto" w:sz="4" w:space="0"/>
            </w:tcBorders>
            <w:noWrap w:val="0"/>
            <w:vAlign w:val="center"/>
          </w:tcPr>
          <w:p w14:paraId="3AC01E2C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36" w:type="dxa"/>
            <w:noWrap w:val="0"/>
            <w:vAlign w:val="center"/>
          </w:tcPr>
          <w:p w14:paraId="176BDDFC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3B6FB03F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72B787E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FA4938B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4F1E3C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5664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044" w:type="dxa"/>
            <w:gridSpan w:val="6"/>
            <w:noWrap w:val="0"/>
            <w:vAlign w:val="center"/>
          </w:tcPr>
          <w:p w14:paraId="2D8F7C56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1FA9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67CC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99.98</w:t>
            </w:r>
          </w:p>
        </w:tc>
        <w:tc>
          <w:tcPr>
            <w:tcW w:w="1450" w:type="dxa"/>
            <w:noWrap w:val="0"/>
            <w:vAlign w:val="top"/>
          </w:tcPr>
          <w:p w14:paraId="3462121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30E81FB8">
      <w:pPr>
        <w:spacing w:line="132" w:lineRule="exact"/>
        <w:rPr>
          <w:color w:val="auto"/>
          <w:highlight w:val="none"/>
        </w:rPr>
      </w:pPr>
    </w:p>
    <w:p w14:paraId="41018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43647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3204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"/>
          <w:color w:val="auto"/>
          <w:sz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江志华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18873005599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69A90C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FA6582D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29E93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7048D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28AB28C0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B5650EA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2397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364C4D5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B035BE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8B040B5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05F0C24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0C90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A318977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272DF87B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185030F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1E92C48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8867C82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66934277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C3E9FEF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076E6BE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DC08EE6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FC2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64F4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84798E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C0498A3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8D4FC9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EBC835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2167E915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11B932DF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9FF5346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322D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93929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89B42D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298A90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469DF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F47FF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2D065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FBE17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413BE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A8B9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A2F5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E95343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B9EDF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57379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BC8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E39D5E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F8296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87E94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8604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C66F6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098B4C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6DF99C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059A5E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F0638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CD3EF3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FE02E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5B5C1B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FA1F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27F2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11C2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F81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A312E98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227D4AEE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4775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5AE36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3EC56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8C8F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0DE7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914593C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15A6C57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8140FA5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5C71B44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77772B10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0E03F14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53A1556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7CD359A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3E080AD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93C70D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2426D2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39037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83B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E58CD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3E31FD4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BA4593D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D147825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DFB4AF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4484A42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D5ACCF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15EFA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C78EE9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722A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E67A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DCC11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5CE1C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FE43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8BAB7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FCC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AC92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2906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56A3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82EE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76292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A771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A5DEC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F1B02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5DD7F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7C5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296C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50555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66258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5D1426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EC9BF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DBCB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9D07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EC9E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7288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4F7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A7E1A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684B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A9F35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7FF12FF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32763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D674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CC56D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7B2C8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1C65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3910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D9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0723A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CB21F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6BAEA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F9E7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2F30A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DD0D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288838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2DA6E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990A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96D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1011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4E700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FBAEF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A5752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B0884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1B4D8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95B8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3EAC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0C5F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3A5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FEB40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9C5D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A6D2E34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759AC806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48A269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080B197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F1E4D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D711D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CBD5A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37F38E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635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B973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27AB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7B0AB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44D6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57F5F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B537F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83AF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BF8B4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09ADD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BFC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4753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D9E8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011F70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5ECBB9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3638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939B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BA30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D66A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B4A1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5E6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B239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AACF6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4F86F92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D56D87A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784F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8F5A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C52B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491B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BC5F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B576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EDF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1D046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7F17E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D677C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6387C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66A1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1ADB53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AA22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C551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C0DCA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37C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43837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14346E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CD69DE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97505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6AA6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93AB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98B9B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188B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7874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45D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F1F4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A29CABE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3E219D9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6004A87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D46751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C531CB5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1F265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287E64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8F314CE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76A8F5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8B149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7FFA6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D2BD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48899D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563B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578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A977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B069E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E739E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56238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E9D24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192E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750C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3D0B2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88FDC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2A9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3F81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8B846F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1704E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70AB5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B9214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755C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FCBC5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84865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45585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425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07A7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C695D4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E5E78C9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A72D137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22E5E9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8735E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8173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B6CF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2EEB8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5DF0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631D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778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81E80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66333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2A796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A664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4E87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46050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34A2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1CCC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75007E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B5B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2BE4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E234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2AA9C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9583F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9280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561C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E95C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C7530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43FBC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45C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E4797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C258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F74572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212D97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30E759C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B3E54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14F45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794E5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84F8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7A87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24BA20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417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2EDE4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2C4586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BE14F2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E20426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4631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B7BF3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7407F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705E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CC395C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CB7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D54F53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C191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C0E5E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E4BDD4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18B30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99E9B9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C6706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D049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E07A6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C94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6A4D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5F47BC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8AFE536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59B9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0D042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1E771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5369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3095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24E9B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213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01A55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9B69DB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D10E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0656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404C1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2AD9C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9ECF2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96AA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98BD0A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50D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B2047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A7CC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165C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D91EA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A36F6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E2C1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B862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27C08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0CC49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731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5CDE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ACD0C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9719E02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A68664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6B9A3E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5C1F735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CF4BC8B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2A3022B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C8D7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864F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C05C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5DFD1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550A2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6E8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4D3B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7D06E8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6E61D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8004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F21E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20AE7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BCBA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BD6A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ADFF92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631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AA1C3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6EBA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792F2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E858910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974CF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66492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46AEC9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CD7EE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1BC486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A694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7215FB62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175DB390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AF7FE3B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1E39B0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405D13F3">
      <w:pPr>
        <w:spacing w:line="217" w:lineRule="auto"/>
        <w:rPr>
          <w:sz w:val="22"/>
          <w:szCs w:val="22"/>
        </w:rPr>
      </w:pPr>
    </w:p>
    <w:p w14:paraId="20C64F38">
      <w:pPr>
        <w:spacing w:line="217" w:lineRule="auto"/>
        <w:rPr>
          <w:sz w:val="22"/>
          <w:szCs w:val="22"/>
        </w:rPr>
      </w:pPr>
    </w:p>
    <w:p w14:paraId="039EC3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江志华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18873005599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80A6504-70CD-4C3E-B960-E6CC7EAEB95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6AA044A-4DE3-4B6B-B532-566C69A4A4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7CD0900-6E51-4ABD-A8AD-CD23B4D2F6C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0ED2184-FC85-4897-83D1-245096C6BC6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4F99024-DE14-4B9C-A960-5F1F4779A61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7FF44D61-5F92-4A9D-83C2-9120B87C639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88436B91-01B8-4573-BD28-4BF11991FD74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7988D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BA6DCC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BA6DCC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20617"/>
    <w:rsid w:val="1FA87477"/>
    <w:rsid w:val="1FDE0273"/>
    <w:rsid w:val="1FDE31D9"/>
    <w:rsid w:val="1FE90789"/>
    <w:rsid w:val="1FEF73C9"/>
    <w:rsid w:val="1FF26468"/>
    <w:rsid w:val="20020491"/>
    <w:rsid w:val="201F479F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37B64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05F0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04D59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表格文字"/>
    <w:next w:val="3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5425</Words>
  <Characters>5864</Characters>
  <Lines>0</Lines>
  <Paragraphs>0</Paragraphs>
  <TotalTime>1</TotalTime>
  <ScaleCrop>false</ScaleCrop>
  <LinksUpToDate>false</LinksUpToDate>
  <CharactersWithSpaces>5913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si</cp:lastModifiedBy>
  <cp:lastPrinted>2025-07-01T08:26:00Z</cp:lastPrinted>
  <dcterms:modified xsi:type="dcterms:W3CDTF">2026-08-27T06:54:40Z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C3DB2FA09CCD473CA127F1D5DB8A388C_13</vt:lpwstr>
  </property>
  <property fmtid="{D5CDD505-2E9C-101B-9397-08002B2CF9AE}" pid="4" name="KSOTemplateDocerSaveRecord">
    <vt:lpwstr>eyJoZGlkIjoiMzEwNTM5NzYwMDRjMzkwZTVkZjY2ODkwMGIxNGU0OTUiLCJ1c2VySWQiOiIyOTUzNjMwMDkifQ==</vt:lpwstr>
  </property>
</Properties>
</file>