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54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 xml:space="preserve"> </w:t>
      </w:r>
    </w:p>
    <w:p w14:paraId="626A4FF3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366D3F26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5335E008">
      <w:pPr>
        <w:pStyle w:val="10"/>
        <w:rPr>
          <w:rFonts w:hint="default"/>
          <w:lang w:val="en-US" w:eastAsia="zh-CN"/>
        </w:rPr>
      </w:pPr>
    </w:p>
    <w:p w14:paraId="24208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年度岳阳市岳阳楼区梅子柿小学</w:t>
      </w:r>
    </w:p>
    <w:p w14:paraId="2C4FD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60425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ED4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816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67D5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5B1D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B4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C82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7AE8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DA4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AA21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A1A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8E6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815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DE0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D75B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E4B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3F8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014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AC47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AC6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部门(单位)名称：岳阳市岳阳楼区梅子柿小学</w:t>
      </w:r>
    </w:p>
    <w:p w14:paraId="36B3C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3E6AE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2025年07月11日</w:t>
      </w:r>
    </w:p>
    <w:p w14:paraId="46920F00">
      <w:pPr>
        <w:pStyle w:val="3"/>
        <w:spacing w:before="102" w:line="224" w:lineRule="auto"/>
        <w:ind w:left="3216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岳阳市岳阳楼区梅子柿小学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F4093C2">
      <w:pPr>
        <w:spacing w:line="283" w:lineRule="auto"/>
        <w:rPr>
          <w:rFonts w:ascii="Arial"/>
          <w:sz w:val="21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0759F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152A7ADE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1、宣传贯彻执行党和国家的教育方针、政策、法律法规等，坚持依法治教、依法治学，贯彻执行岳阳楼区教育局的行政规章制度。</w:t>
      </w:r>
    </w:p>
    <w:p w14:paraId="3E5F70E6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2、维护学校的教学秩序，为学生创造良好的学习环境。</w:t>
      </w:r>
    </w:p>
    <w:p w14:paraId="433A7BF1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3、积极稳妥地推进教育改革，按教育规律办事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。</w:t>
      </w:r>
    </w:p>
    <w:p w14:paraId="23DC162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4、根据学校规模，设置学校管理机构，建立健全各项规章制度和岗位责任制。</w:t>
      </w:r>
    </w:p>
    <w:p w14:paraId="7928E4A0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5、抓好教师队伍建设，使每个教师都热心于教育事业。</w:t>
      </w:r>
    </w:p>
    <w:p w14:paraId="3B53685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6、做好安全防范，保证学生的人身安全。</w:t>
      </w:r>
    </w:p>
    <w:p w14:paraId="2FE3B181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7、坚持教书育人，服务育人，环境育人方针，加强对学生的思想品德教育，使学生的德智体全面发展。</w:t>
      </w:r>
    </w:p>
    <w:p w14:paraId="5A8A4366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081B3228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本部门内设机构包括：办公室、党建办、德育处、教导处、后勤处。根据编办核定，我校共有教职工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33744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1：坚持政治理论学习和业务能力培养,坚持建立正确有效的学校价值体系和文化,创建浓厚的学习氛围。</w:t>
      </w:r>
    </w:p>
    <w:p w14:paraId="33AD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2：开齐开足学科课程，以备课、作业为着力点，完善课前准备、课堂教学、分层作业等环节的实施与管理。</w:t>
      </w:r>
    </w:p>
    <w:p w14:paraId="0B83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 3：加强对教师的专业培训，完成线上线下研修任务，提升教师专业成长。</w:t>
      </w:r>
    </w:p>
    <w:p w14:paraId="6511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</w:r>
    </w:p>
    <w:p w14:paraId="0DD67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5：全方位保障校园安全。加强学校安全工作，切实做好交通安全、防溺水安全、防火安全、食品安全等工作，规范食堂管理，确保食品安全卫生，争取本年内无校方安全责任事故和食品安全责任事故。</w:t>
      </w:r>
    </w:p>
    <w:p w14:paraId="34F5A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6：落实“双减”任务，减轻学生过重作业负担和校外培训负担。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  <w:highlight w:val="none"/>
        </w:rPr>
        <w:t>（一）基本支出情况</w:t>
      </w:r>
    </w:p>
    <w:p w14:paraId="4DE1FE66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158.47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5565AB25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158.47万元：包括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23.18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5.13万元；奖金30.62万元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绩效工资38.84万元；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20.38万元；职业年金缴费3.40万元；职工基本医疗保险缴费7.17万元；其他社会保障缴费0.47万元；住房公积金22.00万元；其他工资福利7.28万元。</w:t>
      </w:r>
    </w:p>
    <w:p w14:paraId="10D2048D">
      <w:pPr>
        <w:pStyle w:val="2"/>
        <w:ind w:firstLine="600" w:firstLineChars="200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公用经费0.00万元。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703E7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0"/>
          <w:szCs w:val="30"/>
        </w:rPr>
        <w:t>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62.51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28"/>
          <w:szCs w:val="30"/>
          <w:highlight w:val="none"/>
          <w:lang w:val="en-US" w:eastAsia="zh-CN"/>
        </w:rPr>
        <w:t>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6782FCD7">
      <w:pPr>
        <w:pStyle w:val="10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66899A62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51B5CACB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08ED0A17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梅子柿小学单位整体支出绩效情况进行全面剖析。旨在清晰呈现学校资金使用的全过程及效果，为后续优化管理提供有力依据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E371FAB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125A150D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全年召开专题研讨会4次，集体学习讨论4次，党支部书记邓乐保同志讲专题党课 4次，撰写心得体会、交流研讨40余篇，教师撰写学习笔记1万多字。通过深入学习，提高了全体教职工的政治理论水平，进一步夯实团结奋斗的思想政治基础。</w:t>
      </w:r>
    </w:p>
    <w:p w14:paraId="31F5328F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35986A06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学校积极开展活动，促进学生德、智、体、美、劳全面发展。3月，“学雷锋”活动；4月，植树节活动和读书节活动；5月，“致敬耕耘 ，礼赞劳动”活动；6月，庆六一活动；9月“我和我的祖国”主题教育活动；10月，垃圾分类手抄报比赛、制作比赛；11月，“跃动童年，趣享冬韵”第二届冬季运动会活动。</w:t>
      </w:r>
    </w:p>
    <w:p w14:paraId="4081EFD0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学校不断加强班主任队伍建设，召开全体班主任大会，极大地激发了班主任工作上的责任性和事业上的敬业心。</w:t>
      </w:r>
    </w:p>
    <w:p w14:paraId="43BD3868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0C39FC51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及时完成在校学生的春、秋两季教学计划，及时发放教职工的工资及福利待遇。</w:t>
      </w:r>
    </w:p>
    <w:p w14:paraId="6C6868F9">
      <w:pPr>
        <w:pStyle w:val="10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6E9DCA8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全年经费开支控制在预算内。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0448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08344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6ED3D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5436C6E2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（1）开展党员示范课活动，开展“每月一实践”活动，党员教师以身作则，做到带头抓落实。</w:t>
      </w:r>
    </w:p>
    <w:p w14:paraId="6E11263D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（2）通过“主题党日”活动，开展党支部党课、专题宣讲；召开学习贯彻习近平总书记重要讲话和指示批示、学习贯彻党的二十大精神、师德师风专项学习等专题活动。</w:t>
      </w:r>
    </w:p>
    <w:p w14:paraId="0718D80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34BFC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通过学校的宣传教育，提高全体教职人员及学生的生态保护意识。</w:t>
      </w:r>
    </w:p>
    <w:p w14:paraId="428FF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1CAA109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6859104E"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259AA4E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学生满意度96%，家长满意度96%，社会公众满意度96%。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237BD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1、部分教师教学方式传统，学生学习积极性不高。学科教学质量不均衡，薄弱学科师资与资源不足。教学评价重成绩，对学习过程和综合素养评价不够全面。</w:t>
      </w:r>
    </w:p>
    <w:p w14:paraId="2AE93D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2、结构欠合理，骨干和带头人少，青年教师成长慢。培训体系不完善，内容形式单一，教师参与度低。</w:t>
      </w:r>
    </w:p>
    <w:p w14:paraId="62203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3、思政教育不够专业，效果不佳，部分学生思想和行为待及时纠正。综合素质评价体系不完善，指标、过程不科学，无法准确评价学生。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155AA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 组织教师培训与研讨，推广新教学法，激发学生兴趣。扶持薄弱学科，优化师资与资源配置。完善评价体系，关注学习过程与综合素养，反馈结果促进改进。</w:t>
      </w:r>
    </w:p>
    <w:p w14:paraId="5FD01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 培养骨干和带头人，优化队伍结构。健全培训体系，提高教师参与度。</w:t>
      </w:r>
    </w:p>
    <w:p w14:paraId="17443E8D">
      <w:pPr>
        <w:pStyle w:val="1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3.创新思政教育方法，开展多样活动，加强队伍建设，关注学生思想动态。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年度学校整体支出严格遵循预算管理规定，围绕教育教学核心任务，在人员经费、公用经费、项目经费等方面合理分配资金，保障了学校各项工作的有序开展。资金使用聚焦教学改革推进、德育活动实施、设备维护与更新等重点领域，基本实现了年初设定的绩效目标，但在部分环节存在优化空间。同时将部门整体支出绩效自评报告在单位门户网站上进行公开，广泛接受社会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4FFE2821">
      <w:pPr>
        <w:pStyle w:val="10"/>
        <w:ind w:left="0" w:leftChars="0" w:firstLine="0" w:firstLineChars="0"/>
        <w:rPr>
          <w:rFonts w:ascii="Arial"/>
          <w:sz w:val="21"/>
        </w:rPr>
      </w:pPr>
    </w:p>
    <w:p w14:paraId="0C0E1D15">
      <w:pPr>
        <w:pStyle w:val="10"/>
        <w:rPr>
          <w:rFonts w:ascii="Arial"/>
          <w:sz w:val="21"/>
        </w:rPr>
      </w:pPr>
    </w:p>
    <w:p w14:paraId="627BCF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附件：</w:t>
      </w:r>
    </w:p>
    <w:p w14:paraId="08C9519D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单位整体支出绩效评价基础数据表</w:t>
      </w:r>
    </w:p>
    <w:p w14:paraId="0828F9DE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单位整体支出绩效自评表</w:t>
      </w:r>
    </w:p>
    <w:p w14:paraId="274C6AC5">
      <w:pPr>
        <w:pStyle w:val="3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color w:val="000000" w:themeColor="text1"/>
          <w:spacing w:val="0"/>
          <w:kern w:val="2"/>
          <w:positio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项目支出绩效自评表</w:t>
      </w: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997FD5D">
      <w:pPr>
        <w:spacing w:line="115" w:lineRule="exact"/>
        <w:rPr>
          <w:color w:val="000000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岳阳市岳阳楼区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梅子柿小学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 w:colFirst="3" w:colLast="4"/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379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62.51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6AC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62.51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007D7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6043F62B">
            <w:pPr>
              <w:spacing w:before="85" w:line="220" w:lineRule="auto"/>
              <w:ind w:firstLine="226" w:firstLineChars="1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FBB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63CD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C29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8E1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center"/>
          </w:tcPr>
          <w:p w14:paraId="72DFD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78.91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97F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5285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top"/>
          </w:tcPr>
          <w:p w14:paraId="7E99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9.69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210C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FB4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top"/>
          </w:tcPr>
          <w:p w14:paraId="7F6F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2.94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5C2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0A63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top"/>
          </w:tcPr>
          <w:p w14:paraId="5CE0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0.01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96C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center"/>
          </w:tcPr>
          <w:p w14:paraId="0D26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5.7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bookmarkEnd w:id="0"/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坚持开展宣传教育、建全工作机制、建章立制、监督检查、加强管理</w:t>
            </w: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卢四英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联系电话：13637303558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2025年7月11日</w:t>
      </w:r>
    </w:p>
    <w:p w14:paraId="0BC54FA2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年度预算单位整体支出绩效自评表</w:t>
      </w:r>
    </w:p>
    <w:p w14:paraId="42B8247D">
      <w:pPr>
        <w:spacing w:line="132" w:lineRule="exact"/>
      </w:pPr>
    </w:p>
    <w:tbl>
      <w:tblPr>
        <w:tblStyle w:val="11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332"/>
        <w:gridCol w:w="1584"/>
        <w:gridCol w:w="1164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2"/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岳阳市岳阳楼区梅子柿小学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584" w:type="dxa"/>
            <w:noWrap w:val="0"/>
            <w:vAlign w:val="top"/>
          </w:tcPr>
          <w:p w14:paraId="224AB50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64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32" w:type="dxa"/>
            <w:noWrap w:val="0"/>
            <w:vAlign w:val="center"/>
          </w:tcPr>
          <w:p w14:paraId="4EBABD1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1894813E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331.93</w:t>
            </w:r>
          </w:p>
        </w:tc>
        <w:tc>
          <w:tcPr>
            <w:tcW w:w="1164" w:type="dxa"/>
            <w:noWrap w:val="0"/>
            <w:vAlign w:val="center"/>
          </w:tcPr>
          <w:p w14:paraId="19B4ED86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327.93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before="54" w:line="194" w:lineRule="auto"/>
              <w:ind w:left="27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98.79%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9.88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24DD533E">
            <w:pPr>
              <w:spacing w:line="193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220.98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1245705">
            <w:pPr>
              <w:spacing w:line="194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265.42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6A066E16">
            <w:pPr>
              <w:spacing w:line="20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9FA3FE7">
            <w:pPr>
              <w:spacing w:line="201" w:lineRule="auto"/>
              <w:ind w:firstLine="720" w:firstLineChars="4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62.51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03DEC4D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36CFBBEE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5A62EA7F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106.95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C4263E1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25981AB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253EBBBE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390C0800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5004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36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0BAF76D8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      </w:r>
          </w:p>
          <w:p w14:paraId="416DC9A3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：全方位保障校园安全。加强学校安全工作，切实做好交通安全、防溺水安全、防火安全、食品安全等工作，规范食堂管理，确保食品安全卫生，争取本年内无校方安全责任事故和食品安全责任事故。</w:t>
            </w:r>
          </w:p>
          <w:p w14:paraId="7B0E2B87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：做好后勤保障工作。按时完成设备购置及维护工作，及时排除校舍安全隐患，保证教学工作的正常开展，固定资产及时入账，账实相符，后勤保障工作及时到位。</w:t>
            </w:r>
          </w:p>
          <w:p w14:paraId="58BC91F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：完成上级部门交给的其他工作，按时完成上级部门交给的创文创卫工作和其他工作。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9EB59AF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：学生积极参与活动，逐步提高学生身体素质。</w:t>
            </w:r>
          </w:p>
          <w:p w14:paraId="7EA30A2C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落实“1530”教育制度，通过主题班会、升旗、生命与健康课、思政课等开展传染病预防、安全事故教育等活动。组织师生开展防地震疏散演练、119消防应急疏散演练、反恐防暴演练，举办学习宪法和禁毒专题讲座和安全知识讲座等，为构建平安和谐校园保驾护航。</w:t>
            </w:r>
          </w:p>
          <w:p w14:paraId="343D86F0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：一月一次，头尾彻查。及时完成了校舍维修、线路改造、消防设施更新等隐患整改工作。</w:t>
            </w:r>
          </w:p>
          <w:p w14:paraId="3728C6BA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：按时完成上级部门交代的各项工作。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32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584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64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2596CDB">
            <w:pPr>
              <w:spacing w:before="274" w:line="226" w:lineRule="auto"/>
              <w:ind w:firstLine="192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32" w:type="dxa"/>
            <w:noWrap w:val="0"/>
            <w:vAlign w:val="center"/>
          </w:tcPr>
          <w:p w14:paraId="4F09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584" w:type="dxa"/>
            <w:noWrap w:val="0"/>
            <w:vAlign w:val="center"/>
          </w:tcPr>
          <w:p w14:paraId="3273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153人</w:t>
            </w:r>
          </w:p>
        </w:tc>
        <w:tc>
          <w:tcPr>
            <w:tcW w:w="1164" w:type="dxa"/>
            <w:noWrap w:val="0"/>
            <w:vAlign w:val="center"/>
          </w:tcPr>
          <w:p w14:paraId="5BB1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36" w:type="dxa"/>
            <w:noWrap w:val="0"/>
            <w:vAlign w:val="top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DA9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8AE7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7CC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noWrap w:val="0"/>
            <w:vAlign w:val="top"/>
          </w:tcPr>
          <w:p w14:paraId="1F2CD21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D6A8A9E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教师培训节次</w:t>
            </w:r>
          </w:p>
        </w:tc>
        <w:tc>
          <w:tcPr>
            <w:tcW w:w="1584" w:type="dxa"/>
            <w:noWrap w:val="0"/>
            <w:vAlign w:val="center"/>
          </w:tcPr>
          <w:p w14:paraId="5C4F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≧20节</w:t>
            </w:r>
          </w:p>
        </w:tc>
        <w:tc>
          <w:tcPr>
            <w:tcW w:w="1164" w:type="dxa"/>
            <w:noWrap w:val="0"/>
            <w:vAlign w:val="center"/>
          </w:tcPr>
          <w:p w14:paraId="719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30节</w:t>
            </w:r>
          </w:p>
        </w:tc>
        <w:tc>
          <w:tcPr>
            <w:tcW w:w="576" w:type="dxa"/>
            <w:noWrap w:val="0"/>
            <w:vAlign w:val="center"/>
          </w:tcPr>
          <w:p w14:paraId="6A6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60" w:type="dxa"/>
            <w:noWrap w:val="0"/>
            <w:vAlign w:val="center"/>
          </w:tcPr>
          <w:p w14:paraId="3495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36" w:type="dxa"/>
            <w:noWrap w:val="0"/>
            <w:vAlign w:val="top"/>
          </w:tcPr>
          <w:p w14:paraId="396B3C9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1AC86AE">
            <w:pPr>
              <w:spacing w:before="273" w:line="226" w:lineRule="auto"/>
              <w:ind w:firstLine="194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32" w:type="dxa"/>
            <w:noWrap w:val="0"/>
            <w:vAlign w:val="top"/>
          </w:tcPr>
          <w:p w14:paraId="29DF4AD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小学毕业率</w:t>
            </w:r>
          </w:p>
        </w:tc>
        <w:tc>
          <w:tcPr>
            <w:tcW w:w="1584" w:type="dxa"/>
            <w:noWrap w:val="0"/>
            <w:vAlign w:val="center"/>
          </w:tcPr>
          <w:p w14:paraId="0F0E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≧100%</w:t>
            </w:r>
          </w:p>
        </w:tc>
        <w:tc>
          <w:tcPr>
            <w:tcW w:w="1164" w:type="dxa"/>
            <w:noWrap w:val="0"/>
            <w:vAlign w:val="center"/>
          </w:tcPr>
          <w:p w14:paraId="01D6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F1A3D0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校园修缮完成率</w:t>
            </w:r>
          </w:p>
        </w:tc>
        <w:tc>
          <w:tcPr>
            <w:tcW w:w="1584" w:type="dxa"/>
            <w:noWrap w:val="0"/>
            <w:vAlign w:val="center"/>
          </w:tcPr>
          <w:p w14:paraId="34C8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≦100%</w:t>
            </w:r>
          </w:p>
        </w:tc>
        <w:tc>
          <w:tcPr>
            <w:tcW w:w="1164" w:type="dxa"/>
            <w:noWrap w:val="0"/>
            <w:vAlign w:val="center"/>
          </w:tcPr>
          <w:p w14:paraId="009D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0559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8637C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2868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B8509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</w:tcBorders>
            <w:noWrap w:val="0"/>
            <w:vAlign w:val="top"/>
          </w:tcPr>
          <w:p w14:paraId="2D5D410A">
            <w:pPr>
              <w:spacing w:line="240" w:lineRule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食品安全事故发生率</w:t>
            </w:r>
          </w:p>
        </w:tc>
        <w:tc>
          <w:tcPr>
            <w:tcW w:w="1584" w:type="dxa"/>
            <w:noWrap w:val="0"/>
            <w:vAlign w:val="center"/>
          </w:tcPr>
          <w:p w14:paraId="7FEB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≦0%</w:t>
            </w:r>
          </w:p>
        </w:tc>
        <w:tc>
          <w:tcPr>
            <w:tcW w:w="1164" w:type="dxa"/>
            <w:noWrap w:val="0"/>
            <w:vAlign w:val="center"/>
          </w:tcPr>
          <w:p w14:paraId="579F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76" w:type="dxa"/>
            <w:noWrap w:val="0"/>
            <w:vAlign w:val="center"/>
          </w:tcPr>
          <w:p w14:paraId="5419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24D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183D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6A32114">
            <w:pPr>
              <w:pStyle w:val="12"/>
              <w:spacing w:line="235" w:lineRule="exact"/>
              <w:jc w:val="center"/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C1107E0">
            <w:pPr>
              <w:pStyle w:val="12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新生入学率完成时间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12CB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</w:t>
            </w:r>
          </w:p>
        </w:tc>
        <w:tc>
          <w:tcPr>
            <w:tcW w:w="1164" w:type="dxa"/>
            <w:noWrap w:val="0"/>
            <w:vAlign w:val="center"/>
          </w:tcPr>
          <w:p w14:paraId="178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学校年支出金额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327.93万元</w:t>
            </w:r>
          </w:p>
        </w:tc>
        <w:tc>
          <w:tcPr>
            <w:tcW w:w="1164" w:type="dxa"/>
            <w:noWrap w:val="0"/>
            <w:vAlign w:val="center"/>
          </w:tcPr>
          <w:p w14:paraId="66EB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327.93万元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C7B7C48">
            <w:pPr>
              <w:spacing w:before="154" w:line="233" w:lineRule="auto"/>
              <w:ind w:firstLine="19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经济效</w:t>
            </w:r>
          </w:p>
          <w:p w14:paraId="530E938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6FE2A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FD012B2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7813E8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top"/>
          </w:tcPr>
          <w:p w14:paraId="1358A0F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top"/>
          </w:tcPr>
          <w:p w14:paraId="4333451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0" w:type="dxa"/>
            <w:noWrap w:val="0"/>
            <w:vAlign w:val="top"/>
          </w:tcPr>
          <w:p w14:paraId="26376D2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6DFFB13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619C126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社会效</w:t>
            </w:r>
          </w:p>
          <w:p w14:paraId="185BD49B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改善城区教育教学水平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ED89E5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194F3DA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2C47933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D2F745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2B23C24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F348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96496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C702A64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D4B51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1C3CD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加强教师队伍建设，提高教师专业素养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2CF7A2B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4E115CB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1164" w:type="dxa"/>
            <w:noWrap w:val="0"/>
            <w:vAlign w:val="top"/>
          </w:tcPr>
          <w:p w14:paraId="665BFA2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B33A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576" w:type="dxa"/>
            <w:noWrap w:val="0"/>
            <w:vAlign w:val="top"/>
          </w:tcPr>
          <w:p w14:paraId="54ECD85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5E5C79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51B3421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859A9D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36" w:type="dxa"/>
            <w:noWrap w:val="0"/>
            <w:vAlign w:val="top"/>
          </w:tcPr>
          <w:p w14:paraId="06A761B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4C530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生态效</w:t>
            </w:r>
          </w:p>
          <w:p w14:paraId="62D8831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283A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7D2E80A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效果明显</w:t>
            </w:r>
          </w:p>
        </w:tc>
        <w:tc>
          <w:tcPr>
            <w:tcW w:w="1164" w:type="dxa"/>
            <w:noWrap w:val="0"/>
            <w:vAlign w:val="top"/>
          </w:tcPr>
          <w:p w14:paraId="348B217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效果明显</w:t>
            </w:r>
          </w:p>
        </w:tc>
        <w:tc>
          <w:tcPr>
            <w:tcW w:w="576" w:type="dxa"/>
            <w:noWrap w:val="0"/>
            <w:vAlign w:val="top"/>
          </w:tcPr>
          <w:p w14:paraId="7448B84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632A8E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9.5</w:t>
            </w: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8336AA">
            <w:pPr>
              <w:spacing w:before="207" w:line="230" w:lineRule="auto"/>
              <w:ind w:right="116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</w:p>
          <w:p w14:paraId="2EC253D1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7AE0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学习氛围愈加浓厚</w:t>
            </w:r>
          </w:p>
        </w:tc>
        <w:tc>
          <w:tcPr>
            <w:tcW w:w="1164" w:type="dxa"/>
            <w:noWrap w:val="0"/>
            <w:vAlign w:val="center"/>
          </w:tcPr>
          <w:p w14:paraId="3DD9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愈加浓厚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9.6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3E06374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学生满意度</w:t>
            </w:r>
          </w:p>
        </w:tc>
        <w:tc>
          <w:tcPr>
            <w:tcW w:w="1584" w:type="dxa"/>
            <w:noWrap w:val="0"/>
            <w:vAlign w:val="top"/>
          </w:tcPr>
          <w:p w14:paraId="14C2A64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730A41A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96%</w:t>
            </w:r>
          </w:p>
        </w:tc>
        <w:tc>
          <w:tcPr>
            <w:tcW w:w="576" w:type="dxa"/>
            <w:noWrap w:val="0"/>
            <w:vAlign w:val="top"/>
          </w:tcPr>
          <w:p w14:paraId="357441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97FA7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5D7AC8A5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家长满意度</w:t>
            </w:r>
          </w:p>
        </w:tc>
        <w:tc>
          <w:tcPr>
            <w:tcW w:w="1584" w:type="dxa"/>
            <w:noWrap w:val="0"/>
            <w:vAlign w:val="top"/>
          </w:tcPr>
          <w:p w14:paraId="22B70D2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258E6F5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96%</w:t>
            </w:r>
          </w:p>
        </w:tc>
        <w:tc>
          <w:tcPr>
            <w:tcW w:w="576" w:type="dxa"/>
            <w:noWrap w:val="0"/>
            <w:vAlign w:val="top"/>
          </w:tcPr>
          <w:p w14:paraId="586947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CFC4B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042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33BEE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D47FE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2F8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1B9B1B10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584" w:type="dxa"/>
            <w:noWrap w:val="0"/>
            <w:vAlign w:val="center"/>
          </w:tcPr>
          <w:p w14:paraId="6400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64" w:type="dxa"/>
            <w:noWrap w:val="0"/>
            <w:vAlign w:val="center"/>
          </w:tcPr>
          <w:p w14:paraId="0DB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576" w:type="dxa"/>
            <w:noWrap w:val="0"/>
            <w:vAlign w:val="center"/>
          </w:tcPr>
          <w:p w14:paraId="700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 w14:paraId="67CD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6" w:type="dxa"/>
            <w:noWrap w:val="0"/>
            <w:vAlign w:val="top"/>
          </w:tcPr>
          <w:p w14:paraId="715FDC97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97.98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46283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卢四英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联系电话：13637303558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2025年7月11日</w:t>
      </w:r>
    </w:p>
    <w:p w14:paraId="561E5348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1A220EA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963E564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6E6CA26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A517AF8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59A7C803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A7584E2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85CB697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33C0C819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1E3DA6C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9F78CF7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69FFD63C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9A70CCC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11909A7">
      <w:pP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72" w:type="dxa"/>
        <w:tblInd w:w="-58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079"/>
        <w:gridCol w:w="955"/>
        <w:gridCol w:w="1244"/>
        <w:gridCol w:w="1244"/>
        <w:gridCol w:w="1281"/>
        <w:gridCol w:w="673"/>
        <w:gridCol w:w="873"/>
        <w:gridCol w:w="150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350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82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05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0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50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3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33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50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119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50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48422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卢四英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联系电话：13637303558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2025年7月11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7037BD-6CB0-408D-8DF7-A01CD82A0AB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DCDDEFB-2D6C-4BDA-811B-1D941F6511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ACE10CE-2E11-4994-838E-48BF22EFE96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49FB891-3C2A-4FF8-AA45-D45AB51DE50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1B3AFC6-FA04-4B8E-90F8-E6D962FC2D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3C9315C-F6BB-4B9A-B38A-83832CBCF09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9A96C0E2-3258-4598-A1EF-E630E15AFC8D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70CDB62"/>
    <w:multiLevelType w:val="singleLevel"/>
    <w:tmpl w:val="570CDB6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304AE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27D26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2950E4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0064E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8762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5E2E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AA7F0A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E162E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3513F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8F2D3B"/>
    <w:rsid w:val="11911A30"/>
    <w:rsid w:val="11913DD4"/>
    <w:rsid w:val="11961E43"/>
    <w:rsid w:val="11987ED2"/>
    <w:rsid w:val="119969A0"/>
    <w:rsid w:val="119E5A4B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710CBF"/>
    <w:rsid w:val="14791934"/>
    <w:rsid w:val="147D213D"/>
    <w:rsid w:val="149E726C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C3C6F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453B1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C7FD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1693A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7D1E5D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EA2B1D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17107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73B41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04AF3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AB1B9D"/>
    <w:rsid w:val="1EB95D76"/>
    <w:rsid w:val="1EC02D79"/>
    <w:rsid w:val="1EC54236"/>
    <w:rsid w:val="1ED464CA"/>
    <w:rsid w:val="1EDA5DF7"/>
    <w:rsid w:val="1EDB3703"/>
    <w:rsid w:val="1EE066D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E730A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8F4D4E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45C84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6B78BD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AF711EA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350CFE"/>
    <w:rsid w:val="2D4E073F"/>
    <w:rsid w:val="2D510DD6"/>
    <w:rsid w:val="2D5A7835"/>
    <w:rsid w:val="2D636E4D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E44256"/>
    <w:rsid w:val="2DE557EB"/>
    <w:rsid w:val="2DEA595F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20EB2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D30C70"/>
    <w:rsid w:val="2EF97788"/>
    <w:rsid w:val="2F004E69"/>
    <w:rsid w:val="2F09010D"/>
    <w:rsid w:val="2F0E1C14"/>
    <w:rsid w:val="2F0F3B5B"/>
    <w:rsid w:val="2F24787C"/>
    <w:rsid w:val="2F306D92"/>
    <w:rsid w:val="2F366FC1"/>
    <w:rsid w:val="2F3F152C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D67F3C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A7003F"/>
    <w:rsid w:val="32B141E0"/>
    <w:rsid w:val="32B27592"/>
    <w:rsid w:val="32B44D2D"/>
    <w:rsid w:val="32BC5879"/>
    <w:rsid w:val="32C90A49"/>
    <w:rsid w:val="32D61C1E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42298"/>
    <w:rsid w:val="33A64EC8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7A3554"/>
    <w:rsid w:val="39841411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C06F1"/>
    <w:rsid w:val="3A3E52E7"/>
    <w:rsid w:val="3A4109A1"/>
    <w:rsid w:val="3A424466"/>
    <w:rsid w:val="3A604E19"/>
    <w:rsid w:val="3A742C8C"/>
    <w:rsid w:val="3A7B2702"/>
    <w:rsid w:val="3A8723CC"/>
    <w:rsid w:val="3A896EEE"/>
    <w:rsid w:val="3AA07361"/>
    <w:rsid w:val="3AA85C09"/>
    <w:rsid w:val="3AAA2893"/>
    <w:rsid w:val="3ABB15C7"/>
    <w:rsid w:val="3ACC7DDF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14A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C652D1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05BE4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73692"/>
    <w:rsid w:val="424A7DF2"/>
    <w:rsid w:val="42616794"/>
    <w:rsid w:val="427102D5"/>
    <w:rsid w:val="4276696F"/>
    <w:rsid w:val="427B064E"/>
    <w:rsid w:val="428606ED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576C5"/>
    <w:rsid w:val="438D1E49"/>
    <w:rsid w:val="4391739F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6B0669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A379B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B2DD0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80263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CD66AA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3613E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A531C"/>
    <w:rsid w:val="4E5C5562"/>
    <w:rsid w:val="4E5E2FEC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92010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944C5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05342"/>
    <w:rsid w:val="525852F2"/>
    <w:rsid w:val="525D267C"/>
    <w:rsid w:val="526921DD"/>
    <w:rsid w:val="527B1073"/>
    <w:rsid w:val="52915993"/>
    <w:rsid w:val="5297132B"/>
    <w:rsid w:val="529E42FF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D1909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CB4B97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226983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AF4B2F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703A0"/>
    <w:rsid w:val="5B88245B"/>
    <w:rsid w:val="5B8A0D7A"/>
    <w:rsid w:val="5B8B0F7C"/>
    <w:rsid w:val="5B9E05AD"/>
    <w:rsid w:val="5BA337D9"/>
    <w:rsid w:val="5BBB1AC4"/>
    <w:rsid w:val="5BE11C63"/>
    <w:rsid w:val="5BE13ECB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D8418D"/>
    <w:rsid w:val="5CE319F6"/>
    <w:rsid w:val="5CE41E2A"/>
    <w:rsid w:val="5CE42846"/>
    <w:rsid w:val="5CE9406B"/>
    <w:rsid w:val="5CEA2058"/>
    <w:rsid w:val="5CFD9166"/>
    <w:rsid w:val="5D08403C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16389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BE65AF"/>
    <w:rsid w:val="63CF4540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01FD2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7331A"/>
    <w:rsid w:val="649C0A5D"/>
    <w:rsid w:val="649E2AD6"/>
    <w:rsid w:val="64A01013"/>
    <w:rsid w:val="64A81CAF"/>
    <w:rsid w:val="64B83FE9"/>
    <w:rsid w:val="64C76164"/>
    <w:rsid w:val="64D3186F"/>
    <w:rsid w:val="64EB0767"/>
    <w:rsid w:val="64EF2266"/>
    <w:rsid w:val="64F33559"/>
    <w:rsid w:val="64FD2EEA"/>
    <w:rsid w:val="64FF1ABC"/>
    <w:rsid w:val="650B22E3"/>
    <w:rsid w:val="650E3520"/>
    <w:rsid w:val="651D0967"/>
    <w:rsid w:val="652F7039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758A1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5D559D"/>
    <w:rsid w:val="696740B2"/>
    <w:rsid w:val="696C0671"/>
    <w:rsid w:val="69703FA0"/>
    <w:rsid w:val="697C0F25"/>
    <w:rsid w:val="698455B8"/>
    <w:rsid w:val="6991329C"/>
    <w:rsid w:val="69934924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35CD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EE5E05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20DAE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00F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B761F3"/>
    <w:rsid w:val="6FC126E3"/>
    <w:rsid w:val="6FC328B5"/>
    <w:rsid w:val="6FC36BFB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5F4C76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E31519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C179F6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46693"/>
    <w:rsid w:val="74176620"/>
    <w:rsid w:val="74262CDB"/>
    <w:rsid w:val="742827DB"/>
    <w:rsid w:val="7429075B"/>
    <w:rsid w:val="742D098E"/>
    <w:rsid w:val="742D6CA9"/>
    <w:rsid w:val="742E58A2"/>
    <w:rsid w:val="742F147C"/>
    <w:rsid w:val="74381A66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A03D67"/>
    <w:rsid w:val="75B90985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6360C5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882D05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B41A3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835EA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4176</Words>
  <Characters>4532</Characters>
  <Lines>0</Lines>
  <Paragraphs>0</Paragraphs>
  <TotalTime>0</TotalTime>
  <ScaleCrop>false</ScaleCrop>
  <LinksUpToDate>false</LinksUpToDate>
  <CharactersWithSpaces>4612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2026-08-20T06:48:10Z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