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85C7F">
      <w:pPr>
        <w:spacing w:line="250" w:lineRule="auto"/>
        <w:rPr>
          <w:rFonts w:hint="eastAsia" w:ascii="Arial" w:eastAsiaTheme="minorEastAsia"/>
          <w:sz w:val="21"/>
          <w:lang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 xml:space="preserve"> </w:t>
      </w:r>
    </w:p>
    <w:p w14:paraId="3C64EB61">
      <w:pPr>
        <w:spacing w:line="250" w:lineRule="auto"/>
        <w:rPr>
          <w:rFonts w:ascii="Arial"/>
          <w:sz w:val="21"/>
        </w:rPr>
      </w:pPr>
    </w:p>
    <w:p w14:paraId="02420A83">
      <w:pPr>
        <w:spacing w:line="250" w:lineRule="auto"/>
        <w:rPr>
          <w:rFonts w:ascii="Arial"/>
          <w:sz w:val="21"/>
        </w:rPr>
      </w:pPr>
    </w:p>
    <w:p w14:paraId="6F09883B">
      <w:pPr>
        <w:spacing w:line="250" w:lineRule="auto"/>
        <w:rPr>
          <w:rFonts w:ascii="Arial"/>
          <w:sz w:val="21"/>
        </w:rPr>
      </w:pPr>
    </w:p>
    <w:p w14:paraId="24AFA9E9">
      <w:pPr>
        <w:spacing w:line="251" w:lineRule="auto"/>
        <w:rPr>
          <w:rFonts w:ascii="Arial"/>
          <w:sz w:val="21"/>
        </w:rPr>
      </w:pPr>
    </w:p>
    <w:p w14:paraId="45FBCD3A">
      <w:pPr>
        <w:spacing w:line="251" w:lineRule="auto"/>
        <w:rPr>
          <w:rFonts w:ascii="Arial"/>
          <w:sz w:val="21"/>
        </w:rPr>
      </w:pPr>
    </w:p>
    <w:p w14:paraId="6E51B2C3">
      <w:pPr>
        <w:spacing w:line="251" w:lineRule="auto"/>
        <w:rPr>
          <w:rFonts w:ascii="Arial"/>
          <w:sz w:val="21"/>
        </w:rPr>
      </w:pPr>
    </w:p>
    <w:p w14:paraId="24006C6B">
      <w:pPr>
        <w:spacing w:line="251" w:lineRule="auto"/>
        <w:rPr>
          <w:rFonts w:ascii="Arial"/>
          <w:sz w:val="21"/>
        </w:rPr>
      </w:pPr>
    </w:p>
    <w:p w14:paraId="0ED79DA6">
      <w:pPr>
        <w:spacing w:line="251" w:lineRule="auto"/>
        <w:rPr>
          <w:rFonts w:ascii="Arial"/>
          <w:sz w:val="21"/>
        </w:rPr>
      </w:pPr>
    </w:p>
    <w:p w14:paraId="73AA1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岳阳市岳阳楼区胥家桥小学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单位整体支出绩效自评报告</w:t>
      </w:r>
    </w:p>
    <w:p w14:paraId="2F38D84E">
      <w:pPr>
        <w:spacing w:line="243" w:lineRule="auto"/>
        <w:rPr>
          <w:rFonts w:ascii="Arial"/>
          <w:sz w:val="21"/>
        </w:rPr>
      </w:pPr>
    </w:p>
    <w:p w14:paraId="6FA4AFE2">
      <w:pPr>
        <w:spacing w:line="243" w:lineRule="auto"/>
        <w:rPr>
          <w:rFonts w:ascii="Arial"/>
          <w:sz w:val="21"/>
        </w:rPr>
      </w:pPr>
    </w:p>
    <w:p w14:paraId="41CE651F">
      <w:pPr>
        <w:spacing w:line="243" w:lineRule="auto"/>
        <w:rPr>
          <w:rFonts w:ascii="Arial"/>
          <w:sz w:val="21"/>
        </w:rPr>
      </w:pPr>
    </w:p>
    <w:p w14:paraId="634275F2">
      <w:pPr>
        <w:spacing w:line="243" w:lineRule="auto"/>
        <w:rPr>
          <w:rFonts w:ascii="Arial"/>
          <w:sz w:val="21"/>
        </w:rPr>
      </w:pPr>
    </w:p>
    <w:p w14:paraId="084D8060">
      <w:pPr>
        <w:spacing w:line="243" w:lineRule="auto"/>
        <w:rPr>
          <w:rFonts w:ascii="Arial"/>
          <w:sz w:val="21"/>
        </w:rPr>
      </w:pPr>
    </w:p>
    <w:p w14:paraId="6BD1F355">
      <w:pPr>
        <w:spacing w:line="243" w:lineRule="auto"/>
        <w:rPr>
          <w:rFonts w:ascii="Arial"/>
          <w:sz w:val="21"/>
        </w:rPr>
      </w:pPr>
    </w:p>
    <w:p w14:paraId="36C498C2">
      <w:pPr>
        <w:spacing w:line="243" w:lineRule="auto"/>
        <w:rPr>
          <w:rFonts w:ascii="Arial"/>
          <w:sz w:val="21"/>
        </w:rPr>
      </w:pPr>
    </w:p>
    <w:p w14:paraId="73F4F3B8">
      <w:pPr>
        <w:spacing w:line="243" w:lineRule="auto"/>
        <w:rPr>
          <w:rFonts w:ascii="Arial"/>
          <w:sz w:val="21"/>
        </w:rPr>
      </w:pPr>
    </w:p>
    <w:p w14:paraId="32CD1A2F">
      <w:pPr>
        <w:spacing w:line="243" w:lineRule="auto"/>
        <w:rPr>
          <w:rFonts w:ascii="Arial"/>
          <w:sz w:val="21"/>
        </w:rPr>
      </w:pPr>
    </w:p>
    <w:p w14:paraId="500ABF11">
      <w:pPr>
        <w:spacing w:line="243" w:lineRule="auto"/>
        <w:rPr>
          <w:rFonts w:ascii="Arial"/>
          <w:sz w:val="21"/>
        </w:rPr>
      </w:pPr>
    </w:p>
    <w:p w14:paraId="67F27D08">
      <w:pPr>
        <w:spacing w:line="243" w:lineRule="auto"/>
        <w:rPr>
          <w:rFonts w:ascii="Arial"/>
          <w:sz w:val="21"/>
        </w:rPr>
      </w:pPr>
    </w:p>
    <w:p w14:paraId="4CF33232">
      <w:pPr>
        <w:spacing w:line="243" w:lineRule="auto"/>
        <w:rPr>
          <w:rFonts w:ascii="Arial"/>
          <w:sz w:val="21"/>
        </w:rPr>
      </w:pPr>
    </w:p>
    <w:p w14:paraId="2A177803">
      <w:pPr>
        <w:spacing w:line="243" w:lineRule="auto"/>
        <w:rPr>
          <w:rFonts w:ascii="Arial"/>
          <w:sz w:val="21"/>
        </w:rPr>
      </w:pPr>
    </w:p>
    <w:p w14:paraId="4B80AA72">
      <w:pPr>
        <w:spacing w:line="243" w:lineRule="auto"/>
        <w:rPr>
          <w:rFonts w:ascii="Arial"/>
          <w:sz w:val="21"/>
        </w:rPr>
      </w:pPr>
    </w:p>
    <w:p w14:paraId="13EFBD5B">
      <w:pPr>
        <w:spacing w:line="243" w:lineRule="auto"/>
        <w:rPr>
          <w:rFonts w:ascii="Arial"/>
          <w:sz w:val="21"/>
        </w:rPr>
      </w:pPr>
    </w:p>
    <w:p w14:paraId="1591DF56">
      <w:pPr>
        <w:spacing w:line="243" w:lineRule="auto"/>
        <w:rPr>
          <w:rFonts w:ascii="Arial"/>
          <w:sz w:val="21"/>
        </w:rPr>
      </w:pPr>
    </w:p>
    <w:p w14:paraId="47BF4E9C">
      <w:pPr>
        <w:spacing w:line="243" w:lineRule="auto"/>
        <w:rPr>
          <w:rFonts w:ascii="Arial"/>
          <w:sz w:val="21"/>
        </w:rPr>
      </w:pPr>
    </w:p>
    <w:p w14:paraId="0725F3B0">
      <w:pPr>
        <w:spacing w:line="243" w:lineRule="auto"/>
        <w:rPr>
          <w:rFonts w:ascii="Arial"/>
          <w:sz w:val="21"/>
        </w:rPr>
      </w:pPr>
    </w:p>
    <w:p w14:paraId="55CB5F74">
      <w:pPr>
        <w:spacing w:line="243" w:lineRule="auto"/>
        <w:rPr>
          <w:rFonts w:ascii="Arial"/>
          <w:sz w:val="21"/>
        </w:rPr>
      </w:pPr>
    </w:p>
    <w:p w14:paraId="3CC9D22A">
      <w:pPr>
        <w:spacing w:line="243" w:lineRule="auto"/>
        <w:rPr>
          <w:rFonts w:ascii="Arial"/>
          <w:sz w:val="21"/>
        </w:rPr>
      </w:pPr>
    </w:p>
    <w:p w14:paraId="40553F22">
      <w:pPr>
        <w:spacing w:line="243" w:lineRule="auto"/>
        <w:rPr>
          <w:rFonts w:ascii="Arial"/>
          <w:sz w:val="21"/>
        </w:rPr>
      </w:pPr>
    </w:p>
    <w:p w14:paraId="5BF6C09C">
      <w:pPr>
        <w:spacing w:line="243" w:lineRule="auto"/>
        <w:rPr>
          <w:rFonts w:ascii="Arial"/>
          <w:sz w:val="21"/>
        </w:rPr>
      </w:pPr>
    </w:p>
    <w:p w14:paraId="09144E35">
      <w:pPr>
        <w:spacing w:line="243" w:lineRule="auto"/>
        <w:rPr>
          <w:rFonts w:ascii="Arial"/>
          <w:sz w:val="21"/>
        </w:rPr>
      </w:pPr>
    </w:p>
    <w:p w14:paraId="165E36D3">
      <w:pPr>
        <w:spacing w:line="243" w:lineRule="auto"/>
        <w:rPr>
          <w:rFonts w:ascii="Arial"/>
          <w:sz w:val="21"/>
        </w:rPr>
      </w:pPr>
    </w:p>
    <w:p w14:paraId="411CC915">
      <w:pPr>
        <w:spacing w:line="243" w:lineRule="auto"/>
        <w:rPr>
          <w:rFonts w:ascii="Arial"/>
          <w:sz w:val="21"/>
        </w:rPr>
      </w:pPr>
    </w:p>
    <w:p w14:paraId="53CA00C9">
      <w:pPr>
        <w:spacing w:line="244" w:lineRule="auto"/>
        <w:rPr>
          <w:rFonts w:ascii="Arial"/>
          <w:sz w:val="21"/>
        </w:rPr>
      </w:pPr>
    </w:p>
    <w:p w14:paraId="141EA344">
      <w:pPr>
        <w:spacing w:line="244" w:lineRule="auto"/>
        <w:rPr>
          <w:rFonts w:ascii="Arial"/>
          <w:sz w:val="21"/>
        </w:rPr>
      </w:pPr>
    </w:p>
    <w:p w14:paraId="2AD584B9">
      <w:pPr>
        <w:pStyle w:val="3"/>
        <w:spacing w:before="100" w:line="221" w:lineRule="auto"/>
        <w:jc w:val="center"/>
      </w:pPr>
      <w:r>
        <w:rPr>
          <w:rFonts w:hint="eastAsia"/>
          <w:spacing w:val="-10"/>
          <w:lang w:val="en-US" w:eastAsia="zh-CN"/>
        </w:rPr>
        <w:t>部门(单位)名称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rFonts w:hint="eastAsia"/>
          <w:spacing w:val="-75"/>
          <w:u w:val="single" w:color="auto"/>
          <w:lang w:val="en-US" w:eastAsia="zh-CN"/>
        </w:rPr>
        <w:t xml:space="preserve">    </w:t>
      </w:r>
      <w:r>
        <w:rPr>
          <w:rFonts w:hint="eastAsia"/>
          <w:spacing w:val="-10"/>
          <w:u w:val="single" w:color="auto"/>
          <w:lang w:val="en-US" w:eastAsia="zh-CN"/>
        </w:rPr>
        <w:t>岳阳市岳阳楼区胥家桥小学</w:t>
      </w:r>
      <w:r>
        <w:rPr>
          <w:spacing w:val="4"/>
          <w:u w:val="single" w:color="auto"/>
        </w:rPr>
        <w:t>（</w:t>
      </w:r>
      <w:r>
        <w:rPr>
          <w:spacing w:val="-10"/>
          <w:u w:val="single" w:color="auto"/>
        </w:rPr>
        <w:t>盖章）</w:t>
      </w:r>
    </w:p>
    <w:p w14:paraId="42EC0242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07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03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A25DFBD">
      <w:pPr>
        <w:spacing w:line="335" w:lineRule="auto"/>
        <w:rPr>
          <w:rFonts w:ascii="Arial"/>
          <w:sz w:val="21"/>
        </w:rPr>
      </w:pPr>
    </w:p>
    <w:p w14:paraId="25F941E0">
      <w:pPr>
        <w:pStyle w:val="3"/>
        <w:spacing w:before="102" w:line="224" w:lineRule="auto"/>
        <w:ind w:left="3216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  <w:r>
        <w:rPr>
          <w:spacing w:val="8"/>
        </w:rPr>
        <w:t>（此页为封面）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岳阳市岳阳楼区胥家桥小学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F4093C2">
      <w:pPr>
        <w:spacing w:line="283" w:lineRule="auto"/>
        <w:rPr>
          <w:rFonts w:ascii="Arial"/>
          <w:sz w:val="21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0759F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（一）职能职责</w:t>
      </w:r>
    </w:p>
    <w:p w14:paraId="152A7ADE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1、宣传贯彻执行党和国家的教育方针、政策、法律法规等，坚持依法治教、依法治学，贯彻执行岳阳楼区教育局的行政规章制度。</w:t>
      </w:r>
    </w:p>
    <w:p w14:paraId="3E5F70E6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2、维护学校的教学秩序，为学生创造良好的学习环境。</w:t>
      </w:r>
    </w:p>
    <w:p w14:paraId="2670AA78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3、积极稳妥地推进教育改革，按教育规律办事，不断提高教育质量。</w:t>
      </w:r>
    </w:p>
    <w:p w14:paraId="23DC1629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4、根据学校规模，设置学校管理机构，建立健全各项规章制度和岗位责任制。</w:t>
      </w:r>
    </w:p>
    <w:p w14:paraId="7928E4A0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5、坚持教书育人，服务育人，环境育人方针，加强对学生的思想品德教育，使学生的德智体全面发展。</w:t>
      </w:r>
    </w:p>
    <w:p w14:paraId="3B53685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6、抓好教师队伍建设，使每个教师都热心于教育事业。</w:t>
      </w:r>
    </w:p>
    <w:p w14:paraId="2FE3B181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7、做好安全防范，保证学生的人身安全。</w:t>
      </w:r>
    </w:p>
    <w:p w14:paraId="5A8A4366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（二）机构设置</w:t>
      </w:r>
    </w:p>
    <w:p w14:paraId="081B3228">
      <w:pPr>
        <w:keepNext/>
        <w:keepLines/>
        <w:widowControl/>
        <w:spacing w:beforeLines="0" w:afterLines="0"/>
        <w:ind w:firstLine="600" w:firstLineChars="200"/>
        <w:rPr>
          <w:rFonts w:hint="eastAsia" w:ascii="仿宋" w:hAnsi="仿宋" w:eastAsia="仿宋" w:cs="仿宋"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z w:val="30"/>
          <w:szCs w:val="30"/>
        </w:rPr>
        <w:t>本部门内设机构包括：校务办、教研室、德育办、后勤保卫办。根据编办核定，我校共有教职工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27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人，其中：在职编制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人；离退休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人。其中：事业编制职工</w:t>
      </w: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15</w:t>
      </w:r>
      <w:r>
        <w:rPr>
          <w:rFonts w:hint="eastAsia" w:ascii="仿宋" w:hAnsi="仿宋" w:eastAsia="仿宋" w:cs="仿宋"/>
          <w:color w:val="333333"/>
          <w:sz w:val="30"/>
          <w:szCs w:val="30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（三）年度工作内容</w:t>
      </w:r>
    </w:p>
    <w:p w14:paraId="33744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1：坚持政治理论学习和业务能力培养,坚持建立正确有效的学校价值体系和文化,创建浓厚的学习氛围。</w:t>
      </w:r>
    </w:p>
    <w:p w14:paraId="33AD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2：严格按照国家课程标准开齐开足课程，包括语文、数学、英语等基础学科，以及体育、艺术、科学、劳动等综合学科，确保学生知识结构均衡。</w:t>
      </w:r>
    </w:p>
    <w:p w14:paraId="0B83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 3：为教师制定个性化成长计划，鼓励教师参加学历提升、技能培训、课题研究等。实施 “青蓝工程”，安排经验丰富的教师与青年教师结对，帮助青年教师快速成长。同时，建立教师评价体系，将教学业绩、教研成果、师德表现等纳入评价范围，激励教师不断进步。</w:t>
      </w:r>
    </w:p>
    <w:p w14:paraId="6511C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4：加强对学生的思想品德教育，使学生的德智体全面发展。加强学校德育工作和班主任队伍建设,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</w:r>
    </w:p>
    <w:p w14:paraId="0DD67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 xml:space="preserve">   5：全方位保障校园安全。加强学校安全工作，切实做好交通安全、防溺水安全、防火安全、食品安全等工作，规范食堂管理，确保食品安全卫生，争取本年内无校方安全责任事故和食品安全责任事故。</w:t>
      </w:r>
    </w:p>
    <w:p w14:paraId="34F5A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0"/>
          <w:szCs w:val="30"/>
          <w:lang w:val="en-US" w:eastAsia="zh-CN"/>
        </w:rPr>
        <w:t>6：师生培养工作：完成年初既定学生招生工作；引进优质教师，开展教师培训工作，建立优质的师资队伍；丰富学生课外活动，拓展学生课外知识，调整学生学习心态，秉持以人为本的教育方式；落实“双减”任务，减轻学生过重作业负担和校外培训负担。</w:t>
      </w:r>
    </w:p>
    <w:p w14:paraId="488C3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4DE1FE66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242.80</w:t>
      </w:r>
      <w:r>
        <w:rPr>
          <w:rFonts w:hint="eastAsia" w:ascii="仿宋" w:hAnsi="仿宋" w:eastAsia="仿宋" w:cs="仿宋"/>
          <w:bCs/>
          <w:sz w:val="30"/>
          <w:szCs w:val="30"/>
        </w:rPr>
        <w:t>万元，其中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：</w:t>
      </w:r>
    </w:p>
    <w:p w14:paraId="20E169C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228.54万元：包括</w:t>
      </w:r>
      <w:r>
        <w:rPr>
          <w:rFonts w:hint="eastAsia" w:ascii="仿宋" w:hAnsi="仿宋" w:eastAsia="仿宋" w:cs="仿宋"/>
          <w:bCs/>
          <w:sz w:val="30"/>
          <w:szCs w:val="30"/>
        </w:rPr>
        <w:t>基本工资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59.90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万</w:t>
      </w:r>
      <w:r>
        <w:rPr>
          <w:rFonts w:hint="eastAsia" w:ascii="仿宋" w:hAnsi="仿宋" w:eastAsia="仿宋" w:cs="仿宋"/>
          <w:bCs/>
          <w:sz w:val="30"/>
          <w:szCs w:val="30"/>
        </w:rPr>
        <w:t>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0.44万元；奖金31.28万元</w:t>
      </w:r>
      <w:r>
        <w:rPr>
          <w:rFonts w:hint="eastAsia" w:ascii="仿宋" w:hAnsi="仿宋" w:eastAsia="仿宋" w:cs="仿宋"/>
          <w:bCs/>
          <w:sz w:val="30"/>
          <w:szCs w:val="30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伙食补助费6.40万元；绩效工资49.00万元；</w:t>
      </w:r>
      <w:r>
        <w:rPr>
          <w:rFonts w:hint="eastAsia" w:ascii="仿宋" w:hAnsi="仿宋" w:eastAsia="仿宋" w:cs="仿宋"/>
          <w:bCs/>
          <w:sz w:val="30"/>
          <w:szCs w:val="30"/>
        </w:rPr>
        <w:t>机关事业单位基本养老保险缴费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21.49万元；职工基本医疗保险缴费8.70万元；其他社会保障缴费1.58万元；住房公积金15.78万元；其他工资福利3.77万元；退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休费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22.06万元；生活补助7.95万元；代缴社会保险费0.20万元。</w:t>
      </w:r>
    </w:p>
    <w:p w14:paraId="15E7E0E2">
      <w:pPr>
        <w:spacing w:line="240" w:lineRule="auto"/>
        <w:ind w:firstLine="600" w:firstLineChars="200"/>
        <w:rPr>
          <w:rFonts w:hint="default" w:ascii="楷体" w:hAnsi="楷体" w:eastAsia="楷体" w:cs="楷体"/>
          <w:spacing w:val="9"/>
          <w:position w:val="21"/>
          <w:sz w:val="31"/>
          <w:szCs w:val="31"/>
          <w:lang w:val="en-US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公用经费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14.26</w:t>
      </w:r>
      <w:r>
        <w:rPr>
          <w:rFonts w:hint="eastAsia" w:ascii="仿宋" w:hAnsi="仿宋" w:eastAsia="仿宋" w:cs="仿宋"/>
          <w:b w:val="0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30"/>
          <w:szCs w:val="30"/>
        </w:rPr>
        <w:t>办公费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1.54</w:t>
      </w:r>
      <w:r>
        <w:rPr>
          <w:rFonts w:hint="eastAsia" w:ascii="仿宋" w:hAnsi="仿宋" w:eastAsia="仿宋" w:cs="仿宋"/>
          <w:bCs/>
          <w:sz w:val="30"/>
          <w:szCs w:val="30"/>
        </w:rPr>
        <w:t>万元；印刷费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1.14</w:t>
      </w:r>
      <w:r>
        <w:rPr>
          <w:rFonts w:hint="eastAsia" w:ascii="仿宋" w:hAnsi="仿宋" w:eastAsia="仿宋" w:cs="仿宋"/>
          <w:bCs/>
          <w:sz w:val="30"/>
          <w:szCs w:val="30"/>
        </w:rPr>
        <w:t>万元；水费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0.46</w:t>
      </w:r>
      <w:r>
        <w:rPr>
          <w:rFonts w:hint="eastAsia" w:ascii="仿宋" w:hAnsi="仿宋" w:eastAsia="仿宋" w:cs="仿宋"/>
          <w:bCs/>
          <w:sz w:val="30"/>
          <w:szCs w:val="30"/>
        </w:rPr>
        <w:t>万元；电费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2.41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物业管理费0.27万元；</w:t>
      </w:r>
      <w:r>
        <w:rPr>
          <w:rFonts w:hint="eastAsia" w:ascii="仿宋" w:hAnsi="仿宋" w:eastAsia="仿宋" w:cs="仿宋"/>
          <w:bCs/>
          <w:sz w:val="30"/>
          <w:szCs w:val="30"/>
        </w:rPr>
        <w:t>维修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0"/>
          <w:szCs w:val="30"/>
        </w:rPr>
        <w:t>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4.96</w:t>
      </w:r>
      <w:r>
        <w:rPr>
          <w:rFonts w:hint="eastAsia" w:ascii="仿宋" w:hAnsi="仿宋" w:eastAsia="仿宋" w:cs="仿宋"/>
          <w:bCs/>
          <w:sz w:val="30"/>
          <w:szCs w:val="30"/>
        </w:rPr>
        <w:t>万元；培训费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0.43</w:t>
      </w:r>
      <w:r>
        <w:rPr>
          <w:rFonts w:hint="eastAsia" w:ascii="仿宋" w:hAnsi="仿宋" w:eastAsia="仿宋" w:cs="仿宋"/>
          <w:bCs/>
          <w:sz w:val="30"/>
          <w:szCs w:val="30"/>
        </w:rPr>
        <w:t>万元；专用材料费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0.47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劳务费0.97万元；</w:t>
      </w:r>
      <w:r>
        <w:rPr>
          <w:rFonts w:hint="eastAsia" w:ascii="仿宋" w:hAnsi="仿宋" w:eastAsia="仿宋" w:cs="仿宋"/>
          <w:bCs/>
          <w:sz w:val="30"/>
          <w:szCs w:val="30"/>
        </w:rPr>
        <w:t>工会经费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0.76</w:t>
      </w:r>
      <w:r>
        <w:rPr>
          <w:rFonts w:hint="eastAsia" w:ascii="仿宋" w:hAnsi="仿宋" w:eastAsia="仿宋" w:cs="仿宋"/>
          <w:bCs/>
          <w:sz w:val="30"/>
          <w:szCs w:val="30"/>
        </w:rPr>
        <w:t>万元；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专用设备购置0.85万元。</w:t>
      </w:r>
    </w:p>
    <w:p w14:paraId="5565AB25">
      <w:pPr>
        <w:pStyle w:val="10"/>
      </w:pP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sz w:val="30"/>
          <w:szCs w:val="30"/>
        </w:rPr>
        <w:t>支出202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0"/>
          <w:szCs w:val="30"/>
        </w:rPr>
        <w:t>年度总支出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95.54</w:t>
      </w:r>
      <w:r>
        <w:rPr>
          <w:rFonts w:hint="eastAsia" w:ascii="仿宋" w:hAnsi="仿宋" w:eastAsia="仿宋" w:cs="仿宋"/>
          <w:bCs/>
          <w:sz w:val="30"/>
          <w:szCs w:val="30"/>
        </w:rPr>
        <w:t>万元，非重点绩效项目支出，未开展项目绩效自评，无项目绩效自评结果。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6782FCD7">
      <w:pPr>
        <w:pStyle w:val="10"/>
        <w:rPr>
          <w:rFonts w:hint="default"/>
          <w:lang w:val="en-US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66899A62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51B5CACB">
      <w:pPr>
        <w:pStyle w:val="10"/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08ED0A17">
      <w:pPr>
        <w:numPr>
          <w:ilvl w:val="0"/>
          <w:numId w:val="0"/>
        </w:numPr>
        <w:spacing w:line="240" w:lineRule="auto"/>
        <w:ind w:firstLine="600" w:firstLineChars="200"/>
        <w:jc w:val="left"/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val="en-US" w:eastAsia="zh-CN"/>
        </w:rPr>
        <w:t>为深入贯彻落实全面实施预算绩效管理的要求，建立科学、合理的预算支出绩效评价体系，提升财政资源配置效率与使用效益，特对胥家桥小学单位整体支出绩效情况进行全面剖析。旨在清晰呈现学校资金使用的全过程及效果，为后续优化管理提供有力依据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E371FAB">
      <w:pPr>
        <w:numPr>
          <w:ilvl w:val="0"/>
          <w:numId w:val="4"/>
        </w:numPr>
        <w:spacing w:line="560" w:lineRule="exact"/>
        <w:ind w:firstLine="600" w:firstLineChars="200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数量指标</w:t>
      </w:r>
    </w:p>
    <w:p w14:paraId="4EE57B08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校高度重视校园安全工作，将其视为学校发展的重要保障。严格落实“1530”及三防教育，“1530”教育模式可能是指每天放学前1分钟、每周放学前5分钟、节假日放假前30分钟对学生进行安全教育，三防教育则是指人防、物防、技防教育。通过这种常态化的安全教育，提高了学生的安全意识和自我保护能力。</w:t>
      </w:r>
    </w:p>
    <w:p w14:paraId="6369BC03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食堂专项整治和双重安全防护体系行动迅速，这表明学校在食品安全和校园整体安全方面采取了积极有效的措施。食堂专项整治可能包括对食堂食品采购、加工、储存等环节的严格监管，确保师生饮食安全。双重安全防护体系可能涵盖了校园安全管理的多个方面，如门禁管理、校园巡逻、安全设施设备的维护等。这些措施的有效实施，使得学校在一学年内实现了0安全事故，为师生创造了一个安全稳定的学习和工作环境。</w:t>
      </w:r>
    </w:p>
    <w:p w14:paraId="46A32189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在校园面貌改善方面，学校完成了5间教室翻新，2间办公室桌椅和墙面翻新。教室翻新为学生提供了更加舒适、美观的学习环境，有利于提高学生的学习积极性。办公室的翻新改善了教师的工作环境，体现了学校对教师的关心，有助于提高教师的工作满意度和工作效率。</w:t>
      </w:r>
    </w:p>
    <w:p w14:paraId="31F5328F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2、质量指标</w:t>
      </w:r>
    </w:p>
    <w:p w14:paraId="24E59C3E">
      <w:pPr>
        <w:pStyle w:val="10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（一）整体教学质量显著提升</w:t>
      </w:r>
    </w:p>
    <w:p w14:paraId="0E394020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在过去的3年里，学校教学质量实现了令人瞩目的进步。从最初处于倒数前3的位置，逐年稳步上升，每年前进8个名次，最终进入正数前3的行列。这一成绩的取得，是学校全体师生共同努力的结果，反映了学校在教学管理、师资队伍建设、教学方法改进等多方面工作的有效性。这种持续的进步也得到了外部的认可，学校被评为“教学质量先进单位”，这一荣誉是对学校整体教学水平的高度肯定，有助于提升学校的声誉和竞争力。</w:t>
      </w:r>
    </w:p>
    <w:p w14:paraId="2468EFD6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（二）学科组成绩突出</w:t>
      </w:r>
    </w:p>
    <w:p w14:paraId="63E6B306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六年级语文和六年级数学学科组在众多学科组中脱颖而出，被评为“先进学科组”。这表明这两个学科组在教学计划制定、教学方法创新、教学团队协作以及学生成绩提升等方面表现卓越。学科组内的教师们可能通过集体备课、共享教学资源、共同研究教学难点等方式，提高了教学质量，为其他学科组树立了良好的榜样。</w:t>
      </w:r>
    </w:p>
    <w:p w14:paraId="0AE7FC62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（三）教师课题研究成果</w:t>
      </w:r>
    </w:p>
    <w:p w14:paraId="41FA4A15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位老师的小课题均成功结题，这体现了学校教师在教学研究方面的积极性和能力。小课题研究通常聚焦于教学实践中的具体问题，如教学方法的优化、学生学习兴趣的提高等。教师们能够深入研究并成功结题，说明他们具备一定的教育科研能力，能够运用科学的研究方法解决教学中的实际问题，这不仅有助于提高自身的教学水平，也为学校的教学改革提供了有益的经验。</w:t>
      </w:r>
    </w:p>
    <w:p w14:paraId="43BD3868">
      <w:pPr>
        <w:pStyle w:val="1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3、时效指标</w:t>
      </w:r>
    </w:p>
    <w:p w14:paraId="0C39FC51">
      <w:pPr>
        <w:pStyle w:val="1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及时完成在校学生的春、秋两季教学计划，及时发放教职工的工资及福利待遇。</w:t>
      </w:r>
    </w:p>
    <w:p w14:paraId="6C6868F9">
      <w:pPr>
        <w:pStyle w:val="10"/>
        <w:numPr>
          <w:ilvl w:val="0"/>
          <w:numId w:val="5"/>
        </w:num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成本指标</w:t>
      </w:r>
    </w:p>
    <w:p w14:paraId="6E9DCA83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全年经费开支控制在预算内。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04488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40"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1、经济效益</w:t>
      </w:r>
    </w:p>
    <w:p w14:paraId="08344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不适用。  </w:t>
      </w:r>
    </w:p>
    <w:p w14:paraId="6ED3D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2、社会效益</w:t>
      </w:r>
    </w:p>
    <w:p w14:paraId="37094D45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月份以“争做爱国好队员”为主题，开展国庆爱国主义教育活动，增强学生的爱国主义情感。建队日活动中的大队委改选、中队辅导员聘书发放等，有助于加强少先队组织建设，提高学生的自我管理能力。开展禁毒教育主题活动，提高学生的禁毒意识，保护学生的身心健康。九九重阳尊老爱幼活动，传承中华民族的传统美德，培养学生的社会责任感。</w:t>
      </w:r>
    </w:p>
    <w:p w14:paraId="222E5E48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一月份的“争做学习好队员”主题下，结合11.9消防日开展学习应急疏散演练，提高学生的安全意识和应急能力。爱眼护眼主题教育活动，引导学生养成良好的用眼习惯。垃圾分类主题教育活动，培养学生的环保意识。举行秋季运动会，增强学生的体质，培养学生的团队合作精神。开展学习中山精神主题教育活动，传承革命先辈的精神。</w:t>
      </w:r>
    </w:p>
    <w:p w14:paraId="2C9480DF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二月份的“争做文明好队员”主题活动中，文明礼仪教育活动有助于提高学生的文明素养。法制教育活动，增强学生的法制观念。结合“12.13”国家公祭日开展国防教育主题队会，让学生铭记历史，增强国防意识。</w:t>
      </w:r>
    </w:p>
    <w:p w14:paraId="0718D80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lang w:val="en-US" w:eastAsia="zh-CN"/>
        </w:rPr>
        <w:t>3、生态效益</w:t>
      </w:r>
    </w:p>
    <w:p w14:paraId="34BFCC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通过学校的宣传教育，提高全体教职人员及学生的生态保护意识。</w:t>
      </w:r>
    </w:p>
    <w:p w14:paraId="428FFC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4、可持续影响</w:t>
      </w:r>
    </w:p>
    <w:p w14:paraId="1CAA1095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稳步提高教育质量，培植学校特色，打造学校品牌，促进教育事业持续发展。</w:t>
      </w:r>
    </w:p>
    <w:p w14:paraId="6859104E"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社会公众满意度</w:t>
      </w:r>
    </w:p>
    <w:p w14:paraId="259AA4EE"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学生满意度95%，家长满意度96%，教职工满意度98%。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237BD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1、在一些教学改革活动中，虽然学校积极推动，但部分教师和学生的参与度可能还不够高，需要进一步加强宣传和引导；</w:t>
      </w:r>
    </w:p>
    <w:p w14:paraId="2AE93D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2、在德育工作中，虽然开展了丰富多彩的活动，但活动的深度和持续性可能还需要进一步提高，以确保德育效果能够更加深入持久地影响学生。</w:t>
      </w:r>
    </w:p>
    <w:p w14:paraId="62203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3、学校设备老旧，急需更新，基础设施薄弱。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default" w:ascii="黑体" w:hAnsi="黑体" w:eastAsia="黑体" w:cs="黑体"/>
          <w:spacing w:val="8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、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工作建议</w:t>
      </w:r>
    </w:p>
    <w:p w14:paraId="7F605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1.成立教学改革宣传小组，通过教师大会、教研组专题会、等形式，系统解读教学改革的核心目标、对教师专业成长的促进作用以及对学生能力提升的实际价值。</w:t>
      </w:r>
    </w:p>
    <w:p w14:paraId="2956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 为每个班级配备德育成长档案袋，记录学生在系列活动中的表现、感悟及行为变化，由班主任、家长共同填写观察记录。每学期末组织 “德育效果复盘会”，分析活动对学生行为习惯的实际影响，根据反馈调整下一阶段活动设计，确保德育目标的连贯性。</w:t>
      </w:r>
    </w:p>
    <w:p w14:paraId="5FD01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3. 成立由后勤人员、专业技术人员组成的设备维护小组，每月对校园设备进行巡检和简易维修，延长设备使用寿命。开设“学生设备管理员”岗位，培训学生参与日常设备检查，培养其爱护公物的意识，同时及时反馈设备故障问题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年度学校整体支出严格遵循预算管理规定，围绕教育教学核心任务，在人员经费、公用经费、项目经费等方面合理分配资金，保障了学校各项工作的有序开展。资金使用聚焦教学改革推进、德育活动实施、设备维护与更新等重点领域，基本实现了年初设定的绩效目标，但在部分环节存在优化空间。同时将部门整体支出绩效自评报告在单位门户网站上进行公开，广泛接受社会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spacing w:val="-3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sz w:val="21"/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61E42136">
      <w:pPr>
        <w:pStyle w:val="10"/>
        <w:rPr>
          <w:rFonts w:ascii="Arial"/>
          <w:sz w:val="21"/>
        </w:rPr>
      </w:pPr>
    </w:p>
    <w:p w14:paraId="1E063AC7">
      <w:pPr>
        <w:pStyle w:val="10"/>
        <w:rPr>
          <w:rFonts w:ascii="Arial"/>
          <w:sz w:val="21"/>
        </w:rPr>
      </w:pPr>
    </w:p>
    <w:p w14:paraId="6E4AF6A6">
      <w:pPr>
        <w:pStyle w:val="10"/>
        <w:rPr>
          <w:rFonts w:ascii="Arial"/>
          <w:sz w:val="21"/>
        </w:rPr>
      </w:pPr>
    </w:p>
    <w:p w14:paraId="074A0A4F">
      <w:pPr>
        <w:pStyle w:val="10"/>
        <w:rPr>
          <w:rFonts w:ascii="Arial"/>
          <w:sz w:val="21"/>
        </w:rPr>
      </w:pPr>
    </w:p>
    <w:p w14:paraId="4FFE2821">
      <w:pPr>
        <w:pStyle w:val="10"/>
        <w:rPr>
          <w:rFonts w:ascii="Arial"/>
          <w:sz w:val="21"/>
        </w:rPr>
      </w:pPr>
    </w:p>
    <w:p w14:paraId="0C0E1D15">
      <w:pPr>
        <w:pStyle w:val="10"/>
        <w:rPr>
          <w:rFonts w:ascii="Arial"/>
          <w:sz w:val="21"/>
        </w:rPr>
      </w:pPr>
    </w:p>
    <w:p w14:paraId="6FAE1DE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rPr>
          <w:spacing w:val="6"/>
        </w:rPr>
      </w:pPr>
      <w:r>
        <w:rPr>
          <w:spacing w:val="6"/>
        </w:rPr>
        <w:t>附件：</w:t>
      </w:r>
    </w:p>
    <w:p w14:paraId="48AFF45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1448" w:firstLineChars="400"/>
        <w:jc w:val="left"/>
        <w:textAlignment w:val="auto"/>
        <w:rPr>
          <w:spacing w:val="6"/>
        </w:rPr>
      </w:pPr>
      <w:r>
        <w:rPr>
          <w:rFonts w:hint="eastAsia"/>
          <w:spacing w:val="6"/>
          <w:lang w:val="en-US" w:eastAsia="zh-CN"/>
        </w:rPr>
        <w:t>1、</w:t>
      </w:r>
      <w:r>
        <w:rPr>
          <w:rFonts w:hint="eastAsia"/>
          <w:spacing w:val="6"/>
          <w:lang w:eastAsia="zh-CN"/>
        </w:rPr>
        <w:t>单位</w:t>
      </w:r>
      <w:r>
        <w:rPr>
          <w:spacing w:val="6"/>
        </w:rPr>
        <w:t>整体支出绩效评价基础数据表</w:t>
      </w:r>
    </w:p>
    <w:p w14:paraId="766F961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spacing w:val="8"/>
        </w:rPr>
      </w:pPr>
      <w:r>
        <w:rPr>
          <w:rFonts w:hint="eastAsia"/>
          <w:spacing w:val="8"/>
          <w:lang w:val="en-US" w:eastAsia="zh-CN"/>
        </w:rPr>
        <w:t>2、</w:t>
      </w:r>
      <w:r>
        <w:rPr>
          <w:rFonts w:hint="eastAsia"/>
          <w:spacing w:val="8"/>
          <w:lang w:eastAsia="zh-CN"/>
        </w:rPr>
        <w:t>单位</w:t>
      </w:r>
      <w:r>
        <w:rPr>
          <w:spacing w:val="8"/>
        </w:rPr>
        <w:t>整体支出绩效自评表</w:t>
      </w:r>
    </w:p>
    <w:p w14:paraId="66D40D2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 w:firstLine="1098" w:firstLineChars="300"/>
        <w:jc w:val="left"/>
        <w:textAlignment w:val="auto"/>
        <w:rPr>
          <w:rFonts w:hint="eastAsia"/>
          <w:spacing w:val="8"/>
          <w:lang w:val="en-US" w:eastAsia="zh-CN"/>
        </w:rPr>
      </w:pPr>
      <w:r>
        <w:rPr>
          <w:rFonts w:hint="eastAsia"/>
          <w:spacing w:val="8"/>
          <w:lang w:val="en-US" w:eastAsia="zh-CN"/>
        </w:rPr>
        <w:t>3、</w:t>
      </w:r>
      <w:r>
        <w:rPr>
          <w:rFonts w:hint="eastAsia"/>
          <w:spacing w:val="8"/>
          <w:lang w:eastAsia="zh-CN"/>
        </w:rPr>
        <w:t>项目支出绩效自评表</w:t>
      </w:r>
    </w:p>
    <w:p w14:paraId="551EFE1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jc w:val="left"/>
        <w:textAlignment w:val="auto"/>
        <w:rPr>
          <w:rFonts w:hint="eastAsia"/>
          <w:spacing w:val="8"/>
        </w:rPr>
      </w:pPr>
    </w:p>
    <w:p w14:paraId="129F7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7077D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2891F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3A245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404C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67956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1DF71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0657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</w:pPr>
    </w:p>
    <w:p w14:paraId="5F2E9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51559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0997FD5D">
      <w:pPr>
        <w:spacing w:line="115" w:lineRule="exact"/>
        <w:rPr>
          <w:color w:val="000000"/>
        </w:rPr>
      </w:pPr>
    </w:p>
    <w:tbl>
      <w:tblPr>
        <w:tblStyle w:val="11"/>
        <w:tblW w:w="10056" w:type="dxa"/>
        <w:tblInd w:w="-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92"/>
        <w:gridCol w:w="1176"/>
        <w:gridCol w:w="948"/>
        <w:gridCol w:w="1176"/>
        <w:gridCol w:w="1056"/>
        <w:gridCol w:w="1056"/>
        <w:gridCol w:w="1152"/>
      </w:tblGrid>
      <w:tr w14:paraId="56D1F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492" w:type="dxa"/>
            <w:tcBorders>
              <w:bottom w:val="nil"/>
            </w:tcBorders>
            <w:noWrap w:val="0"/>
            <w:vAlign w:val="center"/>
          </w:tcPr>
          <w:p w14:paraId="45BCC67D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名称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57F53A04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eastAsia="zh-CN"/>
              </w:rPr>
              <w:t>岳阳市岳阳楼区胥家桥小学</w:t>
            </w:r>
          </w:p>
        </w:tc>
      </w:tr>
      <w:tr w14:paraId="79838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top"/>
          </w:tcPr>
          <w:p w14:paraId="3FE9A53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财政供养人员情况(人)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938F347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2"/>
                <w:szCs w:val="22"/>
              </w:rPr>
              <w:t>编制数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EBA1970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年实际在职人数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48308A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控制率</w:t>
            </w:r>
          </w:p>
        </w:tc>
      </w:tr>
      <w:tr w14:paraId="4B9C6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5CA4236C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C452F2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3C08259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2D99E31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100.00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 xml:space="preserve"> %</w:t>
            </w:r>
          </w:p>
        </w:tc>
      </w:tr>
      <w:tr w14:paraId="4B8D2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492" w:type="dxa"/>
            <w:noWrap w:val="0"/>
            <w:vAlign w:val="top"/>
          </w:tcPr>
          <w:p w14:paraId="6EC6B10C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2"/>
                <w:szCs w:val="22"/>
              </w:rPr>
              <w:t>经费控制情况(万元)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C3BC7B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年决算数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798AB4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年预算数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6AFF4935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2"/>
                <w:szCs w:val="22"/>
              </w:rPr>
              <w:t>年决算数</w:t>
            </w:r>
          </w:p>
        </w:tc>
      </w:tr>
      <w:tr w14:paraId="2165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43EB7443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三公经费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132AC07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13C2666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A12556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545E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3492" w:type="dxa"/>
            <w:noWrap w:val="0"/>
            <w:vAlign w:val="top"/>
          </w:tcPr>
          <w:p w14:paraId="41AA4231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1、公务用车购置和维护经费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275A83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C11B72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54CA9F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A873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56CEF58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2"/>
                <w:szCs w:val="22"/>
              </w:rPr>
              <w:t>其中：公车购置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2E14BD4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2C3968C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321713A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8DA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BA4C110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公车运行维护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7A809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1997C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00E042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1B06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492" w:type="dxa"/>
            <w:noWrap w:val="0"/>
            <w:vAlign w:val="top"/>
          </w:tcPr>
          <w:p w14:paraId="702F96F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2、出国经费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529ED5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70C0FA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CCC2C3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2E01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33F49EC8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3、公务接待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155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D537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7CB90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805F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23B3852C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2"/>
                <w:szCs w:val="22"/>
              </w:rPr>
              <w:t>项目支出：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E9D9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0FC8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03799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95.54</w:t>
            </w:r>
          </w:p>
        </w:tc>
      </w:tr>
      <w:tr w14:paraId="49139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6780C153">
            <w:pPr>
              <w:spacing w:before="133" w:line="200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1、业务工作经费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5DCF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34A5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6AC5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95.54</w:t>
            </w:r>
          </w:p>
        </w:tc>
      </w:tr>
      <w:tr w14:paraId="3AC88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492" w:type="dxa"/>
            <w:noWrap w:val="0"/>
            <w:vAlign w:val="top"/>
          </w:tcPr>
          <w:p w14:paraId="2076CBB4">
            <w:pPr>
              <w:spacing w:before="143" w:line="209" w:lineRule="auto"/>
              <w:ind w:firstLine="222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2、运行维护经费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659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5D824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43E30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80BD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18516462">
            <w:pPr>
              <w:spacing w:before="93" w:line="219" w:lineRule="auto"/>
              <w:ind w:firstLine="224" w:firstLineChars="100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级专项资金(一个专项一行)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7D659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E9B6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1D8F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07D7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6043F62B">
            <w:pPr>
              <w:spacing w:before="85" w:line="220" w:lineRule="auto"/>
              <w:ind w:firstLine="226" w:firstLineChars="1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FBB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63CDE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C29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66CE8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1B7DC5BF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公用经费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8E1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58.34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72DFD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17.27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A70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64.83</w:t>
            </w:r>
          </w:p>
        </w:tc>
      </w:tr>
      <w:tr w14:paraId="04D0CE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492" w:type="dxa"/>
            <w:noWrap w:val="0"/>
            <w:vAlign w:val="top"/>
          </w:tcPr>
          <w:p w14:paraId="148BACF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其中：办公经费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397F6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3.96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5285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4.06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E99E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1.54</w:t>
            </w:r>
          </w:p>
        </w:tc>
      </w:tr>
      <w:tr w14:paraId="0DF4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338579C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水费、电费、差旅费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210C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1.82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2FB47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2.30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7F6F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2.87</w:t>
            </w:r>
          </w:p>
        </w:tc>
      </w:tr>
      <w:tr w14:paraId="3864E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492" w:type="dxa"/>
            <w:noWrap w:val="0"/>
            <w:vAlign w:val="top"/>
          </w:tcPr>
          <w:p w14:paraId="44AE3B1E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会议费、培训费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45C29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5.98</w:t>
            </w:r>
          </w:p>
        </w:tc>
        <w:tc>
          <w:tcPr>
            <w:tcW w:w="2232" w:type="dxa"/>
            <w:gridSpan w:val="2"/>
            <w:noWrap w:val="0"/>
            <w:vAlign w:val="top"/>
          </w:tcPr>
          <w:p w14:paraId="0A63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1.00</w:t>
            </w:r>
          </w:p>
        </w:tc>
        <w:tc>
          <w:tcPr>
            <w:tcW w:w="2208" w:type="dxa"/>
            <w:gridSpan w:val="2"/>
            <w:noWrap w:val="0"/>
            <w:vAlign w:val="top"/>
          </w:tcPr>
          <w:p w14:paraId="5CE08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0.43</w:t>
            </w:r>
          </w:p>
        </w:tc>
      </w:tr>
      <w:tr w14:paraId="68795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noWrap w:val="0"/>
            <w:vAlign w:val="top"/>
          </w:tcPr>
          <w:p w14:paraId="136F59BB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2"/>
                <w:szCs w:val="22"/>
              </w:rPr>
              <w:t>政府采购金额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096C0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0.00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 w14:paraId="0D26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17.27</w:t>
            </w:r>
          </w:p>
        </w:tc>
        <w:tc>
          <w:tcPr>
            <w:tcW w:w="2208" w:type="dxa"/>
            <w:gridSpan w:val="2"/>
            <w:noWrap w:val="0"/>
            <w:vAlign w:val="center"/>
          </w:tcPr>
          <w:p w14:paraId="5C2C4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17.85</w:t>
            </w:r>
          </w:p>
        </w:tc>
      </w:tr>
      <w:tr w14:paraId="61F9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3492" w:type="dxa"/>
            <w:noWrap w:val="0"/>
            <w:vAlign w:val="top"/>
          </w:tcPr>
          <w:p w14:paraId="15FA9ACF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部门基本支出预算调整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643546E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gridSpan w:val="2"/>
            <w:noWrap w:val="0"/>
            <w:vAlign w:val="top"/>
          </w:tcPr>
          <w:p w14:paraId="7A44EC47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208" w:type="dxa"/>
            <w:gridSpan w:val="2"/>
            <w:noWrap w:val="0"/>
            <w:vAlign w:val="top"/>
          </w:tcPr>
          <w:p w14:paraId="6B1D9CF0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828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492" w:type="dxa"/>
            <w:vMerge w:val="restart"/>
            <w:tcBorders>
              <w:bottom w:val="nil"/>
            </w:tcBorders>
            <w:noWrap w:val="0"/>
            <w:vAlign w:val="center"/>
          </w:tcPr>
          <w:p w14:paraId="6ACED326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2"/>
                <w:szCs w:val="22"/>
              </w:rPr>
              <w:t>楼堂馆所控制情况</w:t>
            </w:r>
          </w:p>
          <w:p w14:paraId="513E81AA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(202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2"/>
                <w:szCs w:val="22"/>
              </w:rPr>
              <w:t>年完工项目)</w:t>
            </w:r>
          </w:p>
        </w:tc>
        <w:tc>
          <w:tcPr>
            <w:tcW w:w="1176" w:type="dxa"/>
            <w:noWrap w:val="0"/>
            <w:vAlign w:val="center"/>
          </w:tcPr>
          <w:p w14:paraId="390BC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批复规模</w:t>
            </w:r>
          </w:p>
          <w:p w14:paraId="70FCD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(m²)</w:t>
            </w:r>
          </w:p>
        </w:tc>
        <w:tc>
          <w:tcPr>
            <w:tcW w:w="948" w:type="dxa"/>
            <w:noWrap w:val="0"/>
            <w:vAlign w:val="center"/>
          </w:tcPr>
          <w:p w14:paraId="77D94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实际规</w:t>
            </w:r>
          </w:p>
          <w:p w14:paraId="27207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模(m²)</w:t>
            </w:r>
          </w:p>
        </w:tc>
        <w:tc>
          <w:tcPr>
            <w:tcW w:w="1176" w:type="dxa"/>
            <w:noWrap w:val="0"/>
            <w:vAlign w:val="center"/>
          </w:tcPr>
          <w:p w14:paraId="3C708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规模控制率</w:t>
            </w:r>
          </w:p>
        </w:tc>
        <w:tc>
          <w:tcPr>
            <w:tcW w:w="1056" w:type="dxa"/>
            <w:noWrap w:val="0"/>
            <w:vAlign w:val="center"/>
          </w:tcPr>
          <w:p w14:paraId="6045E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预算投资</w:t>
            </w:r>
          </w:p>
          <w:p w14:paraId="18844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056" w:type="dxa"/>
            <w:noWrap w:val="0"/>
            <w:vAlign w:val="center"/>
          </w:tcPr>
          <w:p w14:paraId="5B4D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实际投资</w:t>
            </w:r>
          </w:p>
          <w:p w14:paraId="321BB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(万元)</w:t>
            </w:r>
          </w:p>
        </w:tc>
        <w:tc>
          <w:tcPr>
            <w:tcW w:w="1152" w:type="dxa"/>
            <w:noWrap w:val="0"/>
            <w:vAlign w:val="center"/>
          </w:tcPr>
          <w:p w14:paraId="3C7C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2"/>
                <w:szCs w:val="22"/>
              </w:rPr>
              <w:t>投资概算控制率</w:t>
            </w:r>
          </w:p>
        </w:tc>
      </w:tr>
      <w:tr w14:paraId="5B49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492" w:type="dxa"/>
            <w:vMerge w:val="continue"/>
            <w:tcBorders>
              <w:top w:val="nil"/>
            </w:tcBorders>
            <w:noWrap w:val="0"/>
            <w:vAlign w:val="top"/>
          </w:tcPr>
          <w:p w14:paraId="40EDBEB9">
            <w:pPr>
              <w:jc w:val="left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AC6A555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noWrap w:val="0"/>
            <w:vAlign w:val="top"/>
          </w:tcPr>
          <w:p w14:paraId="60CA6F1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76" w:type="dxa"/>
            <w:noWrap w:val="0"/>
            <w:vAlign w:val="top"/>
          </w:tcPr>
          <w:p w14:paraId="56E96991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7FBA0042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56" w:type="dxa"/>
            <w:noWrap w:val="0"/>
            <w:vAlign w:val="top"/>
          </w:tcPr>
          <w:p w14:paraId="62A2C4E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52" w:type="dxa"/>
            <w:noWrap w:val="0"/>
            <w:vAlign w:val="top"/>
          </w:tcPr>
          <w:p w14:paraId="562F4406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3D14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492" w:type="dxa"/>
            <w:noWrap w:val="0"/>
            <w:vAlign w:val="top"/>
          </w:tcPr>
          <w:p w14:paraId="7D16B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2"/>
                <w:szCs w:val="22"/>
              </w:rPr>
              <w:t>厉行节约保障措施</w:t>
            </w:r>
          </w:p>
        </w:tc>
        <w:tc>
          <w:tcPr>
            <w:tcW w:w="6564" w:type="dxa"/>
            <w:gridSpan w:val="6"/>
            <w:noWrap w:val="0"/>
            <w:vAlign w:val="top"/>
          </w:tcPr>
          <w:p w14:paraId="6A5C3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坚持开展宣传教育、建全工作机制、建章立制、监督检查、加强管理</w:t>
            </w:r>
          </w:p>
        </w:tc>
      </w:tr>
    </w:tbl>
    <w:p w14:paraId="245CB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</w:pPr>
    </w:p>
    <w:p w14:paraId="37934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熊超霞      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 xml:space="preserve"> 联系电话：15573018943</w:t>
      </w:r>
      <w:r>
        <w:rPr>
          <w:rFonts w:hint="eastAsia" w:ascii="宋体" w:hAnsi="宋体" w:cs="宋体"/>
          <w:color w:val="000000"/>
          <w:spacing w:val="0"/>
          <w:position w:val="0"/>
          <w:sz w:val="22"/>
          <w:szCs w:val="22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2"/>
          <w:szCs w:val="22"/>
          <w:lang w:val="en-US" w:eastAsia="zh-CN"/>
        </w:rPr>
        <w:t>2025年7月3日</w:t>
      </w:r>
    </w:p>
    <w:p w14:paraId="32C08B09">
      <w:pPr>
        <w:spacing w:before="64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4B87299D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2</w:t>
      </w:r>
    </w:p>
    <w:p w14:paraId="0CA79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年度预算单位整体支出绩效自评表</w:t>
      </w:r>
    </w:p>
    <w:p w14:paraId="42B8247D">
      <w:pPr>
        <w:spacing w:line="132" w:lineRule="exact"/>
      </w:pPr>
    </w:p>
    <w:tbl>
      <w:tblPr>
        <w:tblStyle w:val="11"/>
        <w:tblW w:w="10044" w:type="dxa"/>
        <w:tblInd w:w="-70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104"/>
        <w:gridCol w:w="984"/>
        <w:gridCol w:w="1332"/>
        <w:gridCol w:w="1584"/>
        <w:gridCol w:w="1164"/>
        <w:gridCol w:w="576"/>
        <w:gridCol w:w="960"/>
        <w:gridCol w:w="1236"/>
      </w:tblGrid>
      <w:tr w14:paraId="657E0E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2" w:type="dxa"/>
            <w:gridSpan w:val="3"/>
            <w:noWrap w:val="0"/>
            <w:vAlign w:val="top"/>
          </w:tcPr>
          <w:p w14:paraId="28264778">
            <w:pPr>
              <w:spacing w:before="24" w:line="208" w:lineRule="auto"/>
              <w:ind w:left="120" w:firstLine="392" w:firstLineChars="2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预算单位名称</w:t>
            </w:r>
          </w:p>
        </w:tc>
        <w:tc>
          <w:tcPr>
            <w:tcW w:w="6852" w:type="dxa"/>
            <w:gridSpan w:val="6"/>
            <w:noWrap w:val="0"/>
            <w:vAlign w:val="top"/>
          </w:tcPr>
          <w:p w14:paraId="5E7A7338">
            <w:pPr>
              <w:pStyle w:val="12"/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岳阳市岳阳楼区胥家桥小学</w:t>
            </w:r>
          </w:p>
        </w:tc>
      </w:tr>
      <w:tr w14:paraId="1BAEBF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4F160C00">
            <w:pPr>
              <w:pStyle w:val="12"/>
              <w:spacing w:line="467" w:lineRule="auto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</w:p>
          <w:p w14:paraId="7BEB4C86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年度预</w:t>
            </w:r>
          </w:p>
          <w:p w14:paraId="4263F0A2">
            <w:pPr>
              <w:spacing w:line="219" w:lineRule="auto"/>
              <w:jc w:val="center"/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算申请</w:t>
            </w:r>
          </w:p>
          <w:p w14:paraId="59761C50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kern w:val="2"/>
                <w:sz w:val="18"/>
                <w:szCs w:val="18"/>
                <w:lang w:val="en-US" w:eastAsia="zh-CN" w:bidi="ar-SA"/>
              </w:rPr>
              <w:t>(万元)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E840D10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0530E3B2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年初预算数</w:t>
            </w:r>
          </w:p>
        </w:tc>
        <w:tc>
          <w:tcPr>
            <w:tcW w:w="1584" w:type="dxa"/>
            <w:noWrap w:val="0"/>
            <w:vAlign w:val="top"/>
          </w:tcPr>
          <w:p w14:paraId="224AB50B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全年预算数</w:t>
            </w:r>
          </w:p>
        </w:tc>
        <w:tc>
          <w:tcPr>
            <w:tcW w:w="1164" w:type="dxa"/>
            <w:noWrap w:val="0"/>
            <w:vAlign w:val="top"/>
          </w:tcPr>
          <w:p w14:paraId="08D984BB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全年执行数</w:t>
            </w:r>
          </w:p>
        </w:tc>
        <w:tc>
          <w:tcPr>
            <w:tcW w:w="576" w:type="dxa"/>
            <w:noWrap w:val="0"/>
            <w:vAlign w:val="top"/>
          </w:tcPr>
          <w:p w14:paraId="2A3307F4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BDBB7B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1236" w:type="dxa"/>
            <w:noWrap w:val="0"/>
            <w:vAlign w:val="top"/>
          </w:tcPr>
          <w:p w14:paraId="51F82A35">
            <w:pPr>
              <w:spacing w:before="20" w:line="20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2"/>
                <w:sz w:val="18"/>
                <w:szCs w:val="18"/>
              </w:rPr>
              <w:t>自评得分</w:t>
            </w:r>
          </w:p>
        </w:tc>
      </w:tr>
      <w:tr w14:paraId="63A970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F260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0D8078A3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年度资金总额</w:t>
            </w:r>
          </w:p>
        </w:tc>
        <w:tc>
          <w:tcPr>
            <w:tcW w:w="1332" w:type="dxa"/>
            <w:noWrap w:val="0"/>
            <w:vAlign w:val="center"/>
          </w:tcPr>
          <w:p w14:paraId="4EBABD17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246.49</w:t>
            </w:r>
          </w:p>
        </w:tc>
        <w:tc>
          <w:tcPr>
            <w:tcW w:w="1584" w:type="dxa"/>
            <w:noWrap w:val="0"/>
            <w:vAlign w:val="center"/>
          </w:tcPr>
          <w:p w14:paraId="1894813E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402.44</w:t>
            </w:r>
          </w:p>
        </w:tc>
        <w:tc>
          <w:tcPr>
            <w:tcW w:w="1164" w:type="dxa"/>
            <w:noWrap w:val="0"/>
            <w:vAlign w:val="center"/>
          </w:tcPr>
          <w:p w14:paraId="19B4ED86">
            <w:pPr>
              <w:spacing w:line="239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395.45</w:t>
            </w:r>
          </w:p>
        </w:tc>
        <w:tc>
          <w:tcPr>
            <w:tcW w:w="576" w:type="dxa"/>
            <w:noWrap w:val="0"/>
            <w:vAlign w:val="top"/>
          </w:tcPr>
          <w:p w14:paraId="04A0CDE1">
            <w:pPr>
              <w:pStyle w:val="12"/>
              <w:spacing w:before="54" w:line="194" w:lineRule="auto"/>
              <w:ind w:left="27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8"/>
                <w:szCs w:val="18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21874FA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98.26%</w:t>
            </w:r>
          </w:p>
        </w:tc>
        <w:tc>
          <w:tcPr>
            <w:tcW w:w="1236" w:type="dxa"/>
            <w:noWrap w:val="0"/>
            <w:vAlign w:val="top"/>
          </w:tcPr>
          <w:p w14:paraId="7B2EF9F0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9.83</w:t>
            </w:r>
          </w:p>
        </w:tc>
      </w:tr>
      <w:tr w14:paraId="1C77ED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F0E41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713468A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cs="宋体" w:eastAsiaTheme="minorEastAsia"/>
                <w:spacing w:val="8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按收入性质分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66BAB49E">
            <w:pPr>
              <w:spacing w:line="193" w:lineRule="auto"/>
              <w:ind w:firstLine="180" w:firstLineChars="100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13E1B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C3EDA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24DD533E">
            <w:pPr>
              <w:spacing w:line="193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 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338.34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1245705">
            <w:pPr>
              <w:spacing w:line="194" w:lineRule="auto"/>
              <w:ind w:firstLine="180" w:firstLineChars="1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299.91</w:t>
            </w:r>
          </w:p>
        </w:tc>
      </w:tr>
      <w:tr w14:paraId="2A8D7A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BE6DC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6A066E16">
            <w:pPr>
              <w:spacing w:line="20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政府性基金拨款：0.00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9FA3FE7">
            <w:pPr>
              <w:spacing w:line="201" w:lineRule="auto"/>
              <w:ind w:firstLine="720" w:firstLineChars="4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95.54</w:t>
            </w:r>
          </w:p>
        </w:tc>
      </w:tr>
      <w:tr w14:paraId="2883E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2CCB3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103DEC4D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纳入专户管理的非税收入拨款：0.00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36CFBBEE">
            <w:pPr>
              <w:spacing w:line="239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4207BA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1B48DDD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5A62EA7F">
            <w:pPr>
              <w:spacing w:line="192" w:lineRule="auto"/>
              <w:ind w:firstLine="900" w:firstLineChars="500"/>
              <w:jc w:val="left"/>
              <w:rPr>
                <w:rFonts w:hint="default" w:ascii="宋体" w:hAnsi="宋体" w:eastAsia="宋体" w:cs="宋体"/>
                <w:spacing w:val="8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57.11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4C4263E1">
            <w:pPr>
              <w:spacing w:line="240" w:lineRule="exact"/>
              <w:jc w:val="left"/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</w:pPr>
          </w:p>
        </w:tc>
      </w:tr>
      <w:tr w14:paraId="6CA2F8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416FCA4">
            <w:pPr>
              <w:pStyle w:val="12"/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8D6CE5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1106A4E7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25981AB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253EBBBE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390C0800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</w:p>
          <w:p w14:paraId="47473AE8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  <w:t>年度总体目标</w:t>
            </w:r>
          </w:p>
        </w:tc>
        <w:tc>
          <w:tcPr>
            <w:tcW w:w="5004" w:type="dxa"/>
            <w:gridSpan w:val="4"/>
            <w:noWrap w:val="0"/>
            <w:vAlign w:val="top"/>
          </w:tcPr>
          <w:p w14:paraId="74FDF9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3936" w:type="dxa"/>
            <w:gridSpan w:val="4"/>
            <w:noWrap w:val="0"/>
            <w:vAlign w:val="top"/>
          </w:tcPr>
          <w:p w14:paraId="7F2F087A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实际完成情况</w:t>
            </w:r>
          </w:p>
        </w:tc>
      </w:tr>
      <w:tr w14:paraId="5D0191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104" w:type="dxa"/>
            <w:vMerge w:val="continue"/>
            <w:tcBorders>
              <w:top w:val="nil"/>
            </w:tcBorders>
            <w:noWrap w:val="0"/>
            <w:vAlign w:val="top"/>
          </w:tcPr>
          <w:p w14:paraId="3867DF8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004" w:type="dxa"/>
            <w:gridSpan w:val="4"/>
            <w:noWrap w:val="0"/>
            <w:vAlign w:val="center"/>
          </w:tcPr>
          <w:p w14:paraId="75014F2F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目标1：抓好教学教育工作，不断提高教育质量。加强教学常规工作管理，抓好教学质量，按时按质完成电子学籍的申报工作。</w:t>
            </w:r>
          </w:p>
          <w:p w14:paraId="0BAF76D8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目标2：加强对学生的思想品德教育，使学生的德智体全面发展。加强学校德育工作和班主任队伍建设, 加强对少先队的管理，积极开展班队活动，发挥少先队的先锋模范作用，提高学生身体和心理素质，完成体质健康数据的上报工作。</w:t>
            </w:r>
          </w:p>
          <w:p w14:paraId="416DC9A3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目标3：全方位保障校园安全。加强学校安全工作，切实做好交通安全、防溺水安全、防火安全、食品安全等工作，规范食堂管理，确保食品安全卫生，争取本年内无校方安全责任事故和食品安全责任事故。</w:t>
            </w:r>
          </w:p>
          <w:p w14:paraId="7B0E2B87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目标4：做好后勤保障工作。按时完成设备购置及维护工作，及时排除校舍安全隐患，保证教学工作的正常开展，固定资产及时入账，账实相符，后勤保障工作及时到位。</w:t>
            </w:r>
          </w:p>
          <w:p w14:paraId="58BC91FC">
            <w:pPr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  <w:t>目标5：完成上级部门交给的其他工作，按时完成上级部门交给的创文创卫工作和其他工作。</w:t>
            </w:r>
          </w:p>
        </w:tc>
        <w:tc>
          <w:tcPr>
            <w:tcW w:w="3936" w:type="dxa"/>
            <w:gridSpan w:val="4"/>
            <w:noWrap w:val="0"/>
            <w:vAlign w:val="center"/>
          </w:tcPr>
          <w:p w14:paraId="15387FD3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目标1：教学质量得到新的提升。</w:t>
            </w:r>
          </w:p>
          <w:p w14:paraId="69EB59AF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目标2：学生积极参与活动，逐步提高学生身体素质。</w:t>
            </w:r>
          </w:p>
          <w:p w14:paraId="7EA30A2C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目标3：定期排查安全隐患，每月复查重点部位。安全教育多元，坚持1530主题教育和应急演练。</w:t>
            </w:r>
          </w:p>
          <w:p w14:paraId="343D86F0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目标4：教学工作按质按时完成。</w:t>
            </w:r>
          </w:p>
          <w:p w14:paraId="3728C6BA">
            <w:pPr>
              <w:pStyle w:val="6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目标5：按时完成上级部门交代的各项工作。</w:t>
            </w:r>
          </w:p>
        </w:tc>
      </w:tr>
      <w:tr w14:paraId="4BD258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10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C66D01A">
            <w:pPr>
              <w:pStyle w:val="12"/>
              <w:spacing w:line="364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A558A1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9"/>
                <w:sz w:val="18"/>
                <w:szCs w:val="18"/>
              </w:rPr>
              <w:t>绩效指标</w:t>
            </w:r>
          </w:p>
        </w:tc>
        <w:tc>
          <w:tcPr>
            <w:tcW w:w="1104" w:type="dxa"/>
            <w:noWrap w:val="0"/>
            <w:vAlign w:val="top"/>
          </w:tcPr>
          <w:p w14:paraId="58D7AC43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一级指标</w:t>
            </w:r>
          </w:p>
        </w:tc>
        <w:tc>
          <w:tcPr>
            <w:tcW w:w="984" w:type="dxa"/>
            <w:noWrap w:val="0"/>
            <w:vAlign w:val="top"/>
          </w:tcPr>
          <w:p w14:paraId="1F6FE74D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二级指标</w:t>
            </w:r>
          </w:p>
        </w:tc>
        <w:tc>
          <w:tcPr>
            <w:tcW w:w="1332" w:type="dxa"/>
            <w:noWrap w:val="0"/>
            <w:vAlign w:val="top"/>
          </w:tcPr>
          <w:p w14:paraId="05BA5B1A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三级指标</w:t>
            </w:r>
          </w:p>
        </w:tc>
        <w:tc>
          <w:tcPr>
            <w:tcW w:w="1584" w:type="dxa"/>
            <w:noWrap w:val="0"/>
            <w:vAlign w:val="top"/>
          </w:tcPr>
          <w:p w14:paraId="59A0CC63">
            <w:pPr>
              <w:spacing w:before="141" w:line="226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年度指标值</w:t>
            </w:r>
          </w:p>
        </w:tc>
        <w:tc>
          <w:tcPr>
            <w:tcW w:w="1164" w:type="dxa"/>
            <w:noWrap w:val="0"/>
            <w:vAlign w:val="top"/>
          </w:tcPr>
          <w:p w14:paraId="3126860F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576" w:type="dxa"/>
            <w:noWrap w:val="0"/>
            <w:vAlign w:val="top"/>
          </w:tcPr>
          <w:p w14:paraId="763AF742">
            <w:pPr>
              <w:spacing w:before="141" w:line="227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分值</w:t>
            </w:r>
          </w:p>
        </w:tc>
        <w:tc>
          <w:tcPr>
            <w:tcW w:w="960" w:type="dxa"/>
            <w:noWrap w:val="0"/>
            <w:vAlign w:val="top"/>
          </w:tcPr>
          <w:p w14:paraId="2C1004EB">
            <w:pPr>
              <w:spacing w:before="174" w:line="218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  <w:lang w:val="en-US" w:eastAsia="zh-CN"/>
              </w:rPr>
              <w:t>自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评得分</w:t>
            </w:r>
          </w:p>
        </w:tc>
        <w:tc>
          <w:tcPr>
            <w:tcW w:w="1236" w:type="dxa"/>
            <w:noWrap w:val="0"/>
            <w:vAlign w:val="top"/>
          </w:tcPr>
          <w:p w14:paraId="5BA04D2D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及改进措施</w:t>
            </w:r>
          </w:p>
        </w:tc>
      </w:tr>
      <w:tr w14:paraId="513CBC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D6028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</w:tcBorders>
            <w:noWrap w:val="0"/>
            <w:vAlign w:val="top"/>
          </w:tcPr>
          <w:p w14:paraId="72B3844C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18029A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3842F4">
            <w:pPr>
              <w:pStyle w:val="12"/>
              <w:spacing w:line="27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AD5ED7A">
            <w:pPr>
              <w:pStyle w:val="12"/>
              <w:spacing w:line="273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8E87E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8"/>
                <w:szCs w:val="18"/>
              </w:rPr>
              <w:t>产出指标</w:t>
            </w:r>
          </w:p>
          <w:p w14:paraId="498DB6FF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8"/>
                <w:szCs w:val="18"/>
              </w:rPr>
              <w:t>分)</w:t>
            </w: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0C24AD15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72596CD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数量指标</w:t>
            </w:r>
          </w:p>
        </w:tc>
        <w:tc>
          <w:tcPr>
            <w:tcW w:w="1332" w:type="dxa"/>
            <w:noWrap w:val="0"/>
            <w:vAlign w:val="center"/>
          </w:tcPr>
          <w:p w14:paraId="4F098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学年内0投诉举报</w:t>
            </w:r>
          </w:p>
        </w:tc>
        <w:tc>
          <w:tcPr>
            <w:tcW w:w="1584" w:type="dxa"/>
            <w:noWrap w:val="0"/>
            <w:vAlign w:val="center"/>
          </w:tcPr>
          <w:p w14:paraId="3273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≧0次</w:t>
            </w:r>
          </w:p>
        </w:tc>
        <w:tc>
          <w:tcPr>
            <w:tcW w:w="1164" w:type="dxa"/>
            <w:noWrap w:val="0"/>
            <w:vAlign w:val="center"/>
          </w:tcPr>
          <w:p w14:paraId="5BB1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0次</w:t>
            </w:r>
          </w:p>
        </w:tc>
        <w:tc>
          <w:tcPr>
            <w:tcW w:w="576" w:type="dxa"/>
            <w:noWrap w:val="0"/>
            <w:vAlign w:val="center"/>
          </w:tcPr>
          <w:p w14:paraId="2866D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2D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4CBD655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0B6A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FC0EC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50760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06110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5131A158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学年内实现0安全事故</w:t>
            </w:r>
          </w:p>
        </w:tc>
        <w:tc>
          <w:tcPr>
            <w:tcW w:w="1584" w:type="dxa"/>
            <w:noWrap w:val="0"/>
            <w:vAlign w:val="center"/>
          </w:tcPr>
          <w:p w14:paraId="2ECF9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≧0次</w:t>
            </w:r>
          </w:p>
        </w:tc>
        <w:tc>
          <w:tcPr>
            <w:tcW w:w="1164" w:type="dxa"/>
            <w:noWrap w:val="0"/>
            <w:vAlign w:val="center"/>
          </w:tcPr>
          <w:p w14:paraId="044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0次</w:t>
            </w:r>
          </w:p>
        </w:tc>
        <w:tc>
          <w:tcPr>
            <w:tcW w:w="576" w:type="dxa"/>
            <w:noWrap w:val="0"/>
            <w:vAlign w:val="center"/>
          </w:tcPr>
          <w:p w14:paraId="6DF2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7E07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26027A6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DA98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8AE7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7CC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</w:tcBorders>
            <w:noWrap w:val="0"/>
            <w:vAlign w:val="top"/>
          </w:tcPr>
          <w:p w14:paraId="1F2CD21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D6A8A9E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教师培训次数</w:t>
            </w:r>
          </w:p>
        </w:tc>
        <w:tc>
          <w:tcPr>
            <w:tcW w:w="1584" w:type="dxa"/>
            <w:noWrap w:val="0"/>
            <w:vAlign w:val="center"/>
          </w:tcPr>
          <w:p w14:paraId="5C4F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≧3次</w:t>
            </w:r>
          </w:p>
        </w:tc>
        <w:tc>
          <w:tcPr>
            <w:tcW w:w="1164" w:type="dxa"/>
            <w:noWrap w:val="0"/>
            <w:vAlign w:val="center"/>
          </w:tcPr>
          <w:p w14:paraId="7198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3次</w:t>
            </w:r>
          </w:p>
        </w:tc>
        <w:tc>
          <w:tcPr>
            <w:tcW w:w="576" w:type="dxa"/>
            <w:noWrap w:val="0"/>
            <w:vAlign w:val="center"/>
          </w:tcPr>
          <w:p w14:paraId="6A66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4958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96B3C9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B7FA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6AED2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C8752F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bottom w:val="nil"/>
            </w:tcBorders>
            <w:noWrap w:val="0"/>
            <w:vAlign w:val="top"/>
          </w:tcPr>
          <w:p w14:paraId="1E17B815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</w:pPr>
          </w:p>
          <w:p w14:paraId="71AC86AE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质量指标</w:t>
            </w:r>
          </w:p>
        </w:tc>
        <w:tc>
          <w:tcPr>
            <w:tcW w:w="1332" w:type="dxa"/>
            <w:noWrap w:val="0"/>
            <w:vAlign w:val="top"/>
          </w:tcPr>
          <w:p w14:paraId="29DF4AD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校园修缮完成率</w:t>
            </w:r>
          </w:p>
        </w:tc>
        <w:tc>
          <w:tcPr>
            <w:tcW w:w="1584" w:type="dxa"/>
            <w:noWrap w:val="0"/>
            <w:vAlign w:val="center"/>
          </w:tcPr>
          <w:p w14:paraId="0F0E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≤100%</w:t>
            </w:r>
          </w:p>
        </w:tc>
        <w:tc>
          <w:tcPr>
            <w:tcW w:w="1164" w:type="dxa"/>
            <w:noWrap w:val="0"/>
            <w:vAlign w:val="center"/>
          </w:tcPr>
          <w:p w14:paraId="01D6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576" w:type="dxa"/>
            <w:noWrap w:val="0"/>
            <w:vAlign w:val="center"/>
          </w:tcPr>
          <w:p w14:paraId="2A1B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35AB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36" w:type="dxa"/>
            <w:noWrap w:val="0"/>
            <w:vAlign w:val="top"/>
          </w:tcPr>
          <w:p w14:paraId="44F3BF5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856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31A8D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D01B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67BD02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noWrap w:val="0"/>
            <w:vAlign w:val="top"/>
          </w:tcPr>
          <w:p w14:paraId="1F1A3D0C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校园安全事故发生率</w:t>
            </w:r>
          </w:p>
        </w:tc>
        <w:tc>
          <w:tcPr>
            <w:tcW w:w="1584" w:type="dxa"/>
            <w:noWrap w:val="0"/>
            <w:vAlign w:val="center"/>
          </w:tcPr>
          <w:p w14:paraId="34C8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≦0%</w:t>
            </w:r>
          </w:p>
        </w:tc>
        <w:tc>
          <w:tcPr>
            <w:tcW w:w="1164" w:type="dxa"/>
            <w:noWrap w:val="0"/>
            <w:vAlign w:val="center"/>
          </w:tcPr>
          <w:p w14:paraId="009DC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76" w:type="dxa"/>
            <w:noWrap w:val="0"/>
            <w:vAlign w:val="center"/>
          </w:tcPr>
          <w:p w14:paraId="7917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2D0BC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38D35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05593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88637C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728689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FB85097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</w:tcBorders>
            <w:noWrap w:val="0"/>
            <w:vAlign w:val="top"/>
          </w:tcPr>
          <w:p w14:paraId="2D5D410A">
            <w:pPr>
              <w:spacing w:line="240" w:lineRule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食品安全事故发生率</w:t>
            </w:r>
          </w:p>
        </w:tc>
        <w:tc>
          <w:tcPr>
            <w:tcW w:w="1584" w:type="dxa"/>
            <w:noWrap w:val="0"/>
            <w:vAlign w:val="center"/>
          </w:tcPr>
          <w:p w14:paraId="7FEB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≦0%</w:t>
            </w:r>
          </w:p>
        </w:tc>
        <w:tc>
          <w:tcPr>
            <w:tcW w:w="1164" w:type="dxa"/>
            <w:noWrap w:val="0"/>
            <w:vAlign w:val="center"/>
          </w:tcPr>
          <w:p w14:paraId="579F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0%</w:t>
            </w:r>
          </w:p>
        </w:tc>
        <w:tc>
          <w:tcPr>
            <w:tcW w:w="576" w:type="dxa"/>
            <w:noWrap w:val="0"/>
            <w:vAlign w:val="center"/>
          </w:tcPr>
          <w:p w14:paraId="5419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noWrap w:val="0"/>
            <w:vAlign w:val="center"/>
          </w:tcPr>
          <w:p w14:paraId="424D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32C183D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B5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1EE7A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101790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ECC476B">
            <w:pPr>
              <w:spacing w:before="274" w:line="226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6A32114">
            <w:pPr>
              <w:pStyle w:val="12"/>
              <w:spacing w:line="235" w:lineRule="exact"/>
              <w:jc w:val="center"/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 w14:paraId="3C1107E0">
            <w:pPr>
              <w:pStyle w:val="12"/>
              <w:spacing w:line="235" w:lineRule="exact"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Arial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及时发放教职工待遇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12CB0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1164" w:type="dxa"/>
            <w:noWrap w:val="0"/>
            <w:vAlign w:val="center"/>
          </w:tcPr>
          <w:p w14:paraId="17882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及时</w:t>
            </w:r>
          </w:p>
        </w:tc>
        <w:tc>
          <w:tcPr>
            <w:tcW w:w="576" w:type="dxa"/>
            <w:noWrap w:val="0"/>
            <w:vAlign w:val="center"/>
          </w:tcPr>
          <w:p w14:paraId="630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3C27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0A0E76C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872A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36717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C686C8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6F6A24D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成本指标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8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全年经费开支控制在预算内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66E05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控制在预算内</w:t>
            </w:r>
          </w:p>
        </w:tc>
        <w:tc>
          <w:tcPr>
            <w:tcW w:w="1164" w:type="dxa"/>
            <w:noWrap w:val="0"/>
            <w:vAlign w:val="center"/>
          </w:tcPr>
          <w:p w14:paraId="66EBE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年内已完成</w:t>
            </w:r>
          </w:p>
        </w:tc>
        <w:tc>
          <w:tcPr>
            <w:tcW w:w="576" w:type="dxa"/>
            <w:noWrap w:val="0"/>
            <w:vAlign w:val="center"/>
          </w:tcPr>
          <w:p w14:paraId="508B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4FEEC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1A8C6CA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74D4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0C2966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2157FEF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CE565B3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A54530B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EF866B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0568465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8"/>
                <w:szCs w:val="18"/>
              </w:rPr>
              <w:t>效益指标</w:t>
            </w:r>
          </w:p>
          <w:p w14:paraId="1078DF24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C7B7C48">
            <w:pPr>
              <w:spacing w:before="154" w:line="233" w:lineRule="auto"/>
              <w:ind w:firstLine="190" w:firstLineChars="100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经济效</w:t>
            </w:r>
          </w:p>
          <w:p w14:paraId="530E938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6FE2A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FD012B2">
            <w:pPr>
              <w:pStyle w:val="12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7813E8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907358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164" w:type="dxa"/>
            <w:noWrap w:val="0"/>
            <w:vAlign w:val="top"/>
          </w:tcPr>
          <w:p w14:paraId="1358A0F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ABFE83D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576" w:type="dxa"/>
            <w:noWrap w:val="0"/>
            <w:vAlign w:val="top"/>
          </w:tcPr>
          <w:p w14:paraId="4333451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12CBF6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960" w:type="dxa"/>
            <w:noWrap w:val="0"/>
            <w:vAlign w:val="top"/>
          </w:tcPr>
          <w:p w14:paraId="26376D2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55813074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36" w:type="dxa"/>
            <w:noWrap w:val="0"/>
            <w:vAlign w:val="top"/>
          </w:tcPr>
          <w:p w14:paraId="122999EA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2446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077C985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B84882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26DFFB13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</w:pPr>
          </w:p>
          <w:p w14:paraId="619C1264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社会效</w:t>
            </w:r>
          </w:p>
          <w:p w14:paraId="185BD49B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2E1F18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改善城区教育教学水平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5ED89E5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AE07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1164" w:type="dxa"/>
            <w:noWrap w:val="0"/>
            <w:vAlign w:val="top"/>
          </w:tcPr>
          <w:p w14:paraId="194F3DA3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0079AD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有所提升</w:t>
            </w:r>
          </w:p>
        </w:tc>
        <w:tc>
          <w:tcPr>
            <w:tcW w:w="576" w:type="dxa"/>
            <w:noWrap w:val="0"/>
            <w:vAlign w:val="top"/>
          </w:tcPr>
          <w:p w14:paraId="2C47933E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D2F745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2B23C24F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209C4576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36" w:type="dxa"/>
            <w:noWrap w:val="0"/>
            <w:vAlign w:val="top"/>
          </w:tcPr>
          <w:p w14:paraId="5FA50A0B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F348E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96496B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C702A64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D4B513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91C3CD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加强教师队伍建设，提高教师专业素养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2CF7A2B9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14E115CB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1164" w:type="dxa"/>
            <w:noWrap w:val="0"/>
            <w:vAlign w:val="top"/>
          </w:tcPr>
          <w:p w14:paraId="665BFA2C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B33A839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有所加强</w:t>
            </w:r>
          </w:p>
        </w:tc>
        <w:tc>
          <w:tcPr>
            <w:tcW w:w="576" w:type="dxa"/>
            <w:noWrap w:val="0"/>
            <w:vAlign w:val="top"/>
          </w:tcPr>
          <w:p w14:paraId="54ECD85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45E5C796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0" w:type="dxa"/>
            <w:noWrap w:val="0"/>
            <w:vAlign w:val="top"/>
          </w:tcPr>
          <w:p w14:paraId="51B3421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859A9D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4.5</w:t>
            </w:r>
          </w:p>
        </w:tc>
        <w:tc>
          <w:tcPr>
            <w:tcW w:w="1236" w:type="dxa"/>
            <w:noWrap w:val="0"/>
            <w:vAlign w:val="top"/>
          </w:tcPr>
          <w:p w14:paraId="06A761B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F42C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85A16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06C5AA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4C5305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生态效</w:t>
            </w:r>
          </w:p>
          <w:p w14:paraId="62D88318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益指标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283A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top"/>
          </w:tcPr>
          <w:p w14:paraId="7D2E80A1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644F3A1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效果明显</w:t>
            </w:r>
          </w:p>
        </w:tc>
        <w:tc>
          <w:tcPr>
            <w:tcW w:w="1164" w:type="dxa"/>
            <w:noWrap w:val="0"/>
            <w:vAlign w:val="top"/>
          </w:tcPr>
          <w:p w14:paraId="348B217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0EB4E24A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效果明显</w:t>
            </w:r>
          </w:p>
        </w:tc>
        <w:tc>
          <w:tcPr>
            <w:tcW w:w="576" w:type="dxa"/>
            <w:noWrap w:val="0"/>
            <w:vAlign w:val="top"/>
          </w:tcPr>
          <w:p w14:paraId="7448B842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328C804E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960" w:type="dxa"/>
            <w:noWrap w:val="0"/>
            <w:vAlign w:val="top"/>
          </w:tcPr>
          <w:p w14:paraId="632A8EA0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</w:p>
          <w:p w14:paraId="7220AD7F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236" w:type="dxa"/>
            <w:noWrap w:val="0"/>
            <w:vAlign w:val="top"/>
          </w:tcPr>
          <w:p w14:paraId="0CFFB1A8">
            <w:pPr>
              <w:pStyle w:val="12"/>
              <w:spacing w:line="235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3F28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10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EB14F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1E368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98336AA">
            <w:pPr>
              <w:spacing w:before="207" w:line="230" w:lineRule="auto"/>
              <w:ind w:right="116"/>
              <w:rPr>
                <w:rFonts w:hint="eastAsia" w:ascii="宋体" w:hAnsi="宋体" w:cs="宋体"/>
                <w:sz w:val="18"/>
                <w:szCs w:val="18"/>
                <w:lang w:eastAsia="zh-CN"/>
              </w:rPr>
            </w:pPr>
          </w:p>
          <w:p w14:paraId="2EC253D1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3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7AE02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通过教师的发展带动学生的发展，促进学校的发展、形成学校优良传统、特色特长保持等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noWrap w:val="0"/>
            <w:vAlign w:val="center"/>
          </w:tcPr>
          <w:p w14:paraId="0D01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164" w:type="dxa"/>
            <w:noWrap w:val="0"/>
            <w:vAlign w:val="center"/>
          </w:tcPr>
          <w:p w14:paraId="3DD9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576" w:type="dxa"/>
            <w:noWrap w:val="0"/>
            <w:vAlign w:val="center"/>
          </w:tcPr>
          <w:p w14:paraId="0E90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noWrap w:val="0"/>
            <w:vAlign w:val="center"/>
          </w:tcPr>
          <w:p w14:paraId="5BF2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36" w:type="dxa"/>
            <w:noWrap w:val="0"/>
            <w:vAlign w:val="top"/>
          </w:tcPr>
          <w:p w14:paraId="7E4B9B7D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9CF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4CC39EA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A12BAFE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满意度</w:t>
            </w:r>
          </w:p>
          <w:p w14:paraId="32BC094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指标</w:t>
            </w:r>
          </w:p>
          <w:p w14:paraId="0282DCD4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分）</w:t>
            </w:r>
          </w:p>
        </w:tc>
        <w:tc>
          <w:tcPr>
            <w:tcW w:w="9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E35A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服务对象</w:t>
            </w:r>
          </w:p>
          <w:p w14:paraId="31BB4C2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满意度指</w:t>
            </w:r>
          </w:p>
          <w:p w14:paraId="287B1F5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标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53E06374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学生满意度</w:t>
            </w:r>
          </w:p>
        </w:tc>
        <w:tc>
          <w:tcPr>
            <w:tcW w:w="1584" w:type="dxa"/>
            <w:noWrap w:val="0"/>
            <w:vAlign w:val="top"/>
          </w:tcPr>
          <w:p w14:paraId="14C2A648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730A41A3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95%</w:t>
            </w:r>
          </w:p>
        </w:tc>
        <w:tc>
          <w:tcPr>
            <w:tcW w:w="576" w:type="dxa"/>
            <w:noWrap w:val="0"/>
            <w:vAlign w:val="top"/>
          </w:tcPr>
          <w:p w14:paraId="35744124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97FA7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52FC0F08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396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99E3A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BE4931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4E2A1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5D7AC8A5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家长满意度</w:t>
            </w:r>
          </w:p>
        </w:tc>
        <w:tc>
          <w:tcPr>
            <w:tcW w:w="1584" w:type="dxa"/>
            <w:noWrap w:val="0"/>
            <w:vAlign w:val="top"/>
          </w:tcPr>
          <w:p w14:paraId="22B70D2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≧95%</w:t>
            </w:r>
          </w:p>
        </w:tc>
        <w:tc>
          <w:tcPr>
            <w:tcW w:w="1164" w:type="dxa"/>
            <w:noWrap w:val="0"/>
            <w:vAlign w:val="top"/>
          </w:tcPr>
          <w:p w14:paraId="258E6F5D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96%</w:t>
            </w:r>
          </w:p>
        </w:tc>
        <w:tc>
          <w:tcPr>
            <w:tcW w:w="576" w:type="dxa"/>
            <w:noWrap w:val="0"/>
            <w:vAlign w:val="top"/>
          </w:tcPr>
          <w:p w14:paraId="586947B7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0" w:type="dxa"/>
            <w:noWrap w:val="0"/>
            <w:vAlign w:val="top"/>
          </w:tcPr>
          <w:p w14:paraId="3ACFC4B1">
            <w:pPr>
              <w:pStyle w:val="12"/>
              <w:spacing w:line="235" w:lineRule="exact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36" w:type="dxa"/>
            <w:noWrap w:val="0"/>
            <w:vAlign w:val="top"/>
          </w:tcPr>
          <w:p w14:paraId="79CD9A06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90425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10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33BEE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D47FEC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2F8E0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32" w:type="dxa"/>
            <w:tcBorders>
              <w:left w:val="single" w:color="auto" w:sz="4" w:space="0"/>
            </w:tcBorders>
            <w:noWrap w:val="0"/>
            <w:vAlign w:val="top"/>
          </w:tcPr>
          <w:p w14:paraId="1B9B1B10">
            <w:pPr>
              <w:pStyle w:val="12"/>
              <w:spacing w:line="235" w:lineRule="exac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社会公众满意度</w:t>
            </w:r>
          </w:p>
        </w:tc>
        <w:tc>
          <w:tcPr>
            <w:tcW w:w="1584" w:type="dxa"/>
            <w:noWrap w:val="0"/>
            <w:vAlign w:val="center"/>
          </w:tcPr>
          <w:p w14:paraId="6400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≧95%</w:t>
            </w:r>
          </w:p>
        </w:tc>
        <w:tc>
          <w:tcPr>
            <w:tcW w:w="1164" w:type="dxa"/>
            <w:noWrap w:val="0"/>
            <w:vAlign w:val="center"/>
          </w:tcPr>
          <w:p w14:paraId="0DBB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576" w:type="dxa"/>
            <w:noWrap w:val="0"/>
            <w:vAlign w:val="center"/>
          </w:tcPr>
          <w:p w14:paraId="700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noWrap w:val="0"/>
            <w:vAlign w:val="center"/>
          </w:tcPr>
          <w:p w14:paraId="67CD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36" w:type="dxa"/>
            <w:noWrap w:val="0"/>
            <w:vAlign w:val="top"/>
          </w:tcPr>
          <w:p w14:paraId="715FDC97">
            <w:pPr>
              <w:pStyle w:val="1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120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272" w:type="dxa"/>
            <w:gridSpan w:val="6"/>
            <w:noWrap w:val="0"/>
            <w:vAlign w:val="top"/>
          </w:tcPr>
          <w:p w14:paraId="6D8705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总分</w:t>
            </w:r>
          </w:p>
        </w:tc>
        <w:tc>
          <w:tcPr>
            <w:tcW w:w="576" w:type="dxa"/>
            <w:noWrap w:val="0"/>
            <w:vAlign w:val="center"/>
          </w:tcPr>
          <w:p w14:paraId="5CCCE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960" w:type="dxa"/>
            <w:noWrap w:val="0"/>
            <w:vAlign w:val="center"/>
          </w:tcPr>
          <w:p w14:paraId="2280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97.83</w:t>
            </w:r>
          </w:p>
        </w:tc>
        <w:tc>
          <w:tcPr>
            <w:tcW w:w="1236" w:type="dxa"/>
            <w:noWrap w:val="0"/>
            <w:vAlign w:val="top"/>
          </w:tcPr>
          <w:p w14:paraId="26ECF59E">
            <w:pPr>
              <w:pStyle w:val="12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23FA9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75375870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600B3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熊超霞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联系电话：15573018943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2025年7月3日</w:t>
      </w:r>
    </w:p>
    <w:p w14:paraId="6D4D349D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77C234F8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0A4458AE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7E55D190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60CA0F18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21AC338D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41C618D9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3B0E60C0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7D29639F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32140657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0D2EC887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1F567DEE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49ED3A2E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10A7ECA0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153632FB">
      <w:pPr>
        <w:tabs>
          <w:tab w:val="left" w:pos="2572"/>
        </w:tabs>
        <w:bidi w:val="0"/>
        <w:jc w:val="left"/>
        <w:rPr>
          <w:rFonts w:hint="eastAsia" w:eastAsiaTheme="minorEastAsia"/>
          <w:lang w:eastAsia="zh-CN"/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1"/>
        <w:tblW w:w="10120" w:type="dxa"/>
        <w:tblInd w:w="-35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68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700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233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68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51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14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68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687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687" w:type="dxa"/>
            <w:noWrap w:val="0"/>
            <w:vAlign w:val="top"/>
          </w:tcPr>
          <w:p w14:paraId="3551CDC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2FB1B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熊超霞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联系电话：15573018943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2025年7月3日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01E1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DFA2F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DFA2F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33A73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4E05F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E05F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C3452724"/>
    <w:multiLevelType w:val="singleLevel"/>
    <w:tmpl w:val="C3452724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iNTUxNTFiYjA3NzljMTZlMGQzMWI0NTdlODQ0ZjkifQ=="/>
  </w:docVars>
  <w:rsids>
    <w:rsidRoot w:val="76284CE1"/>
    <w:rsid w:val="000A3765"/>
    <w:rsid w:val="00134A95"/>
    <w:rsid w:val="001D7282"/>
    <w:rsid w:val="0039081D"/>
    <w:rsid w:val="0049022E"/>
    <w:rsid w:val="005E6ECB"/>
    <w:rsid w:val="00665E2F"/>
    <w:rsid w:val="006B5224"/>
    <w:rsid w:val="00744EA1"/>
    <w:rsid w:val="008D4246"/>
    <w:rsid w:val="009419CA"/>
    <w:rsid w:val="00955854"/>
    <w:rsid w:val="009C7330"/>
    <w:rsid w:val="00A00FBB"/>
    <w:rsid w:val="00A04D3F"/>
    <w:rsid w:val="00B2121C"/>
    <w:rsid w:val="00B63F8F"/>
    <w:rsid w:val="00BF0721"/>
    <w:rsid w:val="00C03795"/>
    <w:rsid w:val="00C21EAC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96691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1F3DF1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8D6C7E"/>
    <w:rsid w:val="03911277"/>
    <w:rsid w:val="039A540B"/>
    <w:rsid w:val="03A54408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37B1C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DD4BCD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3745A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34780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8DD4D63"/>
    <w:rsid w:val="08DE0995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C5A0B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278E8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C2574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905E3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DF93BBD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D7796"/>
    <w:rsid w:val="0E9F1954"/>
    <w:rsid w:val="0EA82097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AD356D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75114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3A6CDD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266A5"/>
    <w:rsid w:val="15931764"/>
    <w:rsid w:val="15A42FA4"/>
    <w:rsid w:val="15A6418F"/>
    <w:rsid w:val="15AA091B"/>
    <w:rsid w:val="15BC6BD3"/>
    <w:rsid w:val="15C454F7"/>
    <w:rsid w:val="15C848D8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4719BE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021A7F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0E3A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EF185D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668F4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E17194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45D52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255BE6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AE5207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08343A"/>
    <w:rsid w:val="231527D7"/>
    <w:rsid w:val="23185AD8"/>
    <w:rsid w:val="23336451"/>
    <w:rsid w:val="23474320"/>
    <w:rsid w:val="23492735"/>
    <w:rsid w:val="235B5F37"/>
    <w:rsid w:val="235C3EA6"/>
    <w:rsid w:val="235F3317"/>
    <w:rsid w:val="23604810"/>
    <w:rsid w:val="23830488"/>
    <w:rsid w:val="23932D47"/>
    <w:rsid w:val="23BC0C9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2D3F5B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06D8A"/>
    <w:rsid w:val="24C13E9B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5C1A1B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DF67A2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360B7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950F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1280B"/>
    <w:rsid w:val="2C67348C"/>
    <w:rsid w:val="2C686702"/>
    <w:rsid w:val="2C6E3526"/>
    <w:rsid w:val="2C6F1E54"/>
    <w:rsid w:val="2C763257"/>
    <w:rsid w:val="2C802F50"/>
    <w:rsid w:val="2C993631"/>
    <w:rsid w:val="2C9B7E11"/>
    <w:rsid w:val="2C9E0609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937732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111DC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963610"/>
    <w:rsid w:val="2FA3249D"/>
    <w:rsid w:val="2FA44A0B"/>
    <w:rsid w:val="2FAF57D0"/>
    <w:rsid w:val="2FB8348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7E1E29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31F7B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037CA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A66F6B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3973DC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34233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7A3554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57451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BD2C25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E2791A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8C4833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1455B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32A91"/>
    <w:rsid w:val="42442693"/>
    <w:rsid w:val="42493DFF"/>
    <w:rsid w:val="424A7DF2"/>
    <w:rsid w:val="42616794"/>
    <w:rsid w:val="426D560B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6A18AA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6E34F9"/>
    <w:rsid w:val="497B341F"/>
    <w:rsid w:val="49967AF4"/>
    <w:rsid w:val="49A213C2"/>
    <w:rsid w:val="49B415EE"/>
    <w:rsid w:val="49B63FD6"/>
    <w:rsid w:val="49BF4D00"/>
    <w:rsid w:val="49C80263"/>
    <w:rsid w:val="49CA22AA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733143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C18B5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804DB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7D3A5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BF1C0E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3A44"/>
    <w:rsid w:val="54A656E0"/>
    <w:rsid w:val="54AC5134"/>
    <w:rsid w:val="54CB0351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A39AC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A8574D"/>
    <w:rsid w:val="56B1636C"/>
    <w:rsid w:val="56C62996"/>
    <w:rsid w:val="56C9634D"/>
    <w:rsid w:val="56D41BE8"/>
    <w:rsid w:val="56D54BC7"/>
    <w:rsid w:val="56E125D8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E1C0D"/>
    <w:rsid w:val="574216FD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72EBF"/>
    <w:rsid w:val="57CE5E8C"/>
    <w:rsid w:val="57D214D2"/>
    <w:rsid w:val="57DA1A42"/>
    <w:rsid w:val="57DD425E"/>
    <w:rsid w:val="57E75092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10B63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3E202C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E220CB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5F0DEB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43C22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C03540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392A57"/>
    <w:rsid w:val="633F4B95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13850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249D7"/>
    <w:rsid w:val="69544350"/>
    <w:rsid w:val="696740B2"/>
    <w:rsid w:val="696C0671"/>
    <w:rsid w:val="69703FA0"/>
    <w:rsid w:val="697C0F25"/>
    <w:rsid w:val="698455B8"/>
    <w:rsid w:val="6991329C"/>
    <w:rsid w:val="69997B9C"/>
    <w:rsid w:val="69A53B11"/>
    <w:rsid w:val="69A84304"/>
    <w:rsid w:val="69AC5DA1"/>
    <w:rsid w:val="69B52A42"/>
    <w:rsid w:val="69B67148"/>
    <w:rsid w:val="69BE4DB3"/>
    <w:rsid w:val="69C23A30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347990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5E0586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CD6500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4E521A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B761F3"/>
    <w:rsid w:val="6FC126E3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22EDB"/>
    <w:rsid w:val="70B774F6"/>
    <w:rsid w:val="70BB13B4"/>
    <w:rsid w:val="70D80F32"/>
    <w:rsid w:val="70D97C76"/>
    <w:rsid w:val="70F12A55"/>
    <w:rsid w:val="70F76E40"/>
    <w:rsid w:val="710C1219"/>
    <w:rsid w:val="711337D0"/>
    <w:rsid w:val="71145A61"/>
    <w:rsid w:val="711D7FAC"/>
    <w:rsid w:val="713173E8"/>
    <w:rsid w:val="71420658"/>
    <w:rsid w:val="7143472C"/>
    <w:rsid w:val="71440341"/>
    <w:rsid w:val="71525B0B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67553"/>
    <w:rsid w:val="723B04C8"/>
    <w:rsid w:val="724266AF"/>
    <w:rsid w:val="724B6F7F"/>
    <w:rsid w:val="724E6817"/>
    <w:rsid w:val="725B16EB"/>
    <w:rsid w:val="725F40EB"/>
    <w:rsid w:val="72600D68"/>
    <w:rsid w:val="72604620"/>
    <w:rsid w:val="726B02C1"/>
    <w:rsid w:val="726D2C67"/>
    <w:rsid w:val="7271394F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4E3008"/>
    <w:rsid w:val="76521177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8702AA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D14FF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F5F56"/>
    <w:rsid w:val="79967B57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A4943"/>
    <w:rsid w:val="7A6B3865"/>
    <w:rsid w:val="7A7041ED"/>
    <w:rsid w:val="7A832390"/>
    <w:rsid w:val="7A86225F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6E7115"/>
    <w:rsid w:val="7C8464A1"/>
    <w:rsid w:val="7C9D2D7B"/>
    <w:rsid w:val="7CA26867"/>
    <w:rsid w:val="7CB43A8E"/>
    <w:rsid w:val="7CC03363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37125E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CA783A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41FD6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7FF939E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5546</Words>
  <Characters>5928</Characters>
  <Lines>0</Lines>
  <Paragraphs>0</Paragraphs>
  <TotalTime>10</TotalTime>
  <ScaleCrop>false</ScaleCrop>
  <LinksUpToDate>false</LinksUpToDate>
  <CharactersWithSpaces>6005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高兴</cp:lastModifiedBy>
  <dcterms:modified xsi:type="dcterms:W3CDTF">2026-09-07T11:15:38Z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4B5FDDC259FB49A4A0EBEC5A4BB60567_11</vt:lpwstr>
  </property>
  <property fmtid="{D5CDD505-2E9C-101B-9397-08002B2CF9AE}" pid="4" name="KSOTemplateDocerSaveRecord">
    <vt:lpwstr>eyJoZGlkIjoiMGZkMGE0M2UzZmI3ZmZkNGVjNTg0MmI2MTcyZmQzMDMiLCJ1c2VySWQiOiI1OTMxMzY2MDgifQ==</vt:lpwstr>
  </property>
</Properties>
</file>