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852178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0" w:firstLineChars="0"/>
        <w:jc w:val="center"/>
        <w:textAlignment w:val="auto"/>
        <w:rPr>
          <w:rFonts w:hint="default" w:ascii="方正小标宋简体" w:hAnsi="方正小标宋简体" w:eastAsia="方正小标宋简体" w:cs="方正小标宋简体"/>
          <w:b w:val="0"/>
          <w:bCs w:val="0"/>
          <w:color w:val="000000" w:themeColor="text1"/>
          <w:spacing w:val="2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</w:pPr>
    </w:p>
    <w:p w14:paraId="7D4FDEF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0" w:firstLineChars="0"/>
        <w:jc w:val="center"/>
        <w:textAlignment w:val="auto"/>
        <w:rPr>
          <w:rFonts w:hint="default" w:ascii="方正小标宋简体" w:hAnsi="方正小标宋简体" w:eastAsia="方正小标宋简体" w:cs="方正小标宋简体"/>
          <w:b w:val="0"/>
          <w:bCs w:val="0"/>
          <w:color w:val="000000" w:themeColor="text1"/>
          <w:spacing w:val="2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方正小标宋简体" w:hAnsi="方正小标宋简体" w:eastAsia="方正小标宋简体" w:cs="方正小标宋简体"/>
          <w:b w:val="0"/>
          <w:bCs w:val="0"/>
          <w:color w:val="000000" w:themeColor="text1"/>
          <w:spacing w:val="2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  <w:t>202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 w:themeColor="text1"/>
          <w:spacing w:val="2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  <w:t>4</w:t>
      </w:r>
      <w:r>
        <w:rPr>
          <w:rFonts w:hint="default" w:ascii="方正小标宋简体" w:hAnsi="方正小标宋简体" w:eastAsia="方正小标宋简体" w:cs="方正小标宋简体"/>
          <w:b w:val="0"/>
          <w:bCs w:val="0"/>
          <w:color w:val="000000" w:themeColor="text1"/>
          <w:spacing w:val="2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  <w:t>年度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 w:themeColor="text1"/>
          <w:spacing w:val="2"/>
          <w:sz w:val="44"/>
          <w:szCs w:val="44"/>
          <w:highlight w:val="none"/>
          <w:lang w:val="en-US" w:eastAsia="zh-CN"/>
          <w14:textFill>
            <w14:solidFill>
              <w14:schemeClr w14:val="tx1"/>
            </w14:solidFill>
          </w14:textFill>
        </w:rPr>
        <w:t>岳阳市岳阳楼区岳阳楼小学</w:t>
      </w:r>
    </w:p>
    <w:p w14:paraId="608F6A7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0" w:firstLineChars="0"/>
        <w:jc w:val="center"/>
        <w:textAlignment w:val="auto"/>
        <w:rPr>
          <w:rFonts w:hint="default" w:ascii="方正小标宋简体" w:hAnsi="方正小标宋简体" w:eastAsia="方正小标宋简体" w:cs="方正小标宋简体"/>
          <w:b w:val="0"/>
          <w:bCs w:val="0"/>
          <w:color w:val="000000" w:themeColor="text1"/>
          <w:spacing w:val="2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方正小标宋简体" w:hAnsi="方正小标宋简体" w:eastAsia="方正小标宋简体" w:cs="方正小标宋简体"/>
          <w:b w:val="0"/>
          <w:bCs w:val="0"/>
          <w:color w:val="000000" w:themeColor="text1"/>
          <w:spacing w:val="2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  <w:t>整体支出绩效自评报告</w:t>
      </w:r>
    </w:p>
    <w:p w14:paraId="2C7F8DD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000000" w:themeColor="text1"/>
          <w:spacing w:val="0"/>
          <w:position w:val="0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</w:p>
    <w:p w14:paraId="22BEE80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000000" w:themeColor="text1"/>
          <w:spacing w:val="0"/>
          <w:position w:val="0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</w:p>
    <w:p w14:paraId="0B98FDD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000000" w:themeColor="text1"/>
          <w:spacing w:val="0"/>
          <w:position w:val="0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</w:p>
    <w:p w14:paraId="1EFE3CD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000000" w:themeColor="text1"/>
          <w:spacing w:val="0"/>
          <w:position w:val="0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</w:p>
    <w:p w14:paraId="6DBFD8E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000000" w:themeColor="text1"/>
          <w:spacing w:val="0"/>
          <w:position w:val="0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</w:p>
    <w:p w14:paraId="72E45A9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000000" w:themeColor="text1"/>
          <w:spacing w:val="0"/>
          <w:position w:val="0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</w:p>
    <w:p w14:paraId="178C7F0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000000" w:themeColor="text1"/>
          <w:spacing w:val="0"/>
          <w:position w:val="0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</w:p>
    <w:p w14:paraId="6FACDF3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000000" w:themeColor="text1"/>
          <w:spacing w:val="0"/>
          <w:position w:val="0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</w:p>
    <w:p w14:paraId="0499842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000000" w:themeColor="text1"/>
          <w:spacing w:val="0"/>
          <w:position w:val="0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</w:p>
    <w:p w14:paraId="59641C9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000000" w:themeColor="text1"/>
          <w:spacing w:val="0"/>
          <w:position w:val="0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</w:p>
    <w:p w14:paraId="4F15791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000000" w:themeColor="text1"/>
          <w:spacing w:val="0"/>
          <w:position w:val="0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</w:p>
    <w:p w14:paraId="2C00205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000000" w:themeColor="text1"/>
          <w:spacing w:val="0"/>
          <w:position w:val="0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</w:p>
    <w:p w14:paraId="5225E75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000000" w:themeColor="text1"/>
          <w:spacing w:val="0"/>
          <w:position w:val="0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</w:p>
    <w:p w14:paraId="3CE2BD9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000000" w:themeColor="text1"/>
          <w:spacing w:val="0"/>
          <w:position w:val="0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</w:p>
    <w:p w14:paraId="5915114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000000" w:themeColor="text1"/>
          <w:spacing w:val="0"/>
          <w:position w:val="0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</w:p>
    <w:p w14:paraId="4C5C67D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000000" w:themeColor="text1"/>
          <w:spacing w:val="0"/>
          <w:position w:val="0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</w:p>
    <w:p w14:paraId="2155088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000000" w:themeColor="text1"/>
          <w:spacing w:val="0"/>
          <w:position w:val="0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</w:p>
    <w:p w14:paraId="0026A0A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000000" w:themeColor="text1"/>
          <w:spacing w:val="0"/>
          <w:position w:val="0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</w:p>
    <w:p w14:paraId="04B4799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000000" w:themeColor="text1"/>
          <w:spacing w:val="0"/>
          <w:position w:val="0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</w:p>
    <w:p w14:paraId="43EE5C4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000000" w:themeColor="text1"/>
          <w:spacing w:val="0"/>
          <w:position w:val="0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</w:p>
    <w:p w14:paraId="21087AA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000000" w:themeColor="text1"/>
          <w:spacing w:val="0"/>
          <w:position w:val="0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</w:p>
    <w:p w14:paraId="5CB62AF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000000" w:themeColor="text1"/>
          <w:spacing w:val="0"/>
          <w:position w:val="0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</w:p>
    <w:p w14:paraId="3CF5649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000000" w:themeColor="text1"/>
          <w:spacing w:val="0"/>
          <w:position w:val="0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</w:p>
    <w:p w14:paraId="4EC210E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000000" w:themeColor="text1"/>
          <w:spacing w:val="0"/>
          <w:position w:val="0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</w:p>
    <w:p w14:paraId="4F43243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000000" w:themeColor="text1"/>
          <w:spacing w:val="0"/>
          <w:position w:val="0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</w:p>
    <w:p w14:paraId="5C253A5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000000" w:themeColor="text1"/>
          <w:spacing w:val="0"/>
          <w:position w:val="0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</w:p>
    <w:p w14:paraId="279B46A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center"/>
        <w:textAlignment w:val="auto"/>
        <w:rPr>
          <w:rFonts w:hint="eastAsia" w:ascii="楷体_GB2312" w:hAnsi="楷体_GB2312" w:eastAsia="楷体_GB2312" w:cs="楷体_GB2312"/>
          <w:color w:val="000000" w:themeColor="text1"/>
          <w:spacing w:val="0"/>
          <w:position w:val="0"/>
          <w:sz w:val="36"/>
          <w:szCs w:val="36"/>
          <w:highlight w:val="cyan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楷体_GB2312" w:eastAsia="楷体_GB2312" w:cs="楷体_GB2312"/>
          <w:color w:val="000000" w:themeColor="text1"/>
          <w:spacing w:val="0"/>
          <w:position w:val="0"/>
          <w:sz w:val="36"/>
          <w:szCs w:val="36"/>
          <w:lang w:val="en-US" w:eastAsia="zh-CN"/>
          <w14:textFill>
            <w14:solidFill>
              <w14:schemeClr w14:val="tx1"/>
            </w14:solidFill>
          </w14:textFill>
        </w:rPr>
        <w:t>部门(单位)名称：</w:t>
      </w:r>
      <w:r>
        <w:rPr>
          <w:rFonts w:hint="eastAsia" w:ascii="楷体_GB2312" w:hAnsi="楷体_GB2312" w:eastAsia="楷体_GB2312" w:cs="楷体_GB2312"/>
          <w:color w:val="000000" w:themeColor="text1"/>
          <w:spacing w:val="0"/>
          <w:position w:val="0"/>
          <w:sz w:val="36"/>
          <w:szCs w:val="36"/>
          <w:highlight w:val="none"/>
          <w:lang w:val="en-US" w:eastAsia="zh-CN"/>
          <w14:textFill>
            <w14:solidFill>
              <w14:schemeClr w14:val="tx1"/>
            </w14:solidFill>
          </w14:textFill>
        </w:rPr>
        <w:t>岳阳市岳阳楼区岳阳楼小学</w:t>
      </w:r>
    </w:p>
    <w:p w14:paraId="64BD95F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center"/>
        <w:textAlignment w:val="auto"/>
        <w:rPr>
          <w:rFonts w:hint="eastAsia" w:ascii="楷体_GB2312" w:hAnsi="楷体_GB2312" w:eastAsia="楷体_GB2312" w:cs="楷体_GB2312"/>
          <w:color w:val="000000" w:themeColor="text1"/>
          <w:spacing w:val="0"/>
          <w:position w:val="0"/>
          <w:sz w:val="36"/>
          <w:szCs w:val="36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楷体_GB2312" w:eastAsia="楷体_GB2312" w:cs="楷体_GB2312"/>
          <w:color w:val="000000" w:themeColor="text1"/>
          <w:spacing w:val="0"/>
          <w:position w:val="0"/>
          <w:sz w:val="36"/>
          <w:szCs w:val="36"/>
          <w:lang w:val="en-US" w:eastAsia="zh-CN"/>
          <w14:textFill>
            <w14:solidFill>
              <w14:schemeClr w14:val="tx1"/>
            </w14:solidFill>
          </w14:textFill>
        </w:rPr>
        <w:t xml:space="preserve"> ( 盖 章 )</w:t>
      </w:r>
    </w:p>
    <w:p w14:paraId="6F425B3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center"/>
        <w:textAlignment w:val="auto"/>
        <w:rPr>
          <w:rFonts w:hint="eastAsia" w:ascii="楷体_GB2312" w:hAnsi="楷体_GB2312" w:eastAsia="楷体_GB2312" w:cs="楷体_GB2312"/>
          <w:color w:val="000000" w:themeColor="text1"/>
          <w:spacing w:val="0"/>
          <w:position w:val="0"/>
          <w:sz w:val="36"/>
          <w:szCs w:val="36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楷体_GB2312" w:eastAsia="楷体_GB2312" w:cs="楷体_GB2312"/>
          <w:color w:val="000000" w:themeColor="text1"/>
          <w:spacing w:val="0"/>
          <w:position w:val="0"/>
          <w:sz w:val="36"/>
          <w:szCs w:val="36"/>
          <w:lang w:val="en-US" w:eastAsia="zh-CN"/>
          <w14:textFill>
            <w14:solidFill>
              <w14:schemeClr w14:val="tx1"/>
            </w14:solidFill>
          </w14:textFill>
        </w:rPr>
        <w:t>2025年07月05日</w:t>
      </w:r>
    </w:p>
    <w:p w14:paraId="69F6911B">
      <w:pPr>
        <w:pStyle w:val="2"/>
        <w:rPr>
          <w:rFonts w:hint="eastAsia" w:ascii="楷体_GB2312" w:hAnsi="楷体_GB2312" w:eastAsia="楷体_GB2312" w:cs="楷体_GB2312"/>
          <w:color w:val="000000" w:themeColor="text1"/>
          <w:spacing w:val="0"/>
          <w:position w:val="0"/>
          <w:sz w:val="36"/>
          <w:szCs w:val="36"/>
          <w:lang w:val="en-US" w:eastAsia="zh-CN"/>
          <w14:textFill>
            <w14:solidFill>
              <w14:schemeClr w14:val="tx1"/>
            </w14:solidFill>
          </w14:textFill>
        </w:rPr>
      </w:pPr>
    </w:p>
    <w:p w14:paraId="222D0A6D">
      <w:pPr>
        <w:pStyle w:val="2"/>
        <w:rPr>
          <w:rFonts w:hint="eastAsia" w:ascii="楷体_GB2312" w:hAnsi="楷体_GB2312" w:eastAsia="楷体_GB2312" w:cs="楷体_GB2312"/>
          <w:color w:val="000000" w:themeColor="text1"/>
          <w:spacing w:val="0"/>
          <w:position w:val="0"/>
          <w:sz w:val="36"/>
          <w:szCs w:val="36"/>
          <w:lang w:val="en-US" w:eastAsia="zh-CN"/>
          <w14:textFill>
            <w14:solidFill>
              <w14:schemeClr w14:val="tx1"/>
            </w14:solidFill>
          </w14:textFill>
        </w:rPr>
        <w:sectPr>
          <w:headerReference r:id="rId3" w:type="default"/>
          <w:footerReference r:id="rId4" w:type="default"/>
          <w:pgSz w:w="11906" w:h="16838"/>
          <w:pgMar w:top="1134" w:right="1134" w:bottom="1134" w:left="1134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decimal" w:start="1"/>
          <w:cols w:space="0" w:num="1"/>
          <w:rtlGutter w:val="0"/>
          <w:docGrid w:type="lines" w:linePitch="312" w:charSpace="0"/>
        </w:sectPr>
      </w:pPr>
    </w:p>
    <w:p w14:paraId="221617A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left="0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000000" w:themeColor="text1"/>
          <w:spacing w:val="0"/>
          <w:position w:val="0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hAnsi="方正小标宋简体" w:eastAsia="方正小标宋简体" w:cs="方正小标宋简体"/>
          <w:color w:val="000000" w:themeColor="text1"/>
          <w:spacing w:val="0"/>
          <w:position w:val="0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  <w:t>2024年度</w:t>
      </w:r>
      <w:r>
        <w:rPr>
          <w:rFonts w:hint="eastAsia" w:ascii="方正小标宋简体" w:hAnsi="方正小标宋简体" w:eastAsia="方正小标宋简体" w:cs="方正小标宋简体"/>
          <w:color w:val="000000" w:themeColor="text1"/>
          <w:spacing w:val="0"/>
          <w:position w:val="0"/>
          <w:sz w:val="44"/>
          <w:szCs w:val="44"/>
          <w:highlight w:val="none"/>
          <w:lang w:val="en-US" w:eastAsia="zh-CN"/>
          <w14:textFill>
            <w14:solidFill>
              <w14:schemeClr w14:val="tx1"/>
            </w14:solidFill>
          </w14:textFill>
        </w:rPr>
        <w:t>岳阳市岳阳楼区岳阳楼小学</w:t>
      </w:r>
    </w:p>
    <w:p w14:paraId="7898AAE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left="0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000000" w:themeColor="text1"/>
          <w:spacing w:val="0"/>
          <w:position w:val="0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hAnsi="方正小标宋简体" w:eastAsia="方正小标宋简体" w:cs="方正小标宋简体"/>
          <w:color w:val="000000" w:themeColor="text1"/>
          <w:spacing w:val="0"/>
          <w:position w:val="0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  <w:t>整体支出绩效自评报告</w:t>
      </w:r>
    </w:p>
    <w:p w14:paraId="3455C0A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000000" w:themeColor="text1"/>
          <w:spacing w:val="0"/>
          <w:position w:val="0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</w:p>
    <w:p w14:paraId="375C221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000000" w:themeColor="text1"/>
          <w:spacing w:val="0"/>
          <w:position w:val="0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</w:p>
    <w:p w14:paraId="03CB693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000000" w:themeColor="text1"/>
          <w:spacing w:val="0"/>
          <w:position w:val="0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</w:p>
    <w:p w14:paraId="2F4A9D2E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640" w:firstLineChars="200"/>
        <w:jc w:val="left"/>
        <w:textAlignment w:val="auto"/>
        <w:rPr>
          <w:rFonts w:hint="eastAsia" w:ascii="仿宋" w:hAnsi="仿宋" w:eastAsia="仿宋" w:cs="仿宋"/>
          <w:bCs/>
          <w:sz w:val="30"/>
          <w:szCs w:val="30"/>
        </w:rPr>
      </w:pPr>
      <w:r>
        <w:rPr>
          <w:rFonts w:hint="eastAsia" w:ascii="黑体" w:hAnsi="黑体" w:eastAsia="黑体" w:cs="黑体"/>
          <w:color w:val="000000" w:themeColor="text1"/>
          <w:spacing w:val="0"/>
          <w:positio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单位基本情况</w:t>
      </w:r>
    </w:p>
    <w:p w14:paraId="2308813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textAlignment w:val="auto"/>
        <w:rPr>
          <w:rFonts w:hint="eastAsia" w:ascii="仿宋" w:hAnsi="仿宋" w:eastAsia="仿宋" w:cs="仿宋"/>
          <w:bCs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bCs/>
          <w:sz w:val="30"/>
          <w:szCs w:val="30"/>
          <w:highlight w:val="none"/>
        </w:rPr>
        <w:t>（一）职能职责</w:t>
      </w:r>
    </w:p>
    <w:p w14:paraId="738939D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textAlignment w:val="auto"/>
        <w:rPr>
          <w:rFonts w:hint="eastAsia" w:ascii="仿宋" w:hAnsi="仿宋" w:eastAsia="仿宋" w:cs="仿宋"/>
          <w:bCs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  <w:t>1.</w:t>
      </w:r>
      <w:r>
        <w:rPr>
          <w:rFonts w:hint="eastAsia" w:ascii="仿宋" w:hAnsi="仿宋" w:eastAsia="仿宋" w:cs="仿宋"/>
          <w:bCs/>
          <w:sz w:val="30"/>
          <w:szCs w:val="30"/>
          <w:highlight w:val="none"/>
        </w:rPr>
        <w:t>宣传贯彻执行党和国家的教育方针、政策、法律法规等，坚持依法治教、依法治学，贯彻执行岳阳楼区教育局的行政规章制度。</w:t>
      </w:r>
    </w:p>
    <w:p w14:paraId="787A5D5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textAlignment w:val="auto"/>
        <w:rPr>
          <w:rFonts w:hint="eastAsia" w:ascii="仿宋" w:hAnsi="仿宋" w:eastAsia="仿宋" w:cs="仿宋"/>
          <w:bCs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  <w:t>2.</w:t>
      </w:r>
      <w:r>
        <w:rPr>
          <w:rFonts w:hint="eastAsia" w:ascii="仿宋" w:hAnsi="仿宋" w:eastAsia="仿宋" w:cs="仿宋"/>
          <w:bCs/>
          <w:sz w:val="30"/>
          <w:szCs w:val="30"/>
          <w:highlight w:val="none"/>
        </w:rPr>
        <w:t>维护学校的教学秩序，为学生创造良好的学习环境。</w:t>
      </w:r>
    </w:p>
    <w:p w14:paraId="5E02123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textAlignment w:val="auto"/>
        <w:rPr>
          <w:rFonts w:hint="eastAsia" w:ascii="仿宋" w:hAnsi="仿宋" w:eastAsia="仿宋" w:cs="仿宋"/>
          <w:bCs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  <w:t>3.</w:t>
      </w:r>
      <w:r>
        <w:rPr>
          <w:rFonts w:hint="eastAsia" w:ascii="仿宋" w:hAnsi="仿宋" w:eastAsia="仿宋" w:cs="仿宋"/>
          <w:bCs/>
          <w:sz w:val="30"/>
          <w:szCs w:val="30"/>
          <w:highlight w:val="none"/>
        </w:rPr>
        <w:t>积极稳妥地推进教育改革，按教育规律办事，不断提高教育质量。</w:t>
      </w:r>
    </w:p>
    <w:p w14:paraId="41A5CEC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textAlignment w:val="auto"/>
        <w:rPr>
          <w:rFonts w:hint="eastAsia" w:ascii="仿宋" w:hAnsi="仿宋" w:eastAsia="仿宋" w:cs="仿宋"/>
          <w:bCs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  <w:t>4.</w:t>
      </w:r>
      <w:r>
        <w:rPr>
          <w:rFonts w:hint="eastAsia" w:ascii="仿宋" w:hAnsi="仿宋" w:eastAsia="仿宋" w:cs="仿宋"/>
          <w:bCs/>
          <w:sz w:val="30"/>
          <w:szCs w:val="30"/>
          <w:highlight w:val="none"/>
        </w:rPr>
        <w:t>根据学校规模，设置学校管理机构，建立健全各项规章制度和岗位责任制。</w:t>
      </w:r>
    </w:p>
    <w:p w14:paraId="211D703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textAlignment w:val="auto"/>
        <w:rPr>
          <w:rFonts w:hint="eastAsia" w:ascii="仿宋" w:hAnsi="仿宋" w:eastAsia="仿宋" w:cs="仿宋"/>
          <w:bCs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  <w:t>5.</w:t>
      </w:r>
      <w:r>
        <w:rPr>
          <w:rFonts w:hint="eastAsia" w:ascii="仿宋" w:hAnsi="仿宋" w:eastAsia="仿宋" w:cs="仿宋"/>
          <w:bCs/>
          <w:sz w:val="30"/>
          <w:szCs w:val="30"/>
          <w:highlight w:val="none"/>
        </w:rPr>
        <w:t>坚持教书育人，服务育人，环境育人方针，加强对学生的思想品德教育，使学生的德智体全面发展。</w:t>
      </w:r>
    </w:p>
    <w:p w14:paraId="121A077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textAlignment w:val="auto"/>
        <w:rPr>
          <w:rFonts w:hint="eastAsia" w:ascii="仿宋" w:hAnsi="仿宋" w:eastAsia="仿宋" w:cs="仿宋"/>
          <w:bCs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  <w:t>6.</w:t>
      </w:r>
      <w:r>
        <w:rPr>
          <w:rFonts w:hint="eastAsia" w:ascii="仿宋" w:hAnsi="仿宋" w:eastAsia="仿宋" w:cs="仿宋"/>
          <w:bCs/>
          <w:sz w:val="30"/>
          <w:szCs w:val="30"/>
          <w:highlight w:val="none"/>
        </w:rPr>
        <w:t>抓好教师队伍建设，使每个教师都热心于教育事业。</w:t>
      </w:r>
    </w:p>
    <w:p w14:paraId="27E0C2C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textAlignment w:val="auto"/>
        <w:rPr>
          <w:rFonts w:hint="eastAsia" w:ascii="仿宋" w:hAnsi="仿宋" w:eastAsia="仿宋" w:cs="仿宋"/>
          <w:bCs/>
          <w:sz w:val="30"/>
          <w:szCs w:val="30"/>
          <w:highlight w:val="cyan"/>
        </w:rPr>
      </w:pPr>
      <w:r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  <w:t>7.</w:t>
      </w:r>
      <w:r>
        <w:rPr>
          <w:rFonts w:hint="eastAsia" w:ascii="仿宋" w:hAnsi="仿宋" w:eastAsia="仿宋" w:cs="仿宋"/>
          <w:bCs/>
          <w:sz w:val="30"/>
          <w:szCs w:val="30"/>
          <w:highlight w:val="none"/>
        </w:rPr>
        <w:t>做好安全防范，保证学生的人身安全。</w:t>
      </w:r>
    </w:p>
    <w:p w14:paraId="072F45B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textAlignment w:val="auto"/>
        <w:rPr>
          <w:rFonts w:hint="eastAsia" w:ascii="仿宋" w:hAnsi="仿宋" w:eastAsia="仿宋" w:cs="仿宋"/>
          <w:bCs/>
          <w:sz w:val="30"/>
          <w:szCs w:val="30"/>
        </w:rPr>
      </w:pPr>
      <w:r>
        <w:rPr>
          <w:rFonts w:hint="eastAsia" w:ascii="仿宋" w:hAnsi="仿宋" w:eastAsia="仿宋" w:cs="仿宋"/>
          <w:bCs/>
          <w:sz w:val="30"/>
          <w:szCs w:val="30"/>
        </w:rPr>
        <w:t>（二）机构设置</w:t>
      </w:r>
    </w:p>
    <w:p w14:paraId="24BC9D7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textAlignment w:val="auto"/>
        <w:rPr>
          <w:rFonts w:hint="eastAsia" w:ascii="仿宋" w:hAnsi="仿宋" w:eastAsia="仿宋" w:cs="仿宋"/>
          <w:bCs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bCs/>
          <w:sz w:val="30"/>
          <w:szCs w:val="30"/>
          <w:highlight w:val="none"/>
        </w:rPr>
        <w:t>本单位内设机构包括：校务办、教研室、德育办、后勤保卫办。根据编办核定，我校共有教职工</w:t>
      </w:r>
      <w:r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  <w:t>155</w:t>
      </w:r>
      <w:r>
        <w:rPr>
          <w:rFonts w:hint="eastAsia" w:ascii="仿宋" w:hAnsi="仿宋" w:eastAsia="仿宋" w:cs="仿宋"/>
          <w:bCs/>
          <w:sz w:val="30"/>
          <w:szCs w:val="30"/>
          <w:highlight w:val="none"/>
        </w:rPr>
        <w:t>人，其中：在职</w:t>
      </w:r>
      <w:r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  <w:t>事业</w:t>
      </w:r>
      <w:r>
        <w:rPr>
          <w:rFonts w:hint="eastAsia" w:ascii="仿宋" w:hAnsi="仿宋" w:eastAsia="仿宋" w:cs="仿宋"/>
          <w:bCs/>
          <w:sz w:val="30"/>
          <w:szCs w:val="30"/>
          <w:highlight w:val="none"/>
        </w:rPr>
        <w:t>编制</w:t>
      </w:r>
      <w:r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  <w:t>101</w:t>
      </w:r>
      <w:r>
        <w:rPr>
          <w:rFonts w:hint="eastAsia" w:ascii="仿宋" w:hAnsi="仿宋" w:eastAsia="仿宋" w:cs="仿宋"/>
          <w:bCs/>
          <w:sz w:val="30"/>
          <w:szCs w:val="30"/>
          <w:highlight w:val="none"/>
        </w:rPr>
        <w:t>人；离退休</w:t>
      </w:r>
      <w:r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  <w:t>54</w:t>
      </w:r>
      <w:r>
        <w:rPr>
          <w:rFonts w:hint="eastAsia" w:ascii="仿宋" w:hAnsi="仿宋" w:eastAsia="仿宋" w:cs="仿宋"/>
          <w:bCs/>
          <w:sz w:val="30"/>
          <w:szCs w:val="30"/>
          <w:highlight w:val="none"/>
        </w:rPr>
        <w:t>人。</w:t>
      </w:r>
    </w:p>
    <w:p w14:paraId="3434269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textAlignment w:val="auto"/>
        <w:rPr>
          <w:rFonts w:hint="eastAsia" w:ascii="仿宋" w:hAnsi="仿宋" w:eastAsia="仿宋" w:cs="仿宋"/>
          <w:bCs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bCs/>
          <w:sz w:val="30"/>
          <w:szCs w:val="30"/>
          <w:highlight w:val="none"/>
          <w:lang w:eastAsia="zh-CN"/>
        </w:rPr>
        <w:t>（</w:t>
      </w:r>
      <w:r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  <w:t>三）</w:t>
      </w:r>
      <w:r>
        <w:rPr>
          <w:rFonts w:hint="eastAsia" w:ascii="仿宋" w:hAnsi="仿宋" w:eastAsia="仿宋" w:cs="仿宋"/>
          <w:bCs/>
          <w:sz w:val="30"/>
          <w:szCs w:val="30"/>
          <w:highlight w:val="none"/>
        </w:rPr>
        <w:t>年度工作内容</w:t>
      </w:r>
    </w:p>
    <w:p w14:paraId="22D86BF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textAlignment w:val="auto"/>
        <w:rPr>
          <w:rFonts w:hint="eastAsia" w:ascii="仿宋" w:hAnsi="仿宋" w:eastAsia="仿宋" w:cs="仿宋"/>
          <w:bCs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bCs/>
          <w:sz w:val="30"/>
          <w:szCs w:val="30"/>
          <w:highlight w:val="none"/>
        </w:rPr>
        <w:t>1</w:t>
      </w:r>
      <w:r>
        <w:rPr>
          <w:rFonts w:hint="eastAsia" w:ascii="仿宋" w:hAnsi="仿宋" w:eastAsia="仿宋" w:cs="仿宋"/>
          <w:bCs/>
          <w:sz w:val="30"/>
          <w:szCs w:val="30"/>
          <w:highlight w:val="none"/>
          <w:lang w:eastAsia="zh-CN"/>
        </w:rPr>
        <w:t>、</w:t>
      </w:r>
      <w:r>
        <w:rPr>
          <w:rFonts w:hint="eastAsia" w:ascii="仿宋" w:hAnsi="仿宋" w:eastAsia="仿宋" w:cs="仿宋"/>
          <w:bCs/>
          <w:sz w:val="30"/>
          <w:szCs w:val="30"/>
          <w:highlight w:val="none"/>
        </w:rPr>
        <w:t>规范化管理升级</w:t>
      </w:r>
    </w:p>
    <w:p w14:paraId="1EC79D7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textAlignment w:val="auto"/>
        <w:rPr>
          <w:rFonts w:hint="eastAsia" w:ascii="仿宋" w:hAnsi="仿宋" w:eastAsia="仿宋" w:cs="仿宋"/>
          <w:bCs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bCs/>
          <w:sz w:val="30"/>
          <w:szCs w:val="30"/>
          <w:highlight w:val="none"/>
        </w:rPr>
        <w:t>制度优化：修订绩效评价细则（涵盖出勤、教研、质量等指标），推行年级组</w:t>
      </w:r>
      <w:r>
        <w:rPr>
          <w:rFonts w:hint="eastAsia" w:ascii="仿宋" w:hAnsi="仿宋" w:eastAsia="仿宋" w:cs="仿宋"/>
          <w:bCs/>
          <w:sz w:val="30"/>
          <w:szCs w:val="30"/>
          <w:highlight w:val="none"/>
          <w:lang w:eastAsia="zh-CN"/>
        </w:rPr>
        <w:t>“</w:t>
      </w:r>
      <w:r>
        <w:rPr>
          <w:rFonts w:hint="eastAsia" w:ascii="仿宋" w:hAnsi="仿宋" w:eastAsia="仿宋" w:cs="仿宋"/>
          <w:bCs/>
          <w:sz w:val="30"/>
          <w:szCs w:val="30"/>
          <w:highlight w:val="none"/>
        </w:rPr>
        <w:t>主人翁</w:t>
      </w:r>
      <w:r>
        <w:rPr>
          <w:rFonts w:hint="eastAsia" w:ascii="仿宋" w:hAnsi="仿宋" w:eastAsia="仿宋" w:cs="仿宋"/>
          <w:bCs/>
          <w:sz w:val="30"/>
          <w:szCs w:val="30"/>
          <w:highlight w:val="none"/>
          <w:lang w:eastAsia="zh-CN"/>
        </w:rPr>
        <w:t>”</w:t>
      </w:r>
      <w:r>
        <w:rPr>
          <w:rFonts w:hint="eastAsia" w:ascii="仿宋" w:hAnsi="仿宋" w:eastAsia="仿宋" w:cs="仿宋"/>
          <w:bCs/>
          <w:sz w:val="30"/>
          <w:szCs w:val="30"/>
          <w:highlight w:val="none"/>
        </w:rPr>
        <w:t>管理机制。</w:t>
      </w:r>
    </w:p>
    <w:p w14:paraId="067BC65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textAlignment w:val="auto"/>
        <w:rPr>
          <w:rFonts w:hint="eastAsia" w:ascii="仿宋" w:hAnsi="仿宋" w:eastAsia="仿宋" w:cs="仿宋"/>
          <w:bCs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bCs/>
          <w:sz w:val="30"/>
          <w:szCs w:val="30"/>
          <w:highlight w:val="none"/>
        </w:rPr>
        <w:t>行政引领：行政团队100%担任主科教学，下沉年级一线解决问题。</w:t>
      </w:r>
    </w:p>
    <w:p w14:paraId="79465E0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textAlignment w:val="auto"/>
        <w:rPr>
          <w:rFonts w:hint="eastAsia" w:ascii="仿宋" w:hAnsi="仿宋" w:eastAsia="仿宋" w:cs="仿宋"/>
          <w:bCs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bCs/>
          <w:sz w:val="30"/>
          <w:szCs w:val="30"/>
          <w:highlight w:val="none"/>
        </w:rPr>
        <w:t>高效办公：推行部门周计划总结制，减少会议30%，释放教师教研时间。</w:t>
      </w:r>
    </w:p>
    <w:p w14:paraId="715B7A5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textAlignment w:val="auto"/>
        <w:rPr>
          <w:rFonts w:hint="eastAsia" w:ascii="仿宋" w:hAnsi="仿宋" w:eastAsia="仿宋" w:cs="仿宋"/>
          <w:bCs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  <w:t>2、</w:t>
      </w:r>
      <w:r>
        <w:rPr>
          <w:rFonts w:hint="eastAsia" w:ascii="仿宋" w:hAnsi="仿宋" w:eastAsia="仿宋" w:cs="仿宋"/>
          <w:bCs/>
          <w:sz w:val="30"/>
          <w:szCs w:val="30"/>
          <w:highlight w:val="none"/>
        </w:rPr>
        <w:t>德育创新实践</w:t>
      </w:r>
    </w:p>
    <w:p w14:paraId="52A4255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textAlignment w:val="auto"/>
        <w:rPr>
          <w:rFonts w:hint="eastAsia" w:ascii="仿宋" w:hAnsi="仿宋" w:eastAsia="仿宋" w:cs="仿宋"/>
          <w:bCs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bCs/>
          <w:sz w:val="30"/>
          <w:szCs w:val="30"/>
          <w:highlight w:val="none"/>
        </w:rPr>
        <w:t>品牌活动：升旗仪式课程化（32次主题定制，中队自主申报）；</w:t>
      </w:r>
      <w:r>
        <w:rPr>
          <w:rFonts w:hint="eastAsia" w:ascii="仿宋" w:hAnsi="仿宋" w:eastAsia="仿宋" w:cs="仿宋"/>
          <w:bCs/>
          <w:sz w:val="30"/>
          <w:szCs w:val="30"/>
          <w:highlight w:val="none"/>
          <w:lang w:eastAsia="zh-CN"/>
        </w:rPr>
        <w:t>“</w:t>
      </w:r>
      <w:r>
        <w:rPr>
          <w:rFonts w:hint="eastAsia" w:ascii="仿宋" w:hAnsi="仿宋" w:eastAsia="仿宋" w:cs="仿宋"/>
          <w:bCs/>
          <w:sz w:val="30"/>
          <w:szCs w:val="30"/>
          <w:highlight w:val="none"/>
        </w:rPr>
        <w:t>四声合鸣</w:t>
      </w:r>
      <w:r>
        <w:rPr>
          <w:rFonts w:hint="eastAsia" w:ascii="仿宋" w:hAnsi="仿宋" w:eastAsia="仿宋" w:cs="仿宋"/>
          <w:bCs/>
          <w:sz w:val="30"/>
          <w:szCs w:val="30"/>
          <w:highlight w:val="none"/>
          <w:lang w:eastAsia="zh-CN"/>
        </w:rPr>
        <w:t>”</w:t>
      </w:r>
      <w:r>
        <w:rPr>
          <w:rFonts w:hint="eastAsia" w:ascii="仿宋" w:hAnsi="仿宋" w:eastAsia="仿宋" w:cs="仿宋"/>
          <w:bCs/>
          <w:sz w:val="30"/>
          <w:szCs w:val="30"/>
          <w:highlight w:val="none"/>
        </w:rPr>
        <w:t>假期实践；</w:t>
      </w:r>
      <w:r>
        <w:rPr>
          <w:rFonts w:hint="eastAsia" w:ascii="仿宋" w:hAnsi="仿宋" w:eastAsia="仿宋" w:cs="仿宋"/>
          <w:bCs/>
          <w:sz w:val="30"/>
          <w:szCs w:val="30"/>
          <w:highlight w:val="none"/>
          <w:lang w:eastAsia="zh-CN"/>
        </w:rPr>
        <w:t>“</w:t>
      </w:r>
      <w:r>
        <w:rPr>
          <w:rFonts w:hint="eastAsia" w:ascii="仿宋" w:hAnsi="仿宋" w:eastAsia="仿宋" w:cs="仿宋"/>
          <w:bCs/>
          <w:sz w:val="30"/>
          <w:szCs w:val="30"/>
          <w:highlight w:val="none"/>
        </w:rPr>
        <w:t>岳阳楼下诵经典</w:t>
      </w:r>
      <w:r>
        <w:rPr>
          <w:rFonts w:hint="eastAsia" w:ascii="仿宋" w:hAnsi="仿宋" w:eastAsia="仿宋" w:cs="仿宋"/>
          <w:bCs/>
          <w:sz w:val="30"/>
          <w:szCs w:val="30"/>
          <w:highlight w:val="none"/>
          <w:lang w:eastAsia="zh-CN"/>
        </w:rPr>
        <w:t>”</w:t>
      </w:r>
      <w:r>
        <w:rPr>
          <w:rFonts w:hint="eastAsia" w:ascii="仿宋" w:hAnsi="仿宋" w:eastAsia="仿宋" w:cs="仿宋"/>
          <w:bCs/>
          <w:sz w:val="30"/>
          <w:szCs w:val="30"/>
          <w:highlight w:val="none"/>
        </w:rPr>
        <w:t>文化活动（辐射游客超万人次）。</w:t>
      </w:r>
    </w:p>
    <w:p w14:paraId="1155572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textAlignment w:val="auto"/>
        <w:rPr>
          <w:rFonts w:hint="eastAsia" w:ascii="仿宋" w:hAnsi="仿宋" w:eastAsia="仿宋" w:cs="仿宋"/>
          <w:bCs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bCs/>
          <w:sz w:val="30"/>
          <w:szCs w:val="30"/>
          <w:highlight w:val="none"/>
        </w:rPr>
        <w:t>家校协同：改建家校社共育中心（含家长沙龙室等），年接待600余人次。</w:t>
      </w:r>
    </w:p>
    <w:p w14:paraId="2945D66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textAlignment w:val="auto"/>
        <w:rPr>
          <w:rFonts w:hint="eastAsia" w:ascii="仿宋" w:hAnsi="仿宋" w:eastAsia="仿宋" w:cs="仿宋"/>
          <w:bCs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  <w:t>3、</w:t>
      </w:r>
      <w:r>
        <w:rPr>
          <w:rFonts w:hint="eastAsia" w:ascii="仿宋" w:hAnsi="仿宋" w:eastAsia="仿宋" w:cs="仿宋"/>
          <w:bCs/>
          <w:sz w:val="30"/>
          <w:szCs w:val="30"/>
          <w:highlight w:val="none"/>
        </w:rPr>
        <w:t>教学深度改革</w:t>
      </w:r>
    </w:p>
    <w:p w14:paraId="39B12FA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textAlignment w:val="auto"/>
        <w:rPr>
          <w:rFonts w:hint="eastAsia" w:ascii="仿宋" w:hAnsi="仿宋" w:eastAsia="仿宋" w:cs="仿宋"/>
          <w:bCs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bCs/>
          <w:sz w:val="30"/>
          <w:szCs w:val="30"/>
          <w:highlight w:val="none"/>
        </w:rPr>
        <w:t>语文：</w:t>
      </w:r>
      <w:r>
        <w:rPr>
          <w:rFonts w:hint="eastAsia" w:ascii="仿宋" w:hAnsi="仿宋" w:eastAsia="仿宋" w:cs="仿宋"/>
          <w:bCs/>
          <w:sz w:val="30"/>
          <w:szCs w:val="30"/>
          <w:highlight w:val="none"/>
          <w:lang w:eastAsia="zh-CN"/>
        </w:rPr>
        <w:t>“</w:t>
      </w:r>
      <w:r>
        <w:rPr>
          <w:rFonts w:hint="eastAsia" w:ascii="仿宋" w:hAnsi="仿宋" w:eastAsia="仿宋" w:cs="仿宋"/>
          <w:bCs/>
          <w:sz w:val="30"/>
          <w:szCs w:val="30"/>
          <w:highlight w:val="none"/>
        </w:rPr>
        <w:t>主题学习</w:t>
      </w:r>
      <w:r>
        <w:rPr>
          <w:rFonts w:hint="eastAsia" w:ascii="仿宋" w:hAnsi="仿宋" w:eastAsia="仿宋" w:cs="仿宋"/>
          <w:bCs/>
          <w:sz w:val="30"/>
          <w:szCs w:val="30"/>
          <w:highlight w:val="none"/>
          <w:lang w:eastAsia="zh-CN"/>
        </w:rPr>
        <w:t>”</w:t>
      </w:r>
      <w:r>
        <w:rPr>
          <w:rFonts w:hint="eastAsia" w:ascii="仿宋" w:hAnsi="仿宋" w:eastAsia="仿宋" w:cs="仿宋"/>
          <w:bCs/>
          <w:sz w:val="30"/>
          <w:szCs w:val="30"/>
          <w:highlight w:val="none"/>
        </w:rPr>
        <w:t>实验覆盖全年级（课堂效率提升40%）；简快作文试点（六年级当堂习作压力下降70%）。</w:t>
      </w:r>
    </w:p>
    <w:p w14:paraId="2C02C7A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textAlignment w:val="auto"/>
        <w:rPr>
          <w:rFonts w:hint="eastAsia" w:ascii="仿宋" w:hAnsi="仿宋" w:eastAsia="仿宋" w:cs="仿宋"/>
          <w:bCs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bCs/>
          <w:sz w:val="30"/>
          <w:szCs w:val="30"/>
          <w:highlight w:val="none"/>
        </w:rPr>
        <w:t>数学：</w:t>
      </w:r>
      <w:r>
        <w:rPr>
          <w:rFonts w:hint="eastAsia" w:ascii="仿宋" w:hAnsi="仿宋" w:eastAsia="仿宋" w:cs="仿宋"/>
          <w:bCs/>
          <w:sz w:val="30"/>
          <w:szCs w:val="30"/>
          <w:highlight w:val="none"/>
          <w:lang w:eastAsia="zh-CN"/>
        </w:rPr>
        <w:t>“</w:t>
      </w:r>
      <w:r>
        <w:rPr>
          <w:rFonts w:hint="eastAsia" w:ascii="仿宋" w:hAnsi="仿宋" w:eastAsia="仿宋" w:cs="仿宋"/>
          <w:bCs/>
          <w:sz w:val="30"/>
          <w:szCs w:val="30"/>
          <w:highlight w:val="none"/>
        </w:rPr>
        <w:t>社会化学习</w:t>
      </w:r>
      <w:r>
        <w:rPr>
          <w:rFonts w:hint="eastAsia" w:ascii="仿宋" w:hAnsi="仿宋" w:eastAsia="仿宋" w:cs="仿宋"/>
          <w:bCs/>
          <w:sz w:val="30"/>
          <w:szCs w:val="30"/>
          <w:highlight w:val="none"/>
          <w:lang w:eastAsia="zh-CN"/>
        </w:rPr>
        <w:t>”</w:t>
      </w:r>
      <w:r>
        <w:rPr>
          <w:rFonts w:hint="eastAsia" w:ascii="仿宋" w:hAnsi="仿宋" w:eastAsia="仿宋" w:cs="仿宋"/>
          <w:bCs/>
          <w:sz w:val="30"/>
          <w:szCs w:val="30"/>
          <w:highlight w:val="none"/>
        </w:rPr>
        <w:t>全面推广（小组合作模式，原创学习单覆盖全知识点）；90后教师主导改革（刘颖姣等承担市区级讲座）。</w:t>
      </w:r>
    </w:p>
    <w:p w14:paraId="41B55D6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textAlignment w:val="auto"/>
        <w:rPr>
          <w:rFonts w:hint="eastAsia" w:ascii="仿宋" w:hAnsi="仿宋" w:eastAsia="仿宋" w:cs="仿宋"/>
          <w:bCs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bCs/>
          <w:sz w:val="30"/>
          <w:szCs w:val="30"/>
          <w:highlight w:val="none"/>
        </w:rPr>
        <w:t>青年教师培养：</w:t>
      </w:r>
      <w:r>
        <w:rPr>
          <w:rFonts w:hint="eastAsia" w:ascii="仿宋" w:hAnsi="仿宋" w:eastAsia="仿宋" w:cs="仿宋"/>
          <w:bCs/>
          <w:sz w:val="30"/>
          <w:szCs w:val="30"/>
          <w:highlight w:val="none"/>
          <w:lang w:eastAsia="zh-CN"/>
        </w:rPr>
        <w:t>“</w:t>
      </w:r>
      <w:r>
        <w:rPr>
          <w:rFonts w:hint="eastAsia" w:ascii="仿宋" w:hAnsi="仿宋" w:eastAsia="仿宋" w:cs="仿宋"/>
          <w:bCs/>
          <w:sz w:val="30"/>
          <w:szCs w:val="30"/>
          <w:highlight w:val="none"/>
        </w:rPr>
        <w:t>追光90后</w:t>
      </w:r>
      <w:r>
        <w:rPr>
          <w:rFonts w:hint="eastAsia" w:ascii="仿宋" w:hAnsi="仿宋" w:eastAsia="仿宋" w:cs="仿宋"/>
          <w:bCs/>
          <w:sz w:val="30"/>
          <w:szCs w:val="30"/>
          <w:highlight w:val="none"/>
          <w:lang w:eastAsia="zh-CN"/>
        </w:rPr>
        <w:t>”</w:t>
      </w:r>
      <w:r>
        <w:rPr>
          <w:rFonts w:hint="eastAsia" w:ascii="仿宋" w:hAnsi="仿宋" w:eastAsia="仿宋" w:cs="仿宋"/>
          <w:bCs/>
          <w:sz w:val="30"/>
          <w:szCs w:val="30"/>
          <w:highlight w:val="none"/>
        </w:rPr>
        <w:t>团队赋权（17人担任教学竞赛评委）；张清（中南六省教学竞赛冠军）等新生代崛起。</w:t>
      </w:r>
    </w:p>
    <w:p w14:paraId="283888B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textAlignment w:val="auto"/>
        <w:rPr>
          <w:rFonts w:hint="eastAsia" w:ascii="仿宋" w:hAnsi="仿宋" w:eastAsia="仿宋" w:cs="仿宋"/>
          <w:bCs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  <w:t>4、</w:t>
      </w:r>
      <w:r>
        <w:rPr>
          <w:rFonts w:hint="eastAsia" w:ascii="仿宋" w:hAnsi="仿宋" w:eastAsia="仿宋" w:cs="仿宋"/>
          <w:bCs/>
          <w:sz w:val="30"/>
          <w:szCs w:val="30"/>
          <w:highlight w:val="none"/>
        </w:rPr>
        <w:t>幸福校园建设</w:t>
      </w:r>
    </w:p>
    <w:p w14:paraId="15ABB5C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textAlignment w:val="auto"/>
        <w:rPr>
          <w:rFonts w:hint="eastAsia" w:ascii="仿宋" w:hAnsi="仿宋" w:eastAsia="仿宋" w:cs="仿宋"/>
          <w:bCs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bCs/>
          <w:sz w:val="30"/>
          <w:szCs w:val="30"/>
          <w:highlight w:val="none"/>
        </w:rPr>
        <w:t>教师关怀：工会开设瑜伽/篮球等社团（每周2小时）。</w:t>
      </w:r>
    </w:p>
    <w:p w14:paraId="37CEC2C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textAlignment w:val="auto"/>
        <w:rPr>
          <w:rFonts w:hint="eastAsia" w:ascii="仿宋" w:hAnsi="仿宋" w:eastAsia="仿宋" w:cs="仿宋"/>
          <w:bCs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bCs/>
          <w:sz w:val="30"/>
          <w:szCs w:val="30"/>
          <w:highlight w:val="none"/>
        </w:rPr>
        <w:t>亲子活动：</w:t>
      </w:r>
      <w:r>
        <w:rPr>
          <w:rFonts w:hint="eastAsia" w:ascii="仿宋" w:hAnsi="仿宋" w:eastAsia="仿宋" w:cs="仿宋"/>
          <w:bCs/>
          <w:sz w:val="30"/>
          <w:szCs w:val="30"/>
          <w:highlight w:val="none"/>
          <w:lang w:eastAsia="zh-CN"/>
        </w:rPr>
        <w:t>“</w:t>
      </w:r>
      <w:r>
        <w:rPr>
          <w:rFonts w:hint="eastAsia" w:ascii="仿宋" w:hAnsi="仿宋" w:eastAsia="仿宋" w:cs="仿宋"/>
          <w:bCs/>
          <w:sz w:val="30"/>
          <w:szCs w:val="30"/>
          <w:highlight w:val="none"/>
        </w:rPr>
        <w:t>妈妈跳绳赛</w:t>
      </w:r>
      <w:r>
        <w:rPr>
          <w:rFonts w:hint="eastAsia" w:ascii="仿宋" w:hAnsi="仿宋" w:eastAsia="仿宋" w:cs="仿宋"/>
          <w:bCs/>
          <w:sz w:val="30"/>
          <w:szCs w:val="30"/>
          <w:highlight w:val="none"/>
          <w:lang w:eastAsia="zh-CN"/>
        </w:rPr>
        <w:t>”</w:t>
      </w:r>
      <w:r>
        <w:rPr>
          <w:rFonts w:hint="eastAsia" w:ascii="仿宋" w:hAnsi="仿宋" w:eastAsia="仿宋" w:cs="仿宋"/>
          <w:bCs/>
          <w:sz w:val="30"/>
          <w:szCs w:val="30"/>
          <w:highlight w:val="none"/>
        </w:rPr>
        <w:t>（400+参与）、</w:t>
      </w:r>
      <w:r>
        <w:rPr>
          <w:rFonts w:hint="eastAsia" w:ascii="仿宋" w:hAnsi="仿宋" w:eastAsia="仿宋" w:cs="仿宋"/>
          <w:bCs/>
          <w:sz w:val="30"/>
          <w:szCs w:val="30"/>
          <w:highlight w:val="none"/>
          <w:lang w:eastAsia="zh-CN"/>
        </w:rPr>
        <w:t>“</w:t>
      </w:r>
      <w:r>
        <w:rPr>
          <w:rFonts w:hint="eastAsia" w:ascii="仿宋" w:hAnsi="仿宋" w:eastAsia="仿宋" w:cs="仿宋"/>
          <w:bCs/>
          <w:sz w:val="30"/>
          <w:szCs w:val="30"/>
          <w:highlight w:val="none"/>
        </w:rPr>
        <w:t>爸爸篮球赛</w:t>
      </w:r>
      <w:r>
        <w:rPr>
          <w:rFonts w:hint="eastAsia" w:ascii="仿宋" w:hAnsi="仿宋" w:eastAsia="仿宋" w:cs="仿宋"/>
          <w:bCs/>
          <w:sz w:val="30"/>
          <w:szCs w:val="30"/>
          <w:highlight w:val="none"/>
          <w:lang w:eastAsia="zh-CN"/>
        </w:rPr>
        <w:t>”</w:t>
      </w:r>
      <w:r>
        <w:rPr>
          <w:rFonts w:hint="eastAsia" w:ascii="仿宋" w:hAnsi="仿宋" w:eastAsia="仿宋" w:cs="仿宋"/>
          <w:bCs/>
          <w:sz w:val="30"/>
          <w:szCs w:val="30"/>
          <w:highlight w:val="none"/>
        </w:rPr>
        <w:t>强化家校情。</w:t>
      </w:r>
    </w:p>
    <w:p w14:paraId="3161BB8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textAlignment w:val="auto"/>
        <w:rPr>
          <w:rFonts w:hint="eastAsia" w:ascii="仿宋" w:hAnsi="仿宋" w:eastAsia="仿宋" w:cs="仿宋"/>
          <w:bCs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bCs/>
          <w:sz w:val="30"/>
          <w:szCs w:val="30"/>
          <w:highlight w:val="none"/>
        </w:rPr>
        <w:t>心理健康：每两周1节心理课+主题班会（《珍爱生命》《情绪管理》）；</w:t>
      </w:r>
      <w:r>
        <w:rPr>
          <w:rFonts w:hint="eastAsia" w:ascii="仿宋" w:hAnsi="仿宋" w:eastAsia="仿宋" w:cs="仿宋"/>
          <w:bCs/>
          <w:sz w:val="30"/>
          <w:szCs w:val="30"/>
          <w:highlight w:val="none"/>
          <w:lang w:eastAsia="zh-CN"/>
        </w:rPr>
        <w:t>“</w:t>
      </w:r>
      <w:r>
        <w:rPr>
          <w:rFonts w:hint="eastAsia" w:ascii="仿宋" w:hAnsi="仿宋" w:eastAsia="仿宋" w:cs="仿宋"/>
          <w:bCs/>
          <w:sz w:val="30"/>
          <w:szCs w:val="30"/>
          <w:highlight w:val="none"/>
        </w:rPr>
        <w:t>悦心社团</w:t>
      </w:r>
      <w:r>
        <w:rPr>
          <w:rFonts w:hint="eastAsia" w:ascii="仿宋" w:hAnsi="仿宋" w:eastAsia="仿宋" w:cs="仿宋"/>
          <w:bCs/>
          <w:sz w:val="30"/>
          <w:szCs w:val="30"/>
          <w:highlight w:val="none"/>
          <w:lang w:eastAsia="zh-CN"/>
        </w:rPr>
        <w:t>”</w:t>
      </w:r>
      <w:r>
        <w:rPr>
          <w:rFonts w:hint="eastAsia" w:ascii="仿宋" w:hAnsi="仿宋" w:eastAsia="仿宋" w:cs="仿宋"/>
          <w:bCs/>
          <w:sz w:val="30"/>
          <w:szCs w:val="30"/>
          <w:highlight w:val="none"/>
        </w:rPr>
        <w:t>帮扶8名特殊学生。</w:t>
      </w:r>
    </w:p>
    <w:p w14:paraId="0BBE1875">
      <w:pPr>
        <w:keepNext w:val="0"/>
        <w:keepLines w:val="0"/>
        <w:pageBreakBefore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textAlignment w:val="auto"/>
        <w:rPr>
          <w:rFonts w:hint="eastAsia" w:ascii="仿宋" w:hAnsi="仿宋" w:eastAsia="仿宋" w:cs="仿宋"/>
          <w:bCs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bCs/>
          <w:sz w:val="30"/>
          <w:szCs w:val="30"/>
          <w:highlight w:val="none"/>
        </w:rPr>
        <w:t>安全体系筑牢</w:t>
      </w:r>
    </w:p>
    <w:p w14:paraId="226AF7E7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textAlignment w:val="auto"/>
        <w:rPr>
          <w:rFonts w:hint="eastAsia" w:ascii="仿宋" w:hAnsi="仿宋" w:eastAsia="仿宋" w:cs="仿宋"/>
          <w:bCs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bCs/>
          <w:sz w:val="30"/>
          <w:szCs w:val="30"/>
          <w:highlight w:val="none"/>
        </w:rPr>
        <w:t>智能安防：增设东门分流拥堵，事故率下降60%。</w:t>
      </w:r>
    </w:p>
    <w:p w14:paraId="2E1AC6B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textAlignment w:val="auto"/>
        <w:rPr>
          <w:rFonts w:hint="eastAsia" w:ascii="仿宋" w:hAnsi="仿宋" w:eastAsia="仿宋" w:cs="仿宋"/>
          <w:bCs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bCs/>
          <w:sz w:val="30"/>
          <w:szCs w:val="30"/>
          <w:highlight w:val="none"/>
        </w:rPr>
        <w:t>食堂管控：食材招标采购+家长陪餐制，满意度达98%。</w:t>
      </w:r>
    </w:p>
    <w:p w14:paraId="2BEAFB4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textAlignment w:val="auto"/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sz w:val="30"/>
          <w:szCs w:val="30"/>
          <w:highlight w:val="none"/>
        </w:rPr>
        <w:t>安全教育：联动交警/消防开展防欺凌、防溺水等专题活动12场。</w:t>
      </w:r>
    </w:p>
    <w:p w14:paraId="1653B96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600" w:firstLineChars="200"/>
        <w:jc w:val="left"/>
        <w:textAlignment w:val="auto"/>
        <w:rPr>
          <w:rFonts w:hint="eastAsia" w:ascii="黑体" w:hAnsi="黑体" w:eastAsia="黑体" w:cs="黑体"/>
          <w:color w:val="000000" w:themeColor="text1"/>
          <w:spacing w:val="0"/>
          <w:positio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color w:val="000000" w:themeColor="text1"/>
          <w:spacing w:val="0"/>
          <w:position w:val="0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二、</w:t>
      </w:r>
      <w:r>
        <w:rPr>
          <w:rFonts w:hint="eastAsia" w:ascii="黑体" w:hAnsi="黑体" w:eastAsia="黑体" w:cs="黑体"/>
          <w:color w:val="000000" w:themeColor="text1"/>
          <w:spacing w:val="0"/>
          <w:positio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一般公共预算支出情况</w:t>
      </w:r>
    </w:p>
    <w:p w14:paraId="65253B86">
      <w:pPr>
        <w:pStyle w:val="9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firstLine="900" w:firstLineChars="300"/>
        <w:jc w:val="both"/>
        <w:textAlignment w:val="auto"/>
        <w:rPr>
          <w:rFonts w:hint="eastAsia" w:ascii="仿宋" w:hAnsi="仿宋" w:eastAsia="仿宋" w:cs="仿宋"/>
          <w:color w:val="333333"/>
          <w:kern w:val="2"/>
          <w:sz w:val="30"/>
          <w:szCs w:val="30"/>
          <w:lang w:val="en-US" w:eastAsia="zh-CN" w:bidi="ar-SA"/>
        </w:rPr>
      </w:pPr>
      <w:r>
        <w:rPr>
          <w:rFonts w:hint="eastAsia" w:ascii="仿宋" w:hAnsi="仿宋" w:eastAsia="仿宋" w:cs="仿宋"/>
          <w:color w:val="333333"/>
          <w:kern w:val="2"/>
          <w:sz w:val="30"/>
          <w:szCs w:val="30"/>
          <w:lang w:val="en-US" w:eastAsia="zh-CN" w:bidi="ar-SA"/>
        </w:rPr>
        <w:t>(一)基本支出情况</w:t>
      </w:r>
    </w:p>
    <w:p w14:paraId="7D8DAE3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textAlignment w:val="auto"/>
        <w:rPr>
          <w:rFonts w:hint="eastAsia" w:ascii="仿宋" w:hAnsi="仿宋" w:eastAsia="仿宋" w:cs="仿宋"/>
          <w:bCs/>
          <w:sz w:val="30"/>
          <w:szCs w:val="30"/>
          <w:lang w:eastAsia="zh-CN"/>
        </w:rPr>
      </w:pPr>
      <w:r>
        <w:rPr>
          <w:rFonts w:hint="eastAsia" w:ascii="仿宋" w:hAnsi="仿宋" w:eastAsia="仿宋" w:cs="仿宋"/>
          <w:bCs/>
          <w:sz w:val="30"/>
          <w:szCs w:val="30"/>
        </w:rPr>
        <w:t>一般公共预算基</w:t>
      </w:r>
      <w:r>
        <w:rPr>
          <w:rFonts w:hint="eastAsia" w:ascii="仿宋" w:hAnsi="仿宋" w:eastAsia="仿宋" w:cs="仿宋"/>
          <w:bCs/>
          <w:sz w:val="30"/>
          <w:szCs w:val="30"/>
          <w:highlight w:val="none"/>
        </w:rPr>
        <w:t>本支出202</w:t>
      </w:r>
      <w:r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  <w:t>4</w:t>
      </w:r>
      <w:r>
        <w:rPr>
          <w:rFonts w:hint="eastAsia" w:ascii="仿宋" w:hAnsi="仿宋" w:eastAsia="仿宋" w:cs="仿宋"/>
          <w:bCs/>
          <w:sz w:val="30"/>
          <w:szCs w:val="30"/>
          <w:highlight w:val="none"/>
        </w:rPr>
        <w:t>年度总支</w:t>
      </w:r>
      <w:r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  <w:t>出1800.77万元，其</w:t>
      </w:r>
      <w:r>
        <w:rPr>
          <w:rFonts w:hint="eastAsia" w:ascii="仿宋" w:hAnsi="仿宋" w:eastAsia="仿宋" w:cs="仿宋"/>
          <w:bCs/>
          <w:sz w:val="30"/>
          <w:szCs w:val="30"/>
          <w:highlight w:val="none"/>
        </w:rPr>
        <w:t>中</w:t>
      </w:r>
      <w:r>
        <w:rPr>
          <w:rFonts w:hint="eastAsia" w:ascii="仿宋" w:hAnsi="仿宋" w:eastAsia="仿宋" w:cs="仿宋"/>
          <w:bCs/>
          <w:sz w:val="30"/>
          <w:szCs w:val="30"/>
          <w:highlight w:val="none"/>
          <w:lang w:eastAsia="zh-CN"/>
        </w:rPr>
        <w:t>：</w:t>
      </w:r>
    </w:p>
    <w:p w14:paraId="7F2CF72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textAlignment w:val="auto"/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Cs/>
          <w:sz w:val="30"/>
          <w:szCs w:val="30"/>
          <w:lang w:eastAsia="zh-CN"/>
        </w:rPr>
        <w:t>人员经费1622.03万元：包括基本工资477.3</w:t>
      </w:r>
      <w:r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  <w:t>6</w:t>
      </w:r>
      <w:r>
        <w:rPr>
          <w:rFonts w:hint="eastAsia" w:ascii="仿宋" w:hAnsi="仿宋" w:eastAsia="仿宋" w:cs="仿宋"/>
          <w:bCs/>
          <w:sz w:val="30"/>
          <w:szCs w:val="30"/>
          <w:lang w:eastAsia="zh-CN"/>
        </w:rPr>
        <w:t>万元；津贴补贴</w:t>
      </w:r>
      <w:r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  <w:t>3.65</w:t>
      </w:r>
      <w:r>
        <w:rPr>
          <w:rFonts w:hint="eastAsia" w:ascii="仿宋" w:hAnsi="仿宋" w:eastAsia="仿宋" w:cs="仿宋"/>
          <w:bCs/>
          <w:sz w:val="30"/>
          <w:szCs w:val="30"/>
          <w:lang w:eastAsia="zh-CN"/>
        </w:rPr>
        <w:t>万元；奖金234.22万元；绩效工资382.76万元；机关事业单位基本养老保险缴费163</w:t>
      </w:r>
      <w:r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  <w:t>.00</w:t>
      </w:r>
      <w:r>
        <w:rPr>
          <w:rFonts w:hint="eastAsia" w:ascii="仿宋" w:hAnsi="仿宋" w:eastAsia="仿宋" w:cs="仿宋"/>
          <w:bCs/>
          <w:sz w:val="30"/>
          <w:szCs w:val="30"/>
          <w:lang w:eastAsia="zh-CN"/>
        </w:rPr>
        <w:t>万元；职工基本医疗保险缴费66.76万元；其他社会保障缴费12.64万元；住房公积金123.25万元；其他工资福利支出</w:t>
      </w:r>
      <w:r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  <w:t>15.88</w:t>
      </w:r>
      <w:r>
        <w:rPr>
          <w:rFonts w:hint="eastAsia" w:ascii="仿宋" w:hAnsi="仿宋" w:eastAsia="仿宋" w:cs="仿宋"/>
          <w:bCs/>
          <w:sz w:val="30"/>
          <w:szCs w:val="30"/>
          <w:lang w:eastAsia="zh-CN"/>
        </w:rPr>
        <w:t>万元；退休费68.5</w:t>
      </w:r>
      <w:r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  <w:t>0</w:t>
      </w:r>
      <w:r>
        <w:rPr>
          <w:rFonts w:hint="eastAsia" w:ascii="仿宋" w:hAnsi="仿宋" w:eastAsia="仿宋" w:cs="仿宋"/>
          <w:bCs/>
          <w:sz w:val="30"/>
          <w:szCs w:val="30"/>
          <w:lang w:eastAsia="zh-CN"/>
        </w:rPr>
        <w:t>万元；生活补助74.01万元</w:t>
      </w:r>
      <w:r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  <w:t xml:space="preserve">。 </w:t>
      </w:r>
    </w:p>
    <w:p w14:paraId="6D3E3F1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textAlignment w:val="auto"/>
        <w:rPr>
          <w:rFonts w:hint="eastAsia" w:ascii="楷体_GB2312" w:hAnsi="楷体_GB2312" w:eastAsia="楷体_GB2312" w:cs="楷体_GB2312"/>
          <w:b/>
          <w:bCs/>
          <w:color w:val="000000" w:themeColor="text1"/>
          <w:spacing w:val="0"/>
          <w:position w:val="0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  <w:t>公用经费178.74万元：包括办公费20.54万元；印刷费0.23万元；水费6.27万元；电费16.73万元；物业管理费8.36万元；维修（护）费59.95万元；会议费2.25万元；培训费7.82万元；专用材料费13.59万元；工会经费6.09万元；其他商品和服务支出32.36万元；办公设备购置费4.55万元。</w:t>
      </w:r>
    </w:p>
    <w:p w14:paraId="7B5A78F1">
      <w:pPr>
        <w:pStyle w:val="9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firstLine="600" w:firstLineChars="200"/>
        <w:jc w:val="both"/>
        <w:textAlignment w:val="auto"/>
        <w:rPr>
          <w:rFonts w:hint="eastAsia" w:ascii="仿宋" w:hAnsi="仿宋" w:eastAsia="仿宋" w:cs="仿宋"/>
          <w:color w:val="333333"/>
          <w:kern w:val="2"/>
          <w:sz w:val="30"/>
          <w:szCs w:val="30"/>
          <w:lang w:val="en-US" w:eastAsia="zh-CN" w:bidi="ar-SA"/>
        </w:rPr>
      </w:pPr>
      <w:r>
        <w:rPr>
          <w:rFonts w:hint="eastAsia" w:ascii="仿宋" w:hAnsi="仿宋" w:eastAsia="仿宋" w:cs="仿宋"/>
          <w:color w:val="333333"/>
          <w:kern w:val="2"/>
          <w:sz w:val="30"/>
          <w:szCs w:val="30"/>
          <w:lang w:val="en-US" w:eastAsia="zh-CN" w:bidi="ar-SA"/>
        </w:rPr>
        <w:t>（二）项目支出情况</w:t>
      </w:r>
    </w:p>
    <w:p w14:paraId="417C7D35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仿宋" w:hAnsi="仿宋" w:eastAsia="仿宋" w:cs="仿宋"/>
          <w:bCs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Cs/>
          <w:sz w:val="30"/>
          <w:szCs w:val="30"/>
        </w:rPr>
        <w:t>一般公共预算项目支出2024年度总支出214.96万元</w:t>
      </w:r>
      <w:r>
        <w:rPr>
          <w:rFonts w:hint="eastAsia" w:ascii="仿宋" w:hAnsi="仿宋" w:eastAsia="仿宋" w:cs="仿宋"/>
          <w:bCs/>
          <w:sz w:val="30"/>
          <w:szCs w:val="30"/>
          <w:lang w:eastAsia="zh-CN"/>
        </w:rPr>
        <w:t>。</w:t>
      </w:r>
      <w:r>
        <w:rPr>
          <w:rFonts w:hint="eastAsia" w:ascii="仿宋" w:hAnsi="仿宋" w:eastAsia="仿宋" w:cs="仿宋"/>
          <w:bCs/>
          <w:sz w:val="30"/>
          <w:szCs w:val="30"/>
        </w:rPr>
        <w:t>非重点绩效项目支出，未开展项目绩效自评，无项目绩效自评结果</w:t>
      </w:r>
      <w:r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  <w:t>。</w:t>
      </w:r>
    </w:p>
    <w:p w14:paraId="40A5765F"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640" w:firstLineChars="200"/>
        <w:jc w:val="left"/>
        <w:textAlignment w:val="auto"/>
        <w:rPr>
          <w:rFonts w:hint="eastAsia" w:ascii="黑体" w:hAnsi="黑体" w:eastAsia="黑体" w:cs="黑体"/>
          <w:color w:val="000000" w:themeColor="text1"/>
          <w:spacing w:val="0"/>
          <w:position w:val="0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color w:val="000000" w:themeColor="text1"/>
          <w:spacing w:val="0"/>
          <w:positio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政府性基金预算支出情况</w:t>
      </w:r>
    </w:p>
    <w:p w14:paraId="595DAA9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textAlignment w:val="auto"/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  <w:t>本单位2024年度政府性</w:t>
      </w:r>
      <w:r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  <w:t>基金预算总支出16.16万</w:t>
      </w:r>
      <w:r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  <w:t>元，其中：</w:t>
      </w:r>
    </w:p>
    <w:p w14:paraId="5E00F01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textAlignment w:val="auto"/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  <w:t>专用材料费7.00万元；其他商品和服务支出3.00万元;大型修缮6.16万元。</w:t>
      </w:r>
    </w:p>
    <w:p w14:paraId="1A302374"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640" w:firstLineChars="200"/>
        <w:jc w:val="left"/>
        <w:textAlignment w:val="auto"/>
        <w:rPr>
          <w:rFonts w:hint="eastAsia" w:ascii="黑体" w:hAnsi="黑体" w:eastAsia="黑体" w:cs="黑体"/>
          <w:color w:val="000000" w:themeColor="text1"/>
          <w:spacing w:val="0"/>
          <w:positio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color w:val="000000" w:themeColor="text1"/>
          <w:spacing w:val="0"/>
          <w:positio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国有资本经营预算支出情况</w:t>
      </w:r>
    </w:p>
    <w:p w14:paraId="012B409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textAlignment w:val="auto"/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  <w:t>本单位2024年度国有资本经营预算支出0万元。</w:t>
      </w:r>
    </w:p>
    <w:p w14:paraId="2158D053"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640" w:firstLineChars="200"/>
        <w:jc w:val="left"/>
        <w:textAlignment w:val="auto"/>
        <w:rPr>
          <w:rFonts w:hint="eastAsia" w:ascii="黑体" w:hAnsi="黑体" w:eastAsia="黑体" w:cs="黑体"/>
          <w:color w:val="000000" w:themeColor="text1"/>
          <w:spacing w:val="0"/>
          <w:positio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color w:val="000000" w:themeColor="text1"/>
          <w:spacing w:val="0"/>
          <w:positio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社会保险基金预算支出情况</w:t>
      </w:r>
    </w:p>
    <w:p w14:paraId="0E432F0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textAlignment w:val="auto"/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  <w:t>本单位2024年度社会保险基金预算支出0万元。</w:t>
      </w:r>
    </w:p>
    <w:p w14:paraId="49A505B8"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640" w:firstLineChars="200"/>
        <w:jc w:val="left"/>
        <w:textAlignment w:val="auto"/>
        <w:rPr>
          <w:rFonts w:hint="eastAsia" w:ascii="黑体" w:hAnsi="黑体" w:eastAsia="黑体" w:cs="黑体"/>
          <w:color w:val="000000" w:themeColor="text1"/>
          <w:spacing w:val="0"/>
          <w:position w:val="0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color w:val="000000" w:themeColor="text1"/>
          <w:spacing w:val="0"/>
          <w:positio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部门整体支出绩效情况</w:t>
      </w:r>
    </w:p>
    <w:p w14:paraId="1BFC6B5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jc w:val="left"/>
        <w:textAlignment w:val="auto"/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  <w:t>2024年，我校在楼区教育局党委的坚强领导下，不忘初心，砥砺前行，学校各项工作平稳有序，取得高质量的发展和进步。下面，结合我校2024年学校自主发展目标向各位领导汇报如下：</w:t>
      </w:r>
    </w:p>
    <w:p w14:paraId="12BBD95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仿宋" w:hAnsi="仿宋" w:eastAsia="仿宋" w:cs="仿宋"/>
          <w:b/>
          <w:color w:val="000000"/>
          <w:kern w:val="0"/>
          <w:sz w:val="30"/>
          <w:szCs w:val="30"/>
        </w:rPr>
      </w:pPr>
      <w:r>
        <w:rPr>
          <w:rFonts w:hint="eastAsia" w:ascii="仿宋" w:hAnsi="仿宋" w:eastAsia="仿宋" w:cs="仿宋"/>
          <w:b/>
          <w:color w:val="000000"/>
          <w:kern w:val="0"/>
          <w:sz w:val="30"/>
          <w:szCs w:val="30"/>
          <w:lang w:eastAsia="zh-CN"/>
        </w:rPr>
        <w:t>（</w:t>
      </w:r>
      <w:r>
        <w:rPr>
          <w:rFonts w:hint="eastAsia" w:ascii="仿宋" w:hAnsi="仿宋" w:eastAsia="仿宋" w:cs="仿宋"/>
          <w:b/>
          <w:color w:val="000000"/>
          <w:kern w:val="0"/>
          <w:sz w:val="30"/>
          <w:szCs w:val="30"/>
          <w:lang w:val="en-US" w:eastAsia="zh-CN"/>
        </w:rPr>
        <w:t>一）</w:t>
      </w:r>
      <w:r>
        <w:rPr>
          <w:rFonts w:hint="eastAsia" w:ascii="仿宋" w:hAnsi="仿宋" w:eastAsia="仿宋" w:cs="仿宋"/>
          <w:b/>
          <w:color w:val="000000"/>
          <w:kern w:val="0"/>
          <w:sz w:val="30"/>
          <w:szCs w:val="30"/>
        </w:rPr>
        <w:t>产出指标完成情况分析</w:t>
      </w:r>
    </w:p>
    <w:p w14:paraId="28045BA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jc w:val="left"/>
        <w:textAlignment w:val="auto"/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  <w:t>1、数量指标</w:t>
      </w:r>
    </w:p>
    <w:p w14:paraId="30B51F2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jc w:val="left"/>
        <w:textAlignment w:val="auto"/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  <w:t>修订管理制度，使管理更加规范：修订绩效评价细则（涵盖出勤、教研、质量等10项指标）；</w:t>
      </w:r>
    </w:p>
    <w:p w14:paraId="78B510B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jc w:val="left"/>
        <w:textAlignment w:val="auto"/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  <w:t>优化常规活动，德育品质得到提升：升旗仪式课程化（32次主题定制，中队自主申报）；“四声合鸣”假期实践（923名“暑期五好生”，103个优秀家庭）；“岳阳楼下诵经典”文化活动（辐射游客超万人次）；</w:t>
      </w:r>
    </w:p>
    <w:p w14:paraId="4E6A954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jc w:val="left"/>
        <w:textAlignment w:val="auto"/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  <w:t>丰富教师生活</w:t>
      </w:r>
      <w:r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  <w:tab/>
      </w:r>
      <w:r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  <w:t>：开设瑜伽/篮球等社团（每周2小时）；</w:t>
      </w:r>
    </w:p>
    <w:p w14:paraId="68E8B5A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jc w:val="left"/>
        <w:textAlignment w:val="auto"/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  <w:t>开展亲子活动，让家庭更加和谐，400多位“妈妈”报名参加“绳舞亲情 跃动未来”跳绳比赛；</w:t>
      </w:r>
    </w:p>
    <w:p w14:paraId="444FF3D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jc w:val="left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开设了心理健康教育课，每两周一节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；</w:t>
      </w:r>
    </w:p>
    <w:p w14:paraId="487E8C6C">
      <w:pPr>
        <w:pStyle w:val="2"/>
        <w:rPr>
          <w:rFonts w:hint="eastAsia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eastAsia="zh-CN"/>
        </w:rPr>
        <w:t>开展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学生“悦心”社团活动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eastAsia="zh-CN"/>
        </w:rPr>
        <w:t>，为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8个特殊家庭学生心理健康尽绵薄之力。</w:t>
      </w:r>
    </w:p>
    <w:p w14:paraId="6419B69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jc w:val="left"/>
        <w:textAlignment w:val="auto"/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</w:pPr>
      <w:bookmarkStart w:id="0" w:name="_GoBack"/>
      <w:bookmarkEnd w:id="0"/>
      <w:r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  <w:t>2、质量指标</w:t>
      </w:r>
    </w:p>
    <w:p w14:paraId="6B3E02E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jc w:val="left"/>
        <w:textAlignment w:val="auto"/>
        <w:rPr>
          <w:rFonts w:hint="default" w:ascii="仿宋" w:hAnsi="仿宋" w:eastAsia="仿宋" w:cs="仿宋"/>
          <w:bCs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  <w:t>我校2024年教学改革深率：语文/数学创新模式全覆盖，青年教师竞赛获省级以上奖项4项，达成度100%；课后服务优化：“4+1艺体模式”（19门课程）惠及低年级，家长投诉率为0%；安全升级：东门工程投用+食堂事故率0%。</w:t>
      </w:r>
    </w:p>
    <w:p w14:paraId="4243A14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jc w:val="left"/>
        <w:textAlignment w:val="auto"/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  <w:t>3、时效指标</w:t>
      </w:r>
    </w:p>
    <w:p w14:paraId="687F03B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jc w:val="left"/>
        <w:textAlignment w:val="auto"/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  <w:t>及时完成在校学生的春、秋两季教学计划，及时发放教职工的工资及福利待遇，一年内圆满完成了各项工作。</w:t>
      </w:r>
    </w:p>
    <w:p w14:paraId="26AFC58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jc w:val="left"/>
        <w:textAlignment w:val="auto"/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  <w:t>4、成本指标</w:t>
      </w:r>
    </w:p>
    <w:p w14:paraId="4DC5668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jc w:val="left"/>
        <w:textAlignment w:val="auto"/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  <w:t>全年运行经费控制在2568.72万元。</w:t>
      </w:r>
    </w:p>
    <w:p w14:paraId="5DC704A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pacing w:line="360" w:lineRule="auto"/>
        <w:ind w:leftChars="0"/>
        <w:jc w:val="left"/>
        <w:textAlignment w:val="auto"/>
        <w:rPr>
          <w:rFonts w:hint="eastAsia" w:ascii="仿宋" w:hAnsi="仿宋" w:eastAsia="仿宋" w:cs="仿宋"/>
          <w:color w:val="000000" w:themeColor="text1"/>
          <w:spacing w:val="0"/>
          <w:position w:val="0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color w:val="000000"/>
          <w:kern w:val="0"/>
          <w:sz w:val="30"/>
          <w:szCs w:val="30"/>
          <w:lang w:val="en-US" w:eastAsia="zh-CN"/>
        </w:rPr>
        <w:t>（二）效益</w:t>
      </w:r>
      <w:r>
        <w:rPr>
          <w:rFonts w:hint="eastAsia" w:ascii="仿宋" w:hAnsi="仿宋" w:eastAsia="仿宋" w:cs="仿宋"/>
          <w:b/>
          <w:color w:val="000000"/>
          <w:kern w:val="0"/>
          <w:sz w:val="30"/>
          <w:szCs w:val="30"/>
        </w:rPr>
        <w:t>指标完成情况分析</w:t>
      </w:r>
    </w:p>
    <w:p w14:paraId="2EF51BD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jc w:val="left"/>
        <w:textAlignment w:val="auto"/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  <w:t>1、经济效益</w:t>
      </w:r>
    </w:p>
    <w:p w14:paraId="3EA4D3F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jc w:val="left"/>
        <w:textAlignment w:val="auto"/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  <w:t xml:space="preserve">不适用。 </w:t>
      </w:r>
    </w:p>
    <w:p w14:paraId="097E640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jc w:val="left"/>
        <w:textAlignment w:val="auto"/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  <w:t>2、社会效益</w:t>
      </w:r>
    </w:p>
    <w:p w14:paraId="137C999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jc w:val="left"/>
        <w:textAlignment w:val="auto"/>
        <w:rPr>
          <w:rFonts w:hint="default" w:ascii="仿宋" w:hAnsi="仿宋" w:eastAsia="仿宋" w:cs="仿宋"/>
          <w:bCs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  <w:t>2022年开始策划“岳阳楼下诵经典”文化活动，每周一个班在岳阳楼景区诵读《岳阳楼记》、岳阳楼相关诗词、《论语》《道德经》《诗经》等。活动已开展53期，活动共计有3000余名师生、家长参与，来自五湖四海的游客，成为活动的拍摄者、点赞者、助兴者，进一步提升了岳阳楼小学师生的光荣感、自豪感；</w:t>
      </w:r>
    </w:p>
    <w:p w14:paraId="7B30F00B">
      <w:pPr>
        <w:pStyle w:val="2"/>
        <w:rPr>
          <w:rFonts w:hint="eastAsia" w:ascii="仿宋" w:hAnsi="仿宋" w:eastAsia="仿宋" w:cs="仿宋"/>
          <w:bCs/>
          <w:kern w:val="2"/>
          <w:sz w:val="30"/>
          <w:szCs w:val="30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bCs/>
          <w:kern w:val="2"/>
          <w:sz w:val="30"/>
          <w:szCs w:val="30"/>
          <w:highlight w:val="none"/>
          <w:lang w:val="en-US" w:eastAsia="zh-CN" w:bidi="ar-SA"/>
        </w:rPr>
        <w:t>积极与公安、交警、城管、市场监管等部门联动，对校园周边的商店、无证摊贩、娱乐场所、交通秩序等进行集中清理整顿，净化校园周边环境；</w:t>
      </w:r>
    </w:p>
    <w:p w14:paraId="3F862483">
      <w:pPr>
        <w:pStyle w:val="2"/>
        <w:rPr>
          <w:rFonts w:hint="default" w:ascii="仿宋" w:hAnsi="仿宋" w:eastAsia="仿宋" w:cs="仿宋"/>
          <w:bCs/>
          <w:kern w:val="2"/>
          <w:sz w:val="30"/>
          <w:szCs w:val="30"/>
          <w:highlight w:val="none"/>
          <w:lang w:val="en-US" w:eastAsia="zh-CN" w:bidi="ar-SA"/>
        </w:rPr>
      </w:pPr>
      <w:r>
        <w:rPr>
          <w:rFonts w:hint="default" w:ascii="仿宋" w:hAnsi="仿宋" w:eastAsia="仿宋" w:cs="仿宋"/>
          <w:bCs/>
          <w:kern w:val="2"/>
          <w:sz w:val="30"/>
          <w:szCs w:val="30"/>
          <w:highlight w:val="none"/>
          <w:lang w:val="en-US" w:eastAsia="zh-CN" w:bidi="ar-SA"/>
        </w:rPr>
        <w:t>在政府部门及楼区教育局的大力支持下，学校增设东门工程顺利完成并投入使用，有效地缓解了洞庭北路的拥堵情况，大大降低了意外事故发生的概率，让学生返家之路更加顺畅、更加安心</w:t>
      </w:r>
      <w:r>
        <w:rPr>
          <w:rFonts w:hint="eastAsia" w:ascii="仿宋" w:hAnsi="仿宋" w:eastAsia="仿宋" w:cs="仿宋"/>
          <w:bCs/>
          <w:kern w:val="2"/>
          <w:sz w:val="30"/>
          <w:szCs w:val="30"/>
          <w:highlight w:val="none"/>
          <w:lang w:val="en-US" w:eastAsia="zh-CN" w:bidi="ar-SA"/>
        </w:rPr>
        <w:t>。</w:t>
      </w:r>
    </w:p>
    <w:p w14:paraId="5C6D570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jc w:val="left"/>
        <w:textAlignment w:val="auto"/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  <w:t>3、生态效益</w:t>
      </w:r>
    </w:p>
    <w:p w14:paraId="51829D5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jc w:val="left"/>
        <w:textAlignment w:val="auto"/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  <w:t>通过学校的宣传教育，提高了全体教职人员及学生的生态保护意识。</w:t>
      </w:r>
    </w:p>
    <w:p w14:paraId="1DBB0B8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jc w:val="left"/>
        <w:textAlignment w:val="auto"/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  <w:t>4、可持续影响</w:t>
      </w:r>
    </w:p>
    <w:p w14:paraId="6F9A86E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jc w:val="left"/>
        <w:textAlignment w:val="auto"/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  <w:t xml:space="preserve">我校坚持政治理论学习和业务能力培养,坚持建立正确有效的学校价值体系和文化,创建浓厚的学习氛围。    </w:t>
      </w:r>
    </w:p>
    <w:p w14:paraId="62C3DEE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pacing w:line="360" w:lineRule="auto"/>
        <w:ind w:leftChars="0"/>
        <w:jc w:val="left"/>
        <w:textAlignment w:val="auto"/>
        <w:rPr>
          <w:rFonts w:hint="eastAsia" w:ascii="仿宋" w:hAnsi="仿宋" w:eastAsia="仿宋" w:cs="仿宋"/>
          <w:b/>
          <w:color w:val="000000"/>
          <w:kern w:val="0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/>
          <w:color w:val="000000"/>
          <w:kern w:val="0"/>
          <w:sz w:val="30"/>
          <w:szCs w:val="30"/>
          <w:lang w:val="en-US" w:eastAsia="zh-CN"/>
        </w:rPr>
        <w:t>（三）满意度指标完成情况分析</w:t>
      </w:r>
      <w:r>
        <w:rPr>
          <w:rFonts w:hint="eastAsia" w:ascii="仿宋" w:hAnsi="仿宋" w:eastAsia="仿宋" w:cs="仿宋"/>
          <w:b/>
          <w:color w:val="000000"/>
          <w:kern w:val="0"/>
          <w:sz w:val="30"/>
          <w:szCs w:val="30"/>
          <w:lang w:val="en-US" w:eastAsia="zh-CN"/>
        </w:rPr>
        <w:tab/>
      </w:r>
    </w:p>
    <w:p w14:paraId="2E27ECF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jc w:val="left"/>
        <w:textAlignment w:val="auto"/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  <w:t>社会公众满意度</w:t>
      </w:r>
    </w:p>
    <w:p w14:paraId="02ED7B4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jc w:val="left"/>
        <w:textAlignment w:val="auto"/>
        <w:rPr>
          <w:rFonts w:hint="default" w:ascii="仿宋" w:hAnsi="仿宋" w:eastAsia="仿宋" w:cs="仿宋"/>
          <w:bCs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  <w:t>学生满意度97%，家长满意度97%。</w:t>
      </w:r>
    </w:p>
    <w:p w14:paraId="65C3A47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600" w:firstLineChars="200"/>
        <w:jc w:val="left"/>
        <w:textAlignment w:val="auto"/>
        <w:rPr>
          <w:rFonts w:hint="eastAsia" w:ascii="黑体" w:hAnsi="黑体" w:eastAsia="黑体" w:cs="黑体"/>
          <w:color w:val="000000" w:themeColor="text1"/>
          <w:spacing w:val="0"/>
          <w:position w:val="0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color w:val="000000" w:themeColor="text1"/>
          <w:spacing w:val="0"/>
          <w:position w:val="0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七、</w:t>
      </w:r>
      <w:r>
        <w:rPr>
          <w:rFonts w:hint="eastAsia" w:ascii="黑体" w:hAnsi="黑体" w:eastAsia="黑体" w:cs="黑体"/>
          <w:color w:val="000000" w:themeColor="text1"/>
          <w:spacing w:val="0"/>
          <w:positio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存在的问题及原因分析</w:t>
      </w:r>
    </w:p>
    <w:p w14:paraId="65778FE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jc w:val="left"/>
        <w:textAlignment w:val="auto"/>
        <w:rPr>
          <w:rFonts w:hint="default" w:ascii="仿宋" w:hAnsi="仿宋" w:eastAsia="仿宋" w:cs="仿宋"/>
          <w:bCs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  <w:t>1.90后教师承担主要改革任务，中年教师参与度不足,主要原因：激励机制偏重竞赛成果，未覆盖全员发展需求。</w:t>
      </w:r>
    </w:p>
    <w:p w14:paraId="12266B9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jc w:val="left"/>
        <w:textAlignment w:val="auto"/>
        <w:rPr>
          <w:rFonts w:hint="default" w:ascii="仿宋" w:hAnsi="仿宋" w:eastAsia="仿宋" w:cs="仿宋"/>
          <w:bCs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  <w:t>2.语文、数学改革成果显著，但其他学科（如科学、艺术）创新不足，主要是因为学科教研投入不均衡，缺乏跨学科整合设计。</w:t>
      </w:r>
    </w:p>
    <w:p w14:paraId="333E26B0">
      <w:pPr>
        <w:keepNext w:val="0"/>
        <w:keepLines w:val="0"/>
        <w:pageBreakBefore w:val="0"/>
        <w:widowControl w:val="0"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640" w:firstLineChars="200"/>
        <w:jc w:val="left"/>
        <w:textAlignment w:val="auto"/>
        <w:rPr>
          <w:rFonts w:hint="eastAsia" w:ascii="黑体" w:hAnsi="黑体" w:eastAsia="黑体" w:cs="黑体"/>
          <w:color w:val="000000" w:themeColor="text1"/>
          <w:spacing w:val="0"/>
          <w:position w:val="0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color w:val="000000" w:themeColor="text1"/>
          <w:spacing w:val="0"/>
          <w:positio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下一步改进措施、工作建议</w:t>
      </w:r>
    </w:p>
    <w:p w14:paraId="61268D1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jc w:val="left"/>
        <w:textAlignment w:val="auto"/>
        <w:rPr>
          <w:rFonts w:hint="default" w:ascii="仿宋" w:hAnsi="仿宋" w:eastAsia="仿宋" w:cs="仿宋"/>
          <w:bCs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  <w:t>改进措施：</w:t>
      </w:r>
    </w:p>
    <w:p w14:paraId="0D58E70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jc w:val="left"/>
        <w:textAlignment w:val="auto"/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  <w:t>1.设立“中年教师创新工作室”，匹配学科带头人角色。</w:t>
      </w:r>
    </w:p>
    <w:p w14:paraId="5162A06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jc w:val="left"/>
        <w:textAlignment w:val="auto"/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  <w:t>2开发"岳阳楼文化"跨学科项目（融合历史、语文、艺术）。</w:t>
      </w:r>
    </w:p>
    <w:p w14:paraId="22DE762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jc w:val="left"/>
        <w:textAlignment w:val="auto"/>
        <w:rPr>
          <w:rFonts w:hint="default" w:ascii="仿宋" w:hAnsi="仿宋" w:eastAsia="仿宋" w:cs="仿宋"/>
          <w:bCs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  <w:t>3.以科技为教育赋能，提高教学效率和学生学习效果。同时，我们应注重培养学生的创新思维和能力，让他们在未来的智能时代中立于不败之地。</w:t>
      </w:r>
    </w:p>
    <w:p w14:paraId="77C313E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jc w:val="left"/>
        <w:textAlignment w:val="auto"/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  <w:t>工作建议：</w:t>
      </w:r>
    </w:p>
    <w:p w14:paraId="7CF0E45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jc w:val="left"/>
        <w:textAlignment w:val="auto"/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  <w:t>将课程开发、跨学科整合纳入绩效考核。</w:t>
      </w:r>
    </w:p>
    <w:p w14:paraId="57F72E5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jc w:val="left"/>
        <w:textAlignment w:val="auto"/>
        <w:rPr>
          <w:rFonts w:hint="default" w:ascii="仿宋" w:hAnsi="仿宋" w:eastAsia="仿宋" w:cs="仿宋"/>
          <w:bCs/>
          <w:sz w:val="30"/>
          <w:szCs w:val="30"/>
          <w:highlight w:val="none"/>
          <w:lang w:val="en-US" w:eastAsia="zh-CN"/>
        </w:rPr>
      </w:pPr>
      <w:r>
        <w:rPr>
          <w:rFonts w:hint="default" w:ascii="仿宋" w:hAnsi="仿宋" w:eastAsia="仿宋" w:cs="仿宋"/>
          <w:bCs/>
          <w:sz w:val="30"/>
          <w:szCs w:val="30"/>
          <w:highlight w:val="none"/>
          <w:lang w:val="en-US" w:eastAsia="zh-CN"/>
        </w:rPr>
        <w:t>建立校级数字课程库，共享原创学习单/微课</w:t>
      </w:r>
    </w:p>
    <w:p w14:paraId="4972A2C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jc w:val="left"/>
        <w:textAlignment w:val="auto"/>
        <w:rPr>
          <w:rFonts w:hint="eastAsia" w:ascii="黑体" w:hAnsi="黑体" w:eastAsia="黑体" w:cs="黑体"/>
          <w:color w:val="000000" w:themeColor="text1"/>
          <w:spacing w:val="0"/>
          <w:position w:val="0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color w:val="000000" w:themeColor="text1"/>
          <w:spacing w:val="0"/>
          <w:position w:val="0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九、</w:t>
      </w:r>
      <w:r>
        <w:rPr>
          <w:rFonts w:hint="eastAsia" w:ascii="黑体" w:hAnsi="黑体" w:eastAsia="黑体" w:cs="黑体"/>
          <w:color w:val="000000" w:themeColor="text1"/>
          <w:spacing w:val="0"/>
          <w:positio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部门整体支出绩效自评结果拟应用和公开情况</w:t>
      </w:r>
    </w:p>
    <w:p w14:paraId="604203F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jc w:val="left"/>
        <w:textAlignment w:val="auto"/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  <w:t>根据自评结果，对资金使用效率较低的项目进行深入分析，调整预算分配;加强对教学资源的整合，将部分闲置或低效使用的设备进行调配，优先保障重点专业和课程建设，提高资源的利用效率。最后，将评价结果按照政府信息公开的方式进行公开，加强社会公众对财政资金使用效益的监督。</w:t>
      </w:r>
    </w:p>
    <w:p w14:paraId="5484334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600" w:firstLineChars="200"/>
        <w:jc w:val="left"/>
        <w:textAlignment w:val="auto"/>
        <w:rPr>
          <w:rFonts w:hint="eastAsia" w:ascii="黑体" w:hAnsi="黑体" w:eastAsia="黑体" w:cs="黑体"/>
          <w:color w:val="000000" w:themeColor="text1"/>
          <w:spacing w:val="0"/>
          <w:positio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color w:val="000000" w:themeColor="text1"/>
          <w:spacing w:val="0"/>
          <w:position w:val="0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十、</w:t>
      </w:r>
      <w:r>
        <w:rPr>
          <w:rFonts w:hint="eastAsia" w:ascii="黑体" w:hAnsi="黑体" w:eastAsia="黑体" w:cs="黑体"/>
          <w:color w:val="000000" w:themeColor="text1"/>
          <w:spacing w:val="0"/>
          <w:positio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其他需要说明的情况</w:t>
      </w:r>
    </w:p>
    <w:p w14:paraId="4A1C1DD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60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 w:themeColor="text1"/>
          <w:spacing w:val="0"/>
          <w:position w:val="0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pacing w:val="0"/>
          <w:position w:val="0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无</w:t>
      </w:r>
    </w:p>
    <w:p w14:paraId="11B0C87B">
      <w:pPr>
        <w:pStyle w:val="2"/>
        <w:rPr>
          <w:rFonts w:hint="eastAsia" w:ascii="仿宋_GB2312" w:hAnsi="仿宋_GB2312" w:eastAsia="仿宋_GB2312" w:cs="仿宋_GB2312"/>
          <w:color w:val="000000" w:themeColor="text1"/>
          <w:spacing w:val="0"/>
          <w:position w:val="0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</w:pPr>
    </w:p>
    <w:p w14:paraId="4F2303A9">
      <w:pPr>
        <w:pStyle w:val="6"/>
        <w:ind w:firstLine="600" w:firstLineChars="200"/>
        <w:jc w:val="left"/>
        <w:rPr>
          <w:rFonts w:hint="eastAsia" w:ascii="仿宋" w:hAnsi="仿宋" w:eastAsia="仿宋" w:cs="仿宋"/>
          <w:bCs/>
          <w:kern w:val="2"/>
          <w:sz w:val="30"/>
          <w:szCs w:val="30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bCs/>
          <w:kern w:val="2"/>
          <w:sz w:val="30"/>
          <w:szCs w:val="30"/>
          <w:highlight w:val="none"/>
          <w:lang w:val="en-US" w:eastAsia="zh-CN" w:bidi="ar-SA"/>
        </w:rPr>
        <w:t>附件：1.单位整体支出绩效评价基础数据表</w:t>
      </w:r>
    </w:p>
    <w:p w14:paraId="4EC0D2D1">
      <w:pPr>
        <w:pStyle w:val="6"/>
        <w:ind w:firstLine="1500" w:firstLineChars="500"/>
        <w:jc w:val="left"/>
        <w:rPr>
          <w:rFonts w:hint="default" w:ascii="仿宋" w:hAnsi="仿宋" w:eastAsia="仿宋" w:cs="仿宋"/>
          <w:bCs/>
          <w:kern w:val="2"/>
          <w:sz w:val="30"/>
          <w:szCs w:val="30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bCs/>
          <w:kern w:val="2"/>
          <w:sz w:val="30"/>
          <w:szCs w:val="30"/>
          <w:highlight w:val="none"/>
          <w:lang w:val="en-US" w:eastAsia="zh-CN" w:bidi="ar-SA"/>
        </w:rPr>
        <w:t>2.单位整体支出绩效自评表</w:t>
      </w:r>
    </w:p>
    <w:p w14:paraId="7E0234EB">
      <w:pPr>
        <w:rPr>
          <w:rFonts w:hint="eastAsia" w:ascii="黑体" w:hAnsi="黑体" w:eastAsia="黑体" w:cs="黑体"/>
          <w:b w:val="0"/>
          <w:bCs w:val="0"/>
          <w:color w:val="000000" w:themeColor="text1"/>
          <w:spacing w:val="1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b w:val="0"/>
          <w:bCs w:val="0"/>
          <w:color w:val="000000" w:themeColor="text1"/>
          <w:spacing w:val="1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br w:type="page"/>
      </w:r>
    </w:p>
    <w:p w14:paraId="0D331C8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黑体" w:hAnsi="黑体" w:eastAsia="黑体" w:cs="黑体"/>
          <w:b w:val="0"/>
          <w:bCs w:val="0"/>
          <w:color w:val="000000" w:themeColor="text1"/>
          <w:spacing w:val="1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b w:val="0"/>
          <w:bCs w:val="0"/>
          <w:color w:val="000000" w:themeColor="text1"/>
          <w:spacing w:val="1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附件</w:t>
      </w:r>
      <w:r>
        <w:rPr>
          <w:rFonts w:hint="eastAsia" w:ascii="黑体" w:hAnsi="黑体" w:eastAsia="黑体" w:cs="黑体"/>
          <w:b w:val="0"/>
          <w:bCs w:val="0"/>
          <w:color w:val="000000" w:themeColor="text1"/>
          <w:spacing w:val="1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</w:t>
      </w:r>
    </w:p>
    <w:p w14:paraId="067DA4F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0" w:firstLineChars="0"/>
        <w:jc w:val="right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000000" w:themeColor="text1"/>
          <w:spacing w:val="2"/>
          <w:sz w:val="44"/>
          <w:szCs w:val="44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 w:themeColor="text1"/>
          <w:spacing w:val="2"/>
          <w:sz w:val="42"/>
          <w:szCs w:val="42"/>
          <w14:textFill>
            <w14:solidFill>
              <w14:schemeClr w14:val="tx1"/>
            </w14:solidFill>
          </w14:textFill>
        </w:rPr>
        <w:t>202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 w:themeColor="text1"/>
          <w:spacing w:val="2"/>
          <w:sz w:val="42"/>
          <w:szCs w:val="42"/>
          <w:lang w:val="en-US" w:eastAsia="zh-CN"/>
          <w14:textFill>
            <w14:solidFill>
              <w14:schemeClr w14:val="tx1"/>
            </w14:solidFill>
          </w14:textFill>
        </w:rPr>
        <w:t>4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 w:themeColor="text1"/>
          <w:spacing w:val="2"/>
          <w:sz w:val="42"/>
          <w:szCs w:val="42"/>
          <w14:textFill>
            <w14:solidFill>
              <w14:schemeClr w14:val="tx1"/>
            </w14:solidFill>
          </w14:textFill>
        </w:rPr>
        <w:t>年度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 w:themeColor="text1"/>
          <w:spacing w:val="2"/>
          <w:sz w:val="42"/>
          <w:szCs w:val="42"/>
          <w:lang w:eastAsia="zh-CN"/>
          <w14:textFill>
            <w14:solidFill>
              <w14:schemeClr w14:val="tx1"/>
            </w14:solidFill>
          </w14:textFill>
        </w:rPr>
        <w:t>预算单位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 w:themeColor="text1"/>
          <w:spacing w:val="2"/>
          <w:sz w:val="42"/>
          <w:szCs w:val="42"/>
          <w14:textFill>
            <w14:solidFill>
              <w14:schemeClr w14:val="tx1"/>
            </w14:solidFill>
          </w14:textFill>
        </w:rPr>
        <w:t>整体支出绩效评价基础数据表</w:t>
      </w:r>
    </w:p>
    <w:p w14:paraId="2528F2A3">
      <w:pPr>
        <w:spacing w:line="115" w:lineRule="exact"/>
        <w:rPr>
          <w:color w:val="000000" w:themeColor="text1"/>
          <w14:textFill>
            <w14:solidFill>
              <w14:schemeClr w14:val="tx1"/>
            </w14:solidFill>
          </w14:textFill>
        </w:rPr>
      </w:pPr>
    </w:p>
    <w:tbl>
      <w:tblPr>
        <w:tblStyle w:val="15"/>
        <w:tblW w:w="9669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850"/>
        <w:gridCol w:w="825"/>
        <w:gridCol w:w="990"/>
        <w:gridCol w:w="1140"/>
        <w:gridCol w:w="1185"/>
        <w:gridCol w:w="810"/>
        <w:gridCol w:w="869"/>
      </w:tblGrid>
      <w:tr w14:paraId="6AE488C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3850" w:type="dxa"/>
            <w:tcBorders>
              <w:bottom w:val="nil"/>
            </w:tcBorders>
            <w:noWrap w:val="0"/>
            <w:vAlign w:val="center"/>
          </w:tcPr>
          <w:p w14:paraId="0DC79191">
            <w:pPr>
              <w:spacing w:before="33" w:line="198" w:lineRule="auto"/>
              <w:ind w:right="118" w:rightChars="0"/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2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预算</w:t>
            </w: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2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单位</w:t>
            </w: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名称</w:t>
            </w:r>
          </w:p>
        </w:tc>
        <w:tc>
          <w:tcPr>
            <w:tcW w:w="5819" w:type="dxa"/>
            <w:gridSpan w:val="6"/>
            <w:noWrap w:val="0"/>
            <w:vAlign w:val="top"/>
          </w:tcPr>
          <w:p w14:paraId="40A04B61">
            <w:pPr>
              <w:spacing w:before="103" w:line="219" w:lineRule="auto"/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-2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-2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岳阳市岳阳楼区岳阳楼小学</w:t>
            </w:r>
          </w:p>
        </w:tc>
      </w:tr>
      <w:tr w14:paraId="4840070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5" w:hRule="atLeast"/>
        </w:trPr>
        <w:tc>
          <w:tcPr>
            <w:tcW w:w="3850" w:type="dxa"/>
            <w:vMerge w:val="restart"/>
            <w:tcBorders>
              <w:bottom w:val="nil"/>
            </w:tcBorders>
            <w:noWrap w:val="0"/>
            <w:vAlign w:val="top"/>
          </w:tcPr>
          <w:p w14:paraId="7FC903E3">
            <w:pPr>
              <w:spacing w:before="262" w:line="219" w:lineRule="auto"/>
              <w:ind w:left="575"/>
              <w:jc w:val="left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3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财政供养人员情况(人)</w:t>
            </w:r>
          </w:p>
        </w:tc>
        <w:tc>
          <w:tcPr>
            <w:tcW w:w="1815" w:type="dxa"/>
            <w:gridSpan w:val="2"/>
            <w:noWrap w:val="0"/>
            <w:vAlign w:val="top"/>
          </w:tcPr>
          <w:p w14:paraId="05AB4F56">
            <w:pPr>
              <w:spacing w:before="103" w:line="219" w:lineRule="auto"/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-3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编制数</w:t>
            </w:r>
          </w:p>
        </w:tc>
        <w:tc>
          <w:tcPr>
            <w:tcW w:w="2325" w:type="dxa"/>
            <w:gridSpan w:val="2"/>
            <w:noWrap w:val="0"/>
            <w:vAlign w:val="top"/>
          </w:tcPr>
          <w:p w14:paraId="21539E51">
            <w:pPr>
              <w:spacing w:before="83" w:line="219" w:lineRule="auto"/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-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202</w:t>
            </w: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-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</w:t>
            </w: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-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年实际在职人数</w:t>
            </w:r>
          </w:p>
        </w:tc>
        <w:tc>
          <w:tcPr>
            <w:tcW w:w="1679" w:type="dxa"/>
            <w:gridSpan w:val="2"/>
            <w:noWrap w:val="0"/>
            <w:vAlign w:val="top"/>
          </w:tcPr>
          <w:p w14:paraId="4EE7C3DB">
            <w:pPr>
              <w:spacing w:before="103" w:line="219" w:lineRule="auto"/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-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控制率</w:t>
            </w:r>
          </w:p>
        </w:tc>
      </w:tr>
      <w:tr w14:paraId="495937A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9" w:hRule="atLeast"/>
        </w:trPr>
        <w:tc>
          <w:tcPr>
            <w:tcW w:w="3850" w:type="dxa"/>
            <w:vMerge w:val="continue"/>
            <w:tcBorders>
              <w:top w:val="nil"/>
            </w:tcBorders>
            <w:noWrap w:val="0"/>
            <w:vAlign w:val="top"/>
          </w:tcPr>
          <w:p w14:paraId="51F0E945">
            <w:pPr>
              <w:jc w:val="left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15" w:type="dxa"/>
            <w:gridSpan w:val="2"/>
            <w:noWrap w:val="0"/>
            <w:vAlign w:val="top"/>
          </w:tcPr>
          <w:p w14:paraId="7C1A7381">
            <w:pPr>
              <w:jc w:val="center"/>
              <w:rPr>
                <w:rFonts w:hint="default" w:asciiTheme="majorEastAsia" w:hAnsiTheme="majorEastAsia" w:eastAsiaTheme="majorEastAsia" w:cstheme="majorEastAsia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101</w:t>
            </w:r>
          </w:p>
        </w:tc>
        <w:tc>
          <w:tcPr>
            <w:tcW w:w="2325" w:type="dxa"/>
            <w:gridSpan w:val="2"/>
            <w:noWrap w:val="0"/>
            <w:vAlign w:val="top"/>
          </w:tcPr>
          <w:p w14:paraId="44E61748">
            <w:pPr>
              <w:jc w:val="center"/>
              <w:rPr>
                <w:rFonts w:hint="default" w:asciiTheme="majorEastAsia" w:hAnsiTheme="majorEastAsia" w:eastAsiaTheme="majorEastAsia" w:cstheme="majorEastAsia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101</w:t>
            </w:r>
          </w:p>
        </w:tc>
        <w:tc>
          <w:tcPr>
            <w:tcW w:w="1679" w:type="dxa"/>
            <w:gridSpan w:val="2"/>
            <w:noWrap w:val="0"/>
            <w:vAlign w:val="top"/>
          </w:tcPr>
          <w:p w14:paraId="339ACB31">
            <w:pPr>
              <w:jc w:val="center"/>
              <w:rPr>
                <w:rFonts w:hint="default" w:asciiTheme="majorEastAsia" w:hAnsiTheme="majorEastAsia" w:eastAsiaTheme="majorEastAsia" w:cstheme="maj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100%</w:t>
            </w:r>
          </w:p>
        </w:tc>
      </w:tr>
      <w:tr w14:paraId="58DE7AA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</w:trPr>
        <w:tc>
          <w:tcPr>
            <w:tcW w:w="3850" w:type="dxa"/>
            <w:noWrap w:val="0"/>
            <w:vAlign w:val="top"/>
          </w:tcPr>
          <w:p w14:paraId="68867B0E">
            <w:pPr>
              <w:spacing w:before="140" w:line="202" w:lineRule="auto"/>
              <w:ind w:left="684"/>
              <w:jc w:val="left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4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经费控制情况(万元)</w:t>
            </w:r>
          </w:p>
        </w:tc>
        <w:tc>
          <w:tcPr>
            <w:tcW w:w="1815" w:type="dxa"/>
            <w:gridSpan w:val="2"/>
            <w:noWrap w:val="0"/>
            <w:vAlign w:val="top"/>
          </w:tcPr>
          <w:p w14:paraId="5B7B18E3">
            <w:pPr>
              <w:spacing w:before="119" w:line="219" w:lineRule="auto"/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-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202</w:t>
            </w: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-2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</w:t>
            </w: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-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年决算数</w:t>
            </w:r>
          </w:p>
        </w:tc>
        <w:tc>
          <w:tcPr>
            <w:tcW w:w="2325" w:type="dxa"/>
            <w:gridSpan w:val="2"/>
            <w:noWrap w:val="0"/>
            <w:vAlign w:val="top"/>
          </w:tcPr>
          <w:p w14:paraId="10D18DAA">
            <w:pPr>
              <w:spacing w:before="119" w:line="219" w:lineRule="auto"/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-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202</w:t>
            </w: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-2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</w:t>
            </w: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-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年预算数</w:t>
            </w:r>
          </w:p>
        </w:tc>
        <w:tc>
          <w:tcPr>
            <w:tcW w:w="1679" w:type="dxa"/>
            <w:gridSpan w:val="2"/>
            <w:noWrap w:val="0"/>
            <w:vAlign w:val="top"/>
          </w:tcPr>
          <w:p w14:paraId="32735539">
            <w:pPr>
              <w:spacing w:before="76" w:line="219" w:lineRule="auto"/>
              <w:jc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color w:val="000000" w:themeColor="text1"/>
                <w:spacing w:val="-4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202</w:t>
            </w: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color w:val="000000" w:themeColor="text1"/>
                <w:spacing w:val="-4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</w:t>
            </w: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color w:val="000000" w:themeColor="text1"/>
                <w:spacing w:val="-4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年决算数</w:t>
            </w:r>
          </w:p>
        </w:tc>
      </w:tr>
      <w:tr w14:paraId="49CCFE6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3850" w:type="dxa"/>
            <w:noWrap w:val="0"/>
            <w:vAlign w:val="top"/>
          </w:tcPr>
          <w:p w14:paraId="513ADABF">
            <w:pPr>
              <w:spacing w:before="141" w:line="202" w:lineRule="auto"/>
              <w:ind w:left="114"/>
              <w:jc w:val="left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3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三公经费</w:t>
            </w:r>
          </w:p>
        </w:tc>
        <w:tc>
          <w:tcPr>
            <w:tcW w:w="1815" w:type="dxa"/>
            <w:gridSpan w:val="2"/>
            <w:noWrap w:val="0"/>
            <w:vAlign w:val="top"/>
          </w:tcPr>
          <w:p w14:paraId="596C568D">
            <w:pPr>
              <w:jc w:val="center"/>
              <w:rPr>
                <w:rFonts w:hint="default" w:asciiTheme="majorEastAsia" w:hAnsiTheme="majorEastAsia" w:eastAsiaTheme="majorEastAsia" w:cstheme="maj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0.00</w:t>
            </w:r>
          </w:p>
        </w:tc>
        <w:tc>
          <w:tcPr>
            <w:tcW w:w="2325" w:type="dxa"/>
            <w:gridSpan w:val="2"/>
            <w:noWrap w:val="0"/>
            <w:vAlign w:val="top"/>
          </w:tcPr>
          <w:p w14:paraId="392377A0">
            <w:pPr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0.00</w:t>
            </w:r>
          </w:p>
        </w:tc>
        <w:tc>
          <w:tcPr>
            <w:tcW w:w="1679" w:type="dxa"/>
            <w:gridSpan w:val="2"/>
            <w:noWrap w:val="0"/>
            <w:vAlign w:val="top"/>
          </w:tcPr>
          <w:p w14:paraId="6A7C4C9E">
            <w:pPr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0.00</w:t>
            </w:r>
          </w:p>
        </w:tc>
      </w:tr>
      <w:tr w14:paraId="6A7C578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9" w:hRule="atLeast"/>
        </w:trPr>
        <w:tc>
          <w:tcPr>
            <w:tcW w:w="3850" w:type="dxa"/>
            <w:noWrap w:val="0"/>
            <w:vAlign w:val="top"/>
          </w:tcPr>
          <w:p w14:paraId="0E507F07">
            <w:pPr>
              <w:spacing w:before="149" w:line="193" w:lineRule="auto"/>
              <w:ind w:left="414"/>
              <w:jc w:val="left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1、公务用车购置和维护经费</w:t>
            </w:r>
          </w:p>
        </w:tc>
        <w:tc>
          <w:tcPr>
            <w:tcW w:w="1815" w:type="dxa"/>
            <w:gridSpan w:val="2"/>
            <w:noWrap w:val="0"/>
            <w:vAlign w:val="top"/>
          </w:tcPr>
          <w:p w14:paraId="4A6DC306">
            <w:pPr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325" w:type="dxa"/>
            <w:gridSpan w:val="2"/>
            <w:noWrap w:val="0"/>
            <w:vAlign w:val="top"/>
          </w:tcPr>
          <w:p w14:paraId="22F73C45">
            <w:pPr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79" w:type="dxa"/>
            <w:gridSpan w:val="2"/>
            <w:noWrap w:val="0"/>
            <w:vAlign w:val="top"/>
          </w:tcPr>
          <w:p w14:paraId="5FB3FB33">
            <w:pPr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63D3DC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3850" w:type="dxa"/>
            <w:noWrap w:val="0"/>
            <w:vAlign w:val="top"/>
          </w:tcPr>
          <w:p w14:paraId="6905CDE7">
            <w:pPr>
              <w:spacing w:before="81" w:line="219" w:lineRule="auto"/>
              <w:ind w:left="814"/>
              <w:jc w:val="left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-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其中：公车购置</w:t>
            </w:r>
          </w:p>
        </w:tc>
        <w:tc>
          <w:tcPr>
            <w:tcW w:w="1815" w:type="dxa"/>
            <w:gridSpan w:val="2"/>
            <w:noWrap w:val="0"/>
            <w:vAlign w:val="top"/>
          </w:tcPr>
          <w:p w14:paraId="5660ED8D">
            <w:pPr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325" w:type="dxa"/>
            <w:gridSpan w:val="2"/>
            <w:noWrap w:val="0"/>
            <w:vAlign w:val="top"/>
          </w:tcPr>
          <w:p w14:paraId="2869BE37">
            <w:pPr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79" w:type="dxa"/>
            <w:gridSpan w:val="2"/>
            <w:noWrap w:val="0"/>
            <w:vAlign w:val="top"/>
          </w:tcPr>
          <w:p w14:paraId="7B3C9966">
            <w:pPr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82E84E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3850" w:type="dxa"/>
            <w:noWrap w:val="0"/>
            <w:vAlign w:val="top"/>
          </w:tcPr>
          <w:p w14:paraId="210F05C9">
            <w:pPr>
              <w:spacing w:before="91" w:line="219" w:lineRule="auto"/>
              <w:ind w:left="1424"/>
              <w:jc w:val="left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公车运行维护</w:t>
            </w:r>
          </w:p>
        </w:tc>
        <w:tc>
          <w:tcPr>
            <w:tcW w:w="1815" w:type="dxa"/>
            <w:gridSpan w:val="2"/>
            <w:noWrap w:val="0"/>
            <w:vAlign w:val="top"/>
          </w:tcPr>
          <w:p w14:paraId="75070CDE">
            <w:pPr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325" w:type="dxa"/>
            <w:gridSpan w:val="2"/>
            <w:noWrap w:val="0"/>
            <w:vAlign w:val="top"/>
          </w:tcPr>
          <w:p w14:paraId="6A460B3B">
            <w:pPr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79" w:type="dxa"/>
            <w:gridSpan w:val="2"/>
            <w:noWrap w:val="0"/>
            <w:vAlign w:val="top"/>
          </w:tcPr>
          <w:p w14:paraId="2B2517AD">
            <w:pPr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39C820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9" w:hRule="atLeast"/>
        </w:trPr>
        <w:tc>
          <w:tcPr>
            <w:tcW w:w="3850" w:type="dxa"/>
            <w:noWrap w:val="0"/>
            <w:vAlign w:val="top"/>
          </w:tcPr>
          <w:p w14:paraId="1EB807CE">
            <w:pPr>
              <w:spacing w:before="81" w:line="220" w:lineRule="auto"/>
              <w:ind w:left="384"/>
              <w:jc w:val="left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2、出国经费</w:t>
            </w:r>
          </w:p>
        </w:tc>
        <w:tc>
          <w:tcPr>
            <w:tcW w:w="1815" w:type="dxa"/>
            <w:gridSpan w:val="2"/>
            <w:noWrap w:val="0"/>
            <w:vAlign w:val="top"/>
          </w:tcPr>
          <w:p w14:paraId="6C1932F9">
            <w:pPr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325" w:type="dxa"/>
            <w:gridSpan w:val="2"/>
            <w:noWrap w:val="0"/>
            <w:vAlign w:val="top"/>
          </w:tcPr>
          <w:p w14:paraId="566D9C06">
            <w:pPr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79" w:type="dxa"/>
            <w:gridSpan w:val="2"/>
            <w:noWrap w:val="0"/>
            <w:vAlign w:val="top"/>
          </w:tcPr>
          <w:p w14:paraId="637E6DC2">
            <w:pPr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EFD2D9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6" w:hRule="atLeast"/>
        </w:trPr>
        <w:tc>
          <w:tcPr>
            <w:tcW w:w="3850" w:type="dxa"/>
            <w:noWrap w:val="0"/>
            <w:vAlign w:val="top"/>
          </w:tcPr>
          <w:p w14:paraId="4EB1A0C5">
            <w:pPr>
              <w:spacing w:before="82" w:line="219" w:lineRule="auto"/>
              <w:ind w:left="384"/>
              <w:jc w:val="left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3、公务接待</w:t>
            </w:r>
          </w:p>
        </w:tc>
        <w:tc>
          <w:tcPr>
            <w:tcW w:w="1815" w:type="dxa"/>
            <w:gridSpan w:val="2"/>
            <w:noWrap w:val="0"/>
            <w:vAlign w:val="top"/>
          </w:tcPr>
          <w:p w14:paraId="32FACA23">
            <w:pPr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325" w:type="dxa"/>
            <w:gridSpan w:val="2"/>
            <w:noWrap w:val="0"/>
            <w:vAlign w:val="top"/>
          </w:tcPr>
          <w:p w14:paraId="5DA9E9F5">
            <w:pPr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79" w:type="dxa"/>
            <w:gridSpan w:val="2"/>
            <w:noWrap w:val="0"/>
            <w:vAlign w:val="top"/>
          </w:tcPr>
          <w:p w14:paraId="637A2A25">
            <w:pPr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AE5D1D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3850" w:type="dxa"/>
            <w:noWrap w:val="0"/>
            <w:vAlign w:val="top"/>
          </w:tcPr>
          <w:p w14:paraId="120E9F54">
            <w:pPr>
              <w:spacing w:before="143" w:line="200" w:lineRule="auto"/>
              <w:ind w:left="84"/>
              <w:jc w:val="left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19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项目支出：</w:t>
            </w:r>
          </w:p>
        </w:tc>
        <w:tc>
          <w:tcPr>
            <w:tcW w:w="1815" w:type="dxa"/>
            <w:gridSpan w:val="2"/>
            <w:noWrap w:val="0"/>
            <w:vAlign w:val="top"/>
          </w:tcPr>
          <w:p w14:paraId="0917E51A">
            <w:pPr>
              <w:jc w:val="center"/>
              <w:rPr>
                <w:rFonts w:hint="default" w:asciiTheme="majorEastAsia" w:hAnsiTheme="majorEastAsia" w:eastAsiaTheme="majorEastAsia" w:cstheme="majorEastAsia"/>
                <w:color w:val="000000" w:themeColor="text1"/>
                <w:kern w:val="2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0.00</w:t>
            </w:r>
          </w:p>
        </w:tc>
        <w:tc>
          <w:tcPr>
            <w:tcW w:w="2325" w:type="dxa"/>
            <w:gridSpan w:val="2"/>
            <w:noWrap w:val="0"/>
            <w:vAlign w:val="top"/>
          </w:tcPr>
          <w:p w14:paraId="65A4BF59">
            <w:pPr>
              <w:jc w:val="center"/>
              <w:rPr>
                <w:rFonts w:hint="default" w:asciiTheme="majorEastAsia" w:hAnsiTheme="majorEastAsia" w:eastAsiaTheme="majorEastAsia" w:cstheme="majorEastAsia"/>
                <w:color w:val="000000" w:themeColor="text1"/>
                <w:sz w:val="24"/>
                <w:szCs w:val="24"/>
                <w:highlight w:val="none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0.00</w:t>
            </w:r>
          </w:p>
        </w:tc>
        <w:tc>
          <w:tcPr>
            <w:tcW w:w="1679" w:type="dxa"/>
            <w:gridSpan w:val="2"/>
            <w:noWrap w:val="0"/>
            <w:vAlign w:val="top"/>
          </w:tcPr>
          <w:p w14:paraId="1B834C9E">
            <w:pPr>
              <w:jc w:val="center"/>
              <w:rPr>
                <w:rFonts w:hint="default" w:asciiTheme="majorEastAsia" w:hAnsiTheme="majorEastAsia" w:eastAsiaTheme="majorEastAsia" w:cstheme="majorEastAsia"/>
                <w:color w:val="000000" w:themeColor="text1"/>
                <w:sz w:val="24"/>
                <w:szCs w:val="24"/>
                <w:highlight w:val="none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236.26</w:t>
            </w:r>
          </w:p>
        </w:tc>
      </w:tr>
      <w:tr w14:paraId="3694C98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8" w:hRule="atLeast"/>
        </w:trPr>
        <w:tc>
          <w:tcPr>
            <w:tcW w:w="3850" w:type="dxa"/>
            <w:noWrap w:val="0"/>
            <w:vAlign w:val="top"/>
          </w:tcPr>
          <w:p w14:paraId="04F58589">
            <w:pPr>
              <w:spacing w:before="133" w:line="200" w:lineRule="auto"/>
              <w:ind w:firstLine="484" w:firstLineChars="200"/>
              <w:jc w:val="left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1、业务工作经费</w:t>
            </w:r>
          </w:p>
        </w:tc>
        <w:tc>
          <w:tcPr>
            <w:tcW w:w="1815" w:type="dxa"/>
            <w:gridSpan w:val="2"/>
            <w:noWrap w:val="0"/>
            <w:vAlign w:val="top"/>
          </w:tcPr>
          <w:p w14:paraId="0D91D5E7">
            <w:pPr>
              <w:jc w:val="center"/>
              <w:rPr>
                <w:rFonts w:hint="default" w:asciiTheme="majorEastAsia" w:hAnsiTheme="majorEastAsia" w:eastAsiaTheme="majorEastAsia" w:cstheme="majorEastAsia"/>
                <w:color w:val="000000" w:themeColor="text1"/>
                <w:kern w:val="2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325" w:type="dxa"/>
            <w:gridSpan w:val="2"/>
            <w:noWrap w:val="0"/>
            <w:vAlign w:val="top"/>
          </w:tcPr>
          <w:p w14:paraId="26A90FFD">
            <w:pPr>
              <w:jc w:val="center"/>
              <w:rPr>
                <w:rFonts w:hint="default" w:asciiTheme="majorEastAsia" w:hAnsiTheme="majorEastAsia" w:eastAsiaTheme="majorEastAsia" w:cstheme="majorEastAsia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79" w:type="dxa"/>
            <w:gridSpan w:val="2"/>
            <w:noWrap w:val="0"/>
            <w:vAlign w:val="top"/>
          </w:tcPr>
          <w:p w14:paraId="2E7C7564">
            <w:pPr>
              <w:jc w:val="center"/>
              <w:rPr>
                <w:rFonts w:hint="default" w:asciiTheme="majorEastAsia" w:hAnsiTheme="majorEastAsia" w:eastAsiaTheme="majorEastAsia" w:cstheme="majorEastAsia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236.26</w:t>
            </w:r>
          </w:p>
        </w:tc>
      </w:tr>
      <w:tr w14:paraId="1EA9C13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3850" w:type="dxa"/>
            <w:noWrap w:val="0"/>
            <w:vAlign w:val="top"/>
          </w:tcPr>
          <w:p w14:paraId="2E6BDBE9">
            <w:pPr>
              <w:spacing w:before="143" w:line="209" w:lineRule="auto"/>
              <w:ind w:firstLine="484" w:firstLineChars="200"/>
              <w:jc w:val="left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2、运行维护经费</w:t>
            </w:r>
          </w:p>
        </w:tc>
        <w:tc>
          <w:tcPr>
            <w:tcW w:w="1815" w:type="dxa"/>
            <w:gridSpan w:val="2"/>
            <w:noWrap w:val="0"/>
            <w:vAlign w:val="top"/>
          </w:tcPr>
          <w:p w14:paraId="07F6F8F7">
            <w:pPr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kern w:val="2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325" w:type="dxa"/>
            <w:gridSpan w:val="2"/>
            <w:noWrap w:val="0"/>
            <w:vAlign w:val="top"/>
          </w:tcPr>
          <w:p w14:paraId="7D04B4BB">
            <w:pPr>
              <w:jc w:val="center"/>
              <w:rPr>
                <w:rFonts w:hint="default" w:asciiTheme="majorEastAsia" w:hAnsiTheme="majorEastAsia" w:eastAsiaTheme="majorEastAsia" w:cstheme="majorEastAsia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79" w:type="dxa"/>
            <w:gridSpan w:val="2"/>
            <w:noWrap w:val="0"/>
            <w:vAlign w:val="top"/>
          </w:tcPr>
          <w:p w14:paraId="5755C722">
            <w:pPr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0CF959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</w:trPr>
        <w:tc>
          <w:tcPr>
            <w:tcW w:w="3850" w:type="dxa"/>
            <w:noWrap w:val="0"/>
            <w:vAlign w:val="top"/>
          </w:tcPr>
          <w:p w14:paraId="7F6263E7">
            <w:pPr>
              <w:spacing w:before="93" w:line="219" w:lineRule="auto"/>
              <w:ind w:firstLine="488" w:firstLineChars="200"/>
              <w:jc w:val="left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2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3、</w:t>
            </w: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2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区</w:t>
            </w: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2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级专项资金</w:t>
            </w: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2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(一个专项一行)</w:t>
            </w:r>
          </w:p>
        </w:tc>
        <w:tc>
          <w:tcPr>
            <w:tcW w:w="1815" w:type="dxa"/>
            <w:gridSpan w:val="2"/>
            <w:noWrap w:val="0"/>
            <w:vAlign w:val="top"/>
          </w:tcPr>
          <w:p w14:paraId="587F48D2">
            <w:pPr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kern w:val="2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325" w:type="dxa"/>
            <w:gridSpan w:val="2"/>
            <w:noWrap w:val="0"/>
            <w:vAlign w:val="top"/>
          </w:tcPr>
          <w:p w14:paraId="56C8DB5E">
            <w:pPr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79" w:type="dxa"/>
            <w:gridSpan w:val="2"/>
            <w:noWrap w:val="0"/>
            <w:vAlign w:val="top"/>
          </w:tcPr>
          <w:p w14:paraId="42BD85F3">
            <w:pPr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E5455A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9" w:hRule="atLeast"/>
        </w:trPr>
        <w:tc>
          <w:tcPr>
            <w:tcW w:w="3850" w:type="dxa"/>
            <w:noWrap w:val="0"/>
            <w:vAlign w:val="top"/>
          </w:tcPr>
          <w:p w14:paraId="0456A8EB">
            <w:pPr>
              <w:spacing w:before="85" w:line="220" w:lineRule="auto"/>
              <w:ind w:left="94"/>
              <w:jc w:val="left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3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公用经费</w:t>
            </w:r>
          </w:p>
        </w:tc>
        <w:tc>
          <w:tcPr>
            <w:tcW w:w="1815" w:type="dxa"/>
            <w:gridSpan w:val="2"/>
            <w:noWrap w:val="0"/>
            <w:vAlign w:val="top"/>
          </w:tcPr>
          <w:p w14:paraId="36EA3047">
            <w:pPr>
              <w:jc w:val="center"/>
              <w:rPr>
                <w:rFonts w:hint="default" w:asciiTheme="majorEastAsia" w:hAnsiTheme="majorEastAsia" w:eastAsiaTheme="majorEastAsia" w:cstheme="majorEastAsia"/>
                <w:color w:val="000000" w:themeColor="text1"/>
                <w:kern w:val="2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230.45</w:t>
            </w:r>
          </w:p>
        </w:tc>
        <w:tc>
          <w:tcPr>
            <w:tcW w:w="2325" w:type="dxa"/>
            <w:gridSpan w:val="2"/>
            <w:noWrap w:val="0"/>
            <w:vAlign w:val="top"/>
          </w:tcPr>
          <w:p w14:paraId="2685D286">
            <w:pPr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163.76</w:t>
            </w:r>
          </w:p>
        </w:tc>
        <w:tc>
          <w:tcPr>
            <w:tcW w:w="1679" w:type="dxa"/>
            <w:gridSpan w:val="2"/>
            <w:noWrap w:val="0"/>
            <w:vAlign w:val="center"/>
          </w:tcPr>
          <w:p w14:paraId="31B4D7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ajorEastAsia" w:hAnsiTheme="majorEastAsia" w:eastAsiaTheme="majorEastAsia" w:cstheme="majorEastAsia"/>
                <w:color w:val="000000" w:themeColor="text1"/>
                <w:sz w:val="28"/>
                <w:szCs w:val="2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662.49</w:t>
            </w:r>
          </w:p>
        </w:tc>
      </w:tr>
      <w:tr w14:paraId="2D45A88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3850" w:type="dxa"/>
            <w:noWrap w:val="0"/>
            <w:vAlign w:val="top"/>
          </w:tcPr>
          <w:p w14:paraId="00BD6D4D">
            <w:pPr>
              <w:spacing w:before="85" w:line="219" w:lineRule="auto"/>
              <w:ind w:left="384"/>
              <w:jc w:val="left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其中：办公经费</w:t>
            </w:r>
          </w:p>
        </w:tc>
        <w:tc>
          <w:tcPr>
            <w:tcW w:w="1815" w:type="dxa"/>
            <w:gridSpan w:val="2"/>
            <w:noWrap w:val="0"/>
            <w:vAlign w:val="top"/>
          </w:tcPr>
          <w:p w14:paraId="3CB6F293">
            <w:pPr>
              <w:jc w:val="center"/>
              <w:rPr>
                <w:rFonts w:hint="default" w:asciiTheme="majorEastAsia" w:hAnsiTheme="majorEastAsia" w:eastAsiaTheme="majorEastAsia" w:cstheme="majorEastAsia"/>
                <w:color w:val="000000" w:themeColor="text1"/>
                <w:kern w:val="2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17.27</w:t>
            </w:r>
          </w:p>
        </w:tc>
        <w:tc>
          <w:tcPr>
            <w:tcW w:w="2325" w:type="dxa"/>
            <w:gridSpan w:val="2"/>
            <w:noWrap w:val="0"/>
            <w:vAlign w:val="top"/>
          </w:tcPr>
          <w:p w14:paraId="7BE59289">
            <w:pPr>
              <w:jc w:val="center"/>
              <w:rPr>
                <w:rFonts w:hint="default" w:asciiTheme="majorEastAsia" w:hAnsiTheme="majorEastAsia" w:eastAsiaTheme="majorEastAsia" w:cstheme="majorEastAsia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12.00</w:t>
            </w:r>
          </w:p>
        </w:tc>
        <w:tc>
          <w:tcPr>
            <w:tcW w:w="1679" w:type="dxa"/>
            <w:gridSpan w:val="2"/>
            <w:noWrap w:val="0"/>
            <w:vAlign w:val="center"/>
          </w:tcPr>
          <w:p w14:paraId="72F02F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ajorEastAsia" w:hAnsiTheme="majorEastAsia" w:eastAsiaTheme="majorEastAsia" w:cstheme="majorEastAsia"/>
                <w:color w:val="000000" w:themeColor="text1"/>
                <w:sz w:val="28"/>
                <w:szCs w:val="2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21.54</w:t>
            </w:r>
          </w:p>
        </w:tc>
      </w:tr>
      <w:tr w14:paraId="2B012F9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0" w:hRule="atLeast"/>
        </w:trPr>
        <w:tc>
          <w:tcPr>
            <w:tcW w:w="3850" w:type="dxa"/>
            <w:noWrap w:val="0"/>
            <w:vAlign w:val="top"/>
          </w:tcPr>
          <w:p w14:paraId="237E7970">
            <w:pPr>
              <w:spacing w:before="135" w:line="198" w:lineRule="auto"/>
              <w:ind w:left="1114"/>
              <w:jc w:val="left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水费、电费、差旅费</w:t>
            </w:r>
          </w:p>
        </w:tc>
        <w:tc>
          <w:tcPr>
            <w:tcW w:w="1815" w:type="dxa"/>
            <w:gridSpan w:val="2"/>
            <w:noWrap w:val="0"/>
            <w:vAlign w:val="top"/>
          </w:tcPr>
          <w:p w14:paraId="21E71CFC">
            <w:pPr>
              <w:jc w:val="center"/>
              <w:rPr>
                <w:rFonts w:hint="default" w:asciiTheme="majorEastAsia" w:hAnsiTheme="majorEastAsia" w:eastAsiaTheme="majorEastAsia" w:cstheme="majorEastAsia"/>
                <w:color w:val="000000" w:themeColor="text1"/>
                <w:kern w:val="2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23.18</w:t>
            </w:r>
          </w:p>
        </w:tc>
        <w:tc>
          <w:tcPr>
            <w:tcW w:w="2325" w:type="dxa"/>
            <w:gridSpan w:val="2"/>
            <w:noWrap w:val="0"/>
            <w:vAlign w:val="top"/>
          </w:tcPr>
          <w:p w14:paraId="200555E1">
            <w:pPr>
              <w:jc w:val="center"/>
              <w:rPr>
                <w:rFonts w:hint="default" w:asciiTheme="majorEastAsia" w:hAnsiTheme="majorEastAsia" w:eastAsiaTheme="majorEastAsia" w:cstheme="majorEastAsia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29.00</w:t>
            </w:r>
          </w:p>
        </w:tc>
        <w:tc>
          <w:tcPr>
            <w:tcW w:w="1679" w:type="dxa"/>
            <w:gridSpan w:val="2"/>
            <w:noWrap w:val="0"/>
            <w:vAlign w:val="center"/>
          </w:tcPr>
          <w:p w14:paraId="7CA32C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ajorEastAsia" w:hAnsiTheme="majorEastAsia" w:eastAsiaTheme="majorEastAsia" w:cstheme="majorEastAsia"/>
                <w:color w:val="000000" w:themeColor="text1"/>
                <w:sz w:val="28"/>
                <w:szCs w:val="2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25.77</w:t>
            </w:r>
          </w:p>
        </w:tc>
      </w:tr>
      <w:tr w14:paraId="6DA43D6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9" w:hRule="atLeast"/>
        </w:trPr>
        <w:tc>
          <w:tcPr>
            <w:tcW w:w="3850" w:type="dxa"/>
            <w:noWrap w:val="0"/>
            <w:vAlign w:val="top"/>
          </w:tcPr>
          <w:p w14:paraId="17B4237C">
            <w:pPr>
              <w:spacing w:before="144" w:line="198" w:lineRule="auto"/>
              <w:ind w:left="1124"/>
              <w:jc w:val="left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-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会议费、培训费</w:t>
            </w:r>
          </w:p>
        </w:tc>
        <w:tc>
          <w:tcPr>
            <w:tcW w:w="1815" w:type="dxa"/>
            <w:gridSpan w:val="2"/>
            <w:noWrap w:val="0"/>
            <w:vAlign w:val="top"/>
          </w:tcPr>
          <w:p w14:paraId="151DD14C">
            <w:pPr>
              <w:jc w:val="center"/>
              <w:rPr>
                <w:rFonts w:hint="default" w:asciiTheme="majorEastAsia" w:hAnsiTheme="majorEastAsia" w:eastAsiaTheme="majorEastAsia" w:cstheme="majorEastAsia"/>
                <w:color w:val="000000" w:themeColor="text1"/>
                <w:kern w:val="2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22.49</w:t>
            </w:r>
          </w:p>
        </w:tc>
        <w:tc>
          <w:tcPr>
            <w:tcW w:w="2325" w:type="dxa"/>
            <w:gridSpan w:val="2"/>
            <w:noWrap w:val="0"/>
            <w:vAlign w:val="top"/>
          </w:tcPr>
          <w:p w14:paraId="15404016">
            <w:pPr>
              <w:jc w:val="center"/>
              <w:rPr>
                <w:rFonts w:hint="default" w:asciiTheme="majorEastAsia" w:hAnsiTheme="majorEastAsia" w:eastAsiaTheme="majorEastAsia" w:cstheme="majorEastAsia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7.40</w:t>
            </w:r>
          </w:p>
        </w:tc>
        <w:tc>
          <w:tcPr>
            <w:tcW w:w="1679" w:type="dxa"/>
            <w:gridSpan w:val="2"/>
            <w:noWrap w:val="0"/>
            <w:vAlign w:val="center"/>
          </w:tcPr>
          <w:p w14:paraId="3DEB97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ajorEastAsia" w:hAnsiTheme="majorEastAsia" w:eastAsiaTheme="majorEastAsia" w:cstheme="majorEastAsia"/>
                <w:color w:val="000000" w:themeColor="text1"/>
                <w:sz w:val="28"/>
                <w:szCs w:val="2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12.10</w:t>
            </w:r>
          </w:p>
        </w:tc>
      </w:tr>
      <w:tr w14:paraId="004EAF1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0" w:hRule="atLeast"/>
        </w:trPr>
        <w:tc>
          <w:tcPr>
            <w:tcW w:w="3850" w:type="dxa"/>
            <w:noWrap w:val="0"/>
            <w:vAlign w:val="top"/>
          </w:tcPr>
          <w:p w14:paraId="50CFB0FB">
            <w:pPr>
              <w:spacing w:before="145" w:line="189" w:lineRule="auto"/>
              <w:ind w:left="104"/>
              <w:jc w:val="left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-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政府采购金额</w:t>
            </w:r>
          </w:p>
        </w:tc>
        <w:tc>
          <w:tcPr>
            <w:tcW w:w="1815" w:type="dxa"/>
            <w:gridSpan w:val="2"/>
            <w:noWrap w:val="0"/>
            <w:vAlign w:val="top"/>
          </w:tcPr>
          <w:p w14:paraId="471DD5FB">
            <w:pPr>
              <w:jc w:val="center"/>
              <w:rPr>
                <w:rFonts w:hint="default" w:asciiTheme="majorEastAsia" w:hAnsiTheme="majorEastAsia" w:eastAsiaTheme="majorEastAsia" w:cstheme="majorEastAsia"/>
                <w:color w:val="000000" w:themeColor="text1"/>
                <w:kern w:val="2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Theme="majorEastAsia" w:hAnsiTheme="majorEastAsia" w:eastAsiaTheme="majorEastAsia" w:cstheme="majorEastAsia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0.00</w:t>
            </w:r>
          </w:p>
        </w:tc>
        <w:tc>
          <w:tcPr>
            <w:tcW w:w="2325" w:type="dxa"/>
            <w:gridSpan w:val="2"/>
            <w:noWrap w:val="0"/>
            <w:vAlign w:val="top"/>
          </w:tcPr>
          <w:p w14:paraId="42168BAB">
            <w:pPr>
              <w:jc w:val="center"/>
              <w:rPr>
                <w:rFonts w:hint="default" w:asciiTheme="majorEastAsia" w:hAnsiTheme="majorEastAsia" w:eastAsiaTheme="majorEastAsia" w:cstheme="majorEastAsia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141.90</w:t>
            </w:r>
          </w:p>
        </w:tc>
        <w:tc>
          <w:tcPr>
            <w:tcW w:w="1679" w:type="dxa"/>
            <w:gridSpan w:val="2"/>
            <w:noWrap w:val="0"/>
            <w:vAlign w:val="top"/>
          </w:tcPr>
          <w:p w14:paraId="0086FB8A">
            <w:pPr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313.86</w:t>
            </w:r>
          </w:p>
        </w:tc>
      </w:tr>
      <w:tr w14:paraId="617CACD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3850" w:type="dxa"/>
            <w:noWrap w:val="0"/>
            <w:vAlign w:val="top"/>
          </w:tcPr>
          <w:p w14:paraId="2442311C">
            <w:pPr>
              <w:spacing w:before="145" w:line="198" w:lineRule="auto"/>
              <w:ind w:left="114"/>
              <w:jc w:val="left"/>
              <w:rPr>
                <w:rFonts w:hint="eastAsia" w:asciiTheme="majorEastAsia" w:hAnsiTheme="majorEastAsia" w:eastAsiaTheme="majorEastAsia" w:cstheme="majorEastAsia"/>
                <w:color w:val="auto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pacing w:val="1"/>
                <w:sz w:val="24"/>
                <w:szCs w:val="24"/>
              </w:rPr>
              <w:t>部门基本支出预算调整</w:t>
            </w:r>
          </w:p>
        </w:tc>
        <w:tc>
          <w:tcPr>
            <w:tcW w:w="1815" w:type="dxa"/>
            <w:gridSpan w:val="2"/>
            <w:noWrap w:val="0"/>
            <w:vAlign w:val="top"/>
          </w:tcPr>
          <w:p w14:paraId="57A5094B">
            <w:pPr>
              <w:jc w:val="center"/>
              <w:rPr>
                <w:rFonts w:hint="eastAsia" w:asciiTheme="majorEastAsia" w:hAnsiTheme="majorEastAsia" w:eastAsiaTheme="majorEastAsia" w:cstheme="majorEastAsia"/>
                <w:color w:val="FF00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325" w:type="dxa"/>
            <w:gridSpan w:val="2"/>
            <w:noWrap w:val="0"/>
            <w:vAlign w:val="top"/>
          </w:tcPr>
          <w:p w14:paraId="6F934214">
            <w:pPr>
              <w:jc w:val="center"/>
              <w:rPr>
                <w:rFonts w:hint="eastAsia" w:asciiTheme="majorEastAsia" w:hAnsiTheme="majorEastAsia" w:eastAsiaTheme="majorEastAsia" w:cstheme="majorEastAsia"/>
                <w:color w:val="FF0000"/>
                <w:sz w:val="24"/>
                <w:szCs w:val="24"/>
              </w:rPr>
            </w:pPr>
          </w:p>
        </w:tc>
        <w:tc>
          <w:tcPr>
            <w:tcW w:w="1679" w:type="dxa"/>
            <w:gridSpan w:val="2"/>
            <w:noWrap w:val="0"/>
            <w:vAlign w:val="top"/>
          </w:tcPr>
          <w:p w14:paraId="67BAC1B8">
            <w:pPr>
              <w:jc w:val="center"/>
              <w:rPr>
                <w:rFonts w:hint="eastAsia" w:asciiTheme="majorEastAsia" w:hAnsiTheme="majorEastAsia" w:eastAsiaTheme="majorEastAsia" w:cstheme="majorEastAsia"/>
                <w:color w:val="FF0000"/>
                <w:sz w:val="24"/>
                <w:szCs w:val="24"/>
              </w:rPr>
            </w:pPr>
          </w:p>
        </w:tc>
      </w:tr>
      <w:tr w14:paraId="3476DB4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9" w:hRule="atLeast"/>
        </w:trPr>
        <w:tc>
          <w:tcPr>
            <w:tcW w:w="3850" w:type="dxa"/>
            <w:vMerge w:val="restart"/>
            <w:tcBorders>
              <w:bottom w:val="nil"/>
            </w:tcBorders>
            <w:noWrap w:val="0"/>
            <w:vAlign w:val="center"/>
          </w:tcPr>
          <w:p w14:paraId="702B6627">
            <w:pPr>
              <w:spacing w:before="65" w:line="390" w:lineRule="exact"/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-1"/>
                <w:position w:val="14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楼堂馆所控制情况</w:t>
            </w:r>
          </w:p>
          <w:p w14:paraId="7B9EC11A">
            <w:pPr>
              <w:spacing w:line="219" w:lineRule="auto"/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3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(202</w:t>
            </w: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3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</w:t>
            </w: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3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年完工项目)</w:t>
            </w:r>
          </w:p>
        </w:tc>
        <w:tc>
          <w:tcPr>
            <w:tcW w:w="825" w:type="dxa"/>
            <w:noWrap w:val="0"/>
            <w:vAlign w:val="center"/>
          </w:tcPr>
          <w:p w14:paraId="11689C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0"/>
                <w:positio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0"/>
                <w:positio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批复规模</w:t>
            </w:r>
          </w:p>
          <w:p w14:paraId="39251F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0"/>
                <w:positio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0"/>
                <w:positio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(m²)</w:t>
            </w:r>
          </w:p>
        </w:tc>
        <w:tc>
          <w:tcPr>
            <w:tcW w:w="990" w:type="dxa"/>
            <w:noWrap w:val="0"/>
            <w:vAlign w:val="center"/>
          </w:tcPr>
          <w:p w14:paraId="7200BB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0"/>
                <w:positio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0"/>
                <w:positio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实际规</w:t>
            </w:r>
          </w:p>
          <w:p w14:paraId="359834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0"/>
                <w:positio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0"/>
                <w:positio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模(m²)</w:t>
            </w:r>
          </w:p>
        </w:tc>
        <w:tc>
          <w:tcPr>
            <w:tcW w:w="1140" w:type="dxa"/>
            <w:noWrap w:val="0"/>
            <w:vAlign w:val="center"/>
          </w:tcPr>
          <w:p w14:paraId="14C6DB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0"/>
                <w:positio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0"/>
                <w:positio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规模控制率</w:t>
            </w:r>
          </w:p>
        </w:tc>
        <w:tc>
          <w:tcPr>
            <w:tcW w:w="1185" w:type="dxa"/>
            <w:noWrap w:val="0"/>
            <w:vAlign w:val="center"/>
          </w:tcPr>
          <w:p w14:paraId="7D957F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0"/>
                <w:positio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0"/>
                <w:positio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预算投资</w:t>
            </w:r>
          </w:p>
          <w:p w14:paraId="2877BC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0"/>
                <w:positio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0"/>
                <w:positio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(万元)</w:t>
            </w:r>
          </w:p>
        </w:tc>
        <w:tc>
          <w:tcPr>
            <w:tcW w:w="810" w:type="dxa"/>
            <w:noWrap w:val="0"/>
            <w:vAlign w:val="center"/>
          </w:tcPr>
          <w:p w14:paraId="5C1539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0"/>
                <w:positio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0"/>
                <w:positio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实际</w:t>
            </w:r>
          </w:p>
          <w:p w14:paraId="18688D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0"/>
                <w:positio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0"/>
                <w:positio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投资</w:t>
            </w:r>
          </w:p>
          <w:p w14:paraId="591FEE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0"/>
                <w:positio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0"/>
                <w:positio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(万元)</w:t>
            </w:r>
          </w:p>
        </w:tc>
        <w:tc>
          <w:tcPr>
            <w:tcW w:w="869" w:type="dxa"/>
            <w:noWrap w:val="0"/>
            <w:vAlign w:val="center"/>
          </w:tcPr>
          <w:p w14:paraId="385C2D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0"/>
                <w:positio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0"/>
                <w:positio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投资概</w:t>
            </w:r>
          </w:p>
          <w:p w14:paraId="452335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0"/>
                <w:positio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0"/>
                <w:positio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算控制</w:t>
            </w:r>
          </w:p>
          <w:p w14:paraId="63A1D5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0"/>
                <w:positio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0"/>
                <w:positio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率</w:t>
            </w:r>
          </w:p>
        </w:tc>
      </w:tr>
      <w:tr w14:paraId="75F8BA4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0" w:hRule="atLeast"/>
        </w:trPr>
        <w:tc>
          <w:tcPr>
            <w:tcW w:w="3850" w:type="dxa"/>
            <w:vMerge w:val="continue"/>
            <w:tcBorders>
              <w:top w:val="nil"/>
            </w:tcBorders>
            <w:noWrap w:val="0"/>
            <w:vAlign w:val="top"/>
          </w:tcPr>
          <w:p w14:paraId="46D0BD58">
            <w:pPr>
              <w:jc w:val="left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25" w:type="dxa"/>
            <w:noWrap w:val="0"/>
            <w:vAlign w:val="top"/>
          </w:tcPr>
          <w:p w14:paraId="7B334AB5">
            <w:pPr>
              <w:rPr>
                <w:rFonts w:hint="eastAsia" w:asciiTheme="majorEastAsia" w:hAnsiTheme="majorEastAsia" w:eastAsiaTheme="majorEastAsia" w:cstheme="majorEastAsia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90" w:type="dxa"/>
            <w:noWrap w:val="0"/>
            <w:vAlign w:val="top"/>
          </w:tcPr>
          <w:p w14:paraId="1A8606D4">
            <w:pPr>
              <w:rPr>
                <w:rFonts w:hint="eastAsia" w:asciiTheme="majorEastAsia" w:hAnsiTheme="majorEastAsia" w:eastAsiaTheme="majorEastAsia" w:cstheme="majorEastAsia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40" w:type="dxa"/>
            <w:noWrap w:val="0"/>
            <w:vAlign w:val="top"/>
          </w:tcPr>
          <w:p w14:paraId="3F219C85">
            <w:pPr>
              <w:rPr>
                <w:rFonts w:hint="eastAsia" w:asciiTheme="majorEastAsia" w:hAnsiTheme="majorEastAsia" w:eastAsiaTheme="majorEastAsia" w:cstheme="majorEastAsia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85" w:type="dxa"/>
            <w:noWrap w:val="0"/>
            <w:vAlign w:val="top"/>
          </w:tcPr>
          <w:p w14:paraId="10C313F8">
            <w:pPr>
              <w:rPr>
                <w:rFonts w:hint="eastAsia" w:asciiTheme="majorEastAsia" w:hAnsiTheme="majorEastAsia" w:eastAsiaTheme="majorEastAsia" w:cstheme="majorEastAsia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10" w:type="dxa"/>
            <w:noWrap w:val="0"/>
            <w:vAlign w:val="top"/>
          </w:tcPr>
          <w:p w14:paraId="26FEA5D5">
            <w:pPr>
              <w:rPr>
                <w:rFonts w:hint="eastAsia" w:asciiTheme="majorEastAsia" w:hAnsiTheme="majorEastAsia" w:eastAsiaTheme="majorEastAsia" w:cstheme="majorEastAsia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69" w:type="dxa"/>
            <w:noWrap w:val="0"/>
            <w:vAlign w:val="top"/>
          </w:tcPr>
          <w:p w14:paraId="18D60CE6">
            <w:pPr>
              <w:rPr>
                <w:rFonts w:hint="eastAsia" w:asciiTheme="majorEastAsia" w:hAnsiTheme="majorEastAsia" w:eastAsiaTheme="majorEastAsia" w:cstheme="majorEastAsia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6C710A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</w:trPr>
        <w:tc>
          <w:tcPr>
            <w:tcW w:w="3850" w:type="dxa"/>
            <w:noWrap w:val="0"/>
            <w:vAlign w:val="top"/>
          </w:tcPr>
          <w:p w14:paraId="7E3C2C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厉行节约保障措施</w:t>
            </w:r>
          </w:p>
        </w:tc>
        <w:tc>
          <w:tcPr>
            <w:tcW w:w="5819" w:type="dxa"/>
            <w:gridSpan w:val="6"/>
            <w:noWrap w:val="0"/>
            <w:vAlign w:val="top"/>
          </w:tcPr>
          <w:p w14:paraId="2A848E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left"/>
              <w:textAlignment w:val="auto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z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开展“节约型机关”创建，建章立制，从严控制“三公”经费，提倡节俭，倡导环保节能。</w:t>
            </w:r>
          </w:p>
        </w:tc>
      </w:tr>
    </w:tbl>
    <w:p w14:paraId="581B823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10" w:lineRule="exact"/>
        <w:ind w:left="0"/>
        <w:textAlignment w:val="auto"/>
        <w:rPr>
          <w:rFonts w:hint="eastAsia" w:asciiTheme="majorEastAsia" w:hAnsiTheme="majorEastAsia" w:eastAsiaTheme="majorEastAsia" w:cstheme="majorEastAsia"/>
          <w:color w:val="000000" w:themeColor="text1"/>
          <w:spacing w:val="0"/>
          <w:position w:val="0"/>
          <w:sz w:val="23"/>
          <w:szCs w:val="23"/>
          <w14:textFill>
            <w14:solidFill>
              <w14:schemeClr w14:val="tx1"/>
            </w14:solidFill>
          </w14:textFill>
        </w:rPr>
      </w:pPr>
    </w:p>
    <w:p w14:paraId="06C40B4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default" w:ascii="黑体" w:hAnsi="黑体" w:eastAsia="黑体" w:cs="黑体"/>
          <w:b w:val="0"/>
          <w:bCs w:val="0"/>
          <w:color w:val="000000" w:themeColor="text1"/>
          <w:spacing w:val="10"/>
          <w:sz w:val="32"/>
          <w:szCs w:val="32"/>
          <w:highlight w:val="yellow"/>
          <w:lang w:val="en-US" w:eastAsia="zh-CN"/>
          <w14:textFill>
            <w14:solidFill>
              <w14:schemeClr w14:val="tx1"/>
            </w14:solidFill>
          </w14:textFill>
        </w:rPr>
        <w:sectPr>
          <w:footerReference r:id="rId5" w:type="default"/>
          <w:pgSz w:w="11906" w:h="16838"/>
          <w:pgMar w:top="1134" w:right="1134" w:bottom="1134" w:left="1134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decimal" w:start="2"/>
          <w:cols w:space="0" w:num="1"/>
          <w:rtlGutter w:val="0"/>
          <w:docGrid w:type="lines" w:linePitch="312" w:charSpace="0"/>
        </w:sectPr>
      </w:pPr>
      <w:r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  <w:lang w:val="en-US" w:eastAsia="zh-CN"/>
        </w:rPr>
        <w:t xml:space="preserve"> </w:t>
      </w:r>
      <w:r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</w:rPr>
        <w:t>填表人：</w:t>
      </w:r>
      <w:r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  <w:highlight w:val="none"/>
        </w:rPr>
        <w:t xml:space="preserve">谢利佳  </w:t>
      </w:r>
      <w:r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  <w:highlight w:val="none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  <w:highlight w:val="none"/>
        </w:rPr>
        <w:t xml:space="preserve"> </w:t>
      </w:r>
      <w:r>
        <w:rPr>
          <w:rFonts w:hint="eastAsia" w:ascii="宋体" w:hAnsi="宋体" w:cs="宋体"/>
          <w:color w:val="000000"/>
          <w:spacing w:val="0"/>
          <w:position w:val="0"/>
          <w:sz w:val="23"/>
          <w:szCs w:val="23"/>
          <w:highlight w:val="none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  <w:highlight w:val="none"/>
        </w:rPr>
        <w:t xml:space="preserve"> 联系电话：</w:t>
      </w:r>
      <w:r>
        <w:rPr>
          <w:rFonts w:hint="eastAsia" w:ascii="宋体" w:hAnsi="宋体" w:cs="宋体"/>
          <w:color w:val="000000"/>
          <w:spacing w:val="0"/>
          <w:position w:val="0"/>
          <w:sz w:val="23"/>
          <w:szCs w:val="23"/>
          <w:highlight w:val="none"/>
          <w:lang w:val="en-US" w:eastAsia="zh-CN"/>
        </w:rPr>
        <w:t xml:space="preserve">0730-8326290         </w:t>
      </w:r>
      <w:r>
        <w:rPr>
          <w:rFonts w:hint="eastAsia" w:ascii="宋体" w:hAnsi="宋体" w:cs="宋体"/>
          <w:color w:val="000000"/>
          <w:spacing w:val="0"/>
          <w:position w:val="0"/>
          <w:sz w:val="23"/>
          <w:szCs w:val="23"/>
          <w:lang w:val="en-US" w:eastAsia="zh-CN"/>
        </w:rPr>
        <w:t xml:space="preserve">  </w:t>
      </w:r>
      <w:r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</w:rPr>
        <w:t>填报日期</w:t>
      </w:r>
      <w:r>
        <w:rPr>
          <w:rFonts w:hint="eastAsia" w:ascii="宋体" w:hAnsi="宋体" w:cs="宋体"/>
          <w:color w:val="000000"/>
          <w:spacing w:val="0"/>
          <w:position w:val="0"/>
          <w:sz w:val="23"/>
          <w:szCs w:val="23"/>
          <w:lang w:eastAsia="zh-CN"/>
        </w:rPr>
        <w:t>：</w:t>
      </w:r>
      <w:r>
        <w:rPr>
          <w:rFonts w:hint="eastAsia" w:ascii="宋体" w:hAnsi="宋体" w:cs="宋体"/>
          <w:color w:val="000000"/>
          <w:spacing w:val="0"/>
          <w:position w:val="0"/>
          <w:sz w:val="23"/>
          <w:szCs w:val="23"/>
          <w:lang w:val="en-US" w:eastAsia="zh-CN"/>
        </w:rPr>
        <w:t>2025年7月5日</w:t>
      </w:r>
    </w:p>
    <w:p w14:paraId="28B763C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default" w:ascii="黑体" w:hAnsi="黑体" w:eastAsia="黑体" w:cs="黑体"/>
          <w:b w:val="0"/>
          <w:bCs w:val="0"/>
          <w:color w:val="000000" w:themeColor="text1"/>
          <w:spacing w:val="1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b w:val="0"/>
          <w:bCs w:val="0"/>
          <w:color w:val="000000" w:themeColor="text1"/>
          <w:spacing w:val="1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附件</w:t>
      </w:r>
      <w:r>
        <w:rPr>
          <w:rFonts w:hint="eastAsia" w:ascii="黑体" w:hAnsi="黑体" w:eastAsia="黑体" w:cs="黑体"/>
          <w:b w:val="0"/>
          <w:bCs w:val="0"/>
          <w:color w:val="000000" w:themeColor="text1"/>
          <w:spacing w:val="1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</w:t>
      </w:r>
    </w:p>
    <w:p w14:paraId="16EE1FF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000000" w:themeColor="text1"/>
          <w:spacing w:val="2"/>
          <w:sz w:val="42"/>
          <w:szCs w:val="42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 w:themeColor="text1"/>
          <w:spacing w:val="2"/>
          <w:sz w:val="42"/>
          <w:szCs w:val="42"/>
          <w:lang w:val="en-US" w:eastAsia="zh-CN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 w:themeColor="text1"/>
          <w:spacing w:val="2"/>
          <w:sz w:val="42"/>
          <w:szCs w:val="42"/>
          <w14:textFill>
            <w14:solidFill>
              <w14:schemeClr w14:val="tx1"/>
            </w14:solidFill>
          </w14:textFill>
        </w:rPr>
        <w:t>202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 w:themeColor="text1"/>
          <w:spacing w:val="2"/>
          <w:sz w:val="42"/>
          <w:szCs w:val="42"/>
          <w:lang w:val="en-US" w:eastAsia="zh-CN"/>
          <w14:textFill>
            <w14:solidFill>
              <w14:schemeClr w14:val="tx1"/>
            </w14:solidFill>
          </w14:textFill>
        </w:rPr>
        <w:t>4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 w:themeColor="text1"/>
          <w:spacing w:val="2"/>
          <w:sz w:val="42"/>
          <w:szCs w:val="42"/>
          <w14:textFill>
            <w14:solidFill>
              <w14:schemeClr w14:val="tx1"/>
            </w14:solidFill>
          </w14:textFill>
        </w:rPr>
        <w:t>年度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 w:themeColor="text1"/>
          <w:spacing w:val="2"/>
          <w:sz w:val="42"/>
          <w:szCs w:val="42"/>
          <w:lang w:eastAsia="zh-CN"/>
          <w14:textFill>
            <w14:solidFill>
              <w14:schemeClr w14:val="tx1"/>
            </w14:solidFill>
          </w14:textFill>
        </w:rPr>
        <w:t>预算单位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 w:themeColor="text1"/>
          <w:spacing w:val="2"/>
          <w:sz w:val="42"/>
          <w:szCs w:val="42"/>
          <w14:textFill>
            <w14:solidFill>
              <w14:schemeClr w14:val="tx1"/>
            </w14:solidFill>
          </w14:textFill>
        </w:rPr>
        <w:t>整体支出绩效自评表</w:t>
      </w:r>
    </w:p>
    <w:p w14:paraId="488BCE7C">
      <w:pPr>
        <w:spacing w:line="168" w:lineRule="exact"/>
        <w:rPr>
          <w:color w:val="000000" w:themeColor="text1"/>
          <w14:textFill>
            <w14:solidFill>
              <w14:schemeClr w14:val="tx1"/>
            </w14:solidFill>
          </w14:textFill>
        </w:rPr>
      </w:pPr>
    </w:p>
    <w:tbl>
      <w:tblPr>
        <w:tblStyle w:val="15"/>
        <w:tblW w:w="9554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24"/>
        <w:gridCol w:w="980"/>
        <w:gridCol w:w="1211"/>
        <w:gridCol w:w="1409"/>
        <w:gridCol w:w="1167"/>
        <w:gridCol w:w="1200"/>
        <w:gridCol w:w="660"/>
        <w:gridCol w:w="815"/>
        <w:gridCol w:w="1288"/>
      </w:tblGrid>
      <w:tr w14:paraId="7DC7E44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4" w:hRule="atLeast"/>
        </w:trPr>
        <w:tc>
          <w:tcPr>
            <w:tcW w:w="824" w:type="dxa"/>
            <w:noWrap w:val="0"/>
            <w:vAlign w:val="top"/>
          </w:tcPr>
          <w:p w14:paraId="1845D8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8" w:lineRule="auto"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2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预算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2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单位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2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名称</w:t>
            </w:r>
          </w:p>
        </w:tc>
        <w:tc>
          <w:tcPr>
            <w:tcW w:w="8730" w:type="dxa"/>
            <w:gridSpan w:val="8"/>
            <w:noWrap w:val="0"/>
            <w:vAlign w:val="top"/>
          </w:tcPr>
          <w:p w14:paraId="1C77442A">
            <w:pPr>
              <w:spacing w:before="103" w:line="219" w:lineRule="auto"/>
              <w:jc w:val="center"/>
              <w:rPr>
                <w:rFonts w:hint="default" w:asciiTheme="majorEastAsia" w:hAnsiTheme="majorEastAsia" w:eastAsiaTheme="majorEastAsia" w:cstheme="majorEastAsia"/>
                <w:color w:val="000000" w:themeColor="text1"/>
                <w:spacing w:val="-2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-2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岳阳市岳阳楼区岳阳楼小学</w:t>
            </w:r>
          </w:p>
        </w:tc>
      </w:tr>
      <w:tr w14:paraId="4D1828B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824" w:type="dxa"/>
            <w:vMerge w:val="restart"/>
            <w:tcBorders>
              <w:bottom w:val="nil"/>
            </w:tcBorders>
            <w:noWrap w:val="0"/>
            <w:vAlign w:val="top"/>
          </w:tcPr>
          <w:p w14:paraId="6F66A3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18" w:lineRule="auto"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 w14:paraId="4D67F4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-3"/>
                <w:position w:val="4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年度预</w:t>
            </w:r>
          </w:p>
          <w:p w14:paraId="394ABC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9" w:lineRule="auto"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-3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算申请</w:t>
            </w:r>
          </w:p>
          <w:p w14:paraId="24FE39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auto"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1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(万元)</w:t>
            </w:r>
          </w:p>
        </w:tc>
        <w:tc>
          <w:tcPr>
            <w:tcW w:w="2191" w:type="dxa"/>
            <w:gridSpan w:val="2"/>
            <w:noWrap w:val="0"/>
            <w:vAlign w:val="center"/>
          </w:tcPr>
          <w:p w14:paraId="46E305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09" w:type="dxa"/>
            <w:noWrap w:val="0"/>
            <w:vAlign w:val="center"/>
          </w:tcPr>
          <w:p w14:paraId="7E3DC2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4" w:lineRule="auto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年初预算数</w:t>
            </w:r>
          </w:p>
        </w:tc>
        <w:tc>
          <w:tcPr>
            <w:tcW w:w="1167" w:type="dxa"/>
            <w:noWrap w:val="0"/>
            <w:vAlign w:val="center"/>
          </w:tcPr>
          <w:p w14:paraId="448BE2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4" w:lineRule="auto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全年预算数</w:t>
            </w:r>
          </w:p>
        </w:tc>
        <w:tc>
          <w:tcPr>
            <w:tcW w:w="1200" w:type="dxa"/>
            <w:noWrap w:val="0"/>
            <w:vAlign w:val="center"/>
          </w:tcPr>
          <w:p w14:paraId="247DB1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4" w:lineRule="auto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全年执行数</w:t>
            </w:r>
          </w:p>
        </w:tc>
        <w:tc>
          <w:tcPr>
            <w:tcW w:w="660" w:type="dxa"/>
            <w:noWrap w:val="0"/>
            <w:vAlign w:val="center"/>
          </w:tcPr>
          <w:p w14:paraId="625519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4" w:lineRule="auto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分值</w:t>
            </w:r>
          </w:p>
        </w:tc>
        <w:tc>
          <w:tcPr>
            <w:tcW w:w="815" w:type="dxa"/>
            <w:noWrap w:val="0"/>
            <w:vAlign w:val="center"/>
          </w:tcPr>
          <w:p w14:paraId="481DD7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4" w:lineRule="auto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执行率</w:t>
            </w:r>
          </w:p>
        </w:tc>
        <w:tc>
          <w:tcPr>
            <w:tcW w:w="1288" w:type="dxa"/>
            <w:noWrap w:val="0"/>
            <w:vAlign w:val="center"/>
          </w:tcPr>
          <w:p w14:paraId="639D70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4" w:lineRule="auto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得分</w:t>
            </w:r>
          </w:p>
        </w:tc>
      </w:tr>
      <w:tr w14:paraId="4DCEBFD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9" w:hRule="atLeast"/>
        </w:trPr>
        <w:tc>
          <w:tcPr>
            <w:tcW w:w="824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30D3C3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91" w:type="dxa"/>
            <w:gridSpan w:val="2"/>
            <w:noWrap w:val="0"/>
            <w:vAlign w:val="center"/>
          </w:tcPr>
          <w:p w14:paraId="4588EF9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3" w:lineRule="auto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年度资金总额</w:t>
            </w:r>
          </w:p>
        </w:tc>
        <w:tc>
          <w:tcPr>
            <w:tcW w:w="1409" w:type="dxa"/>
            <w:noWrap w:val="0"/>
            <w:vAlign w:val="center"/>
          </w:tcPr>
          <w:p w14:paraId="6DE1B5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9" w:lineRule="exact"/>
              <w:ind w:left="0"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pacing w:val="0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1858.30</w:t>
            </w:r>
          </w:p>
        </w:tc>
        <w:tc>
          <w:tcPr>
            <w:tcW w:w="1167" w:type="dxa"/>
            <w:noWrap w:val="0"/>
            <w:vAlign w:val="center"/>
          </w:tcPr>
          <w:p w14:paraId="3FBD70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9" w:lineRule="exact"/>
              <w:ind w:left="0"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pacing w:val="0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2574.72</w:t>
            </w:r>
          </w:p>
        </w:tc>
        <w:tc>
          <w:tcPr>
            <w:tcW w:w="1200" w:type="dxa"/>
            <w:noWrap w:val="0"/>
            <w:vAlign w:val="center"/>
          </w:tcPr>
          <w:p w14:paraId="07B680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9" w:lineRule="exact"/>
              <w:ind w:left="0"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pacing w:val="0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2568.72</w:t>
            </w:r>
          </w:p>
        </w:tc>
        <w:tc>
          <w:tcPr>
            <w:tcW w:w="660" w:type="dxa"/>
            <w:noWrap w:val="0"/>
            <w:vAlign w:val="center"/>
          </w:tcPr>
          <w:p w14:paraId="3BABDE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47" w:lineRule="exact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0"/>
                <w:position w:val="-3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10</w:t>
            </w:r>
          </w:p>
        </w:tc>
        <w:tc>
          <w:tcPr>
            <w:tcW w:w="815" w:type="dxa"/>
            <w:noWrap w:val="0"/>
            <w:vAlign w:val="center"/>
          </w:tcPr>
          <w:p w14:paraId="39FDE9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9" w:lineRule="exact"/>
              <w:ind w:left="0"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99.77%</w:t>
            </w:r>
          </w:p>
        </w:tc>
        <w:tc>
          <w:tcPr>
            <w:tcW w:w="1288" w:type="dxa"/>
            <w:noWrap w:val="0"/>
            <w:vAlign w:val="center"/>
          </w:tcPr>
          <w:p w14:paraId="007134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9" w:lineRule="exact"/>
              <w:ind w:left="0"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9.9</w:t>
            </w:r>
            <w:r>
              <w:rPr>
                <w:rFonts w:hint="eastAsia" w:asciiTheme="minorEastAsia" w:hAnsiTheme="minorEastAsia" w:cstheme="minorEastAsia"/>
                <w:color w:val="000000" w:themeColor="text1"/>
                <w:spacing w:val="0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8</w:t>
            </w:r>
          </w:p>
        </w:tc>
      </w:tr>
      <w:tr w14:paraId="1F296DB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0" w:hRule="atLeast"/>
        </w:trPr>
        <w:tc>
          <w:tcPr>
            <w:tcW w:w="824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24CA4C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767" w:type="dxa"/>
            <w:gridSpan w:val="4"/>
            <w:noWrap w:val="0"/>
            <w:vAlign w:val="center"/>
          </w:tcPr>
          <w:p w14:paraId="427943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3" w:lineRule="auto"/>
              <w:ind w:left="0" w:firstLine="210" w:firstLineChars="100"/>
              <w:jc w:val="left"/>
              <w:textAlignment w:val="auto"/>
              <w:rPr>
                <w:rFonts w:hint="default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按收入性质分：</w:t>
            </w:r>
          </w:p>
        </w:tc>
        <w:tc>
          <w:tcPr>
            <w:tcW w:w="3963" w:type="dxa"/>
            <w:gridSpan w:val="4"/>
            <w:noWrap w:val="0"/>
            <w:vAlign w:val="center"/>
          </w:tcPr>
          <w:p w14:paraId="44CDED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3" w:lineRule="auto"/>
              <w:ind w:left="0" w:firstLine="210" w:firstLineChars="100"/>
              <w:jc w:val="left"/>
              <w:textAlignment w:val="auto"/>
              <w:rPr>
                <w:rFonts w:hint="default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按支出性质分：</w:t>
            </w:r>
          </w:p>
        </w:tc>
      </w:tr>
      <w:tr w14:paraId="60ED6D0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0" w:hRule="atLeast"/>
        </w:trPr>
        <w:tc>
          <w:tcPr>
            <w:tcW w:w="824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41C372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767" w:type="dxa"/>
            <w:gridSpan w:val="4"/>
            <w:noWrap w:val="0"/>
            <w:vAlign w:val="center"/>
          </w:tcPr>
          <w:p w14:paraId="1F581A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3" w:lineRule="auto"/>
              <w:ind w:left="0" w:firstLine="210" w:firstLineChars="100"/>
              <w:jc w:val="left"/>
              <w:textAlignment w:val="auto"/>
              <w:rPr>
                <w:rFonts w:hint="default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 xml:space="preserve">其中： 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一般公共预算：</w:t>
            </w:r>
            <w:r>
              <w:rPr>
                <w:rFonts w:hint="eastAsia" w:asciiTheme="minorEastAsia" w:hAnsiTheme="minorEastAsia" w:cstheme="minorEastAsia"/>
                <w:color w:val="000000" w:themeColor="text1"/>
                <w:spacing w:val="0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2015.73</w:t>
            </w:r>
          </w:p>
        </w:tc>
        <w:tc>
          <w:tcPr>
            <w:tcW w:w="3963" w:type="dxa"/>
            <w:gridSpan w:val="4"/>
            <w:noWrap w:val="0"/>
            <w:vAlign w:val="center"/>
          </w:tcPr>
          <w:p w14:paraId="142577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4" w:lineRule="auto"/>
              <w:ind w:left="0" w:firstLine="210" w:firstLineChars="100"/>
              <w:jc w:val="left"/>
              <w:textAlignment w:val="auto"/>
              <w:rPr>
                <w:rFonts w:hint="default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其中：基本支出：</w:t>
            </w:r>
            <w:r>
              <w:rPr>
                <w:rFonts w:hint="eastAsia" w:asciiTheme="minorEastAsia" w:hAnsiTheme="minorEastAsia" w:cstheme="minorEastAsia"/>
                <w:color w:val="000000" w:themeColor="text1"/>
                <w:spacing w:val="0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2332.46</w:t>
            </w:r>
          </w:p>
        </w:tc>
      </w:tr>
      <w:tr w14:paraId="1F95970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0" w:hRule="atLeast"/>
        </w:trPr>
        <w:tc>
          <w:tcPr>
            <w:tcW w:w="824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26965E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767" w:type="dxa"/>
            <w:gridSpan w:val="4"/>
            <w:noWrap w:val="0"/>
            <w:vAlign w:val="center"/>
          </w:tcPr>
          <w:p w14:paraId="421CC1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2" w:lineRule="auto"/>
              <w:ind w:left="0" w:firstLine="1050" w:firstLineChars="500"/>
              <w:jc w:val="left"/>
              <w:textAlignment w:val="auto"/>
              <w:rPr>
                <w:rFonts w:hint="default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政府性基金拨款：</w:t>
            </w:r>
            <w:r>
              <w:rPr>
                <w:rFonts w:hint="eastAsia" w:asciiTheme="minorEastAsia" w:hAnsiTheme="minorEastAsia" w:cstheme="minorEastAsia"/>
                <w:color w:val="000000" w:themeColor="text1"/>
                <w:spacing w:val="0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16.16</w:t>
            </w:r>
          </w:p>
        </w:tc>
        <w:tc>
          <w:tcPr>
            <w:tcW w:w="3963" w:type="dxa"/>
            <w:gridSpan w:val="4"/>
            <w:noWrap w:val="0"/>
            <w:vAlign w:val="center"/>
          </w:tcPr>
          <w:p w14:paraId="71DC53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1" w:lineRule="auto"/>
              <w:ind w:left="0" w:firstLine="840" w:firstLineChars="400"/>
              <w:jc w:val="left"/>
              <w:textAlignment w:val="auto"/>
              <w:rPr>
                <w:rFonts w:hint="default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项目支出：</w:t>
            </w:r>
            <w:r>
              <w:rPr>
                <w:rFonts w:hint="eastAsia" w:asciiTheme="minorEastAsia" w:hAnsiTheme="minorEastAsia" w:cstheme="minorEastAsia"/>
                <w:color w:val="000000" w:themeColor="text1"/>
                <w:spacing w:val="0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236.26</w:t>
            </w:r>
          </w:p>
        </w:tc>
      </w:tr>
      <w:tr w14:paraId="23AAC43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9" w:hRule="atLeast"/>
        </w:trPr>
        <w:tc>
          <w:tcPr>
            <w:tcW w:w="824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0639637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767" w:type="dxa"/>
            <w:gridSpan w:val="4"/>
            <w:noWrap w:val="0"/>
            <w:vAlign w:val="center"/>
          </w:tcPr>
          <w:p w14:paraId="6908B0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2" w:lineRule="auto"/>
              <w:ind w:left="0" w:firstLine="1050" w:firstLineChars="500"/>
              <w:jc w:val="left"/>
              <w:textAlignment w:val="auto"/>
              <w:rPr>
                <w:rFonts w:hint="default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纳入专户管理的非税收入拨款：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Fonts w:hint="eastAsia" w:asciiTheme="minorEastAsia" w:hAnsiTheme="minorEastAsia" w:cstheme="minorEastAsia"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.00</w:t>
            </w:r>
          </w:p>
        </w:tc>
        <w:tc>
          <w:tcPr>
            <w:tcW w:w="3963" w:type="dxa"/>
            <w:gridSpan w:val="4"/>
            <w:noWrap w:val="0"/>
            <w:vAlign w:val="center"/>
          </w:tcPr>
          <w:p w14:paraId="6A5808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9" w:lineRule="exact"/>
              <w:ind w:left="0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4E85A1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824" w:type="dxa"/>
            <w:vMerge w:val="continue"/>
            <w:tcBorders>
              <w:top w:val="nil"/>
            </w:tcBorders>
            <w:noWrap w:val="0"/>
            <w:vAlign w:val="top"/>
          </w:tcPr>
          <w:p w14:paraId="75FAAE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767" w:type="dxa"/>
            <w:gridSpan w:val="4"/>
            <w:noWrap w:val="0"/>
            <w:vAlign w:val="center"/>
          </w:tcPr>
          <w:p w14:paraId="013E49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2" w:lineRule="auto"/>
              <w:ind w:left="0" w:firstLine="1050" w:firstLineChars="500"/>
              <w:jc w:val="left"/>
              <w:textAlignment w:val="auto"/>
              <w:rPr>
                <w:rFonts w:hint="default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其他资金：</w:t>
            </w:r>
            <w:r>
              <w:rPr>
                <w:rFonts w:hint="eastAsia" w:asciiTheme="minorEastAsia" w:hAnsiTheme="minorEastAsia" w:cstheme="minorEastAsia"/>
                <w:color w:val="000000" w:themeColor="text1"/>
                <w:spacing w:val="0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536.83</w:t>
            </w:r>
          </w:p>
        </w:tc>
        <w:tc>
          <w:tcPr>
            <w:tcW w:w="3963" w:type="dxa"/>
            <w:gridSpan w:val="4"/>
            <w:noWrap w:val="0"/>
            <w:vAlign w:val="center"/>
          </w:tcPr>
          <w:p w14:paraId="37F473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43ABBD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4" w:hRule="atLeast"/>
        </w:trPr>
        <w:tc>
          <w:tcPr>
            <w:tcW w:w="824" w:type="dxa"/>
            <w:vMerge w:val="restart"/>
            <w:tcBorders>
              <w:bottom w:val="nil"/>
            </w:tcBorders>
            <w:noWrap w:val="0"/>
            <w:vAlign w:val="top"/>
          </w:tcPr>
          <w:p w14:paraId="14BE7F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1" w:lineRule="auto"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7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 w14:paraId="0EAAF6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1" w:lineRule="auto"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7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7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年度</w:t>
            </w:r>
          </w:p>
          <w:p w14:paraId="35F769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1" w:lineRule="auto"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7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7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总体</w:t>
            </w:r>
          </w:p>
          <w:p w14:paraId="0C7671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1" w:lineRule="auto"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-19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目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-35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-19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标</w:t>
            </w:r>
          </w:p>
        </w:tc>
        <w:tc>
          <w:tcPr>
            <w:tcW w:w="4767" w:type="dxa"/>
            <w:gridSpan w:val="4"/>
            <w:noWrap w:val="0"/>
            <w:vAlign w:val="center"/>
          </w:tcPr>
          <w:p w14:paraId="022EEF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1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预期目标</w:t>
            </w:r>
          </w:p>
        </w:tc>
        <w:tc>
          <w:tcPr>
            <w:tcW w:w="3963" w:type="dxa"/>
            <w:gridSpan w:val="4"/>
            <w:noWrap w:val="0"/>
            <w:vAlign w:val="center"/>
          </w:tcPr>
          <w:p w14:paraId="72847E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1" w:lineRule="auto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实际完成情况</w:t>
            </w:r>
          </w:p>
        </w:tc>
      </w:tr>
      <w:tr w14:paraId="2F002D0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824" w:type="dxa"/>
            <w:vMerge w:val="continue"/>
            <w:tcBorders>
              <w:top w:val="nil"/>
            </w:tcBorders>
            <w:noWrap w:val="0"/>
            <w:vAlign w:val="top"/>
          </w:tcPr>
          <w:p w14:paraId="75A844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767" w:type="dxa"/>
            <w:gridSpan w:val="4"/>
            <w:noWrap w:val="0"/>
            <w:vAlign w:val="top"/>
          </w:tcPr>
          <w:p w14:paraId="2AACE8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left"/>
              <w:textAlignment w:val="auto"/>
              <w:rPr>
                <w:rFonts w:hint="eastAsia" w:asciiTheme="minorEastAsia" w:hAnsiTheme="minorEastAsia" w:cstheme="minorEastAsia"/>
                <w:color w:val="000000" w:themeColor="text1"/>
                <w:spacing w:val="0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 w14:paraId="57CADD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left"/>
              <w:textAlignment w:val="auto"/>
              <w:rPr>
                <w:rFonts w:hint="eastAsia" w:asciiTheme="minorEastAsia" w:hAnsiTheme="minorEastAsia" w:cstheme="minorEastAsia"/>
                <w:color w:val="000000" w:themeColor="text1"/>
                <w:spacing w:val="0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pacing w:val="0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1.规范管理</w:t>
            </w:r>
          </w:p>
          <w:p w14:paraId="14465CE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left"/>
              <w:textAlignment w:val="auto"/>
              <w:rPr>
                <w:rFonts w:hint="eastAsia" w:asciiTheme="minorEastAsia" w:hAnsiTheme="minorEastAsia" w:cstheme="minorEastAsia"/>
                <w:color w:val="000000" w:themeColor="text1"/>
                <w:spacing w:val="0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pacing w:val="0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2.德育品牌化</w:t>
            </w:r>
          </w:p>
          <w:p w14:paraId="1EAF3B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left"/>
              <w:textAlignment w:val="auto"/>
              <w:rPr>
                <w:rFonts w:hint="eastAsia" w:asciiTheme="minorEastAsia" w:hAnsiTheme="minorEastAsia" w:cstheme="minorEastAsia"/>
                <w:color w:val="000000" w:themeColor="text1"/>
                <w:spacing w:val="0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pacing w:val="0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3.教学改革深化</w:t>
            </w:r>
          </w:p>
          <w:p w14:paraId="57922C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left"/>
              <w:textAlignment w:val="auto"/>
              <w:rPr>
                <w:rFonts w:hint="eastAsia" w:asciiTheme="minorEastAsia" w:hAnsiTheme="minorEastAsia" w:cstheme="minorEastAsia"/>
                <w:color w:val="000000" w:themeColor="text1"/>
                <w:spacing w:val="0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pacing w:val="0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4.课后服务优化</w:t>
            </w:r>
          </w:p>
          <w:p w14:paraId="7784E5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pacing w:val="0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5.安全升级</w:t>
            </w:r>
          </w:p>
        </w:tc>
        <w:tc>
          <w:tcPr>
            <w:tcW w:w="3963" w:type="dxa"/>
            <w:gridSpan w:val="4"/>
            <w:noWrap w:val="0"/>
            <w:vAlign w:val="center"/>
          </w:tcPr>
          <w:p w14:paraId="421187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left"/>
              <w:textAlignment w:val="auto"/>
              <w:rPr>
                <w:rFonts w:hint="eastAsia" w:asciiTheme="minorEastAsia" w:hAnsiTheme="minorEastAsia" w:cstheme="minorEastAsia"/>
                <w:color w:val="000000" w:themeColor="text1"/>
                <w:spacing w:val="0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pacing w:val="0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1.制度修订落地+行政下沉机制生效  达成度--100%</w:t>
            </w:r>
          </w:p>
          <w:p w14:paraId="0085D1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left"/>
              <w:textAlignment w:val="auto"/>
              <w:rPr>
                <w:rFonts w:hint="eastAsia" w:asciiTheme="minorEastAsia" w:hAnsiTheme="minorEastAsia" w:cstheme="minorEastAsia"/>
                <w:color w:val="000000" w:themeColor="text1"/>
                <w:spacing w:val="0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pacing w:val="0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2.我”诵经典"活动成文化名片，家校共育中心投入使用  达成度--超额完成</w:t>
            </w:r>
          </w:p>
          <w:p w14:paraId="2CA007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left"/>
              <w:textAlignment w:val="auto"/>
              <w:rPr>
                <w:rFonts w:hint="eastAsia" w:asciiTheme="minorEastAsia" w:hAnsiTheme="minorEastAsia" w:cstheme="minorEastAsia"/>
                <w:color w:val="000000" w:themeColor="text1"/>
                <w:spacing w:val="0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pacing w:val="0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3.语文/数学创新模式全覆盖，青年教师竞赛获省级以上奖项4项  达成度--100%</w:t>
            </w:r>
          </w:p>
          <w:p w14:paraId="091680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left"/>
              <w:textAlignment w:val="auto"/>
              <w:rPr>
                <w:rFonts w:hint="eastAsia" w:asciiTheme="minorEastAsia" w:hAnsiTheme="minorEastAsia" w:cstheme="minorEastAsia"/>
                <w:color w:val="000000" w:themeColor="text1"/>
                <w:spacing w:val="0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pacing w:val="0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4.“4+1艺体模式"（19门课程）惠及低年级，家长投诉率为0  达成度--100%</w:t>
            </w:r>
          </w:p>
          <w:p w14:paraId="6CB166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left"/>
              <w:textAlignment w:val="auto"/>
              <w:rPr>
                <w:rFonts w:hint="default" w:asciiTheme="minorEastAsia" w:hAnsiTheme="minorEastAsia" w:cstheme="minorEastAsia"/>
                <w:color w:val="000000" w:themeColor="text1"/>
                <w:spacing w:val="0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pacing w:val="0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5.东门工程投用+食堂零事故  达成度--100%</w:t>
            </w:r>
          </w:p>
        </w:tc>
      </w:tr>
      <w:tr w14:paraId="29B2CFB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5" w:hRule="atLeast"/>
        </w:trPr>
        <w:tc>
          <w:tcPr>
            <w:tcW w:w="824" w:type="dxa"/>
            <w:vMerge w:val="restart"/>
            <w:tcBorders>
              <w:bottom w:val="nil"/>
            </w:tcBorders>
            <w:noWrap w:val="0"/>
            <w:vAlign w:val="top"/>
          </w:tcPr>
          <w:p w14:paraId="4BB363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7" w:lineRule="auto"/>
              <w:ind w:left="0" w:right="0" w:firstLine="0"/>
              <w:jc w:val="distribute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 w14:paraId="63C5B7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7" w:lineRule="auto"/>
              <w:ind w:left="0" w:right="0" w:firstLine="0"/>
              <w:jc w:val="distribute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 w14:paraId="2998E0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7" w:lineRule="auto"/>
              <w:ind w:left="0" w:right="0" w:firstLine="0"/>
              <w:jc w:val="distribute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 w14:paraId="533EC6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7" w:lineRule="auto"/>
              <w:ind w:left="0" w:right="0" w:firstLine="0"/>
              <w:jc w:val="distribute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 w14:paraId="0185D3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7" w:lineRule="auto"/>
              <w:ind w:left="0" w:right="0" w:firstLine="0"/>
              <w:jc w:val="distribute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 w14:paraId="7B40CD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7" w:lineRule="auto"/>
              <w:ind w:left="0" w:right="0" w:firstLine="0"/>
              <w:jc w:val="distribute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 w14:paraId="61C315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7" w:lineRule="auto"/>
              <w:ind w:left="0" w:right="0" w:firstLine="0"/>
              <w:jc w:val="distribute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 w14:paraId="2E0AB3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7" w:lineRule="auto"/>
              <w:ind w:left="0" w:right="0" w:firstLine="0"/>
              <w:jc w:val="distribute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 w14:paraId="4F0F91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7" w:lineRule="auto"/>
              <w:ind w:left="0" w:right="0" w:firstLine="0"/>
              <w:jc w:val="distribute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 w14:paraId="21E1C7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7" w:lineRule="auto"/>
              <w:ind w:left="0" w:right="0" w:firstLine="0"/>
              <w:jc w:val="distribute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 w14:paraId="79E1AF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7" w:lineRule="auto"/>
              <w:ind w:left="0" w:right="0" w:firstLine="0"/>
              <w:jc w:val="distribute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 w14:paraId="2C8D60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7" w:lineRule="auto"/>
              <w:ind w:left="0" w:right="0" w:firstLine="0"/>
              <w:jc w:val="distribute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 w14:paraId="5A7089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7" w:lineRule="auto"/>
              <w:ind w:left="0" w:right="0" w:firstLine="0"/>
              <w:jc w:val="distribute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 w14:paraId="357017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7" w:lineRule="auto"/>
              <w:ind w:left="0" w:right="0" w:firstLine="0"/>
              <w:jc w:val="distribute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 w14:paraId="0A01B54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7" w:lineRule="auto"/>
              <w:ind w:left="0" w:right="0" w:firstLine="0"/>
              <w:jc w:val="distribute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绩</w:t>
            </w:r>
          </w:p>
          <w:p w14:paraId="674D29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7" w:lineRule="auto"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效</w:t>
            </w:r>
          </w:p>
          <w:p w14:paraId="74FE70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7" w:lineRule="auto"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指</w:t>
            </w:r>
          </w:p>
          <w:p w14:paraId="7DFF1F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7" w:lineRule="auto"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标</w:t>
            </w:r>
          </w:p>
        </w:tc>
        <w:tc>
          <w:tcPr>
            <w:tcW w:w="980" w:type="dxa"/>
            <w:noWrap w:val="0"/>
            <w:vAlign w:val="center"/>
          </w:tcPr>
          <w:p w14:paraId="30BA5BE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auto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一级指标</w:t>
            </w:r>
          </w:p>
        </w:tc>
        <w:tc>
          <w:tcPr>
            <w:tcW w:w="1211" w:type="dxa"/>
            <w:tcBorders>
              <w:bottom w:val="single" w:color="000000" w:sz="4" w:space="0"/>
            </w:tcBorders>
            <w:noWrap w:val="0"/>
            <w:vAlign w:val="center"/>
          </w:tcPr>
          <w:p w14:paraId="66DB6A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auto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二级指标</w:t>
            </w:r>
          </w:p>
        </w:tc>
        <w:tc>
          <w:tcPr>
            <w:tcW w:w="1409" w:type="dxa"/>
            <w:noWrap w:val="0"/>
            <w:vAlign w:val="center"/>
          </w:tcPr>
          <w:p w14:paraId="602E88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auto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三级指标</w:t>
            </w:r>
          </w:p>
        </w:tc>
        <w:tc>
          <w:tcPr>
            <w:tcW w:w="1167" w:type="dxa"/>
            <w:noWrap w:val="0"/>
            <w:vAlign w:val="center"/>
          </w:tcPr>
          <w:p w14:paraId="7197C1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9" w:lineRule="auto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年度指标值</w:t>
            </w:r>
          </w:p>
        </w:tc>
        <w:tc>
          <w:tcPr>
            <w:tcW w:w="1200" w:type="dxa"/>
            <w:noWrap w:val="0"/>
            <w:vAlign w:val="center"/>
          </w:tcPr>
          <w:p w14:paraId="20D6ED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9" w:lineRule="auto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实际完成值</w:t>
            </w:r>
          </w:p>
        </w:tc>
        <w:tc>
          <w:tcPr>
            <w:tcW w:w="660" w:type="dxa"/>
            <w:noWrap w:val="0"/>
            <w:vAlign w:val="center"/>
          </w:tcPr>
          <w:p w14:paraId="03F5F2E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9" w:lineRule="auto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分值</w:t>
            </w:r>
          </w:p>
        </w:tc>
        <w:tc>
          <w:tcPr>
            <w:tcW w:w="815" w:type="dxa"/>
            <w:noWrap w:val="0"/>
            <w:vAlign w:val="center"/>
          </w:tcPr>
          <w:p w14:paraId="2F34FA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9" w:lineRule="auto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得分</w:t>
            </w:r>
          </w:p>
        </w:tc>
        <w:tc>
          <w:tcPr>
            <w:tcW w:w="1288" w:type="dxa"/>
            <w:noWrap w:val="0"/>
            <w:vAlign w:val="center"/>
          </w:tcPr>
          <w:p w14:paraId="18FAF2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1" w:lineRule="auto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偏差原因分析</w:t>
            </w:r>
          </w:p>
          <w:p w14:paraId="482DD57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0" w:lineRule="auto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及改进措施</w:t>
            </w:r>
          </w:p>
        </w:tc>
      </w:tr>
      <w:tr w14:paraId="380CA14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0" w:hRule="atLeast"/>
        </w:trPr>
        <w:tc>
          <w:tcPr>
            <w:tcW w:w="82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4DE8DD3E">
            <w:pP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80" w:type="dxa"/>
            <w:vMerge w:val="restart"/>
            <w:tcBorders>
              <w:top w:val="nil"/>
            </w:tcBorders>
            <w:noWrap w:val="0"/>
            <w:vAlign w:val="center"/>
          </w:tcPr>
          <w:p w14:paraId="1742CE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产出指标</w:t>
            </w:r>
          </w:p>
        </w:tc>
        <w:tc>
          <w:tcPr>
            <w:tcW w:w="1211" w:type="dxa"/>
            <w:vMerge w:val="restart"/>
            <w:tcBorders>
              <w:top w:val="single" w:color="000000" w:sz="4" w:space="0"/>
              <w:bottom w:val="single" w:color="000000" w:sz="4" w:space="0"/>
            </w:tcBorders>
            <w:noWrap w:val="0"/>
            <w:vAlign w:val="center"/>
          </w:tcPr>
          <w:p w14:paraId="1734C38C">
            <w:pPr>
              <w:keepNext w:val="0"/>
              <w:keepLines w:val="0"/>
              <w:pageBreakBefore w:val="0"/>
              <w:widowControl w:val="0"/>
              <w:tabs>
                <w:tab w:val="left" w:pos="444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-2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数量指标</w:t>
            </w:r>
          </w:p>
        </w:tc>
        <w:tc>
          <w:tcPr>
            <w:tcW w:w="1409" w:type="dxa"/>
            <w:noWrap w:val="0"/>
            <w:vAlign w:val="center"/>
          </w:tcPr>
          <w:p w14:paraId="282D86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color w:val="000000" w:themeColor="text1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引进优质教师</w:t>
            </w:r>
          </w:p>
        </w:tc>
        <w:tc>
          <w:tcPr>
            <w:tcW w:w="1167" w:type="dxa"/>
            <w:noWrap w:val="0"/>
            <w:vAlign w:val="center"/>
          </w:tcPr>
          <w:p w14:paraId="651ED5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1200" w:type="dxa"/>
            <w:noWrap w:val="0"/>
            <w:vAlign w:val="center"/>
          </w:tcPr>
          <w:p w14:paraId="45257F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660" w:type="dxa"/>
            <w:noWrap w:val="0"/>
            <w:vAlign w:val="center"/>
          </w:tcPr>
          <w:p w14:paraId="5E2037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 w:themeColor="text1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5</w:t>
            </w:r>
          </w:p>
        </w:tc>
        <w:tc>
          <w:tcPr>
            <w:tcW w:w="815" w:type="dxa"/>
            <w:noWrap w:val="0"/>
            <w:vAlign w:val="center"/>
          </w:tcPr>
          <w:p w14:paraId="57C7D8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 w:themeColor="text1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5</w:t>
            </w:r>
          </w:p>
        </w:tc>
        <w:tc>
          <w:tcPr>
            <w:tcW w:w="1288" w:type="dxa"/>
            <w:noWrap w:val="0"/>
            <w:vAlign w:val="center"/>
          </w:tcPr>
          <w:p w14:paraId="54B10E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586776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82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3A4C4021">
            <w:pP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80" w:type="dxa"/>
            <w:vMerge w:val="continue"/>
            <w:noWrap w:val="0"/>
            <w:vAlign w:val="center"/>
          </w:tcPr>
          <w:p w14:paraId="51BFB4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11" w:type="dxa"/>
            <w:vMerge w:val="continue"/>
            <w:tcBorders>
              <w:top w:val="single" w:color="000000" w:sz="4" w:space="0"/>
              <w:bottom w:val="single" w:color="000000" w:sz="4" w:space="0"/>
            </w:tcBorders>
            <w:noWrap w:val="0"/>
            <w:vAlign w:val="center"/>
          </w:tcPr>
          <w:p w14:paraId="7D2214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auto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09" w:type="dxa"/>
            <w:shd w:val="clear" w:color="auto" w:fill="auto"/>
            <w:noWrap w:val="0"/>
            <w:vAlign w:val="center"/>
          </w:tcPr>
          <w:p w14:paraId="5F921A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教师培训人次</w:t>
            </w:r>
          </w:p>
        </w:tc>
        <w:tc>
          <w:tcPr>
            <w:tcW w:w="1167" w:type="dxa"/>
            <w:shd w:val="clear" w:color="auto" w:fill="auto"/>
            <w:noWrap w:val="0"/>
            <w:vAlign w:val="center"/>
          </w:tcPr>
          <w:p w14:paraId="53B275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80</w:t>
            </w:r>
          </w:p>
        </w:tc>
        <w:tc>
          <w:tcPr>
            <w:tcW w:w="1200" w:type="dxa"/>
            <w:shd w:val="clear" w:color="auto" w:fill="auto"/>
            <w:noWrap w:val="0"/>
            <w:vAlign w:val="center"/>
          </w:tcPr>
          <w:p w14:paraId="447B9E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85</w:t>
            </w:r>
          </w:p>
        </w:tc>
        <w:tc>
          <w:tcPr>
            <w:tcW w:w="660" w:type="dxa"/>
            <w:shd w:val="clear" w:color="auto" w:fill="auto"/>
            <w:noWrap w:val="0"/>
            <w:vAlign w:val="center"/>
          </w:tcPr>
          <w:p w14:paraId="7B2688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color w:val="000000" w:themeColor="text1"/>
                <w:kern w:val="2"/>
                <w:sz w:val="18"/>
                <w:szCs w:val="18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5</w:t>
            </w:r>
          </w:p>
        </w:tc>
        <w:tc>
          <w:tcPr>
            <w:tcW w:w="815" w:type="dxa"/>
            <w:shd w:val="clear" w:color="auto" w:fill="auto"/>
            <w:noWrap w:val="0"/>
            <w:vAlign w:val="center"/>
          </w:tcPr>
          <w:p w14:paraId="2B2571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 w:themeColor="text1"/>
                <w:kern w:val="2"/>
                <w:sz w:val="18"/>
                <w:szCs w:val="18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5</w:t>
            </w:r>
          </w:p>
        </w:tc>
        <w:tc>
          <w:tcPr>
            <w:tcW w:w="1288" w:type="dxa"/>
            <w:noWrap w:val="0"/>
            <w:vAlign w:val="center"/>
          </w:tcPr>
          <w:p w14:paraId="69B6B1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BA4C06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82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6D7785C7">
            <w:pP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80" w:type="dxa"/>
            <w:vMerge w:val="continue"/>
            <w:noWrap w:val="0"/>
            <w:vAlign w:val="center"/>
          </w:tcPr>
          <w:p w14:paraId="17E53D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11" w:type="dxa"/>
            <w:vMerge w:val="continue"/>
            <w:tcBorders>
              <w:top w:val="single" w:color="000000" w:sz="4" w:space="0"/>
              <w:bottom w:val="single" w:color="000000" w:sz="4" w:space="0"/>
            </w:tcBorders>
            <w:noWrap w:val="0"/>
            <w:vAlign w:val="center"/>
          </w:tcPr>
          <w:p w14:paraId="6C974B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auto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09" w:type="dxa"/>
            <w:shd w:val="clear" w:color="auto" w:fill="auto"/>
            <w:noWrap w:val="0"/>
            <w:vAlign w:val="center"/>
          </w:tcPr>
          <w:p w14:paraId="3FC0A0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贫困学生资助数量</w:t>
            </w:r>
          </w:p>
        </w:tc>
        <w:tc>
          <w:tcPr>
            <w:tcW w:w="1167" w:type="dxa"/>
            <w:shd w:val="clear" w:color="auto" w:fill="auto"/>
            <w:noWrap w:val="0"/>
            <w:vAlign w:val="center"/>
          </w:tcPr>
          <w:p w14:paraId="419B36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20</w:t>
            </w:r>
          </w:p>
        </w:tc>
        <w:tc>
          <w:tcPr>
            <w:tcW w:w="1200" w:type="dxa"/>
            <w:shd w:val="clear" w:color="auto" w:fill="auto"/>
            <w:noWrap w:val="0"/>
            <w:vAlign w:val="center"/>
          </w:tcPr>
          <w:p w14:paraId="255388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22</w:t>
            </w:r>
          </w:p>
        </w:tc>
        <w:tc>
          <w:tcPr>
            <w:tcW w:w="660" w:type="dxa"/>
            <w:shd w:val="clear" w:color="auto" w:fill="auto"/>
            <w:noWrap w:val="0"/>
            <w:vAlign w:val="center"/>
          </w:tcPr>
          <w:p w14:paraId="5BB9E9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 w:themeColor="text1"/>
                <w:kern w:val="2"/>
                <w:sz w:val="18"/>
                <w:szCs w:val="18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5</w:t>
            </w:r>
          </w:p>
        </w:tc>
        <w:tc>
          <w:tcPr>
            <w:tcW w:w="815" w:type="dxa"/>
            <w:shd w:val="clear" w:color="auto" w:fill="auto"/>
            <w:noWrap w:val="0"/>
            <w:vAlign w:val="center"/>
          </w:tcPr>
          <w:p w14:paraId="4C3078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 w:themeColor="text1"/>
                <w:kern w:val="2"/>
                <w:sz w:val="18"/>
                <w:szCs w:val="18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5</w:t>
            </w:r>
          </w:p>
        </w:tc>
        <w:tc>
          <w:tcPr>
            <w:tcW w:w="1288" w:type="dxa"/>
            <w:noWrap w:val="0"/>
            <w:vAlign w:val="center"/>
          </w:tcPr>
          <w:p w14:paraId="390D2F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2253C6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82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430E1094">
            <w:pP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80" w:type="dxa"/>
            <w:vMerge w:val="continue"/>
            <w:noWrap w:val="0"/>
            <w:vAlign w:val="center"/>
          </w:tcPr>
          <w:p w14:paraId="28E635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11" w:type="dxa"/>
            <w:vMerge w:val="continue"/>
            <w:tcBorders>
              <w:top w:val="single" w:color="000000" w:sz="4" w:space="0"/>
              <w:bottom w:val="single" w:color="000000" w:sz="4" w:space="0"/>
            </w:tcBorders>
            <w:noWrap w:val="0"/>
            <w:vAlign w:val="center"/>
          </w:tcPr>
          <w:p w14:paraId="58B0D6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auto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09" w:type="dxa"/>
            <w:shd w:val="clear" w:color="auto" w:fill="auto"/>
            <w:noWrap w:val="0"/>
            <w:vAlign w:val="center"/>
          </w:tcPr>
          <w:p w14:paraId="47E9A7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2"/>
                <w:sz w:val="18"/>
                <w:szCs w:val="18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学生课外活动数量</w:t>
            </w:r>
          </w:p>
        </w:tc>
        <w:tc>
          <w:tcPr>
            <w:tcW w:w="1167" w:type="dxa"/>
            <w:shd w:val="clear" w:color="auto" w:fill="auto"/>
            <w:noWrap w:val="0"/>
            <w:vAlign w:val="center"/>
          </w:tcPr>
          <w:p w14:paraId="0CE43D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宋体" w:asciiTheme="minorEastAsia" w:hAnsiTheme="minorEastAsia" w:cstheme="minorEastAsia"/>
                <w:color w:val="000000" w:themeColor="text1"/>
                <w:kern w:val="2"/>
                <w:sz w:val="21"/>
                <w:szCs w:val="21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10</w:t>
            </w:r>
          </w:p>
        </w:tc>
        <w:tc>
          <w:tcPr>
            <w:tcW w:w="1200" w:type="dxa"/>
            <w:shd w:val="clear" w:color="auto" w:fill="auto"/>
            <w:noWrap w:val="0"/>
            <w:vAlign w:val="center"/>
          </w:tcPr>
          <w:p w14:paraId="7E1191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14</w:t>
            </w:r>
          </w:p>
        </w:tc>
        <w:tc>
          <w:tcPr>
            <w:tcW w:w="660" w:type="dxa"/>
            <w:shd w:val="clear" w:color="auto" w:fill="auto"/>
            <w:noWrap w:val="0"/>
            <w:vAlign w:val="center"/>
          </w:tcPr>
          <w:p w14:paraId="26B330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 w:themeColor="text1"/>
                <w:kern w:val="2"/>
                <w:sz w:val="18"/>
                <w:szCs w:val="18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5</w:t>
            </w:r>
          </w:p>
        </w:tc>
        <w:tc>
          <w:tcPr>
            <w:tcW w:w="815" w:type="dxa"/>
            <w:shd w:val="clear" w:color="auto" w:fill="auto"/>
            <w:noWrap w:val="0"/>
            <w:vAlign w:val="center"/>
          </w:tcPr>
          <w:p w14:paraId="6BE729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 w:themeColor="text1"/>
                <w:kern w:val="2"/>
                <w:sz w:val="18"/>
                <w:szCs w:val="18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5</w:t>
            </w:r>
          </w:p>
        </w:tc>
        <w:tc>
          <w:tcPr>
            <w:tcW w:w="1288" w:type="dxa"/>
            <w:noWrap w:val="0"/>
            <w:vAlign w:val="center"/>
          </w:tcPr>
          <w:p w14:paraId="48E0DD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A3F2BF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0" w:hRule="atLeast"/>
        </w:trPr>
        <w:tc>
          <w:tcPr>
            <w:tcW w:w="82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11C0A86D">
            <w:pP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80" w:type="dxa"/>
            <w:vMerge w:val="continue"/>
            <w:noWrap w:val="0"/>
            <w:vAlign w:val="center"/>
          </w:tcPr>
          <w:p w14:paraId="72D4C6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11" w:type="dxa"/>
            <w:vMerge w:val="restart"/>
            <w:tcBorders>
              <w:top w:val="single" w:color="000000" w:sz="4" w:space="0"/>
              <w:bottom w:val="single" w:color="000000" w:sz="4" w:space="0"/>
            </w:tcBorders>
            <w:noWrap w:val="0"/>
            <w:vAlign w:val="center"/>
          </w:tcPr>
          <w:p w14:paraId="10E68C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-2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质量指标</w:t>
            </w:r>
          </w:p>
        </w:tc>
        <w:tc>
          <w:tcPr>
            <w:tcW w:w="1409" w:type="dxa"/>
            <w:noWrap w:val="0"/>
            <w:vAlign w:val="center"/>
          </w:tcPr>
          <w:p w14:paraId="67BAB1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color w:val="000000" w:themeColor="text1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小学毕业率/升学率</w:t>
            </w:r>
          </w:p>
        </w:tc>
        <w:tc>
          <w:tcPr>
            <w:tcW w:w="1167" w:type="dxa"/>
            <w:noWrap w:val="0"/>
            <w:vAlign w:val="center"/>
          </w:tcPr>
          <w:p w14:paraId="082548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color w:val="000000" w:themeColor="text1"/>
                <w:sz w:val="21"/>
                <w:szCs w:val="21"/>
                <w:highlight w:val="none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95%</w:t>
            </w:r>
          </w:p>
        </w:tc>
        <w:tc>
          <w:tcPr>
            <w:tcW w:w="1200" w:type="dxa"/>
            <w:noWrap w:val="0"/>
            <w:vAlign w:val="center"/>
          </w:tcPr>
          <w:p w14:paraId="2F4325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96%</w:t>
            </w:r>
          </w:p>
        </w:tc>
        <w:tc>
          <w:tcPr>
            <w:tcW w:w="660" w:type="dxa"/>
            <w:noWrap w:val="0"/>
            <w:vAlign w:val="center"/>
          </w:tcPr>
          <w:p w14:paraId="42FE71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 w:themeColor="text1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5</w:t>
            </w:r>
          </w:p>
        </w:tc>
        <w:tc>
          <w:tcPr>
            <w:tcW w:w="815" w:type="dxa"/>
            <w:noWrap w:val="0"/>
            <w:vAlign w:val="center"/>
          </w:tcPr>
          <w:p w14:paraId="6328BE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 w:themeColor="text1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5</w:t>
            </w:r>
          </w:p>
        </w:tc>
        <w:tc>
          <w:tcPr>
            <w:tcW w:w="1288" w:type="dxa"/>
            <w:noWrap w:val="0"/>
            <w:vAlign w:val="center"/>
          </w:tcPr>
          <w:p w14:paraId="74C422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334184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3" w:hRule="atLeast"/>
        </w:trPr>
        <w:tc>
          <w:tcPr>
            <w:tcW w:w="82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139D7A14">
            <w:pP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80" w:type="dxa"/>
            <w:vMerge w:val="continue"/>
            <w:noWrap w:val="0"/>
            <w:vAlign w:val="center"/>
          </w:tcPr>
          <w:p w14:paraId="2877DE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11" w:type="dxa"/>
            <w:vMerge w:val="continue"/>
            <w:tcBorders>
              <w:top w:val="single" w:color="000000" w:sz="4" w:space="0"/>
              <w:bottom w:val="single" w:color="000000" w:sz="4" w:space="0"/>
            </w:tcBorders>
            <w:noWrap w:val="0"/>
            <w:vAlign w:val="center"/>
          </w:tcPr>
          <w:p w14:paraId="5B98B25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auto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09" w:type="dxa"/>
            <w:noWrap w:val="0"/>
            <w:vAlign w:val="center"/>
          </w:tcPr>
          <w:p w14:paraId="1FF8D3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校园修缮完成率</w:t>
            </w:r>
          </w:p>
        </w:tc>
        <w:tc>
          <w:tcPr>
            <w:tcW w:w="1167" w:type="dxa"/>
            <w:noWrap w:val="0"/>
            <w:vAlign w:val="center"/>
          </w:tcPr>
          <w:p w14:paraId="232D98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100%</w:t>
            </w:r>
          </w:p>
        </w:tc>
        <w:tc>
          <w:tcPr>
            <w:tcW w:w="1200" w:type="dxa"/>
            <w:noWrap w:val="0"/>
            <w:vAlign w:val="center"/>
          </w:tcPr>
          <w:p w14:paraId="4C04F6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100%</w:t>
            </w:r>
          </w:p>
        </w:tc>
        <w:tc>
          <w:tcPr>
            <w:tcW w:w="660" w:type="dxa"/>
            <w:noWrap w:val="0"/>
            <w:vAlign w:val="center"/>
          </w:tcPr>
          <w:p w14:paraId="16F737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 w:themeColor="text1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5</w:t>
            </w:r>
          </w:p>
        </w:tc>
        <w:tc>
          <w:tcPr>
            <w:tcW w:w="815" w:type="dxa"/>
            <w:noWrap w:val="0"/>
            <w:vAlign w:val="center"/>
          </w:tcPr>
          <w:p w14:paraId="51A674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 w:themeColor="text1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5</w:t>
            </w:r>
          </w:p>
        </w:tc>
        <w:tc>
          <w:tcPr>
            <w:tcW w:w="1288" w:type="dxa"/>
            <w:noWrap w:val="0"/>
            <w:vAlign w:val="center"/>
          </w:tcPr>
          <w:p w14:paraId="74843A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9" w:lineRule="exact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F560C9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3" w:hRule="atLeast"/>
        </w:trPr>
        <w:tc>
          <w:tcPr>
            <w:tcW w:w="82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21A4BB0F">
            <w:pP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80" w:type="dxa"/>
            <w:vMerge w:val="continue"/>
            <w:noWrap w:val="0"/>
            <w:vAlign w:val="center"/>
          </w:tcPr>
          <w:p w14:paraId="26D54A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11" w:type="dxa"/>
            <w:vMerge w:val="continue"/>
            <w:tcBorders>
              <w:top w:val="single" w:color="000000" w:sz="4" w:space="0"/>
              <w:bottom w:val="single" w:color="000000" w:sz="4" w:space="0"/>
            </w:tcBorders>
            <w:noWrap w:val="0"/>
            <w:vAlign w:val="center"/>
          </w:tcPr>
          <w:p w14:paraId="3CF684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auto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09" w:type="dxa"/>
            <w:noWrap w:val="0"/>
            <w:vAlign w:val="center"/>
          </w:tcPr>
          <w:p w14:paraId="50394D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color w:val="000000" w:themeColor="text1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新生入学率</w:t>
            </w:r>
          </w:p>
        </w:tc>
        <w:tc>
          <w:tcPr>
            <w:tcW w:w="1167" w:type="dxa"/>
            <w:noWrap w:val="0"/>
            <w:vAlign w:val="center"/>
          </w:tcPr>
          <w:p w14:paraId="44FE4F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98%</w:t>
            </w:r>
          </w:p>
        </w:tc>
        <w:tc>
          <w:tcPr>
            <w:tcW w:w="1200" w:type="dxa"/>
            <w:noWrap w:val="0"/>
            <w:vAlign w:val="center"/>
          </w:tcPr>
          <w:p w14:paraId="1B5B2C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98%</w:t>
            </w:r>
          </w:p>
        </w:tc>
        <w:tc>
          <w:tcPr>
            <w:tcW w:w="660" w:type="dxa"/>
            <w:noWrap w:val="0"/>
            <w:vAlign w:val="center"/>
          </w:tcPr>
          <w:p w14:paraId="41DAEB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 w:themeColor="text1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5</w:t>
            </w:r>
          </w:p>
        </w:tc>
        <w:tc>
          <w:tcPr>
            <w:tcW w:w="815" w:type="dxa"/>
            <w:noWrap w:val="0"/>
            <w:vAlign w:val="center"/>
          </w:tcPr>
          <w:p w14:paraId="6A02B9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 w:themeColor="text1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5</w:t>
            </w:r>
          </w:p>
        </w:tc>
        <w:tc>
          <w:tcPr>
            <w:tcW w:w="1288" w:type="dxa"/>
            <w:noWrap w:val="0"/>
            <w:vAlign w:val="center"/>
          </w:tcPr>
          <w:p w14:paraId="08503D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9" w:lineRule="exact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763A77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</w:trPr>
        <w:tc>
          <w:tcPr>
            <w:tcW w:w="82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64C2639B">
            <w:pP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80" w:type="dxa"/>
            <w:vMerge w:val="continue"/>
            <w:noWrap w:val="0"/>
            <w:vAlign w:val="center"/>
          </w:tcPr>
          <w:p w14:paraId="21B9C3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11" w:type="dxa"/>
            <w:vMerge w:val="restart"/>
            <w:tcBorders>
              <w:top w:val="single" w:color="000000" w:sz="4" w:space="0"/>
            </w:tcBorders>
            <w:noWrap w:val="0"/>
            <w:vAlign w:val="center"/>
          </w:tcPr>
          <w:p w14:paraId="2BB645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2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时效指标</w:t>
            </w:r>
          </w:p>
        </w:tc>
        <w:tc>
          <w:tcPr>
            <w:tcW w:w="1409" w:type="dxa"/>
            <w:noWrap w:val="0"/>
            <w:vAlign w:val="center"/>
          </w:tcPr>
          <w:p w14:paraId="030FB0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color w:val="000000" w:themeColor="text1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毕业率/升学率完成时间</w:t>
            </w:r>
          </w:p>
        </w:tc>
        <w:tc>
          <w:tcPr>
            <w:tcW w:w="1167" w:type="dxa"/>
            <w:noWrap w:val="0"/>
            <w:vAlign w:val="center"/>
          </w:tcPr>
          <w:p w14:paraId="66BA59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2024.6.30（毕业时间）</w:t>
            </w:r>
          </w:p>
        </w:tc>
        <w:tc>
          <w:tcPr>
            <w:tcW w:w="1200" w:type="dxa"/>
            <w:noWrap w:val="0"/>
            <w:vAlign w:val="center"/>
          </w:tcPr>
          <w:p w14:paraId="17928829">
            <w:pPr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2024.6.30之前完成</w:t>
            </w:r>
          </w:p>
        </w:tc>
        <w:tc>
          <w:tcPr>
            <w:tcW w:w="660" w:type="dxa"/>
            <w:noWrap w:val="0"/>
            <w:vAlign w:val="center"/>
          </w:tcPr>
          <w:p w14:paraId="54FDC7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color w:val="000000" w:themeColor="text1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5</w:t>
            </w:r>
          </w:p>
        </w:tc>
        <w:tc>
          <w:tcPr>
            <w:tcW w:w="815" w:type="dxa"/>
            <w:noWrap w:val="0"/>
            <w:vAlign w:val="center"/>
          </w:tcPr>
          <w:p w14:paraId="6548F2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color w:val="000000" w:themeColor="text1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5</w:t>
            </w:r>
          </w:p>
        </w:tc>
        <w:tc>
          <w:tcPr>
            <w:tcW w:w="1288" w:type="dxa"/>
            <w:noWrap w:val="0"/>
            <w:vAlign w:val="center"/>
          </w:tcPr>
          <w:p w14:paraId="6919E3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50887C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</w:trPr>
        <w:tc>
          <w:tcPr>
            <w:tcW w:w="82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7001AC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textAlignment w:val="auto"/>
            </w:pPr>
          </w:p>
        </w:tc>
        <w:tc>
          <w:tcPr>
            <w:tcW w:w="980" w:type="dxa"/>
            <w:vMerge w:val="continue"/>
            <w:noWrap w:val="0"/>
            <w:vAlign w:val="center"/>
          </w:tcPr>
          <w:p w14:paraId="754060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textAlignment w:val="auto"/>
            </w:pPr>
          </w:p>
        </w:tc>
        <w:tc>
          <w:tcPr>
            <w:tcW w:w="1211" w:type="dxa"/>
            <w:vMerge w:val="continue"/>
            <w:noWrap w:val="0"/>
            <w:vAlign w:val="center"/>
          </w:tcPr>
          <w:p w14:paraId="0B3C58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textAlignment w:val="auto"/>
              <w:rPr>
                <w:highlight w:val="none"/>
              </w:rPr>
            </w:pPr>
          </w:p>
        </w:tc>
        <w:tc>
          <w:tcPr>
            <w:tcW w:w="1409" w:type="dxa"/>
            <w:noWrap w:val="0"/>
            <w:vAlign w:val="center"/>
          </w:tcPr>
          <w:p w14:paraId="208301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新生入学率完成时间</w:t>
            </w:r>
          </w:p>
        </w:tc>
        <w:tc>
          <w:tcPr>
            <w:tcW w:w="1167" w:type="dxa"/>
            <w:noWrap w:val="0"/>
            <w:vAlign w:val="center"/>
          </w:tcPr>
          <w:p w14:paraId="44342A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2024.9.30（入学时间）</w:t>
            </w:r>
          </w:p>
        </w:tc>
        <w:tc>
          <w:tcPr>
            <w:tcW w:w="1200" w:type="dxa"/>
            <w:noWrap w:val="0"/>
            <w:vAlign w:val="center"/>
          </w:tcPr>
          <w:p w14:paraId="58EEEFA3">
            <w:pPr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2024.9.30之前完成</w:t>
            </w:r>
          </w:p>
        </w:tc>
        <w:tc>
          <w:tcPr>
            <w:tcW w:w="660" w:type="dxa"/>
            <w:noWrap w:val="0"/>
            <w:vAlign w:val="center"/>
          </w:tcPr>
          <w:p w14:paraId="1DAD2A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5</w:t>
            </w:r>
          </w:p>
        </w:tc>
        <w:tc>
          <w:tcPr>
            <w:tcW w:w="815" w:type="dxa"/>
            <w:noWrap w:val="0"/>
            <w:vAlign w:val="center"/>
          </w:tcPr>
          <w:p w14:paraId="4361ED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5</w:t>
            </w:r>
          </w:p>
        </w:tc>
        <w:tc>
          <w:tcPr>
            <w:tcW w:w="1288" w:type="dxa"/>
            <w:noWrap w:val="0"/>
            <w:vAlign w:val="center"/>
          </w:tcPr>
          <w:p w14:paraId="05278F5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7F036E8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</w:trPr>
        <w:tc>
          <w:tcPr>
            <w:tcW w:w="824" w:type="dxa"/>
            <w:vMerge w:val="continue"/>
            <w:tcBorders>
              <w:bottom w:val="nil"/>
            </w:tcBorders>
            <w:noWrap w:val="0"/>
            <w:textDirection w:val="tbRlV"/>
            <w:vAlign w:val="top"/>
          </w:tcPr>
          <w:p w14:paraId="342909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980" w:type="dxa"/>
            <w:vMerge w:val="continue"/>
            <w:noWrap w:val="0"/>
            <w:vAlign w:val="center"/>
          </w:tcPr>
          <w:p w14:paraId="53F2B1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211" w:type="dxa"/>
            <w:vMerge w:val="continue"/>
            <w:tcBorders>
              <w:bottom w:val="single" w:color="000000" w:sz="4" w:space="0"/>
            </w:tcBorders>
            <w:noWrap w:val="0"/>
            <w:vAlign w:val="center"/>
          </w:tcPr>
          <w:p w14:paraId="076135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409" w:type="dxa"/>
            <w:noWrap w:val="0"/>
            <w:vAlign w:val="center"/>
          </w:tcPr>
          <w:p w14:paraId="71EEFE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教师培训完成时间</w:t>
            </w:r>
          </w:p>
        </w:tc>
        <w:tc>
          <w:tcPr>
            <w:tcW w:w="1167" w:type="dxa"/>
            <w:noWrap w:val="0"/>
            <w:vAlign w:val="center"/>
          </w:tcPr>
          <w:p w14:paraId="15FBB5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2024.12.31之前</w:t>
            </w:r>
          </w:p>
        </w:tc>
        <w:tc>
          <w:tcPr>
            <w:tcW w:w="1200" w:type="dxa"/>
            <w:noWrap w:val="0"/>
            <w:vAlign w:val="center"/>
          </w:tcPr>
          <w:p w14:paraId="145204DE">
            <w:pPr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2024.12.31之前完成</w:t>
            </w:r>
          </w:p>
        </w:tc>
        <w:tc>
          <w:tcPr>
            <w:tcW w:w="660" w:type="dxa"/>
            <w:noWrap w:val="0"/>
            <w:vAlign w:val="center"/>
          </w:tcPr>
          <w:p w14:paraId="32070C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5</w:t>
            </w:r>
          </w:p>
        </w:tc>
        <w:tc>
          <w:tcPr>
            <w:tcW w:w="815" w:type="dxa"/>
            <w:noWrap w:val="0"/>
            <w:vAlign w:val="center"/>
          </w:tcPr>
          <w:p w14:paraId="0EBA84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5</w:t>
            </w:r>
          </w:p>
        </w:tc>
        <w:tc>
          <w:tcPr>
            <w:tcW w:w="1288" w:type="dxa"/>
            <w:noWrap w:val="0"/>
            <w:vAlign w:val="center"/>
          </w:tcPr>
          <w:p w14:paraId="38E8DC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3CB078A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9" w:hRule="atLeast"/>
        </w:trPr>
        <w:tc>
          <w:tcPr>
            <w:tcW w:w="82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5555C5D1">
            <w:pP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80" w:type="dxa"/>
            <w:vMerge w:val="restart"/>
            <w:tcBorders>
              <w:bottom w:val="single" w:color="000000" w:sz="4" w:space="0"/>
            </w:tcBorders>
            <w:noWrap w:val="0"/>
            <w:vAlign w:val="center"/>
          </w:tcPr>
          <w:p w14:paraId="35929A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auto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 w14:paraId="56BDED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1" w:lineRule="auto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 w14:paraId="43C73D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1" w:lineRule="auto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 w14:paraId="60B0AA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1" w:lineRule="auto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 w14:paraId="4D3945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91" w:lineRule="exact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2"/>
                <w:position w:val="2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效益指标</w:t>
            </w:r>
          </w:p>
          <w:p w14:paraId="5B4D38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auto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11" w:type="dxa"/>
            <w:tcBorders>
              <w:top w:val="single" w:color="000000" w:sz="4" w:space="0"/>
              <w:bottom w:val="single" w:color="000000" w:sz="4" w:space="0"/>
            </w:tcBorders>
            <w:noWrap w:val="0"/>
            <w:vAlign w:val="center"/>
          </w:tcPr>
          <w:p w14:paraId="7413E1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9" w:lineRule="auto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-2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经济指标</w:t>
            </w:r>
          </w:p>
        </w:tc>
        <w:tc>
          <w:tcPr>
            <w:tcW w:w="1409" w:type="dxa"/>
            <w:noWrap w:val="0"/>
            <w:vAlign w:val="center"/>
          </w:tcPr>
          <w:p w14:paraId="045E13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color w:val="000000" w:themeColor="text1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 xml:space="preserve"> 不适用</w:t>
            </w:r>
          </w:p>
        </w:tc>
        <w:tc>
          <w:tcPr>
            <w:tcW w:w="1167" w:type="dxa"/>
            <w:noWrap w:val="0"/>
            <w:vAlign w:val="center"/>
          </w:tcPr>
          <w:p w14:paraId="5F08CF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 xml:space="preserve"> 不适用</w:t>
            </w:r>
          </w:p>
        </w:tc>
        <w:tc>
          <w:tcPr>
            <w:tcW w:w="1200" w:type="dxa"/>
            <w:noWrap w:val="0"/>
            <w:vAlign w:val="center"/>
          </w:tcPr>
          <w:p w14:paraId="225155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 xml:space="preserve"> 不适用</w:t>
            </w:r>
          </w:p>
        </w:tc>
        <w:tc>
          <w:tcPr>
            <w:tcW w:w="660" w:type="dxa"/>
            <w:noWrap w:val="0"/>
            <w:vAlign w:val="center"/>
          </w:tcPr>
          <w:p w14:paraId="55C9C530">
            <w:pPr>
              <w:jc w:val="center"/>
              <w:rPr>
                <w:rFonts w:hint="default" w:ascii="仿宋" w:hAnsi="仿宋" w:eastAsia="仿宋" w:cs="仿宋"/>
                <w:color w:val="000000" w:themeColor="text1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/</w:t>
            </w:r>
          </w:p>
        </w:tc>
        <w:tc>
          <w:tcPr>
            <w:tcW w:w="815" w:type="dxa"/>
            <w:noWrap w:val="0"/>
            <w:vAlign w:val="center"/>
          </w:tcPr>
          <w:p w14:paraId="071A3215">
            <w:pPr>
              <w:jc w:val="center"/>
              <w:rPr>
                <w:rFonts w:hint="default" w:ascii="仿宋" w:hAnsi="仿宋" w:eastAsia="仿宋" w:cs="仿宋"/>
                <w:color w:val="000000" w:themeColor="text1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/</w:t>
            </w:r>
          </w:p>
        </w:tc>
        <w:tc>
          <w:tcPr>
            <w:tcW w:w="1288" w:type="dxa"/>
            <w:noWrap w:val="0"/>
            <w:vAlign w:val="center"/>
          </w:tcPr>
          <w:p w14:paraId="558292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598D66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8" w:hRule="atLeast"/>
        </w:trPr>
        <w:tc>
          <w:tcPr>
            <w:tcW w:w="82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08C717C2">
            <w:pP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80" w:type="dxa"/>
            <w:vMerge w:val="continue"/>
            <w:tcBorders>
              <w:top w:val="single" w:color="000000" w:sz="4" w:space="0"/>
              <w:bottom w:val="single" w:color="000000" w:sz="4" w:space="0"/>
            </w:tcBorders>
            <w:noWrap w:val="0"/>
            <w:vAlign w:val="center"/>
          </w:tcPr>
          <w:p w14:paraId="217A63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auto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11" w:type="dxa"/>
            <w:tcBorders>
              <w:top w:val="single" w:color="000000" w:sz="4" w:space="0"/>
            </w:tcBorders>
            <w:noWrap w:val="0"/>
            <w:vAlign w:val="center"/>
          </w:tcPr>
          <w:p w14:paraId="4D8D42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auto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-3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-3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社会效益</w:t>
            </w:r>
          </w:p>
          <w:p w14:paraId="0B6A7B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auto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-3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指标</w:t>
            </w:r>
          </w:p>
        </w:tc>
        <w:tc>
          <w:tcPr>
            <w:tcW w:w="1409" w:type="dxa"/>
            <w:noWrap w:val="0"/>
            <w:vAlign w:val="center"/>
          </w:tcPr>
          <w:p w14:paraId="417FD3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color w:val="000000" w:themeColor="text1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提高教师队伍建设，提高教育教学质量</w:t>
            </w:r>
          </w:p>
        </w:tc>
        <w:tc>
          <w:tcPr>
            <w:tcW w:w="1167" w:type="dxa"/>
            <w:noWrap w:val="0"/>
            <w:vAlign w:val="center"/>
          </w:tcPr>
          <w:p w14:paraId="4EF4EB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有所提高</w:t>
            </w:r>
          </w:p>
        </w:tc>
        <w:tc>
          <w:tcPr>
            <w:tcW w:w="1200" w:type="dxa"/>
            <w:noWrap w:val="0"/>
            <w:vAlign w:val="center"/>
          </w:tcPr>
          <w:p w14:paraId="37DF64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有所提高</w:t>
            </w:r>
          </w:p>
        </w:tc>
        <w:tc>
          <w:tcPr>
            <w:tcW w:w="660" w:type="dxa"/>
            <w:noWrap w:val="0"/>
            <w:vAlign w:val="center"/>
          </w:tcPr>
          <w:p w14:paraId="59B8C8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 w:themeColor="text1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10</w:t>
            </w:r>
          </w:p>
        </w:tc>
        <w:tc>
          <w:tcPr>
            <w:tcW w:w="815" w:type="dxa"/>
            <w:noWrap w:val="0"/>
            <w:vAlign w:val="center"/>
          </w:tcPr>
          <w:p w14:paraId="2BE313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 w:themeColor="text1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10</w:t>
            </w:r>
          </w:p>
        </w:tc>
        <w:tc>
          <w:tcPr>
            <w:tcW w:w="1288" w:type="dxa"/>
            <w:noWrap w:val="0"/>
            <w:vAlign w:val="center"/>
          </w:tcPr>
          <w:p w14:paraId="437905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7EFB97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82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1CCF0B0D">
            <w:pP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80" w:type="dxa"/>
            <w:vMerge w:val="continue"/>
            <w:tcBorders>
              <w:top w:val="single" w:color="000000" w:sz="4" w:space="0"/>
              <w:bottom w:val="single" w:color="000000" w:sz="4" w:space="0"/>
            </w:tcBorders>
            <w:noWrap w:val="0"/>
            <w:vAlign w:val="center"/>
          </w:tcPr>
          <w:p w14:paraId="0141E9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11" w:type="dxa"/>
            <w:tcBorders>
              <w:top w:val="single" w:color="000000" w:sz="4" w:space="0"/>
              <w:bottom w:val="single" w:color="000000" w:sz="4" w:space="0"/>
            </w:tcBorders>
            <w:noWrap w:val="0"/>
            <w:vAlign w:val="center"/>
          </w:tcPr>
          <w:p w14:paraId="3B2709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auto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-3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生态效益指标</w:t>
            </w:r>
          </w:p>
        </w:tc>
        <w:tc>
          <w:tcPr>
            <w:tcW w:w="1409" w:type="dxa"/>
            <w:noWrap w:val="0"/>
            <w:vAlign w:val="center"/>
          </w:tcPr>
          <w:p w14:paraId="5E8E21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通过学校的宣传教育，提高全体教职人员及学生的生态保护意识</w:t>
            </w:r>
          </w:p>
        </w:tc>
        <w:tc>
          <w:tcPr>
            <w:tcW w:w="1167" w:type="dxa"/>
            <w:noWrap w:val="0"/>
            <w:vAlign w:val="center"/>
          </w:tcPr>
          <w:p w14:paraId="74C779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有所提高</w:t>
            </w:r>
          </w:p>
        </w:tc>
        <w:tc>
          <w:tcPr>
            <w:tcW w:w="1200" w:type="dxa"/>
            <w:noWrap w:val="0"/>
            <w:vAlign w:val="center"/>
          </w:tcPr>
          <w:p w14:paraId="4EE74E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有所提高</w:t>
            </w:r>
          </w:p>
        </w:tc>
        <w:tc>
          <w:tcPr>
            <w:tcW w:w="660" w:type="dxa"/>
            <w:noWrap w:val="0"/>
            <w:vAlign w:val="center"/>
          </w:tcPr>
          <w:p w14:paraId="2BF980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color w:val="000000" w:themeColor="text1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10</w:t>
            </w:r>
          </w:p>
        </w:tc>
        <w:tc>
          <w:tcPr>
            <w:tcW w:w="815" w:type="dxa"/>
            <w:noWrap w:val="0"/>
            <w:vAlign w:val="center"/>
          </w:tcPr>
          <w:p w14:paraId="2B503F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color w:val="000000" w:themeColor="text1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10</w:t>
            </w:r>
          </w:p>
        </w:tc>
        <w:tc>
          <w:tcPr>
            <w:tcW w:w="1288" w:type="dxa"/>
            <w:noWrap w:val="0"/>
            <w:vAlign w:val="center"/>
          </w:tcPr>
          <w:p w14:paraId="2B8845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9" w:lineRule="exact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C0F0D3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3" w:hRule="atLeast"/>
        </w:trPr>
        <w:tc>
          <w:tcPr>
            <w:tcW w:w="82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1F9DE600">
            <w:pP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80" w:type="dxa"/>
            <w:vMerge w:val="continue"/>
            <w:tcBorders>
              <w:top w:val="single" w:color="000000" w:sz="4" w:space="0"/>
              <w:bottom w:val="single" w:color="000000" w:sz="4" w:space="0"/>
            </w:tcBorders>
            <w:noWrap w:val="0"/>
            <w:vAlign w:val="center"/>
          </w:tcPr>
          <w:p w14:paraId="17100F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11" w:type="dxa"/>
            <w:tcBorders>
              <w:top w:val="single" w:color="000000" w:sz="4" w:space="0"/>
            </w:tcBorders>
            <w:noWrap w:val="0"/>
            <w:vAlign w:val="center"/>
          </w:tcPr>
          <w:p w14:paraId="07E124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auto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-3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可持续影响指标</w:t>
            </w:r>
          </w:p>
        </w:tc>
        <w:tc>
          <w:tcPr>
            <w:tcW w:w="1409" w:type="dxa"/>
            <w:noWrap w:val="0"/>
            <w:vAlign w:val="center"/>
          </w:tcPr>
          <w:p w14:paraId="18AA8F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color w:val="000000" w:themeColor="text1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坚持政治理论学习和业务能力培养,坚持建立正确有效的学校价值体系和文化,创建浓厚的学习氛围</w:t>
            </w:r>
          </w:p>
        </w:tc>
        <w:tc>
          <w:tcPr>
            <w:tcW w:w="1167" w:type="dxa"/>
            <w:noWrap w:val="0"/>
            <w:vAlign w:val="center"/>
          </w:tcPr>
          <w:p w14:paraId="334431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长期坚持</w:t>
            </w:r>
          </w:p>
        </w:tc>
        <w:tc>
          <w:tcPr>
            <w:tcW w:w="1200" w:type="dxa"/>
            <w:noWrap w:val="0"/>
            <w:vAlign w:val="center"/>
          </w:tcPr>
          <w:p w14:paraId="200114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长期坚持</w:t>
            </w:r>
          </w:p>
        </w:tc>
        <w:tc>
          <w:tcPr>
            <w:tcW w:w="660" w:type="dxa"/>
            <w:noWrap w:val="0"/>
            <w:vAlign w:val="center"/>
          </w:tcPr>
          <w:p w14:paraId="7C362A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 w:themeColor="text1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10</w:t>
            </w:r>
          </w:p>
        </w:tc>
        <w:tc>
          <w:tcPr>
            <w:tcW w:w="815" w:type="dxa"/>
            <w:noWrap w:val="0"/>
            <w:vAlign w:val="center"/>
          </w:tcPr>
          <w:p w14:paraId="2DBB29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 w:themeColor="text1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10</w:t>
            </w:r>
          </w:p>
        </w:tc>
        <w:tc>
          <w:tcPr>
            <w:tcW w:w="1288" w:type="dxa"/>
            <w:noWrap w:val="0"/>
            <w:vAlign w:val="center"/>
          </w:tcPr>
          <w:p w14:paraId="6F0C54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09FAC1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82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7152663F">
            <w:pP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80" w:type="dxa"/>
            <w:vMerge w:val="restart"/>
            <w:tcBorders>
              <w:top w:val="single" w:color="000000" w:sz="4" w:space="0"/>
              <w:bottom w:val="single" w:color="000000" w:sz="4" w:space="0"/>
            </w:tcBorders>
            <w:noWrap w:val="0"/>
            <w:vAlign w:val="center"/>
          </w:tcPr>
          <w:p w14:paraId="2CB814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9" w:lineRule="auto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4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满意度</w:t>
            </w:r>
          </w:p>
          <w:p w14:paraId="373E88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auto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-3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指标</w:t>
            </w:r>
          </w:p>
          <w:p w14:paraId="3A5CE0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auto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11" w:type="dxa"/>
            <w:vMerge w:val="restart"/>
            <w:tcBorders>
              <w:top w:val="single" w:color="000000" w:sz="4" w:space="0"/>
              <w:bottom w:val="single" w:color="000000" w:sz="4" w:space="0"/>
            </w:tcBorders>
            <w:noWrap w:val="0"/>
            <w:vAlign w:val="center"/>
          </w:tcPr>
          <w:p w14:paraId="38D829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auto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-2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服务对象满意度指标</w:t>
            </w:r>
          </w:p>
        </w:tc>
        <w:tc>
          <w:tcPr>
            <w:tcW w:w="1409" w:type="dxa"/>
            <w:noWrap w:val="0"/>
            <w:vAlign w:val="center"/>
          </w:tcPr>
          <w:p w14:paraId="4AD873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学生满意度</w:t>
            </w:r>
          </w:p>
        </w:tc>
        <w:tc>
          <w:tcPr>
            <w:tcW w:w="1167" w:type="dxa"/>
            <w:noWrap w:val="0"/>
            <w:vAlign w:val="center"/>
          </w:tcPr>
          <w:p w14:paraId="6701D9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95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%</w:t>
            </w:r>
          </w:p>
        </w:tc>
        <w:tc>
          <w:tcPr>
            <w:tcW w:w="1200" w:type="dxa"/>
            <w:noWrap w:val="0"/>
            <w:vAlign w:val="center"/>
          </w:tcPr>
          <w:p w14:paraId="4BC65C55">
            <w:pPr>
              <w:jc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97%</w:t>
            </w:r>
          </w:p>
        </w:tc>
        <w:tc>
          <w:tcPr>
            <w:tcW w:w="660" w:type="dxa"/>
            <w:noWrap w:val="0"/>
            <w:vAlign w:val="center"/>
          </w:tcPr>
          <w:p w14:paraId="40114C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 w:themeColor="text1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5</w:t>
            </w:r>
          </w:p>
        </w:tc>
        <w:tc>
          <w:tcPr>
            <w:tcW w:w="815" w:type="dxa"/>
            <w:noWrap w:val="0"/>
            <w:vAlign w:val="center"/>
          </w:tcPr>
          <w:p w14:paraId="307FCC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color w:val="000000" w:themeColor="text1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5</w:t>
            </w:r>
          </w:p>
        </w:tc>
        <w:tc>
          <w:tcPr>
            <w:tcW w:w="1288" w:type="dxa"/>
            <w:noWrap w:val="0"/>
            <w:vAlign w:val="center"/>
          </w:tcPr>
          <w:p w14:paraId="4C828D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38F7B6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9" w:hRule="atLeast"/>
        </w:trPr>
        <w:tc>
          <w:tcPr>
            <w:tcW w:w="82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6E513E28">
            <w:pP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80" w:type="dxa"/>
            <w:vMerge w:val="continue"/>
            <w:tcBorders>
              <w:top w:val="single" w:color="000000" w:sz="4" w:space="0"/>
              <w:bottom w:val="single" w:color="000000" w:sz="4" w:space="0"/>
            </w:tcBorders>
            <w:noWrap w:val="0"/>
            <w:vAlign w:val="center"/>
          </w:tcPr>
          <w:p w14:paraId="3F47EC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auto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11" w:type="dxa"/>
            <w:vMerge w:val="continue"/>
            <w:tcBorders>
              <w:top w:val="single" w:color="000000" w:sz="4" w:space="0"/>
              <w:bottom w:val="single" w:color="000000" w:sz="4" w:space="0"/>
            </w:tcBorders>
            <w:noWrap w:val="0"/>
            <w:vAlign w:val="center"/>
          </w:tcPr>
          <w:p w14:paraId="6E6814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auto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09" w:type="dxa"/>
            <w:noWrap w:val="0"/>
            <w:vAlign w:val="center"/>
          </w:tcPr>
          <w:p w14:paraId="6E7B9E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color w:val="000000" w:themeColor="text1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家长满意度</w:t>
            </w:r>
          </w:p>
        </w:tc>
        <w:tc>
          <w:tcPr>
            <w:tcW w:w="1167" w:type="dxa"/>
            <w:noWrap w:val="0"/>
            <w:vAlign w:val="center"/>
          </w:tcPr>
          <w:p w14:paraId="41249F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color w:val="000000" w:themeColor="text1"/>
                <w:sz w:val="21"/>
                <w:szCs w:val="21"/>
                <w:highlight w:val="none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95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%</w:t>
            </w:r>
          </w:p>
        </w:tc>
        <w:tc>
          <w:tcPr>
            <w:tcW w:w="1200" w:type="dxa"/>
            <w:noWrap w:val="0"/>
            <w:vAlign w:val="center"/>
          </w:tcPr>
          <w:p w14:paraId="49D2D3BD">
            <w:pPr>
              <w:jc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97%</w:t>
            </w:r>
          </w:p>
        </w:tc>
        <w:tc>
          <w:tcPr>
            <w:tcW w:w="660" w:type="dxa"/>
            <w:noWrap w:val="0"/>
            <w:vAlign w:val="center"/>
          </w:tcPr>
          <w:p w14:paraId="1472A9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 w:themeColor="text1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5</w:t>
            </w:r>
          </w:p>
        </w:tc>
        <w:tc>
          <w:tcPr>
            <w:tcW w:w="815" w:type="dxa"/>
            <w:noWrap w:val="0"/>
            <w:vAlign w:val="center"/>
          </w:tcPr>
          <w:p w14:paraId="1DA4EB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color w:val="000000" w:themeColor="text1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5</w:t>
            </w:r>
          </w:p>
        </w:tc>
        <w:tc>
          <w:tcPr>
            <w:tcW w:w="1288" w:type="dxa"/>
            <w:noWrap w:val="0"/>
            <w:vAlign w:val="center"/>
          </w:tcPr>
          <w:p w14:paraId="7B14CA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CB2200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 w:hRule="atLeast"/>
        </w:trPr>
        <w:tc>
          <w:tcPr>
            <w:tcW w:w="6791" w:type="dxa"/>
            <w:gridSpan w:val="6"/>
            <w:noWrap w:val="0"/>
            <w:vAlign w:val="center"/>
          </w:tcPr>
          <w:p w14:paraId="627B3F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1" w:lineRule="exact"/>
              <w:ind w:left="0" w:firstLine="3274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总  分</w:t>
            </w:r>
          </w:p>
        </w:tc>
        <w:tc>
          <w:tcPr>
            <w:tcW w:w="660" w:type="dxa"/>
            <w:noWrap w:val="0"/>
            <w:vAlign w:val="center"/>
          </w:tcPr>
          <w:p w14:paraId="03D849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0" w:lineRule="auto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-6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100</w:t>
            </w:r>
          </w:p>
        </w:tc>
        <w:tc>
          <w:tcPr>
            <w:tcW w:w="815" w:type="dxa"/>
            <w:noWrap w:val="0"/>
            <w:vAlign w:val="center"/>
          </w:tcPr>
          <w:p w14:paraId="083090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99.98</w:t>
            </w:r>
          </w:p>
        </w:tc>
        <w:tc>
          <w:tcPr>
            <w:tcW w:w="1288" w:type="dxa"/>
            <w:noWrap w:val="0"/>
            <w:vAlign w:val="center"/>
          </w:tcPr>
          <w:p w14:paraId="14F2D3C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09AC2C0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0" w:firstLineChars="0"/>
        <w:jc w:val="center"/>
        <w:textAlignment w:val="auto"/>
        <w:rPr>
          <w:rFonts w:hint="eastAsia" w:ascii="宋体" w:hAnsi="宋体" w:cs="宋体"/>
          <w:color w:val="000000"/>
          <w:spacing w:val="0"/>
          <w:position w:val="0"/>
          <w:sz w:val="23"/>
          <w:szCs w:val="23"/>
          <w:lang w:val="en-US" w:eastAsia="zh-CN"/>
        </w:rPr>
      </w:pPr>
      <w:r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</w:rPr>
        <w:t>填表人：</w:t>
      </w:r>
      <w:r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  <w:highlight w:val="none"/>
        </w:rPr>
        <w:t xml:space="preserve">谢利佳  </w:t>
      </w:r>
      <w:r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  <w:highlight w:val="none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  <w:highlight w:val="none"/>
        </w:rPr>
        <w:t xml:space="preserve"> </w:t>
      </w:r>
      <w:r>
        <w:rPr>
          <w:rFonts w:hint="eastAsia" w:ascii="宋体" w:hAnsi="宋体" w:cs="宋体"/>
          <w:color w:val="000000"/>
          <w:spacing w:val="0"/>
          <w:position w:val="0"/>
          <w:sz w:val="23"/>
          <w:szCs w:val="23"/>
          <w:highlight w:val="none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  <w:highlight w:val="none"/>
        </w:rPr>
        <w:t xml:space="preserve"> 联系电话：</w:t>
      </w:r>
      <w:r>
        <w:rPr>
          <w:rFonts w:hint="eastAsia" w:ascii="宋体" w:hAnsi="宋体" w:cs="宋体"/>
          <w:color w:val="000000"/>
          <w:spacing w:val="0"/>
          <w:position w:val="0"/>
          <w:sz w:val="23"/>
          <w:szCs w:val="23"/>
          <w:highlight w:val="none"/>
          <w:lang w:val="en-US" w:eastAsia="zh-CN"/>
        </w:rPr>
        <w:t xml:space="preserve">0730-8326290      </w:t>
      </w:r>
      <w:r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  <w:lang w:val="en-US" w:eastAsia="zh-CN"/>
        </w:rPr>
        <w:t xml:space="preserve"> </w:t>
      </w:r>
      <w:r>
        <w:rPr>
          <w:rFonts w:hint="eastAsia" w:ascii="宋体" w:hAnsi="宋体" w:cs="宋体"/>
          <w:color w:val="000000"/>
          <w:spacing w:val="0"/>
          <w:position w:val="0"/>
          <w:sz w:val="23"/>
          <w:szCs w:val="23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</w:rPr>
        <w:t>填报日期</w:t>
      </w:r>
      <w:r>
        <w:rPr>
          <w:rFonts w:hint="eastAsia" w:ascii="宋体" w:hAnsi="宋体" w:cs="宋体"/>
          <w:color w:val="000000"/>
          <w:spacing w:val="0"/>
          <w:position w:val="0"/>
          <w:sz w:val="23"/>
          <w:szCs w:val="23"/>
          <w:lang w:eastAsia="zh-CN"/>
        </w:rPr>
        <w:t>：</w:t>
      </w:r>
      <w:r>
        <w:rPr>
          <w:rFonts w:hint="eastAsia" w:ascii="宋体" w:hAnsi="宋体" w:cs="宋体"/>
          <w:color w:val="000000"/>
          <w:spacing w:val="0"/>
          <w:position w:val="0"/>
          <w:sz w:val="23"/>
          <w:szCs w:val="23"/>
          <w:lang w:val="en-US" w:eastAsia="zh-CN"/>
        </w:rPr>
        <w:t>2025年7月5日</w:t>
      </w:r>
    </w:p>
    <w:p w14:paraId="4CCBE7CE">
      <w:pPr>
        <w:rPr>
          <w:rFonts w:hint="eastAsia" w:ascii="宋体" w:hAnsi="宋体" w:cs="宋体"/>
          <w:color w:val="000000"/>
          <w:spacing w:val="0"/>
          <w:position w:val="0"/>
          <w:sz w:val="23"/>
          <w:szCs w:val="23"/>
          <w:lang w:val="en-US" w:eastAsia="zh-CN"/>
        </w:rPr>
      </w:pPr>
      <w:r>
        <w:rPr>
          <w:rFonts w:hint="eastAsia" w:ascii="宋体" w:hAnsi="宋体" w:cs="宋体"/>
          <w:color w:val="000000"/>
          <w:spacing w:val="0"/>
          <w:position w:val="0"/>
          <w:sz w:val="23"/>
          <w:szCs w:val="23"/>
          <w:lang w:val="en-US" w:eastAsia="zh-CN"/>
        </w:rPr>
        <w:br w:type="page"/>
      </w:r>
    </w:p>
    <w:p w14:paraId="47BAD46F">
      <w:pPr>
        <w:spacing w:before="191" w:line="230" w:lineRule="auto"/>
        <w:rPr>
          <w:rFonts w:hint="eastAsia" w:ascii="方正小标宋简体" w:hAnsi="方正小标宋简体" w:eastAsia="黑体" w:cs="方正小标宋简体"/>
          <w:sz w:val="31"/>
          <w:szCs w:val="31"/>
          <w:lang w:eastAsia="zh-CN"/>
        </w:rPr>
      </w:pPr>
      <w:r>
        <w:rPr>
          <w:rFonts w:ascii="黑体" w:hAnsi="黑体" w:eastAsia="黑体" w:cs="黑体"/>
          <w:spacing w:val="-4"/>
          <w:sz w:val="31"/>
          <w:szCs w:val="31"/>
        </w:rPr>
        <w:t>附件</w:t>
      </w:r>
      <w:r>
        <w:rPr>
          <w:rFonts w:hint="eastAsia" w:ascii="黑体" w:hAnsi="黑体" w:eastAsia="黑体" w:cs="黑体"/>
          <w:spacing w:val="-68"/>
          <w:sz w:val="31"/>
          <w:szCs w:val="31"/>
          <w:lang w:val="en-US" w:eastAsia="zh-CN"/>
        </w:rPr>
        <w:t>3</w:t>
      </w:r>
    </w:p>
    <w:p w14:paraId="7CF3174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2"/>
          <w:sz w:val="42"/>
          <w:szCs w:val="42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2"/>
          <w:sz w:val="42"/>
          <w:szCs w:val="42"/>
          <w:lang w:eastAsia="zh-CN"/>
        </w:rPr>
        <w:t>202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2"/>
          <w:sz w:val="42"/>
          <w:szCs w:val="42"/>
          <w:lang w:val="en-US" w:eastAsia="zh-CN"/>
        </w:rPr>
        <w:t>4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2"/>
          <w:sz w:val="42"/>
          <w:szCs w:val="42"/>
          <w:lang w:eastAsia="zh-CN"/>
        </w:rPr>
        <w:t>年度项目支出绩效自评表</w:t>
      </w:r>
    </w:p>
    <w:tbl>
      <w:tblPr>
        <w:tblStyle w:val="15"/>
        <w:tblW w:w="9648" w:type="dxa"/>
        <w:jc w:val="center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429"/>
        <w:gridCol w:w="995"/>
        <w:gridCol w:w="1018"/>
        <w:gridCol w:w="1096"/>
        <w:gridCol w:w="1212"/>
        <w:gridCol w:w="1211"/>
        <w:gridCol w:w="640"/>
        <w:gridCol w:w="914"/>
        <w:gridCol w:w="1133"/>
      </w:tblGrid>
      <w:tr w14:paraId="1C68F6A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tblHeader/>
          <w:jc w:val="center"/>
        </w:trPr>
        <w:tc>
          <w:tcPr>
            <w:tcW w:w="3442" w:type="dxa"/>
            <w:gridSpan w:val="3"/>
            <w:noWrap w:val="0"/>
            <w:vAlign w:val="top"/>
          </w:tcPr>
          <w:p w14:paraId="06E287B3">
            <w:pPr>
              <w:snapToGrid w:val="0"/>
              <w:spacing w:before="41" w:line="211" w:lineRule="auto"/>
              <w:ind w:left="967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8"/>
                <w:sz w:val="19"/>
                <w:szCs w:val="19"/>
              </w:rPr>
              <w:t>项目支出名称</w:t>
            </w:r>
          </w:p>
        </w:tc>
        <w:tc>
          <w:tcPr>
            <w:tcW w:w="6206" w:type="dxa"/>
            <w:gridSpan w:val="6"/>
            <w:noWrap w:val="0"/>
            <w:vAlign w:val="top"/>
          </w:tcPr>
          <w:p w14:paraId="3C0F6346">
            <w:pPr>
              <w:pStyle w:val="17"/>
              <w:snapToGrid w:val="0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/</w:t>
            </w:r>
          </w:p>
        </w:tc>
      </w:tr>
      <w:tr w14:paraId="2A348DE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tblHeader/>
          <w:jc w:val="center"/>
        </w:trPr>
        <w:tc>
          <w:tcPr>
            <w:tcW w:w="0" w:type="auto"/>
            <w:noWrap w:val="0"/>
            <w:vAlign w:val="top"/>
          </w:tcPr>
          <w:p w14:paraId="26DE5716">
            <w:pPr>
              <w:snapToGrid w:val="0"/>
              <w:spacing w:before="32" w:line="215" w:lineRule="auto"/>
              <w:ind w:left="124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5"/>
                <w:sz w:val="19"/>
                <w:szCs w:val="19"/>
              </w:rPr>
              <w:t>主管部门</w:t>
            </w:r>
          </w:p>
        </w:tc>
        <w:tc>
          <w:tcPr>
            <w:tcW w:w="4321" w:type="dxa"/>
            <w:gridSpan w:val="4"/>
            <w:noWrap w:val="0"/>
            <w:vAlign w:val="top"/>
          </w:tcPr>
          <w:p w14:paraId="258651A3">
            <w:pPr>
              <w:pStyle w:val="17"/>
              <w:snapToGrid w:val="0"/>
              <w:jc w:val="center"/>
              <w:rPr>
                <w:rFonts w:hint="eastAsia" w:ascii="宋体" w:hAnsi="宋体" w:eastAsia="宋体" w:cs="宋体"/>
              </w:rPr>
            </w:pPr>
          </w:p>
        </w:tc>
        <w:tc>
          <w:tcPr>
            <w:tcW w:w="1211" w:type="dxa"/>
            <w:noWrap w:val="0"/>
            <w:vAlign w:val="top"/>
          </w:tcPr>
          <w:p w14:paraId="2E86F850">
            <w:pPr>
              <w:snapToGrid w:val="0"/>
              <w:spacing w:before="32" w:line="215" w:lineRule="auto"/>
              <w:jc w:val="center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5"/>
                <w:sz w:val="19"/>
                <w:szCs w:val="19"/>
              </w:rPr>
              <w:t>实施单位</w:t>
            </w:r>
          </w:p>
        </w:tc>
        <w:tc>
          <w:tcPr>
            <w:tcW w:w="2687" w:type="dxa"/>
            <w:gridSpan w:val="3"/>
            <w:noWrap w:val="0"/>
            <w:vAlign w:val="top"/>
          </w:tcPr>
          <w:p w14:paraId="7FF48394">
            <w:pPr>
              <w:pStyle w:val="17"/>
              <w:snapToGrid w:val="0"/>
              <w:jc w:val="center"/>
              <w:rPr>
                <w:rFonts w:hint="eastAsia" w:ascii="宋体" w:hAnsi="宋体" w:eastAsia="宋体" w:cs="宋体"/>
              </w:rPr>
            </w:pPr>
          </w:p>
        </w:tc>
      </w:tr>
      <w:tr w14:paraId="2FB36C3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tblHeader/>
          <w:jc w:val="center"/>
        </w:trPr>
        <w:tc>
          <w:tcPr>
            <w:tcW w:w="0" w:type="auto"/>
            <w:vMerge w:val="restart"/>
            <w:tcBorders>
              <w:bottom w:val="nil"/>
            </w:tcBorders>
            <w:noWrap w:val="0"/>
            <w:vAlign w:val="top"/>
          </w:tcPr>
          <w:p w14:paraId="61F31C9B">
            <w:pPr>
              <w:snapToGrid w:val="0"/>
              <w:spacing w:before="61" w:line="241" w:lineRule="auto"/>
              <w:ind w:right="141"/>
              <w:jc w:val="both"/>
              <w:rPr>
                <w:rFonts w:hint="eastAsia" w:ascii="宋体" w:hAnsi="宋体" w:cs="宋体"/>
                <w:sz w:val="19"/>
                <w:szCs w:val="19"/>
                <w:lang w:eastAsia="zh-CN"/>
              </w:rPr>
            </w:pPr>
          </w:p>
          <w:p w14:paraId="70F3A71B">
            <w:pPr>
              <w:snapToGrid w:val="0"/>
              <w:spacing w:before="61" w:line="241" w:lineRule="auto"/>
              <w:ind w:right="141"/>
              <w:jc w:val="center"/>
              <w:rPr>
                <w:rFonts w:hint="eastAsia" w:ascii="宋体" w:hAnsi="宋体" w:eastAsia="宋体" w:cs="宋体"/>
                <w:sz w:val="19"/>
                <w:szCs w:val="19"/>
                <w:lang w:eastAsia="zh-CN"/>
              </w:rPr>
            </w:pPr>
            <w:r>
              <w:rPr>
                <w:rFonts w:hint="eastAsia" w:ascii="宋体" w:hAnsi="宋体" w:cs="宋体"/>
                <w:sz w:val="19"/>
                <w:szCs w:val="19"/>
                <w:lang w:eastAsia="zh-CN"/>
              </w:rPr>
              <w:t>项目资金（万元）</w:t>
            </w:r>
          </w:p>
        </w:tc>
        <w:tc>
          <w:tcPr>
            <w:tcW w:w="2013" w:type="dxa"/>
            <w:gridSpan w:val="2"/>
            <w:noWrap w:val="0"/>
            <w:vAlign w:val="top"/>
          </w:tcPr>
          <w:p w14:paraId="0E8EE78C">
            <w:pPr>
              <w:pStyle w:val="17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1096" w:type="dxa"/>
            <w:noWrap w:val="0"/>
            <w:vAlign w:val="top"/>
          </w:tcPr>
          <w:p w14:paraId="3764FD16">
            <w:pPr>
              <w:snapToGrid w:val="0"/>
              <w:spacing w:before="31" w:line="217" w:lineRule="auto"/>
              <w:jc w:val="center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年初预算数</w:t>
            </w:r>
          </w:p>
        </w:tc>
        <w:tc>
          <w:tcPr>
            <w:tcW w:w="1212" w:type="dxa"/>
            <w:noWrap w:val="0"/>
            <w:vAlign w:val="top"/>
          </w:tcPr>
          <w:p w14:paraId="2E67262B">
            <w:pPr>
              <w:snapToGrid w:val="0"/>
              <w:spacing w:before="31" w:line="217" w:lineRule="auto"/>
              <w:jc w:val="center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8"/>
                <w:sz w:val="19"/>
                <w:szCs w:val="19"/>
              </w:rPr>
              <w:t>全年预算数</w:t>
            </w:r>
          </w:p>
        </w:tc>
        <w:tc>
          <w:tcPr>
            <w:tcW w:w="1211" w:type="dxa"/>
            <w:noWrap w:val="0"/>
            <w:vAlign w:val="top"/>
          </w:tcPr>
          <w:p w14:paraId="6D8E336B">
            <w:pPr>
              <w:snapToGrid w:val="0"/>
              <w:spacing w:before="31" w:line="217" w:lineRule="auto"/>
              <w:ind w:left="146"/>
              <w:jc w:val="center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8"/>
                <w:sz w:val="19"/>
                <w:szCs w:val="19"/>
              </w:rPr>
              <w:t>全年执行数</w:t>
            </w:r>
          </w:p>
        </w:tc>
        <w:tc>
          <w:tcPr>
            <w:tcW w:w="640" w:type="dxa"/>
            <w:noWrap w:val="0"/>
            <w:vAlign w:val="top"/>
          </w:tcPr>
          <w:p w14:paraId="4691CB1A">
            <w:pPr>
              <w:snapToGrid w:val="0"/>
              <w:spacing w:before="31" w:line="217" w:lineRule="auto"/>
              <w:jc w:val="center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4"/>
                <w:sz w:val="19"/>
                <w:szCs w:val="19"/>
              </w:rPr>
              <w:t>分值</w:t>
            </w:r>
          </w:p>
        </w:tc>
        <w:tc>
          <w:tcPr>
            <w:tcW w:w="914" w:type="dxa"/>
            <w:noWrap w:val="0"/>
            <w:vAlign w:val="top"/>
          </w:tcPr>
          <w:p w14:paraId="2A3E24C0">
            <w:pPr>
              <w:snapToGrid w:val="0"/>
              <w:spacing w:before="31" w:line="217" w:lineRule="auto"/>
              <w:jc w:val="center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5"/>
                <w:sz w:val="19"/>
                <w:szCs w:val="19"/>
              </w:rPr>
              <w:t>执行率</w:t>
            </w:r>
          </w:p>
        </w:tc>
        <w:tc>
          <w:tcPr>
            <w:tcW w:w="1133" w:type="dxa"/>
            <w:noWrap w:val="0"/>
            <w:vAlign w:val="top"/>
          </w:tcPr>
          <w:p w14:paraId="1E9F4A42">
            <w:pPr>
              <w:snapToGrid w:val="0"/>
              <w:spacing w:before="31" w:line="217" w:lineRule="auto"/>
              <w:jc w:val="center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2"/>
                <w:sz w:val="19"/>
                <w:szCs w:val="19"/>
              </w:rPr>
              <w:t>自评得分</w:t>
            </w:r>
          </w:p>
        </w:tc>
      </w:tr>
      <w:tr w14:paraId="13A794B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tblHeader/>
          <w:jc w:val="center"/>
        </w:trPr>
        <w:tc>
          <w:tcPr>
            <w:tcW w:w="0" w:type="auto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7DD376EC">
            <w:pPr>
              <w:pStyle w:val="17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2013" w:type="dxa"/>
            <w:gridSpan w:val="2"/>
            <w:noWrap w:val="0"/>
            <w:vAlign w:val="top"/>
          </w:tcPr>
          <w:p w14:paraId="16F9DC56">
            <w:pPr>
              <w:snapToGrid w:val="0"/>
              <w:spacing w:before="30" w:line="217" w:lineRule="auto"/>
              <w:ind w:left="114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8"/>
                <w:sz w:val="19"/>
                <w:szCs w:val="19"/>
              </w:rPr>
              <w:t>年度资金总额</w:t>
            </w:r>
          </w:p>
        </w:tc>
        <w:tc>
          <w:tcPr>
            <w:tcW w:w="1096" w:type="dxa"/>
            <w:noWrap w:val="0"/>
            <w:vAlign w:val="top"/>
          </w:tcPr>
          <w:p w14:paraId="71F42152">
            <w:pPr>
              <w:pStyle w:val="17"/>
              <w:snapToGrid w:val="0"/>
              <w:jc w:val="center"/>
              <w:rPr>
                <w:rFonts w:hint="eastAsia" w:ascii="宋体" w:hAnsi="宋体" w:eastAsia="宋体" w:cs="宋体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highlight w:val="none"/>
                <w:lang w:val="en-US" w:eastAsia="zh-CN"/>
              </w:rPr>
              <w:t>/</w:t>
            </w:r>
          </w:p>
        </w:tc>
        <w:tc>
          <w:tcPr>
            <w:tcW w:w="1212" w:type="dxa"/>
            <w:noWrap w:val="0"/>
            <w:vAlign w:val="top"/>
          </w:tcPr>
          <w:p w14:paraId="737BB056">
            <w:pPr>
              <w:pStyle w:val="17"/>
              <w:snapToGrid w:val="0"/>
              <w:jc w:val="center"/>
              <w:rPr>
                <w:rFonts w:hint="eastAsia" w:ascii="宋体" w:hAnsi="宋体" w:eastAsia="宋体" w:cs="宋体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highlight w:val="none"/>
                <w:lang w:val="en-US" w:eastAsia="zh-CN"/>
              </w:rPr>
              <w:t>/</w:t>
            </w:r>
          </w:p>
        </w:tc>
        <w:tc>
          <w:tcPr>
            <w:tcW w:w="1211" w:type="dxa"/>
            <w:noWrap w:val="0"/>
            <w:vAlign w:val="top"/>
          </w:tcPr>
          <w:p w14:paraId="4F21B2E1">
            <w:pPr>
              <w:pStyle w:val="17"/>
              <w:snapToGrid w:val="0"/>
              <w:jc w:val="center"/>
              <w:rPr>
                <w:rFonts w:hint="eastAsia" w:ascii="宋体" w:hAnsi="宋体" w:eastAsia="宋体" w:cs="宋体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highlight w:val="none"/>
                <w:lang w:val="en-US" w:eastAsia="zh-CN"/>
              </w:rPr>
              <w:t>/</w:t>
            </w:r>
          </w:p>
        </w:tc>
        <w:tc>
          <w:tcPr>
            <w:tcW w:w="640" w:type="dxa"/>
            <w:noWrap w:val="0"/>
            <w:vAlign w:val="top"/>
          </w:tcPr>
          <w:p w14:paraId="0575C57F">
            <w:pPr>
              <w:pStyle w:val="17"/>
              <w:snapToGrid w:val="0"/>
              <w:jc w:val="center"/>
              <w:rPr>
                <w:rFonts w:hint="eastAsia" w:ascii="宋体" w:hAnsi="宋体" w:eastAsia="宋体" w:cs="宋体"/>
                <w:color w:val="auto"/>
                <w:sz w:val="19"/>
                <w:szCs w:val="19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highlight w:val="none"/>
                <w:lang w:val="en-US" w:eastAsia="zh-CN"/>
              </w:rPr>
              <w:t>/</w:t>
            </w:r>
          </w:p>
        </w:tc>
        <w:tc>
          <w:tcPr>
            <w:tcW w:w="914" w:type="dxa"/>
            <w:noWrap w:val="0"/>
            <w:vAlign w:val="top"/>
          </w:tcPr>
          <w:p w14:paraId="68AB5E3D">
            <w:pPr>
              <w:pStyle w:val="17"/>
              <w:snapToGrid w:val="0"/>
              <w:jc w:val="center"/>
              <w:rPr>
                <w:rFonts w:hint="eastAsia" w:ascii="宋体" w:hAnsi="宋体" w:eastAsia="宋体" w:cs="宋体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highlight w:val="none"/>
                <w:lang w:val="en-US" w:eastAsia="zh-CN"/>
              </w:rPr>
              <w:t>/</w:t>
            </w:r>
          </w:p>
        </w:tc>
        <w:tc>
          <w:tcPr>
            <w:tcW w:w="1133" w:type="dxa"/>
            <w:noWrap w:val="0"/>
            <w:vAlign w:val="top"/>
          </w:tcPr>
          <w:p w14:paraId="30BCE2D3">
            <w:pPr>
              <w:pStyle w:val="17"/>
              <w:snapToGrid w:val="0"/>
              <w:jc w:val="center"/>
              <w:rPr>
                <w:rFonts w:hint="eastAsia" w:ascii="宋体" w:hAnsi="宋体" w:eastAsia="宋体" w:cs="宋体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highlight w:val="none"/>
                <w:lang w:val="en-US" w:eastAsia="zh-CN"/>
              </w:rPr>
              <w:t>/</w:t>
            </w:r>
          </w:p>
        </w:tc>
      </w:tr>
      <w:tr w14:paraId="69F0046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tblHeader/>
          <w:jc w:val="center"/>
        </w:trPr>
        <w:tc>
          <w:tcPr>
            <w:tcW w:w="0" w:type="auto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29885E33">
            <w:pPr>
              <w:pStyle w:val="17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2013" w:type="dxa"/>
            <w:gridSpan w:val="2"/>
            <w:noWrap w:val="0"/>
            <w:vAlign w:val="top"/>
          </w:tcPr>
          <w:p w14:paraId="5CABC0D7">
            <w:pPr>
              <w:snapToGrid w:val="0"/>
              <w:spacing w:before="30" w:line="218" w:lineRule="auto"/>
              <w:ind w:left="111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9"/>
                <w:sz w:val="19"/>
                <w:szCs w:val="19"/>
              </w:rPr>
              <w:t>其中：当年财政拨款</w:t>
            </w:r>
          </w:p>
        </w:tc>
        <w:tc>
          <w:tcPr>
            <w:tcW w:w="1096" w:type="dxa"/>
            <w:noWrap w:val="0"/>
            <w:vAlign w:val="top"/>
          </w:tcPr>
          <w:p w14:paraId="19AD8B68">
            <w:pPr>
              <w:pStyle w:val="17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1212" w:type="dxa"/>
            <w:noWrap w:val="0"/>
            <w:vAlign w:val="top"/>
          </w:tcPr>
          <w:p w14:paraId="104FE34A">
            <w:pPr>
              <w:pStyle w:val="17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1211" w:type="dxa"/>
            <w:noWrap w:val="0"/>
            <w:vAlign w:val="top"/>
          </w:tcPr>
          <w:p w14:paraId="77274A94">
            <w:pPr>
              <w:pStyle w:val="17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640" w:type="dxa"/>
            <w:noWrap w:val="0"/>
            <w:vAlign w:val="top"/>
          </w:tcPr>
          <w:p w14:paraId="2E60BBBA">
            <w:pPr>
              <w:pStyle w:val="17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914" w:type="dxa"/>
            <w:noWrap w:val="0"/>
            <w:vAlign w:val="top"/>
          </w:tcPr>
          <w:p w14:paraId="75DB4620">
            <w:pPr>
              <w:pStyle w:val="17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1133" w:type="dxa"/>
            <w:noWrap w:val="0"/>
            <w:vAlign w:val="top"/>
          </w:tcPr>
          <w:p w14:paraId="7D3D25DC">
            <w:pPr>
              <w:pStyle w:val="17"/>
              <w:snapToGrid w:val="0"/>
              <w:rPr>
                <w:rFonts w:hint="eastAsia" w:ascii="宋体" w:hAnsi="宋体" w:eastAsia="宋体" w:cs="宋体"/>
              </w:rPr>
            </w:pPr>
          </w:p>
        </w:tc>
      </w:tr>
      <w:tr w14:paraId="6B399A1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tblHeader/>
          <w:jc w:val="center"/>
        </w:trPr>
        <w:tc>
          <w:tcPr>
            <w:tcW w:w="0" w:type="auto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2488D47F">
            <w:pPr>
              <w:pStyle w:val="17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2013" w:type="dxa"/>
            <w:gridSpan w:val="2"/>
            <w:noWrap w:val="0"/>
            <w:vAlign w:val="top"/>
          </w:tcPr>
          <w:p w14:paraId="70A3339C">
            <w:pPr>
              <w:snapToGrid w:val="0"/>
              <w:spacing w:before="31" w:line="216" w:lineRule="auto"/>
              <w:ind w:left="716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上年结转资金</w:t>
            </w:r>
          </w:p>
        </w:tc>
        <w:tc>
          <w:tcPr>
            <w:tcW w:w="1096" w:type="dxa"/>
            <w:noWrap w:val="0"/>
            <w:vAlign w:val="top"/>
          </w:tcPr>
          <w:p w14:paraId="0795FD6B">
            <w:pPr>
              <w:pStyle w:val="17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1212" w:type="dxa"/>
            <w:noWrap w:val="0"/>
            <w:vAlign w:val="top"/>
          </w:tcPr>
          <w:p w14:paraId="355CF314">
            <w:pPr>
              <w:pStyle w:val="17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1211" w:type="dxa"/>
            <w:noWrap w:val="0"/>
            <w:vAlign w:val="top"/>
          </w:tcPr>
          <w:p w14:paraId="56DC0367">
            <w:pPr>
              <w:pStyle w:val="17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640" w:type="dxa"/>
            <w:noWrap w:val="0"/>
            <w:vAlign w:val="top"/>
          </w:tcPr>
          <w:p w14:paraId="33A2A763">
            <w:pPr>
              <w:pStyle w:val="17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914" w:type="dxa"/>
            <w:noWrap w:val="0"/>
            <w:vAlign w:val="top"/>
          </w:tcPr>
          <w:p w14:paraId="2316D47C">
            <w:pPr>
              <w:pStyle w:val="17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1133" w:type="dxa"/>
            <w:noWrap w:val="0"/>
            <w:vAlign w:val="top"/>
          </w:tcPr>
          <w:p w14:paraId="575C7C68">
            <w:pPr>
              <w:pStyle w:val="17"/>
              <w:snapToGrid w:val="0"/>
              <w:rPr>
                <w:rFonts w:hint="eastAsia" w:ascii="宋体" w:hAnsi="宋体" w:eastAsia="宋体" w:cs="宋体"/>
              </w:rPr>
            </w:pPr>
          </w:p>
        </w:tc>
      </w:tr>
      <w:tr w14:paraId="0B95A4A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tblHeader/>
          <w:jc w:val="center"/>
        </w:trPr>
        <w:tc>
          <w:tcPr>
            <w:tcW w:w="0" w:type="auto"/>
            <w:vMerge w:val="continue"/>
            <w:tcBorders>
              <w:top w:val="nil"/>
            </w:tcBorders>
            <w:noWrap w:val="0"/>
            <w:vAlign w:val="top"/>
          </w:tcPr>
          <w:p w14:paraId="180B1867">
            <w:pPr>
              <w:pStyle w:val="17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2013" w:type="dxa"/>
            <w:gridSpan w:val="2"/>
            <w:noWrap w:val="0"/>
            <w:vAlign w:val="top"/>
          </w:tcPr>
          <w:p w14:paraId="520FEDF0">
            <w:pPr>
              <w:snapToGrid w:val="0"/>
              <w:spacing w:before="31" w:line="216" w:lineRule="auto"/>
              <w:ind w:left="711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其他资金</w:t>
            </w:r>
          </w:p>
        </w:tc>
        <w:tc>
          <w:tcPr>
            <w:tcW w:w="1096" w:type="dxa"/>
            <w:noWrap w:val="0"/>
            <w:vAlign w:val="top"/>
          </w:tcPr>
          <w:p w14:paraId="2CC54844">
            <w:pPr>
              <w:pStyle w:val="17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1212" w:type="dxa"/>
            <w:noWrap w:val="0"/>
            <w:vAlign w:val="top"/>
          </w:tcPr>
          <w:p w14:paraId="2838D3B8">
            <w:pPr>
              <w:pStyle w:val="17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1211" w:type="dxa"/>
            <w:noWrap w:val="0"/>
            <w:vAlign w:val="top"/>
          </w:tcPr>
          <w:p w14:paraId="47553266">
            <w:pPr>
              <w:pStyle w:val="17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640" w:type="dxa"/>
            <w:noWrap w:val="0"/>
            <w:vAlign w:val="top"/>
          </w:tcPr>
          <w:p w14:paraId="52785432">
            <w:pPr>
              <w:pStyle w:val="17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914" w:type="dxa"/>
            <w:noWrap w:val="0"/>
            <w:vAlign w:val="top"/>
          </w:tcPr>
          <w:p w14:paraId="59DD58FB">
            <w:pPr>
              <w:pStyle w:val="17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1133" w:type="dxa"/>
            <w:noWrap w:val="0"/>
            <w:vAlign w:val="top"/>
          </w:tcPr>
          <w:p w14:paraId="348B371E">
            <w:pPr>
              <w:pStyle w:val="17"/>
              <w:snapToGrid w:val="0"/>
              <w:rPr>
                <w:rFonts w:hint="eastAsia" w:ascii="宋体" w:hAnsi="宋体" w:eastAsia="宋体" w:cs="宋体"/>
              </w:rPr>
            </w:pPr>
          </w:p>
        </w:tc>
      </w:tr>
      <w:tr w14:paraId="16DB467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tblHeader/>
          <w:jc w:val="center"/>
        </w:trPr>
        <w:tc>
          <w:tcPr>
            <w:tcW w:w="0" w:type="auto"/>
            <w:vMerge w:val="restart"/>
            <w:tcBorders>
              <w:bottom w:val="nil"/>
            </w:tcBorders>
            <w:noWrap w:val="0"/>
            <w:vAlign w:val="top"/>
          </w:tcPr>
          <w:p w14:paraId="7F2621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380" w:right="142" w:hanging="232"/>
              <w:jc w:val="center"/>
              <w:textAlignment w:val="auto"/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年度</w:t>
            </w:r>
          </w:p>
          <w:p w14:paraId="217C99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380" w:right="142" w:hanging="232"/>
              <w:jc w:val="center"/>
              <w:textAlignment w:val="auto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总体</w:t>
            </w:r>
          </w:p>
          <w:p w14:paraId="1E52B5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380" w:right="142" w:hanging="232"/>
              <w:jc w:val="center"/>
              <w:textAlignment w:val="auto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7"/>
                <w:sz w:val="19"/>
                <w:szCs w:val="19"/>
              </w:rPr>
              <w:t>目标</w:t>
            </w:r>
          </w:p>
        </w:tc>
        <w:tc>
          <w:tcPr>
            <w:tcW w:w="4321" w:type="dxa"/>
            <w:gridSpan w:val="4"/>
            <w:noWrap w:val="0"/>
            <w:vAlign w:val="top"/>
          </w:tcPr>
          <w:p w14:paraId="43BBC091">
            <w:pPr>
              <w:snapToGrid w:val="0"/>
              <w:spacing w:before="31" w:line="217" w:lineRule="auto"/>
              <w:ind w:left="1873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5"/>
                <w:sz w:val="19"/>
                <w:szCs w:val="19"/>
              </w:rPr>
              <w:t>预期目标</w:t>
            </w:r>
          </w:p>
        </w:tc>
        <w:tc>
          <w:tcPr>
            <w:tcW w:w="3898" w:type="dxa"/>
            <w:gridSpan w:val="4"/>
            <w:noWrap w:val="0"/>
            <w:vAlign w:val="top"/>
          </w:tcPr>
          <w:p w14:paraId="2DDCBE05">
            <w:pPr>
              <w:snapToGrid w:val="0"/>
              <w:spacing w:before="31" w:line="217" w:lineRule="auto"/>
              <w:ind w:left="1539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6"/>
                <w:sz w:val="19"/>
                <w:szCs w:val="19"/>
              </w:rPr>
              <w:t>实际完成情况</w:t>
            </w:r>
          </w:p>
        </w:tc>
      </w:tr>
      <w:tr w14:paraId="472C6C0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tblHeader/>
          <w:jc w:val="center"/>
        </w:trPr>
        <w:tc>
          <w:tcPr>
            <w:tcW w:w="0" w:type="auto"/>
            <w:vMerge w:val="continue"/>
            <w:tcBorders>
              <w:top w:val="nil"/>
            </w:tcBorders>
            <w:noWrap w:val="0"/>
            <w:vAlign w:val="top"/>
          </w:tcPr>
          <w:p w14:paraId="1FE6B95A">
            <w:pPr>
              <w:pStyle w:val="17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4321" w:type="dxa"/>
            <w:gridSpan w:val="4"/>
            <w:noWrap w:val="0"/>
            <w:vAlign w:val="top"/>
          </w:tcPr>
          <w:p w14:paraId="3A40BBB8">
            <w:pPr>
              <w:pStyle w:val="17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3898" w:type="dxa"/>
            <w:gridSpan w:val="4"/>
            <w:noWrap w:val="0"/>
            <w:vAlign w:val="top"/>
          </w:tcPr>
          <w:p w14:paraId="15D0EBCF">
            <w:pPr>
              <w:pStyle w:val="17"/>
              <w:snapToGrid w:val="0"/>
              <w:rPr>
                <w:rFonts w:hint="eastAsia" w:ascii="宋体" w:hAnsi="宋体" w:eastAsia="宋体" w:cs="宋体"/>
              </w:rPr>
            </w:pPr>
          </w:p>
        </w:tc>
      </w:tr>
      <w:tr w14:paraId="52E51A6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tblHeader/>
          <w:jc w:val="center"/>
        </w:trPr>
        <w:tc>
          <w:tcPr>
            <w:tcW w:w="0" w:type="auto"/>
            <w:vMerge w:val="restart"/>
            <w:tcBorders>
              <w:bottom w:val="nil"/>
            </w:tcBorders>
            <w:noWrap w:val="0"/>
            <w:textDirection w:val="tbRlV"/>
            <w:vAlign w:val="top"/>
          </w:tcPr>
          <w:p w14:paraId="50CD8617">
            <w:pPr>
              <w:pStyle w:val="17"/>
              <w:snapToGrid w:val="0"/>
              <w:spacing w:line="366" w:lineRule="auto"/>
              <w:rPr>
                <w:rFonts w:hint="eastAsia" w:ascii="宋体" w:hAnsi="宋体" w:eastAsia="宋体" w:cs="宋体"/>
              </w:rPr>
            </w:pPr>
          </w:p>
          <w:p w14:paraId="128E488A">
            <w:pPr>
              <w:snapToGrid w:val="0"/>
              <w:spacing w:before="63" w:line="216" w:lineRule="auto"/>
              <w:ind w:left="3058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绩</w:t>
            </w:r>
            <w:r>
              <w:rPr>
                <w:rFonts w:hint="eastAsia" w:ascii="宋体" w:hAnsi="宋体" w:eastAsia="宋体" w:cs="宋体"/>
                <w:spacing w:val="-31"/>
                <w:sz w:val="19"/>
                <w:szCs w:val="19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效</w:t>
            </w:r>
            <w:r>
              <w:rPr>
                <w:rFonts w:hint="eastAsia" w:ascii="宋体" w:hAnsi="宋体" w:eastAsia="宋体" w:cs="宋体"/>
                <w:spacing w:val="-34"/>
                <w:sz w:val="19"/>
                <w:szCs w:val="19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指</w:t>
            </w:r>
            <w:r>
              <w:rPr>
                <w:rFonts w:hint="eastAsia" w:ascii="宋体" w:hAnsi="宋体" w:eastAsia="宋体" w:cs="宋体"/>
                <w:spacing w:val="-32"/>
                <w:sz w:val="19"/>
                <w:szCs w:val="19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标</w:t>
            </w:r>
          </w:p>
        </w:tc>
        <w:tc>
          <w:tcPr>
            <w:tcW w:w="995" w:type="dxa"/>
            <w:noWrap w:val="0"/>
            <w:vAlign w:val="top"/>
          </w:tcPr>
          <w:p w14:paraId="6A387D60">
            <w:pPr>
              <w:snapToGrid w:val="0"/>
              <w:spacing w:before="141" w:line="226" w:lineRule="auto"/>
              <w:ind w:left="156" w:leftChars="0"/>
              <w:rPr>
                <w:rFonts w:hint="eastAsia" w:ascii="宋体" w:hAnsi="宋体" w:eastAsia="宋体" w:cs="宋体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4"/>
                <w:sz w:val="19"/>
                <w:szCs w:val="19"/>
              </w:rPr>
              <w:t>一级指标</w:t>
            </w:r>
          </w:p>
        </w:tc>
        <w:tc>
          <w:tcPr>
            <w:tcW w:w="1018" w:type="dxa"/>
            <w:noWrap w:val="0"/>
            <w:vAlign w:val="top"/>
          </w:tcPr>
          <w:p w14:paraId="216B7FA0">
            <w:pPr>
              <w:snapToGrid w:val="0"/>
              <w:spacing w:before="141" w:line="226" w:lineRule="auto"/>
              <w:ind w:left="132" w:leftChars="0"/>
              <w:rPr>
                <w:rFonts w:hint="eastAsia" w:ascii="宋体" w:hAnsi="宋体" w:eastAsia="宋体" w:cs="宋体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5"/>
                <w:sz w:val="19"/>
                <w:szCs w:val="19"/>
              </w:rPr>
              <w:t>二级指标</w:t>
            </w:r>
          </w:p>
        </w:tc>
        <w:tc>
          <w:tcPr>
            <w:tcW w:w="1096" w:type="dxa"/>
            <w:noWrap w:val="0"/>
            <w:vAlign w:val="top"/>
          </w:tcPr>
          <w:p w14:paraId="5199058A">
            <w:pPr>
              <w:snapToGrid w:val="0"/>
              <w:spacing w:before="141" w:line="226" w:lineRule="auto"/>
              <w:jc w:val="center"/>
              <w:rPr>
                <w:rFonts w:hint="eastAsia" w:ascii="宋体" w:hAnsi="宋体" w:eastAsia="宋体" w:cs="宋体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4"/>
                <w:sz w:val="19"/>
                <w:szCs w:val="19"/>
              </w:rPr>
              <w:t>三级指标</w:t>
            </w:r>
          </w:p>
        </w:tc>
        <w:tc>
          <w:tcPr>
            <w:tcW w:w="1212" w:type="dxa"/>
            <w:noWrap w:val="0"/>
            <w:vAlign w:val="top"/>
          </w:tcPr>
          <w:p w14:paraId="26009749">
            <w:pPr>
              <w:snapToGrid w:val="0"/>
              <w:spacing w:before="22" w:line="233" w:lineRule="auto"/>
              <w:jc w:val="center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3"/>
                <w:sz w:val="19"/>
                <w:szCs w:val="19"/>
              </w:rPr>
              <w:t>年度</w:t>
            </w:r>
          </w:p>
          <w:p w14:paraId="20BA4485">
            <w:pPr>
              <w:snapToGrid w:val="0"/>
              <w:spacing w:line="205" w:lineRule="auto"/>
              <w:jc w:val="center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6"/>
                <w:sz w:val="19"/>
                <w:szCs w:val="19"/>
              </w:rPr>
              <w:t>指标值</w:t>
            </w:r>
          </w:p>
        </w:tc>
        <w:tc>
          <w:tcPr>
            <w:tcW w:w="1211" w:type="dxa"/>
            <w:noWrap w:val="0"/>
            <w:vAlign w:val="top"/>
          </w:tcPr>
          <w:p w14:paraId="577C2B00">
            <w:pPr>
              <w:snapToGrid w:val="0"/>
              <w:spacing w:before="22" w:line="233" w:lineRule="auto"/>
              <w:jc w:val="center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z w:val="19"/>
                <w:szCs w:val="19"/>
              </w:rPr>
              <w:t>实际</w:t>
            </w:r>
          </w:p>
          <w:p w14:paraId="56D3D7AE">
            <w:pPr>
              <w:snapToGrid w:val="0"/>
              <w:spacing w:line="205" w:lineRule="auto"/>
              <w:jc w:val="center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3"/>
                <w:sz w:val="19"/>
                <w:szCs w:val="19"/>
              </w:rPr>
              <w:t>完成值</w:t>
            </w:r>
          </w:p>
        </w:tc>
        <w:tc>
          <w:tcPr>
            <w:tcW w:w="640" w:type="dxa"/>
            <w:noWrap w:val="0"/>
            <w:vAlign w:val="top"/>
          </w:tcPr>
          <w:p w14:paraId="02891A16">
            <w:pPr>
              <w:snapToGrid w:val="0"/>
              <w:spacing w:before="142" w:line="227" w:lineRule="auto"/>
              <w:jc w:val="center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4"/>
                <w:sz w:val="19"/>
                <w:szCs w:val="19"/>
              </w:rPr>
              <w:t>分值</w:t>
            </w:r>
          </w:p>
        </w:tc>
        <w:tc>
          <w:tcPr>
            <w:tcW w:w="914" w:type="dxa"/>
            <w:noWrap w:val="0"/>
            <w:vAlign w:val="top"/>
          </w:tcPr>
          <w:p w14:paraId="2DA75B64">
            <w:pPr>
              <w:snapToGrid w:val="0"/>
              <w:spacing w:before="175" w:line="218" w:lineRule="auto"/>
              <w:jc w:val="center"/>
              <w:rPr>
                <w:rFonts w:hint="eastAsia" w:ascii="宋体" w:hAnsi="宋体" w:eastAsia="宋体" w:cs="宋体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spacing w:val="-8"/>
                <w:sz w:val="16"/>
                <w:szCs w:val="16"/>
              </w:rPr>
              <w:t>自评得分</w:t>
            </w:r>
          </w:p>
        </w:tc>
        <w:tc>
          <w:tcPr>
            <w:tcW w:w="1133" w:type="dxa"/>
            <w:noWrap w:val="0"/>
            <w:vAlign w:val="top"/>
          </w:tcPr>
          <w:p w14:paraId="2293330D">
            <w:pPr>
              <w:snapToGrid w:val="0"/>
              <w:spacing w:before="23" w:line="219" w:lineRule="auto"/>
              <w:ind w:right="109"/>
              <w:jc w:val="center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8"/>
                <w:sz w:val="19"/>
                <w:szCs w:val="19"/>
              </w:rPr>
              <w:t>偏差原因分析及改进措施</w:t>
            </w:r>
          </w:p>
        </w:tc>
      </w:tr>
      <w:tr w14:paraId="3FD5667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tblHeader/>
          <w:jc w:val="center"/>
        </w:trPr>
        <w:tc>
          <w:tcPr>
            <w:tcW w:w="0" w:type="auto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027F0208">
            <w:pPr>
              <w:pStyle w:val="17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995" w:type="dxa"/>
            <w:vMerge w:val="restart"/>
            <w:tcBorders>
              <w:bottom w:val="nil"/>
            </w:tcBorders>
            <w:noWrap w:val="0"/>
            <w:vAlign w:val="top"/>
          </w:tcPr>
          <w:p w14:paraId="3AE2450E">
            <w:pPr>
              <w:pStyle w:val="17"/>
              <w:snapToGrid w:val="0"/>
              <w:spacing w:line="256" w:lineRule="auto"/>
              <w:rPr>
                <w:rFonts w:hint="eastAsia" w:ascii="宋体" w:hAnsi="宋体" w:eastAsia="宋体" w:cs="宋体"/>
              </w:rPr>
            </w:pPr>
          </w:p>
          <w:p w14:paraId="650C6E39">
            <w:pPr>
              <w:pStyle w:val="17"/>
              <w:snapToGrid w:val="0"/>
              <w:spacing w:line="256" w:lineRule="auto"/>
              <w:rPr>
                <w:rFonts w:hint="eastAsia" w:ascii="宋体" w:hAnsi="宋体" w:eastAsia="宋体" w:cs="宋体"/>
              </w:rPr>
            </w:pPr>
          </w:p>
          <w:p w14:paraId="0F6E84ED">
            <w:pPr>
              <w:pStyle w:val="17"/>
              <w:snapToGrid w:val="0"/>
              <w:spacing w:line="256" w:lineRule="auto"/>
              <w:rPr>
                <w:rFonts w:hint="eastAsia" w:ascii="宋体" w:hAnsi="宋体" w:eastAsia="宋体" w:cs="宋体"/>
              </w:rPr>
            </w:pPr>
          </w:p>
          <w:p w14:paraId="46FB38EB">
            <w:pPr>
              <w:pStyle w:val="17"/>
              <w:snapToGrid w:val="0"/>
              <w:spacing w:line="257" w:lineRule="auto"/>
              <w:rPr>
                <w:rFonts w:hint="eastAsia" w:ascii="宋体" w:hAnsi="宋体" w:eastAsia="宋体" w:cs="宋体"/>
              </w:rPr>
            </w:pPr>
          </w:p>
          <w:p w14:paraId="7D265633">
            <w:pPr>
              <w:snapToGrid w:val="0"/>
              <w:spacing w:before="62" w:line="457" w:lineRule="exact"/>
              <w:ind w:left="142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7"/>
                <w:position w:val="20"/>
                <w:sz w:val="19"/>
                <w:szCs w:val="19"/>
              </w:rPr>
              <w:t>产出指标</w:t>
            </w:r>
          </w:p>
          <w:p w14:paraId="7053665F">
            <w:pPr>
              <w:snapToGrid w:val="0"/>
              <w:spacing w:line="261" w:lineRule="exact"/>
              <w:ind w:left="253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1"/>
                <w:position w:val="2"/>
                <w:sz w:val="19"/>
                <w:szCs w:val="19"/>
              </w:rPr>
              <w:t>(50分)</w:t>
            </w:r>
          </w:p>
        </w:tc>
        <w:tc>
          <w:tcPr>
            <w:tcW w:w="1018" w:type="dxa"/>
            <w:vMerge w:val="restart"/>
            <w:tcBorders>
              <w:bottom w:val="nil"/>
            </w:tcBorders>
            <w:noWrap w:val="0"/>
            <w:vAlign w:val="top"/>
          </w:tcPr>
          <w:p w14:paraId="5082496A">
            <w:pPr>
              <w:snapToGrid w:val="0"/>
              <w:spacing w:before="274" w:line="226" w:lineRule="auto"/>
              <w:ind w:left="126" w:leftChars="0"/>
              <w:rPr>
                <w:rFonts w:hint="eastAsia" w:ascii="宋体" w:hAnsi="宋体" w:eastAsia="宋体" w:cs="宋体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6"/>
                <w:sz w:val="19"/>
                <w:szCs w:val="19"/>
              </w:rPr>
              <w:t>数量指标</w:t>
            </w:r>
          </w:p>
          <w:p w14:paraId="78D09739">
            <w:pPr>
              <w:snapToGrid w:val="0"/>
              <w:spacing w:before="126" w:line="239" w:lineRule="auto"/>
              <w:ind w:left="379" w:right="175" w:hanging="19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096" w:type="dxa"/>
            <w:noWrap w:val="0"/>
            <w:vAlign w:val="top"/>
          </w:tcPr>
          <w:p w14:paraId="2E5D4152">
            <w:pPr>
              <w:pStyle w:val="17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12" w:type="dxa"/>
            <w:noWrap w:val="0"/>
            <w:vAlign w:val="top"/>
          </w:tcPr>
          <w:p w14:paraId="0BCBA017">
            <w:pPr>
              <w:pStyle w:val="17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11" w:type="dxa"/>
            <w:noWrap w:val="0"/>
            <w:vAlign w:val="top"/>
          </w:tcPr>
          <w:p w14:paraId="668E4C10">
            <w:pPr>
              <w:pStyle w:val="17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640" w:type="dxa"/>
            <w:noWrap w:val="0"/>
            <w:vAlign w:val="top"/>
          </w:tcPr>
          <w:p w14:paraId="6EDFE1C9">
            <w:pPr>
              <w:pStyle w:val="17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914" w:type="dxa"/>
            <w:noWrap w:val="0"/>
            <w:vAlign w:val="top"/>
          </w:tcPr>
          <w:p w14:paraId="1DECABAD">
            <w:pPr>
              <w:pStyle w:val="17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133" w:type="dxa"/>
            <w:noWrap w:val="0"/>
            <w:vAlign w:val="top"/>
          </w:tcPr>
          <w:p w14:paraId="6C8CC18F">
            <w:pPr>
              <w:pStyle w:val="17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37AB46F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tblHeader/>
          <w:jc w:val="center"/>
        </w:trPr>
        <w:tc>
          <w:tcPr>
            <w:tcW w:w="0" w:type="auto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77F26574">
            <w:pPr>
              <w:pStyle w:val="17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995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19B6EEBA">
            <w:pPr>
              <w:pStyle w:val="17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1018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7FE8840D">
            <w:pPr>
              <w:pStyle w:val="17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1096" w:type="dxa"/>
            <w:noWrap w:val="0"/>
            <w:vAlign w:val="top"/>
          </w:tcPr>
          <w:p w14:paraId="0A683078">
            <w:pPr>
              <w:pStyle w:val="17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12" w:type="dxa"/>
            <w:noWrap w:val="0"/>
            <w:vAlign w:val="top"/>
          </w:tcPr>
          <w:p w14:paraId="625CBCF1">
            <w:pPr>
              <w:pStyle w:val="17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11" w:type="dxa"/>
            <w:noWrap w:val="0"/>
            <w:vAlign w:val="top"/>
          </w:tcPr>
          <w:p w14:paraId="474FC9E2">
            <w:pPr>
              <w:pStyle w:val="17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640" w:type="dxa"/>
            <w:noWrap w:val="0"/>
            <w:vAlign w:val="top"/>
          </w:tcPr>
          <w:p w14:paraId="202F3130">
            <w:pPr>
              <w:pStyle w:val="17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914" w:type="dxa"/>
            <w:noWrap w:val="0"/>
            <w:vAlign w:val="top"/>
          </w:tcPr>
          <w:p w14:paraId="779AFDC1">
            <w:pPr>
              <w:pStyle w:val="17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133" w:type="dxa"/>
            <w:noWrap w:val="0"/>
            <w:vAlign w:val="top"/>
          </w:tcPr>
          <w:p w14:paraId="4CAC0C64">
            <w:pPr>
              <w:pStyle w:val="17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20096DD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tblHeader/>
          <w:jc w:val="center"/>
        </w:trPr>
        <w:tc>
          <w:tcPr>
            <w:tcW w:w="0" w:type="auto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1E508E25">
            <w:pPr>
              <w:pStyle w:val="17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995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49C79DEF">
            <w:pPr>
              <w:pStyle w:val="17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1018" w:type="dxa"/>
            <w:vMerge w:val="continue"/>
            <w:tcBorders>
              <w:top w:val="nil"/>
            </w:tcBorders>
            <w:noWrap w:val="0"/>
            <w:vAlign w:val="top"/>
          </w:tcPr>
          <w:p w14:paraId="71D6319C">
            <w:pPr>
              <w:pStyle w:val="17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1096" w:type="dxa"/>
            <w:noWrap w:val="0"/>
            <w:vAlign w:val="top"/>
          </w:tcPr>
          <w:p w14:paraId="71E8ABFF">
            <w:pPr>
              <w:tabs>
                <w:tab w:val="center" w:pos="620"/>
              </w:tabs>
              <w:snapToGrid w:val="0"/>
              <w:spacing w:before="169" w:line="55" w:lineRule="exact"/>
              <w:ind w:left="127"/>
              <w:rPr>
                <w:rFonts w:hint="eastAsia" w:ascii="宋体" w:hAnsi="宋体" w:eastAsia="宋体" w:cs="宋体"/>
                <w:sz w:val="19"/>
                <w:szCs w:val="19"/>
                <w:lang w:eastAsia="zh-CN"/>
              </w:rPr>
            </w:pPr>
            <w:r>
              <w:rPr>
                <w:rFonts w:hint="eastAsia" w:ascii="宋体" w:hAnsi="宋体" w:eastAsia="宋体" w:cs="宋体"/>
                <w:spacing w:val="-2"/>
                <w:position w:val="1"/>
                <w:sz w:val="19"/>
                <w:szCs w:val="19"/>
              </w:rPr>
              <w:t>……</w:t>
            </w:r>
            <w:r>
              <w:rPr>
                <w:rFonts w:hint="eastAsia" w:ascii="宋体" w:hAnsi="宋体" w:eastAsia="宋体" w:cs="宋体"/>
                <w:spacing w:val="-2"/>
                <w:position w:val="1"/>
                <w:sz w:val="19"/>
                <w:szCs w:val="19"/>
                <w:lang w:eastAsia="zh-CN"/>
              </w:rPr>
              <w:tab/>
            </w:r>
          </w:p>
        </w:tc>
        <w:tc>
          <w:tcPr>
            <w:tcW w:w="1212" w:type="dxa"/>
            <w:noWrap w:val="0"/>
            <w:vAlign w:val="top"/>
          </w:tcPr>
          <w:p w14:paraId="77677DA3">
            <w:pPr>
              <w:pStyle w:val="17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11" w:type="dxa"/>
            <w:noWrap w:val="0"/>
            <w:vAlign w:val="top"/>
          </w:tcPr>
          <w:p w14:paraId="06F35885">
            <w:pPr>
              <w:pStyle w:val="17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640" w:type="dxa"/>
            <w:noWrap w:val="0"/>
            <w:vAlign w:val="top"/>
          </w:tcPr>
          <w:p w14:paraId="23084DE0">
            <w:pPr>
              <w:pStyle w:val="17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914" w:type="dxa"/>
            <w:noWrap w:val="0"/>
            <w:vAlign w:val="top"/>
          </w:tcPr>
          <w:p w14:paraId="2C9DB7B2">
            <w:pPr>
              <w:pStyle w:val="17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133" w:type="dxa"/>
            <w:noWrap w:val="0"/>
            <w:vAlign w:val="top"/>
          </w:tcPr>
          <w:p w14:paraId="54B688B7">
            <w:pPr>
              <w:pStyle w:val="17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3904D7F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tblHeader/>
          <w:jc w:val="center"/>
        </w:trPr>
        <w:tc>
          <w:tcPr>
            <w:tcW w:w="0" w:type="auto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6521A18E">
            <w:pPr>
              <w:pStyle w:val="17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995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13D24364">
            <w:pPr>
              <w:pStyle w:val="17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1018" w:type="dxa"/>
            <w:vMerge w:val="restart"/>
            <w:tcBorders>
              <w:bottom w:val="nil"/>
            </w:tcBorders>
            <w:noWrap w:val="0"/>
            <w:vAlign w:val="top"/>
          </w:tcPr>
          <w:p w14:paraId="20A31A83">
            <w:pPr>
              <w:snapToGrid w:val="0"/>
              <w:spacing w:before="273" w:line="226" w:lineRule="auto"/>
              <w:ind w:left="121" w:leftChars="0"/>
              <w:rPr>
                <w:rFonts w:hint="eastAsia" w:ascii="宋体" w:hAnsi="宋体" w:eastAsia="宋体" w:cs="宋体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质量指标</w:t>
            </w:r>
          </w:p>
          <w:p w14:paraId="03013C14">
            <w:pPr>
              <w:snapToGrid w:val="0"/>
              <w:spacing w:before="126" w:line="239" w:lineRule="auto"/>
              <w:ind w:left="379" w:right="175" w:hanging="196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096" w:type="dxa"/>
            <w:noWrap w:val="0"/>
            <w:vAlign w:val="top"/>
          </w:tcPr>
          <w:p w14:paraId="2BC6CC63">
            <w:pPr>
              <w:pStyle w:val="17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12" w:type="dxa"/>
            <w:noWrap w:val="0"/>
            <w:vAlign w:val="top"/>
          </w:tcPr>
          <w:p w14:paraId="10253AF1">
            <w:pPr>
              <w:pStyle w:val="17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11" w:type="dxa"/>
            <w:noWrap w:val="0"/>
            <w:vAlign w:val="top"/>
          </w:tcPr>
          <w:p w14:paraId="19817D3A">
            <w:pPr>
              <w:pStyle w:val="17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640" w:type="dxa"/>
            <w:noWrap w:val="0"/>
            <w:vAlign w:val="top"/>
          </w:tcPr>
          <w:p w14:paraId="73C1AB96">
            <w:pPr>
              <w:pStyle w:val="17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914" w:type="dxa"/>
            <w:noWrap w:val="0"/>
            <w:vAlign w:val="top"/>
          </w:tcPr>
          <w:p w14:paraId="07A07AF0">
            <w:pPr>
              <w:pStyle w:val="17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133" w:type="dxa"/>
            <w:noWrap w:val="0"/>
            <w:vAlign w:val="top"/>
          </w:tcPr>
          <w:p w14:paraId="6DFA1E11">
            <w:pPr>
              <w:pStyle w:val="17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5CBE5C6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tblHeader/>
          <w:jc w:val="center"/>
        </w:trPr>
        <w:tc>
          <w:tcPr>
            <w:tcW w:w="0" w:type="auto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7C3EFE20">
            <w:pPr>
              <w:pStyle w:val="17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995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52E18610">
            <w:pPr>
              <w:pStyle w:val="17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1018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143ED41F">
            <w:pPr>
              <w:pStyle w:val="17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1096" w:type="dxa"/>
            <w:noWrap w:val="0"/>
            <w:vAlign w:val="top"/>
          </w:tcPr>
          <w:p w14:paraId="37317697">
            <w:pPr>
              <w:pStyle w:val="17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12" w:type="dxa"/>
            <w:noWrap w:val="0"/>
            <w:vAlign w:val="top"/>
          </w:tcPr>
          <w:p w14:paraId="24F778CD">
            <w:pPr>
              <w:pStyle w:val="17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11" w:type="dxa"/>
            <w:noWrap w:val="0"/>
            <w:vAlign w:val="top"/>
          </w:tcPr>
          <w:p w14:paraId="57F9E4B2">
            <w:pPr>
              <w:pStyle w:val="17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640" w:type="dxa"/>
            <w:noWrap w:val="0"/>
            <w:vAlign w:val="top"/>
          </w:tcPr>
          <w:p w14:paraId="76019A56">
            <w:pPr>
              <w:pStyle w:val="17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914" w:type="dxa"/>
            <w:noWrap w:val="0"/>
            <w:vAlign w:val="top"/>
          </w:tcPr>
          <w:p w14:paraId="032570CF">
            <w:pPr>
              <w:pStyle w:val="17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133" w:type="dxa"/>
            <w:noWrap w:val="0"/>
            <w:vAlign w:val="top"/>
          </w:tcPr>
          <w:p w14:paraId="5421442F">
            <w:pPr>
              <w:pStyle w:val="17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36E104F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tblHeader/>
          <w:jc w:val="center"/>
        </w:trPr>
        <w:tc>
          <w:tcPr>
            <w:tcW w:w="0" w:type="auto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15BECF68">
            <w:pPr>
              <w:pStyle w:val="17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995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7685EC16">
            <w:pPr>
              <w:pStyle w:val="17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1018" w:type="dxa"/>
            <w:vMerge w:val="continue"/>
            <w:tcBorders>
              <w:top w:val="nil"/>
            </w:tcBorders>
            <w:noWrap w:val="0"/>
            <w:vAlign w:val="top"/>
          </w:tcPr>
          <w:p w14:paraId="4C53F5B5">
            <w:pPr>
              <w:pStyle w:val="17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1096" w:type="dxa"/>
            <w:noWrap w:val="0"/>
            <w:vAlign w:val="top"/>
          </w:tcPr>
          <w:p w14:paraId="7EE97BB1">
            <w:pPr>
              <w:snapToGrid w:val="0"/>
              <w:spacing w:before="169" w:line="55" w:lineRule="exact"/>
              <w:ind w:left="127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2"/>
                <w:position w:val="1"/>
                <w:sz w:val="19"/>
                <w:szCs w:val="19"/>
              </w:rPr>
              <w:t>……</w:t>
            </w:r>
          </w:p>
        </w:tc>
        <w:tc>
          <w:tcPr>
            <w:tcW w:w="1212" w:type="dxa"/>
            <w:noWrap w:val="0"/>
            <w:vAlign w:val="top"/>
          </w:tcPr>
          <w:p w14:paraId="2DD73522">
            <w:pPr>
              <w:pStyle w:val="17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11" w:type="dxa"/>
            <w:noWrap w:val="0"/>
            <w:vAlign w:val="top"/>
          </w:tcPr>
          <w:p w14:paraId="2CDB1E3D">
            <w:pPr>
              <w:pStyle w:val="17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640" w:type="dxa"/>
            <w:noWrap w:val="0"/>
            <w:vAlign w:val="top"/>
          </w:tcPr>
          <w:p w14:paraId="468EB5BE">
            <w:pPr>
              <w:pStyle w:val="17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914" w:type="dxa"/>
            <w:noWrap w:val="0"/>
            <w:vAlign w:val="top"/>
          </w:tcPr>
          <w:p w14:paraId="5D2FC4F8">
            <w:pPr>
              <w:pStyle w:val="17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133" w:type="dxa"/>
            <w:noWrap w:val="0"/>
            <w:vAlign w:val="top"/>
          </w:tcPr>
          <w:p w14:paraId="0AAF0ED2">
            <w:pPr>
              <w:pStyle w:val="17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2804136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tblHeader/>
          <w:jc w:val="center"/>
        </w:trPr>
        <w:tc>
          <w:tcPr>
            <w:tcW w:w="0" w:type="auto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7E6028B6">
            <w:pPr>
              <w:pStyle w:val="17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995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667C54D9">
            <w:pPr>
              <w:pStyle w:val="17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1018" w:type="dxa"/>
            <w:vMerge w:val="restart"/>
            <w:tcBorders>
              <w:bottom w:val="nil"/>
            </w:tcBorders>
            <w:noWrap w:val="0"/>
            <w:vAlign w:val="top"/>
          </w:tcPr>
          <w:p w14:paraId="0EDE389F">
            <w:pPr>
              <w:snapToGrid w:val="0"/>
              <w:spacing w:before="274" w:line="226" w:lineRule="auto"/>
              <w:ind w:left="139" w:leftChars="0"/>
              <w:rPr>
                <w:rFonts w:hint="eastAsia" w:ascii="宋体" w:hAnsi="宋体" w:eastAsia="宋体" w:cs="宋体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3"/>
                <w:sz w:val="19"/>
                <w:szCs w:val="19"/>
              </w:rPr>
              <w:t>时效指标</w:t>
            </w:r>
          </w:p>
          <w:p w14:paraId="57B4DBEB">
            <w:pPr>
              <w:snapToGrid w:val="0"/>
              <w:spacing w:before="126" w:line="239" w:lineRule="auto"/>
              <w:ind w:left="379" w:right="175" w:hanging="178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096" w:type="dxa"/>
            <w:noWrap w:val="0"/>
            <w:vAlign w:val="top"/>
          </w:tcPr>
          <w:p w14:paraId="6EFEB75D">
            <w:pPr>
              <w:pStyle w:val="17"/>
              <w:snapToGrid w:val="0"/>
              <w:spacing w:line="224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12" w:type="dxa"/>
            <w:noWrap w:val="0"/>
            <w:vAlign w:val="top"/>
          </w:tcPr>
          <w:p w14:paraId="09EAAE51">
            <w:pPr>
              <w:pStyle w:val="17"/>
              <w:snapToGrid w:val="0"/>
              <w:spacing w:line="224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11" w:type="dxa"/>
            <w:noWrap w:val="0"/>
            <w:vAlign w:val="top"/>
          </w:tcPr>
          <w:p w14:paraId="11DAE6E9">
            <w:pPr>
              <w:pStyle w:val="17"/>
              <w:snapToGrid w:val="0"/>
              <w:spacing w:line="224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640" w:type="dxa"/>
            <w:noWrap w:val="0"/>
            <w:vAlign w:val="top"/>
          </w:tcPr>
          <w:p w14:paraId="120D5D9C">
            <w:pPr>
              <w:pStyle w:val="17"/>
              <w:snapToGrid w:val="0"/>
              <w:spacing w:line="224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914" w:type="dxa"/>
            <w:noWrap w:val="0"/>
            <w:vAlign w:val="top"/>
          </w:tcPr>
          <w:p w14:paraId="734986D5">
            <w:pPr>
              <w:pStyle w:val="17"/>
              <w:snapToGrid w:val="0"/>
              <w:spacing w:line="224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133" w:type="dxa"/>
            <w:noWrap w:val="0"/>
            <w:vAlign w:val="top"/>
          </w:tcPr>
          <w:p w14:paraId="6221DA9C">
            <w:pPr>
              <w:pStyle w:val="17"/>
              <w:snapToGrid w:val="0"/>
              <w:spacing w:line="224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2E745DA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tblHeader/>
          <w:jc w:val="center"/>
        </w:trPr>
        <w:tc>
          <w:tcPr>
            <w:tcW w:w="0" w:type="auto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23CC91A1">
            <w:pPr>
              <w:pStyle w:val="17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995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676EFD2D">
            <w:pPr>
              <w:pStyle w:val="17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1018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208433E6">
            <w:pPr>
              <w:pStyle w:val="17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1096" w:type="dxa"/>
            <w:noWrap w:val="0"/>
            <w:vAlign w:val="top"/>
          </w:tcPr>
          <w:p w14:paraId="29B6B696">
            <w:pPr>
              <w:pStyle w:val="17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12" w:type="dxa"/>
            <w:noWrap w:val="0"/>
            <w:vAlign w:val="top"/>
          </w:tcPr>
          <w:p w14:paraId="441008ED">
            <w:pPr>
              <w:pStyle w:val="17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11" w:type="dxa"/>
            <w:noWrap w:val="0"/>
            <w:vAlign w:val="top"/>
          </w:tcPr>
          <w:p w14:paraId="61E08425">
            <w:pPr>
              <w:pStyle w:val="17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640" w:type="dxa"/>
            <w:noWrap w:val="0"/>
            <w:vAlign w:val="top"/>
          </w:tcPr>
          <w:p w14:paraId="3F246CF6">
            <w:pPr>
              <w:pStyle w:val="17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914" w:type="dxa"/>
            <w:noWrap w:val="0"/>
            <w:vAlign w:val="top"/>
          </w:tcPr>
          <w:p w14:paraId="7E4F6C77">
            <w:pPr>
              <w:pStyle w:val="17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133" w:type="dxa"/>
            <w:noWrap w:val="0"/>
            <w:vAlign w:val="top"/>
          </w:tcPr>
          <w:p w14:paraId="21117FAC">
            <w:pPr>
              <w:pStyle w:val="17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0EB42E9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tblHeader/>
          <w:jc w:val="center"/>
        </w:trPr>
        <w:tc>
          <w:tcPr>
            <w:tcW w:w="0" w:type="auto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6D5730EC">
            <w:pPr>
              <w:pStyle w:val="17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995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65DA57FB">
            <w:pPr>
              <w:pStyle w:val="17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1018" w:type="dxa"/>
            <w:vMerge w:val="continue"/>
            <w:tcBorders>
              <w:top w:val="nil"/>
            </w:tcBorders>
            <w:noWrap w:val="0"/>
            <w:vAlign w:val="top"/>
          </w:tcPr>
          <w:p w14:paraId="6B48A498">
            <w:pPr>
              <w:pStyle w:val="17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1096" w:type="dxa"/>
            <w:noWrap w:val="0"/>
            <w:vAlign w:val="top"/>
          </w:tcPr>
          <w:p w14:paraId="5D0CD525">
            <w:pPr>
              <w:snapToGrid w:val="0"/>
              <w:spacing w:before="170" w:line="55" w:lineRule="exact"/>
              <w:ind w:left="127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2"/>
                <w:position w:val="1"/>
                <w:sz w:val="19"/>
                <w:szCs w:val="19"/>
              </w:rPr>
              <w:t>……</w:t>
            </w:r>
          </w:p>
        </w:tc>
        <w:tc>
          <w:tcPr>
            <w:tcW w:w="1212" w:type="dxa"/>
            <w:noWrap w:val="0"/>
            <w:vAlign w:val="top"/>
          </w:tcPr>
          <w:p w14:paraId="1603C50A">
            <w:pPr>
              <w:pStyle w:val="17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11" w:type="dxa"/>
            <w:noWrap w:val="0"/>
            <w:vAlign w:val="top"/>
          </w:tcPr>
          <w:p w14:paraId="051B3A1C">
            <w:pPr>
              <w:pStyle w:val="17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640" w:type="dxa"/>
            <w:noWrap w:val="0"/>
            <w:vAlign w:val="top"/>
          </w:tcPr>
          <w:p w14:paraId="49C9625F">
            <w:pPr>
              <w:pStyle w:val="17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914" w:type="dxa"/>
            <w:noWrap w:val="0"/>
            <w:vAlign w:val="top"/>
          </w:tcPr>
          <w:p w14:paraId="220EEB94">
            <w:pPr>
              <w:pStyle w:val="17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133" w:type="dxa"/>
            <w:noWrap w:val="0"/>
            <w:vAlign w:val="top"/>
          </w:tcPr>
          <w:p w14:paraId="0BDEEBEF">
            <w:pPr>
              <w:pStyle w:val="17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4C5114E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tblHeader/>
          <w:jc w:val="center"/>
        </w:trPr>
        <w:tc>
          <w:tcPr>
            <w:tcW w:w="0" w:type="auto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5687453D">
            <w:pPr>
              <w:pStyle w:val="17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995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72AB459D">
            <w:pPr>
              <w:pStyle w:val="17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1018" w:type="dxa"/>
            <w:vMerge w:val="restart"/>
            <w:tcBorders>
              <w:bottom w:val="nil"/>
            </w:tcBorders>
            <w:noWrap w:val="0"/>
            <w:vAlign w:val="top"/>
          </w:tcPr>
          <w:p w14:paraId="7B773B8C">
            <w:pPr>
              <w:snapToGrid w:val="0"/>
              <w:spacing w:before="273" w:line="226" w:lineRule="auto"/>
              <w:ind w:left="125" w:leftChars="0"/>
              <w:rPr>
                <w:rFonts w:hint="eastAsia" w:ascii="宋体" w:hAnsi="宋体" w:eastAsia="宋体" w:cs="宋体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6"/>
                <w:sz w:val="19"/>
                <w:szCs w:val="19"/>
              </w:rPr>
              <w:t>成本指标</w:t>
            </w:r>
          </w:p>
          <w:p w14:paraId="44C5A4D6">
            <w:pPr>
              <w:snapToGrid w:val="0"/>
              <w:spacing w:before="127" w:line="239" w:lineRule="auto"/>
              <w:ind w:left="379" w:right="175" w:hanging="19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096" w:type="dxa"/>
            <w:noWrap w:val="0"/>
            <w:vAlign w:val="top"/>
          </w:tcPr>
          <w:p w14:paraId="7FCBFCBD">
            <w:pPr>
              <w:pStyle w:val="17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12" w:type="dxa"/>
            <w:noWrap w:val="0"/>
            <w:vAlign w:val="top"/>
          </w:tcPr>
          <w:p w14:paraId="79F3AC80">
            <w:pPr>
              <w:pStyle w:val="17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11" w:type="dxa"/>
            <w:noWrap w:val="0"/>
            <w:vAlign w:val="top"/>
          </w:tcPr>
          <w:p w14:paraId="6419AAEB">
            <w:pPr>
              <w:pStyle w:val="17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640" w:type="dxa"/>
            <w:noWrap w:val="0"/>
            <w:vAlign w:val="top"/>
          </w:tcPr>
          <w:p w14:paraId="2C4697EC">
            <w:pPr>
              <w:pStyle w:val="17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914" w:type="dxa"/>
            <w:noWrap w:val="0"/>
            <w:vAlign w:val="top"/>
          </w:tcPr>
          <w:p w14:paraId="7F6395E2">
            <w:pPr>
              <w:pStyle w:val="17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133" w:type="dxa"/>
            <w:noWrap w:val="0"/>
            <w:vAlign w:val="top"/>
          </w:tcPr>
          <w:p w14:paraId="0ED16419">
            <w:pPr>
              <w:pStyle w:val="17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4FB94BC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tblHeader/>
          <w:jc w:val="center"/>
        </w:trPr>
        <w:tc>
          <w:tcPr>
            <w:tcW w:w="0" w:type="auto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0FAA4C96">
            <w:pPr>
              <w:pStyle w:val="17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995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45736220">
            <w:pPr>
              <w:pStyle w:val="17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1018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58AF1280">
            <w:pPr>
              <w:pStyle w:val="17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1096" w:type="dxa"/>
            <w:noWrap w:val="0"/>
            <w:vAlign w:val="top"/>
          </w:tcPr>
          <w:p w14:paraId="00748C96">
            <w:pPr>
              <w:pStyle w:val="17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12" w:type="dxa"/>
            <w:noWrap w:val="0"/>
            <w:vAlign w:val="top"/>
          </w:tcPr>
          <w:p w14:paraId="2A8879B5">
            <w:pPr>
              <w:pStyle w:val="17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11" w:type="dxa"/>
            <w:noWrap w:val="0"/>
            <w:vAlign w:val="top"/>
          </w:tcPr>
          <w:p w14:paraId="660A972A">
            <w:pPr>
              <w:pStyle w:val="17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640" w:type="dxa"/>
            <w:noWrap w:val="0"/>
            <w:vAlign w:val="top"/>
          </w:tcPr>
          <w:p w14:paraId="3E2679D2">
            <w:pPr>
              <w:pStyle w:val="17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914" w:type="dxa"/>
            <w:noWrap w:val="0"/>
            <w:vAlign w:val="top"/>
          </w:tcPr>
          <w:p w14:paraId="21E78BCA">
            <w:pPr>
              <w:pStyle w:val="17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133" w:type="dxa"/>
            <w:noWrap w:val="0"/>
            <w:vAlign w:val="top"/>
          </w:tcPr>
          <w:p w14:paraId="6A047D48">
            <w:pPr>
              <w:pStyle w:val="17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0C6559C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tblHeader/>
          <w:jc w:val="center"/>
        </w:trPr>
        <w:tc>
          <w:tcPr>
            <w:tcW w:w="0" w:type="auto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0FB90D16">
            <w:pPr>
              <w:pStyle w:val="17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995" w:type="dxa"/>
            <w:vMerge w:val="continue"/>
            <w:tcBorders>
              <w:top w:val="nil"/>
              <w:bottom w:val="single" w:color="auto" w:sz="4" w:space="0"/>
            </w:tcBorders>
            <w:noWrap w:val="0"/>
            <w:vAlign w:val="top"/>
          </w:tcPr>
          <w:p w14:paraId="2F9249F9">
            <w:pPr>
              <w:pStyle w:val="17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1018" w:type="dxa"/>
            <w:vMerge w:val="continue"/>
            <w:tcBorders>
              <w:top w:val="nil"/>
              <w:bottom w:val="single" w:color="auto" w:sz="4" w:space="0"/>
            </w:tcBorders>
            <w:noWrap w:val="0"/>
            <w:vAlign w:val="top"/>
          </w:tcPr>
          <w:p w14:paraId="774421AC">
            <w:pPr>
              <w:pStyle w:val="17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1096" w:type="dxa"/>
            <w:noWrap w:val="0"/>
            <w:vAlign w:val="top"/>
          </w:tcPr>
          <w:p w14:paraId="57922DB3">
            <w:pPr>
              <w:snapToGrid w:val="0"/>
              <w:spacing w:before="170" w:line="55" w:lineRule="exact"/>
              <w:ind w:left="127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2"/>
                <w:position w:val="1"/>
                <w:sz w:val="19"/>
                <w:szCs w:val="19"/>
              </w:rPr>
              <w:t>……</w:t>
            </w:r>
          </w:p>
        </w:tc>
        <w:tc>
          <w:tcPr>
            <w:tcW w:w="1212" w:type="dxa"/>
            <w:noWrap w:val="0"/>
            <w:vAlign w:val="top"/>
          </w:tcPr>
          <w:p w14:paraId="69077391">
            <w:pPr>
              <w:pStyle w:val="17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11" w:type="dxa"/>
            <w:noWrap w:val="0"/>
            <w:vAlign w:val="top"/>
          </w:tcPr>
          <w:p w14:paraId="0CE94DB6">
            <w:pPr>
              <w:pStyle w:val="17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640" w:type="dxa"/>
            <w:noWrap w:val="0"/>
            <w:vAlign w:val="top"/>
          </w:tcPr>
          <w:p w14:paraId="2D37DB85">
            <w:pPr>
              <w:pStyle w:val="17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914" w:type="dxa"/>
            <w:noWrap w:val="0"/>
            <w:vAlign w:val="top"/>
          </w:tcPr>
          <w:p w14:paraId="63167215">
            <w:pPr>
              <w:pStyle w:val="17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133" w:type="dxa"/>
            <w:noWrap w:val="0"/>
            <w:vAlign w:val="top"/>
          </w:tcPr>
          <w:p w14:paraId="261BA62D">
            <w:pPr>
              <w:pStyle w:val="17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3D9A31C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tblHeader/>
          <w:jc w:val="center"/>
        </w:trPr>
        <w:tc>
          <w:tcPr>
            <w:tcW w:w="0" w:type="auto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0C344584">
            <w:pPr>
              <w:pStyle w:val="17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995" w:type="dxa"/>
            <w:vMerge w:val="restart"/>
            <w:tcBorders>
              <w:top w:val="single" w:color="auto" w:sz="4" w:space="0"/>
              <w:left w:val="single" w:color="auto" w:sz="4" w:space="0"/>
              <w:bottom w:val="nil"/>
            </w:tcBorders>
            <w:noWrap w:val="0"/>
            <w:vAlign w:val="top"/>
          </w:tcPr>
          <w:p w14:paraId="06748CC1">
            <w:pPr>
              <w:pStyle w:val="17"/>
              <w:snapToGrid w:val="0"/>
              <w:spacing w:line="315" w:lineRule="auto"/>
              <w:rPr>
                <w:rFonts w:hint="eastAsia" w:ascii="宋体" w:hAnsi="宋体" w:eastAsia="宋体" w:cs="宋体"/>
              </w:rPr>
            </w:pPr>
          </w:p>
          <w:p w14:paraId="50C606B6">
            <w:pPr>
              <w:pStyle w:val="17"/>
              <w:snapToGrid w:val="0"/>
              <w:spacing w:line="315" w:lineRule="auto"/>
              <w:rPr>
                <w:rFonts w:hint="eastAsia" w:ascii="宋体" w:hAnsi="宋体" w:eastAsia="宋体" w:cs="宋体"/>
              </w:rPr>
            </w:pPr>
          </w:p>
          <w:p w14:paraId="6A121912">
            <w:pPr>
              <w:pStyle w:val="17"/>
              <w:snapToGrid w:val="0"/>
              <w:spacing w:line="315" w:lineRule="auto"/>
              <w:rPr>
                <w:rFonts w:hint="eastAsia" w:ascii="宋体" w:hAnsi="宋体" w:eastAsia="宋体" w:cs="宋体"/>
              </w:rPr>
            </w:pPr>
          </w:p>
          <w:p w14:paraId="45CAA94C">
            <w:pPr>
              <w:snapToGrid w:val="0"/>
              <w:spacing w:before="62" w:line="489" w:lineRule="exact"/>
              <w:ind w:left="117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6"/>
                <w:position w:val="22"/>
                <w:sz w:val="19"/>
                <w:szCs w:val="19"/>
              </w:rPr>
              <w:t>效益指标</w:t>
            </w:r>
          </w:p>
          <w:p w14:paraId="1158F9AE">
            <w:pPr>
              <w:snapToGrid w:val="0"/>
              <w:spacing w:line="227" w:lineRule="auto"/>
              <w:ind w:left="108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3"/>
                <w:sz w:val="19"/>
                <w:szCs w:val="19"/>
              </w:rPr>
              <w:t>（30分）</w:t>
            </w:r>
          </w:p>
        </w:tc>
        <w:tc>
          <w:tcPr>
            <w:tcW w:w="1018" w:type="dxa"/>
            <w:vMerge w:val="restart"/>
            <w:tcBorders>
              <w:top w:val="single" w:color="auto" w:sz="4" w:space="0"/>
              <w:bottom w:val="nil"/>
              <w:right w:val="single" w:color="auto" w:sz="4" w:space="0"/>
            </w:tcBorders>
            <w:noWrap w:val="0"/>
            <w:vAlign w:val="top"/>
          </w:tcPr>
          <w:p w14:paraId="513CEF27">
            <w:pPr>
              <w:snapToGrid w:val="0"/>
              <w:spacing w:before="154" w:line="233" w:lineRule="auto"/>
              <w:ind w:left="226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5"/>
                <w:sz w:val="19"/>
                <w:szCs w:val="19"/>
              </w:rPr>
              <w:t>经济效</w:t>
            </w:r>
          </w:p>
          <w:p w14:paraId="05F2B923">
            <w:pPr>
              <w:snapToGrid w:val="0"/>
              <w:spacing w:line="225" w:lineRule="auto"/>
              <w:ind w:left="232" w:leftChars="0"/>
              <w:rPr>
                <w:rFonts w:hint="eastAsia" w:ascii="宋体" w:hAnsi="宋体" w:eastAsia="宋体" w:cs="宋体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3"/>
                <w:sz w:val="19"/>
                <w:szCs w:val="19"/>
              </w:rPr>
              <w:t>益指标</w:t>
            </w:r>
          </w:p>
          <w:p w14:paraId="01B7791F">
            <w:pPr>
              <w:snapToGrid w:val="0"/>
              <w:spacing w:before="127" w:line="239" w:lineRule="auto"/>
              <w:ind w:left="193" w:right="175" w:hanging="6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096" w:type="dxa"/>
            <w:tcBorders>
              <w:left w:val="single" w:color="auto" w:sz="4" w:space="0"/>
            </w:tcBorders>
            <w:noWrap w:val="0"/>
            <w:vAlign w:val="top"/>
          </w:tcPr>
          <w:p w14:paraId="41A5D4F5">
            <w:pPr>
              <w:pStyle w:val="17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12" w:type="dxa"/>
            <w:noWrap w:val="0"/>
            <w:vAlign w:val="top"/>
          </w:tcPr>
          <w:p w14:paraId="1A737228">
            <w:pPr>
              <w:pStyle w:val="17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11" w:type="dxa"/>
            <w:noWrap w:val="0"/>
            <w:vAlign w:val="top"/>
          </w:tcPr>
          <w:p w14:paraId="2F3415C3">
            <w:pPr>
              <w:pStyle w:val="17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640" w:type="dxa"/>
            <w:noWrap w:val="0"/>
            <w:vAlign w:val="top"/>
          </w:tcPr>
          <w:p w14:paraId="2CA7AD57">
            <w:pPr>
              <w:pStyle w:val="17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914" w:type="dxa"/>
            <w:noWrap w:val="0"/>
            <w:vAlign w:val="top"/>
          </w:tcPr>
          <w:p w14:paraId="7F574787">
            <w:pPr>
              <w:pStyle w:val="17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133" w:type="dxa"/>
            <w:noWrap w:val="0"/>
            <w:vAlign w:val="top"/>
          </w:tcPr>
          <w:p w14:paraId="6FED01A6">
            <w:pPr>
              <w:pStyle w:val="17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2DCD88A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tblHeader/>
          <w:jc w:val="center"/>
        </w:trPr>
        <w:tc>
          <w:tcPr>
            <w:tcW w:w="0" w:type="auto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717EECA6">
            <w:pPr>
              <w:pStyle w:val="17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995" w:type="dxa"/>
            <w:vMerge w:val="continue"/>
            <w:tcBorders>
              <w:top w:val="nil"/>
              <w:left w:val="single" w:color="auto" w:sz="4" w:space="0"/>
              <w:bottom w:val="nil"/>
            </w:tcBorders>
            <w:noWrap w:val="0"/>
            <w:vAlign w:val="top"/>
          </w:tcPr>
          <w:p w14:paraId="6D9D61A1">
            <w:pPr>
              <w:pStyle w:val="17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1018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vAlign w:val="top"/>
          </w:tcPr>
          <w:p w14:paraId="743E8412">
            <w:pPr>
              <w:pStyle w:val="17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1096" w:type="dxa"/>
            <w:tcBorders>
              <w:left w:val="single" w:color="auto" w:sz="4" w:space="0"/>
            </w:tcBorders>
            <w:noWrap w:val="0"/>
            <w:vAlign w:val="top"/>
          </w:tcPr>
          <w:p w14:paraId="6E67FA76">
            <w:pPr>
              <w:pStyle w:val="17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12" w:type="dxa"/>
            <w:noWrap w:val="0"/>
            <w:vAlign w:val="top"/>
          </w:tcPr>
          <w:p w14:paraId="2104A2BC">
            <w:pPr>
              <w:pStyle w:val="17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11" w:type="dxa"/>
            <w:noWrap w:val="0"/>
            <w:vAlign w:val="top"/>
          </w:tcPr>
          <w:p w14:paraId="1D3F20EE">
            <w:pPr>
              <w:pStyle w:val="17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640" w:type="dxa"/>
            <w:noWrap w:val="0"/>
            <w:vAlign w:val="top"/>
          </w:tcPr>
          <w:p w14:paraId="5BA24258">
            <w:pPr>
              <w:pStyle w:val="17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914" w:type="dxa"/>
            <w:noWrap w:val="0"/>
            <w:vAlign w:val="top"/>
          </w:tcPr>
          <w:p w14:paraId="42F1AC73">
            <w:pPr>
              <w:pStyle w:val="17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133" w:type="dxa"/>
            <w:noWrap w:val="0"/>
            <w:vAlign w:val="top"/>
          </w:tcPr>
          <w:p w14:paraId="2E919309">
            <w:pPr>
              <w:pStyle w:val="17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673F355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tblHeader/>
          <w:jc w:val="center"/>
        </w:trPr>
        <w:tc>
          <w:tcPr>
            <w:tcW w:w="0" w:type="auto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778480C0">
            <w:pPr>
              <w:pStyle w:val="17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995" w:type="dxa"/>
            <w:vMerge w:val="continue"/>
            <w:tcBorders>
              <w:top w:val="nil"/>
              <w:left w:val="single" w:color="auto" w:sz="4" w:space="0"/>
              <w:bottom w:val="nil"/>
            </w:tcBorders>
            <w:noWrap w:val="0"/>
            <w:vAlign w:val="top"/>
          </w:tcPr>
          <w:p w14:paraId="63AE9085">
            <w:pPr>
              <w:pStyle w:val="17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1018" w:type="dxa"/>
            <w:vMerge w:val="continue"/>
            <w:tcBorders>
              <w:top w:val="nil"/>
              <w:right w:val="single" w:color="auto" w:sz="4" w:space="0"/>
            </w:tcBorders>
            <w:noWrap w:val="0"/>
            <w:vAlign w:val="top"/>
          </w:tcPr>
          <w:p w14:paraId="1DAB846C">
            <w:pPr>
              <w:pStyle w:val="17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1096" w:type="dxa"/>
            <w:tcBorders>
              <w:left w:val="single" w:color="auto" w:sz="4" w:space="0"/>
            </w:tcBorders>
            <w:noWrap w:val="0"/>
            <w:vAlign w:val="top"/>
          </w:tcPr>
          <w:p w14:paraId="52672103">
            <w:pPr>
              <w:snapToGrid w:val="0"/>
              <w:spacing w:before="170" w:line="55" w:lineRule="exact"/>
              <w:ind w:left="127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2"/>
                <w:position w:val="1"/>
                <w:sz w:val="19"/>
                <w:szCs w:val="19"/>
              </w:rPr>
              <w:t>……</w:t>
            </w:r>
          </w:p>
        </w:tc>
        <w:tc>
          <w:tcPr>
            <w:tcW w:w="1212" w:type="dxa"/>
            <w:noWrap w:val="0"/>
            <w:vAlign w:val="top"/>
          </w:tcPr>
          <w:p w14:paraId="0F79C2F3">
            <w:pPr>
              <w:pStyle w:val="17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11" w:type="dxa"/>
            <w:noWrap w:val="0"/>
            <w:vAlign w:val="top"/>
          </w:tcPr>
          <w:p w14:paraId="2495905D">
            <w:pPr>
              <w:pStyle w:val="17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640" w:type="dxa"/>
            <w:noWrap w:val="0"/>
            <w:vAlign w:val="top"/>
          </w:tcPr>
          <w:p w14:paraId="79D5BE08">
            <w:pPr>
              <w:pStyle w:val="17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914" w:type="dxa"/>
            <w:noWrap w:val="0"/>
            <w:vAlign w:val="top"/>
          </w:tcPr>
          <w:p w14:paraId="4F72F305">
            <w:pPr>
              <w:pStyle w:val="17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133" w:type="dxa"/>
            <w:noWrap w:val="0"/>
            <w:vAlign w:val="top"/>
          </w:tcPr>
          <w:p w14:paraId="0A03600C">
            <w:pPr>
              <w:pStyle w:val="17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7C654C4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tblHeader/>
          <w:jc w:val="center"/>
        </w:trPr>
        <w:tc>
          <w:tcPr>
            <w:tcW w:w="0" w:type="auto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0606F67D">
            <w:pPr>
              <w:pStyle w:val="17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995" w:type="dxa"/>
            <w:vMerge w:val="continue"/>
            <w:tcBorders>
              <w:top w:val="nil"/>
              <w:left w:val="single" w:color="auto" w:sz="4" w:space="0"/>
              <w:bottom w:val="nil"/>
            </w:tcBorders>
            <w:noWrap w:val="0"/>
            <w:vAlign w:val="top"/>
          </w:tcPr>
          <w:p w14:paraId="6463A124">
            <w:pPr>
              <w:pStyle w:val="17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1018" w:type="dxa"/>
            <w:vMerge w:val="restart"/>
            <w:tcBorders>
              <w:bottom w:val="nil"/>
              <w:right w:val="single" w:color="auto" w:sz="4" w:space="0"/>
            </w:tcBorders>
            <w:noWrap w:val="0"/>
            <w:vAlign w:val="top"/>
          </w:tcPr>
          <w:p w14:paraId="05A7663A">
            <w:pPr>
              <w:snapToGrid w:val="0"/>
              <w:spacing w:before="153" w:line="233" w:lineRule="auto"/>
              <w:ind w:left="225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6"/>
                <w:sz w:val="19"/>
                <w:szCs w:val="19"/>
              </w:rPr>
              <w:t>社会效</w:t>
            </w:r>
          </w:p>
          <w:p w14:paraId="2DFE404F">
            <w:pPr>
              <w:snapToGrid w:val="0"/>
              <w:spacing w:line="225" w:lineRule="auto"/>
              <w:ind w:left="232" w:leftChars="0"/>
              <w:rPr>
                <w:rFonts w:hint="eastAsia" w:ascii="宋体" w:hAnsi="宋体" w:eastAsia="宋体" w:cs="宋体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3"/>
                <w:sz w:val="19"/>
                <w:szCs w:val="19"/>
              </w:rPr>
              <w:t>益指标</w:t>
            </w:r>
          </w:p>
          <w:p w14:paraId="66990D27">
            <w:pPr>
              <w:snapToGrid w:val="0"/>
              <w:spacing w:before="127" w:line="239" w:lineRule="auto"/>
              <w:ind w:left="192" w:right="175" w:hanging="6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096" w:type="dxa"/>
            <w:tcBorders>
              <w:left w:val="single" w:color="auto" w:sz="4" w:space="0"/>
            </w:tcBorders>
            <w:noWrap w:val="0"/>
            <w:vAlign w:val="top"/>
          </w:tcPr>
          <w:p w14:paraId="7F9D315C">
            <w:pPr>
              <w:pStyle w:val="17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12" w:type="dxa"/>
            <w:noWrap w:val="0"/>
            <w:vAlign w:val="top"/>
          </w:tcPr>
          <w:p w14:paraId="51493E03">
            <w:pPr>
              <w:pStyle w:val="17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11" w:type="dxa"/>
            <w:noWrap w:val="0"/>
            <w:vAlign w:val="top"/>
          </w:tcPr>
          <w:p w14:paraId="7470B911">
            <w:pPr>
              <w:pStyle w:val="17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640" w:type="dxa"/>
            <w:noWrap w:val="0"/>
            <w:vAlign w:val="top"/>
          </w:tcPr>
          <w:p w14:paraId="29DFB180">
            <w:pPr>
              <w:pStyle w:val="17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914" w:type="dxa"/>
            <w:noWrap w:val="0"/>
            <w:vAlign w:val="top"/>
          </w:tcPr>
          <w:p w14:paraId="687A60B2">
            <w:pPr>
              <w:pStyle w:val="17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133" w:type="dxa"/>
            <w:noWrap w:val="0"/>
            <w:vAlign w:val="top"/>
          </w:tcPr>
          <w:p w14:paraId="13AC50C3">
            <w:pPr>
              <w:pStyle w:val="17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02B63FF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tblHeader/>
          <w:jc w:val="center"/>
        </w:trPr>
        <w:tc>
          <w:tcPr>
            <w:tcW w:w="0" w:type="auto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080662B9">
            <w:pPr>
              <w:pStyle w:val="17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995" w:type="dxa"/>
            <w:vMerge w:val="continue"/>
            <w:tcBorders>
              <w:top w:val="nil"/>
              <w:left w:val="single" w:color="auto" w:sz="4" w:space="0"/>
              <w:bottom w:val="nil"/>
            </w:tcBorders>
            <w:noWrap w:val="0"/>
            <w:vAlign w:val="top"/>
          </w:tcPr>
          <w:p w14:paraId="584E5EEF">
            <w:pPr>
              <w:pStyle w:val="17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1018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vAlign w:val="top"/>
          </w:tcPr>
          <w:p w14:paraId="3E822279">
            <w:pPr>
              <w:pStyle w:val="17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1096" w:type="dxa"/>
            <w:tcBorders>
              <w:left w:val="single" w:color="auto" w:sz="4" w:space="0"/>
            </w:tcBorders>
            <w:noWrap w:val="0"/>
            <w:vAlign w:val="top"/>
          </w:tcPr>
          <w:p w14:paraId="2610E1B4">
            <w:pPr>
              <w:pStyle w:val="17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12" w:type="dxa"/>
            <w:noWrap w:val="0"/>
            <w:vAlign w:val="top"/>
          </w:tcPr>
          <w:p w14:paraId="23C00E7C">
            <w:pPr>
              <w:pStyle w:val="17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11" w:type="dxa"/>
            <w:noWrap w:val="0"/>
            <w:vAlign w:val="top"/>
          </w:tcPr>
          <w:p w14:paraId="37677794">
            <w:pPr>
              <w:pStyle w:val="17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640" w:type="dxa"/>
            <w:noWrap w:val="0"/>
            <w:vAlign w:val="top"/>
          </w:tcPr>
          <w:p w14:paraId="1092A183">
            <w:pPr>
              <w:pStyle w:val="17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914" w:type="dxa"/>
            <w:noWrap w:val="0"/>
            <w:vAlign w:val="top"/>
          </w:tcPr>
          <w:p w14:paraId="431038BD">
            <w:pPr>
              <w:pStyle w:val="17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133" w:type="dxa"/>
            <w:noWrap w:val="0"/>
            <w:vAlign w:val="top"/>
          </w:tcPr>
          <w:p w14:paraId="25D4A926">
            <w:pPr>
              <w:pStyle w:val="17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28D0AAF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tblHeader/>
          <w:jc w:val="center"/>
        </w:trPr>
        <w:tc>
          <w:tcPr>
            <w:tcW w:w="0" w:type="auto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4A651160">
            <w:pPr>
              <w:pStyle w:val="17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995" w:type="dxa"/>
            <w:vMerge w:val="continue"/>
            <w:tcBorders>
              <w:top w:val="nil"/>
              <w:left w:val="single" w:color="auto" w:sz="4" w:space="0"/>
              <w:bottom w:val="nil"/>
            </w:tcBorders>
            <w:noWrap w:val="0"/>
            <w:vAlign w:val="top"/>
          </w:tcPr>
          <w:p w14:paraId="12E0E5CF">
            <w:pPr>
              <w:pStyle w:val="17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1018" w:type="dxa"/>
            <w:vMerge w:val="continue"/>
            <w:tcBorders>
              <w:top w:val="nil"/>
              <w:right w:val="single" w:color="auto" w:sz="4" w:space="0"/>
            </w:tcBorders>
            <w:noWrap w:val="0"/>
            <w:vAlign w:val="top"/>
          </w:tcPr>
          <w:p w14:paraId="50FD2DBF">
            <w:pPr>
              <w:pStyle w:val="17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1096" w:type="dxa"/>
            <w:tcBorders>
              <w:left w:val="single" w:color="auto" w:sz="4" w:space="0"/>
            </w:tcBorders>
            <w:noWrap w:val="0"/>
            <w:vAlign w:val="top"/>
          </w:tcPr>
          <w:p w14:paraId="480FEFD1">
            <w:pPr>
              <w:snapToGrid w:val="0"/>
              <w:spacing w:before="170" w:line="55" w:lineRule="exact"/>
              <w:ind w:left="127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2"/>
                <w:position w:val="1"/>
                <w:sz w:val="19"/>
                <w:szCs w:val="19"/>
              </w:rPr>
              <w:t>……</w:t>
            </w:r>
          </w:p>
        </w:tc>
        <w:tc>
          <w:tcPr>
            <w:tcW w:w="1212" w:type="dxa"/>
            <w:noWrap w:val="0"/>
            <w:vAlign w:val="top"/>
          </w:tcPr>
          <w:p w14:paraId="0DF974C2">
            <w:pPr>
              <w:pStyle w:val="17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11" w:type="dxa"/>
            <w:noWrap w:val="0"/>
            <w:vAlign w:val="top"/>
          </w:tcPr>
          <w:p w14:paraId="3A78DC8B">
            <w:pPr>
              <w:pStyle w:val="17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640" w:type="dxa"/>
            <w:noWrap w:val="0"/>
            <w:vAlign w:val="top"/>
          </w:tcPr>
          <w:p w14:paraId="0E6F5DD0">
            <w:pPr>
              <w:pStyle w:val="17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914" w:type="dxa"/>
            <w:noWrap w:val="0"/>
            <w:vAlign w:val="top"/>
          </w:tcPr>
          <w:p w14:paraId="7DCE21A8">
            <w:pPr>
              <w:pStyle w:val="17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133" w:type="dxa"/>
            <w:noWrap w:val="0"/>
            <w:vAlign w:val="top"/>
          </w:tcPr>
          <w:p w14:paraId="1C25FFBA">
            <w:pPr>
              <w:pStyle w:val="17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0A89424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tblHeader/>
          <w:jc w:val="center"/>
        </w:trPr>
        <w:tc>
          <w:tcPr>
            <w:tcW w:w="0" w:type="auto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0C55F827">
            <w:pPr>
              <w:pStyle w:val="17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995" w:type="dxa"/>
            <w:vMerge w:val="continue"/>
            <w:tcBorders>
              <w:top w:val="nil"/>
              <w:left w:val="single" w:color="auto" w:sz="4" w:space="0"/>
              <w:bottom w:val="nil"/>
            </w:tcBorders>
            <w:noWrap w:val="0"/>
            <w:vAlign w:val="top"/>
          </w:tcPr>
          <w:p w14:paraId="34B4DB13">
            <w:pPr>
              <w:pStyle w:val="17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1018" w:type="dxa"/>
            <w:vMerge w:val="restart"/>
            <w:tcBorders>
              <w:bottom w:val="nil"/>
              <w:right w:val="single" w:color="auto" w:sz="4" w:space="0"/>
            </w:tcBorders>
            <w:noWrap w:val="0"/>
            <w:vAlign w:val="top"/>
          </w:tcPr>
          <w:p w14:paraId="69282AF8">
            <w:pPr>
              <w:snapToGrid w:val="0"/>
              <w:spacing w:before="154" w:line="233" w:lineRule="auto"/>
              <w:ind w:left="234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3"/>
                <w:sz w:val="19"/>
                <w:szCs w:val="19"/>
              </w:rPr>
              <w:t>生态效</w:t>
            </w:r>
          </w:p>
          <w:p w14:paraId="2227BB85">
            <w:pPr>
              <w:snapToGrid w:val="0"/>
              <w:spacing w:line="225" w:lineRule="auto"/>
              <w:ind w:left="232" w:leftChars="0"/>
              <w:rPr>
                <w:rFonts w:hint="eastAsia" w:ascii="宋体" w:hAnsi="宋体" w:eastAsia="宋体" w:cs="宋体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3"/>
                <w:sz w:val="19"/>
                <w:szCs w:val="19"/>
              </w:rPr>
              <w:t>益指标</w:t>
            </w:r>
          </w:p>
          <w:p w14:paraId="48CFA7A2">
            <w:pPr>
              <w:snapToGrid w:val="0"/>
              <w:spacing w:before="127" w:line="239" w:lineRule="auto"/>
              <w:ind w:left="193" w:right="175" w:firstLine="1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096" w:type="dxa"/>
            <w:tcBorders>
              <w:left w:val="single" w:color="auto" w:sz="4" w:space="0"/>
            </w:tcBorders>
            <w:noWrap w:val="0"/>
            <w:vAlign w:val="top"/>
          </w:tcPr>
          <w:p w14:paraId="2F69F56F">
            <w:pPr>
              <w:pStyle w:val="17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12" w:type="dxa"/>
            <w:noWrap w:val="0"/>
            <w:vAlign w:val="top"/>
          </w:tcPr>
          <w:p w14:paraId="03ECC7B3">
            <w:pPr>
              <w:pStyle w:val="17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11" w:type="dxa"/>
            <w:noWrap w:val="0"/>
            <w:vAlign w:val="top"/>
          </w:tcPr>
          <w:p w14:paraId="39419162">
            <w:pPr>
              <w:pStyle w:val="17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640" w:type="dxa"/>
            <w:noWrap w:val="0"/>
            <w:vAlign w:val="top"/>
          </w:tcPr>
          <w:p w14:paraId="45AD04F4">
            <w:pPr>
              <w:pStyle w:val="17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914" w:type="dxa"/>
            <w:noWrap w:val="0"/>
            <w:vAlign w:val="top"/>
          </w:tcPr>
          <w:p w14:paraId="7750D92E">
            <w:pPr>
              <w:pStyle w:val="17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133" w:type="dxa"/>
            <w:noWrap w:val="0"/>
            <w:vAlign w:val="top"/>
          </w:tcPr>
          <w:p w14:paraId="01C1C930">
            <w:pPr>
              <w:pStyle w:val="17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1E10352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1" w:hRule="atLeast"/>
          <w:tblHeader/>
          <w:jc w:val="center"/>
        </w:trPr>
        <w:tc>
          <w:tcPr>
            <w:tcW w:w="0" w:type="auto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37B8F3D7">
            <w:pPr>
              <w:pStyle w:val="17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995" w:type="dxa"/>
            <w:vMerge w:val="continue"/>
            <w:tcBorders>
              <w:top w:val="nil"/>
              <w:left w:val="single" w:color="auto" w:sz="4" w:space="0"/>
              <w:bottom w:val="nil"/>
            </w:tcBorders>
            <w:noWrap w:val="0"/>
            <w:vAlign w:val="top"/>
          </w:tcPr>
          <w:p w14:paraId="32E4905F">
            <w:pPr>
              <w:pStyle w:val="17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1018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vAlign w:val="top"/>
          </w:tcPr>
          <w:p w14:paraId="447FBB54">
            <w:pPr>
              <w:pStyle w:val="17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1096" w:type="dxa"/>
            <w:tcBorders>
              <w:left w:val="single" w:color="auto" w:sz="4" w:space="0"/>
            </w:tcBorders>
            <w:noWrap w:val="0"/>
            <w:vAlign w:val="top"/>
          </w:tcPr>
          <w:p w14:paraId="7ED76940">
            <w:pPr>
              <w:pStyle w:val="17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12" w:type="dxa"/>
            <w:noWrap w:val="0"/>
            <w:vAlign w:val="top"/>
          </w:tcPr>
          <w:p w14:paraId="623080A7">
            <w:pPr>
              <w:pStyle w:val="17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11" w:type="dxa"/>
            <w:noWrap w:val="0"/>
            <w:vAlign w:val="top"/>
          </w:tcPr>
          <w:p w14:paraId="43D5BDC2">
            <w:pPr>
              <w:pStyle w:val="17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640" w:type="dxa"/>
            <w:noWrap w:val="0"/>
            <w:vAlign w:val="top"/>
          </w:tcPr>
          <w:p w14:paraId="5FC5EE1D">
            <w:pPr>
              <w:pStyle w:val="17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914" w:type="dxa"/>
            <w:noWrap w:val="0"/>
            <w:vAlign w:val="top"/>
          </w:tcPr>
          <w:p w14:paraId="60135E9B">
            <w:pPr>
              <w:pStyle w:val="17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133" w:type="dxa"/>
            <w:noWrap w:val="0"/>
            <w:vAlign w:val="top"/>
          </w:tcPr>
          <w:p w14:paraId="39CD9112">
            <w:pPr>
              <w:pStyle w:val="17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30BD9AE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2" w:hRule="atLeast"/>
          <w:tblHeader/>
          <w:jc w:val="center"/>
        </w:trPr>
        <w:tc>
          <w:tcPr>
            <w:tcW w:w="0" w:type="auto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420C98C0">
            <w:pPr>
              <w:pStyle w:val="17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995" w:type="dxa"/>
            <w:vMerge w:val="continue"/>
            <w:tcBorders>
              <w:top w:val="nil"/>
              <w:left w:val="single" w:color="auto" w:sz="4" w:space="0"/>
              <w:bottom w:val="nil"/>
            </w:tcBorders>
            <w:noWrap w:val="0"/>
            <w:vAlign w:val="top"/>
          </w:tcPr>
          <w:p w14:paraId="164F1240">
            <w:pPr>
              <w:pStyle w:val="17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1018" w:type="dxa"/>
            <w:vMerge w:val="continue"/>
            <w:tcBorders>
              <w:top w:val="nil"/>
              <w:right w:val="single" w:color="auto" w:sz="4" w:space="0"/>
            </w:tcBorders>
            <w:noWrap w:val="0"/>
            <w:vAlign w:val="top"/>
          </w:tcPr>
          <w:p w14:paraId="648524F8">
            <w:pPr>
              <w:pStyle w:val="17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1096" w:type="dxa"/>
            <w:tcBorders>
              <w:left w:val="single" w:color="auto" w:sz="4" w:space="0"/>
            </w:tcBorders>
            <w:noWrap w:val="0"/>
            <w:vAlign w:val="top"/>
          </w:tcPr>
          <w:p w14:paraId="6545528F">
            <w:pPr>
              <w:snapToGrid w:val="0"/>
              <w:spacing w:before="170" w:line="55" w:lineRule="exact"/>
              <w:ind w:left="127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2"/>
                <w:position w:val="1"/>
                <w:sz w:val="19"/>
                <w:szCs w:val="19"/>
              </w:rPr>
              <w:t>……</w:t>
            </w:r>
          </w:p>
        </w:tc>
        <w:tc>
          <w:tcPr>
            <w:tcW w:w="1212" w:type="dxa"/>
            <w:noWrap w:val="0"/>
            <w:vAlign w:val="top"/>
          </w:tcPr>
          <w:p w14:paraId="207B77CE">
            <w:pPr>
              <w:pStyle w:val="17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11" w:type="dxa"/>
            <w:noWrap w:val="0"/>
            <w:vAlign w:val="top"/>
          </w:tcPr>
          <w:p w14:paraId="3FE7D7D5">
            <w:pPr>
              <w:pStyle w:val="17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640" w:type="dxa"/>
            <w:noWrap w:val="0"/>
            <w:vAlign w:val="top"/>
          </w:tcPr>
          <w:p w14:paraId="5D1966E1">
            <w:pPr>
              <w:pStyle w:val="17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914" w:type="dxa"/>
            <w:noWrap w:val="0"/>
            <w:vAlign w:val="top"/>
          </w:tcPr>
          <w:p w14:paraId="2EAD03EA">
            <w:pPr>
              <w:pStyle w:val="17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133" w:type="dxa"/>
            <w:noWrap w:val="0"/>
            <w:vAlign w:val="top"/>
          </w:tcPr>
          <w:p w14:paraId="12BBB087">
            <w:pPr>
              <w:pStyle w:val="17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34134E7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tblHeader/>
          <w:jc w:val="center"/>
        </w:trPr>
        <w:tc>
          <w:tcPr>
            <w:tcW w:w="0" w:type="auto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30A92EF2">
            <w:pPr>
              <w:pStyle w:val="17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995" w:type="dxa"/>
            <w:vMerge w:val="continue"/>
            <w:tcBorders>
              <w:top w:val="nil"/>
              <w:left w:val="single" w:color="auto" w:sz="4" w:space="0"/>
              <w:bottom w:val="nil"/>
            </w:tcBorders>
            <w:noWrap w:val="0"/>
            <w:vAlign w:val="top"/>
          </w:tcPr>
          <w:p w14:paraId="65F923C2">
            <w:pPr>
              <w:pStyle w:val="17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1018" w:type="dxa"/>
            <w:vMerge w:val="restart"/>
            <w:tcBorders>
              <w:right w:val="single" w:color="auto" w:sz="4" w:space="0"/>
            </w:tcBorders>
            <w:noWrap w:val="0"/>
            <w:vAlign w:val="top"/>
          </w:tcPr>
          <w:p w14:paraId="43FC1A36">
            <w:pPr>
              <w:snapToGrid w:val="0"/>
              <w:spacing w:before="26" w:line="213" w:lineRule="auto"/>
              <w:jc w:val="center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cs="宋体"/>
                <w:sz w:val="19"/>
                <w:szCs w:val="19"/>
                <w:lang w:eastAsia="zh-CN"/>
              </w:rPr>
              <w:t>可持续影响指标</w:t>
            </w:r>
          </w:p>
        </w:tc>
        <w:tc>
          <w:tcPr>
            <w:tcW w:w="1096" w:type="dxa"/>
            <w:tcBorders>
              <w:left w:val="single" w:color="auto" w:sz="4" w:space="0"/>
            </w:tcBorders>
            <w:noWrap w:val="0"/>
            <w:vAlign w:val="top"/>
          </w:tcPr>
          <w:p w14:paraId="4CB16B47">
            <w:pPr>
              <w:pStyle w:val="17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12" w:type="dxa"/>
            <w:noWrap w:val="0"/>
            <w:vAlign w:val="top"/>
          </w:tcPr>
          <w:p w14:paraId="4D167126">
            <w:pPr>
              <w:pStyle w:val="17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11" w:type="dxa"/>
            <w:noWrap w:val="0"/>
            <w:vAlign w:val="top"/>
          </w:tcPr>
          <w:p w14:paraId="29AB566E">
            <w:pPr>
              <w:pStyle w:val="17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640" w:type="dxa"/>
            <w:noWrap w:val="0"/>
            <w:vAlign w:val="top"/>
          </w:tcPr>
          <w:p w14:paraId="1566691B">
            <w:pPr>
              <w:pStyle w:val="17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914" w:type="dxa"/>
            <w:noWrap w:val="0"/>
            <w:vAlign w:val="top"/>
          </w:tcPr>
          <w:p w14:paraId="0BC8CE90">
            <w:pPr>
              <w:pStyle w:val="17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133" w:type="dxa"/>
            <w:noWrap w:val="0"/>
            <w:vAlign w:val="top"/>
          </w:tcPr>
          <w:p w14:paraId="16B77A05">
            <w:pPr>
              <w:pStyle w:val="17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1ADC8C2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tblHeader/>
          <w:jc w:val="center"/>
        </w:trPr>
        <w:tc>
          <w:tcPr>
            <w:tcW w:w="0" w:type="auto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4071CD83">
            <w:pPr>
              <w:pStyle w:val="17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99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</w:tcBorders>
            <w:noWrap w:val="0"/>
            <w:vAlign w:val="top"/>
          </w:tcPr>
          <w:p w14:paraId="0AA1B11B">
            <w:pPr>
              <w:pStyle w:val="17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1018" w:type="dxa"/>
            <w:vMerge w:val="continue"/>
            <w:tcBorders>
              <w:right w:val="single" w:color="auto" w:sz="4" w:space="0"/>
            </w:tcBorders>
            <w:noWrap w:val="0"/>
            <w:vAlign w:val="top"/>
          </w:tcPr>
          <w:p w14:paraId="33C99D94">
            <w:pPr>
              <w:snapToGrid w:val="0"/>
              <w:spacing w:before="26" w:line="213" w:lineRule="auto"/>
              <w:jc w:val="center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096" w:type="dxa"/>
            <w:tcBorders>
              <w:left w:val="single" w:color="auto" w:sz="4" w:space="0"/>
            </w:tcBorders>
            <w:noWrap w:val="0"/>
            <w:vAlign w:val="top"/>
          </w:tcPr>
          <w:p w14:paraId="5A55639D">
            <w:pPr>
              <w:pStyle w:val="17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12" w:type="dxa"/>
            <w:noWrap w:val="0"/>
            <w:vAlign w:val="top"/>
          </w:tcPr>
          <w:p w14:paraId="66D13C81">
            <w:pPr>
              <w:pStyle w:val="17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11" w:type="dxa"/>
            <w:noWrap w:val="0"/>
            <w:vAlign w:val="top"/>
          </w:tcPr>
          <w:p w14:paraId="57108DCD">
            <w:pPr>
              <w:pStyle w:val="17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640" w:type="dxa"/>
            <w:noWrap w:val="0"/>
            <w:vAlign w:val="top"/>
          </w:tcPr>
          <w:p w14:paraId="2FBDEE1E">
            <w:pPr>
              <w:pStyle w:val="17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914" w:type="dxa"/>
            <w:noWrap w:val="0"/>
            <w:vAlign w:val="top"/>
          </w:tcPr>
          <w:p w14:paraId="5823AB36">
            <w:pPr>
              <w:pStyle w:val="17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133" w:type="dxa"/>
            <w:noWrap w:val="0"/>
            <w:vAlign w:val="top"/>
          </w:tcPr>
          <w:p w14:paraId="3265F899">
            <w:pPr>
              <w:pStyle w:val="17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733B956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  <w:tblHeader/>
          <w:jc w:val="center"/>
        </w:trPr>
        <w:tc>
          <w:tcPr>
            <w:tcW w:w="0" w:type="auto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37B1066E">
            <w:pPr>
              <w:pStyle w:val="17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99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top"/>
          </w:tcPr>
          <w:p w14:paraId="3DC059A8">
            <w:pPr>
              <w:pStyle w:val="17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1018" w:type="dxa"/>
            <w:vMerge w:val="continue"/>
            <w:tcBorders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F58D648">
            <w:pPr>
              <w:pStyle w:val="17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1096" w:type="dxa"/>
            <w:tcBorders>
              <w:left w:val="single" w:color="auto" w:sz="4" w:space="0"/>
            </w:tcBorders>
            <w:noWrap w:val="0"/>
            <w:vAlign w:val="top"/>
          </w:tcPr>
          <w:p w14:paraId="1E3298A6">
            <w:pPr>
              <w:tabs>
                <w:tab w:val="center" w:pos="620"/>
              </w:tabs>
              <w:snapToGrid w:val="0"/>
              <w:spacing w:before="169" w:line="55" w:lineRule="exact"/>
              <w:ind w:left="127" w:leftChars="0"/>
              <w:rPr>
                <w:rFonts w:hint="eastAsia" w:ascii="宋体" w:hAnsi="宋体" w:eastAsia="宋体" w:cs="宋体"/>
                <w:sz w:val="19"/>
              </w:rPr>
            </w:pPr>
            <w:r>
              <w:rPr>
                <w:rFonts w:hint="eastAsia" w:ascii="宋体" w:hAnsi="宋体" w:eastAsia="宋体" w:cs="宋体"/>
                <w:spacing w:val="-2"/>
                <w:position w:val="1"/>
                <w:sz w:val="19"/>
                <w:szCs w:val="19"/>
              </w:rPr>
              <w:t>……</w:t>
            </w:r>
            <w:r>
              <w:rPr>
                <w:rFonts w:hint="eastAsia" w:ascii="宋体" w:hAnsi="宋体" w:eastAsia="宋体" w:cs="宋体"/>
                <w:spacing w:val="-2"/>
                <w:position w:val="1"/>
                <w:sz w:val="19"/>
                <w:szCs w:val="19"/>
                <w:lang w:eastAsia="zh-CN"/>
              </w:rPr>
              <w:tab/>
            </w:r>
          </w:p>
        </w:tc>
        <w:tc>
          <w:tcPr>
            <w:tcW w:w="1212" w:type="dxa"/>
            <w:noWrap w:val="0"/>
            <w:vAlign w:val="top"/>
          </w:tcPr>
          <w:p w14:paraId="5BA8868A">
            <w:pPr>
              <w:pStyle w:val="17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11" w:type="dxa"/>
            <w:noWrap w:val="0"/>
            <w:vAlign w:val="top"/>
          </w:tcPr>
          <w:p w14:paraId="71C46EF3">
            <w:pPr>
              <w:pStyle w:val="17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640" w:type="dxa"/>
            <w:noWrap w:val="0"/>
            <w:vAlign w:val="top"/>
          </w:tcPr>
          <w:p w14:paraId="5AFD894E">
            <w:pPr>
              <w:pStyle w:val="17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914" w:type="dxa"/>
            <w:noWrap w:val="0"/>
            <w:vAlign w:val="top"/>
          </w:tcPr>
          <w:p w14:paraId="5D2D5C31">
            <w:pPr>
              <w:pStyle w:val="17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133" w:type="dxa"/>
            <w:noWrap w:val="0"/>
            <w:vAlign w:val="top"/>
          </w:tcPr>
          <w:p w14:paraId="1954F776">
            <w:pPr>
              <w:pStyle w:val="17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35CF23E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tblHeader/>
          <w:jc w:val="center"/>
        </w:trPr>
        <w:tc>
          <w:tcPr>
            <w:tcW w:w="0" w:type="auto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32AAE7E3">
            <w:pPr>
              <w:pStyle w:val="17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995" w:type="dxa"/>
            <w:vMerge w:val="restart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 w14:paraId="25394674">
            <w:pPr>
              <w:snapToGrid w:val="0"/>
              <w:spacing w:before="33" w:line="226" w:lineRule="auto"/>
              <w:ind w:left="252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4"/>
                <w:sz w:val="19"/>
                <w:szCs w:val="19"/>
              </w:rPr>
              <w:t>满意度</w:t>
            </w:r>
          </w:p>
          <w:p w14:paraId="5DE5EFDE">
            <w:pPr>
              <w:snapToGrid w:val="0"/>
              <w:spacing w:before="26" w:line="226" w:lineRule="auto"/>
              <w:ind w:left="346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3"/>
                <w:sz w:val="19"/>
                <w:szCs w:val="19"/>
              </w:rPr>
              <w:t>指标</w:t>
            </w:r>
          </w:p>
          <w:p w14:paraId="3E5C8C02">
            <w:pPr>
              <w:snapToGrid w:val="0"/>
              <w:spacing w:before="27" w:line="213" w:lineRule="auto"/>
              <w:ind w:left="115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3"/>
                <w:sz w:val="19"/>
                <w:szCs w:val="19"/>
              </w:rPr>
              <w:t>（10分）</w:t>
            </w:r>
          </w:p>
        </w:tc>
        <w:tc>
          <w:tcPr>
            <w:tcW w:w="1018" w:type="dxa"/>
            <w:vMerge w:val="restart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 w14:paraId="6DB4D8F3">
            <w:pPr>
              <w:snapToGrid w:val="0"/>
              <w:spacing w:before="110" w:line="226" w:lineRule="auto"/>
              <w:ind w:left="123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服务对象</w:t>
            </w:r>
          </w:p>
          <w:p w14:paraId="3C2292BB">
            <w:pPr>
              <w:snapToGrid w:val="0"/>
              <w:spacing w:before="7" w:line="226" w:lineRule="auto"/>
              <w:ind w:left="129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5"/>
                <w:sz w:val="19"/>
                <w:szCs w:val="19"/>
              </w:rPr>
              <w:t>满意度指</w:t>
            </w:r>
          </w:p>
          <w:p w14:paraId="01455534">
            <w:pPr>
              <w:snapToGrid w:val="0"/>
              <w:spacing w:before="7" w:line="226" w:lineRule="auto"/>
              <w:ind w:left="419" w:leftChars="0"/>
              <w:rPr>
                <w:rFonts w:hint="eastAsia" w:ascii="宋体" w:hAnsi="宋体" w:eastAsia="宋体" w:cs="宋体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2"/>
                <w:sz w:val="19"/>
                <w:szCs w:val="19"/>
              </w:rPr>
              <w:t>标</w:t>
            </w:r>
          </w:p>
        </w:tc>
        <w:tc>
          <w:tcPr>
            <w:tcW w:w="1096" w:type="dxa"/>
            <w:noWrap w:val="0"/>
            <w:vAlign w:val="top"/>
          </w:tcPr>
          <w:p w14:paraId="0E9E3BFF">
            <w:pPr>
              <w:pStyle w:val="17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12" w:type="dxa"/>
            <w:noWrap w:val="0"/>
            <w:vAlign w:val="top"/>
          </w:tcPr>
          <w:p w14:paraId="09306C1E">
            <w:pPr>
              <w:pStyle w:val="17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11" w:type="dxa"/>
            <w:noWrap w:val="0"/>
            <w:vAlign w:val="top"/>
          </w:tcPr>
          <w:p w14:paraId="65DF54DB">
            <w:pPr>
              <w:pStyle w:val="17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640" w:type="dxa"/>
            <w:noWrap w:val="0"/>
            <w:vAlign w:val="top"/>
          </w:tcPr>
          <w:p w14:paraId="7D27E9B2">
            <w:pPr>
              <w:pStyle w:val="17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914" w:type="dxa"/>
            <w:noWrap w:val="0"/>
            <w:vAlign w:val="top"/>
          </w:tcPr>
          <w:p w14:paraId="3C151978">
            <w:pPr>
              <w:pStyle w:val="17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133" w:type="dxa"/>
            <w:noWrap w:val="0"/>
            <w:vAlign w:val="top"/>
          </w:tcPr>
          <w:p w14:paraId="45B3F5A9">
            <w:pPr>
              <w:pStyle w:val="17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17C0DCB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tblHeader/>
          <w:jc w:val="center"/>
        </w:trPr>
        <w:tc>
          <w:tcPr>
            <w:tcW w:w="0" w:type="auto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46D75C83">
            <w:pPr>
              <w:pStyle w:val="17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995" w:type="dxa"/>
            <w:vMerge w:val="continue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 w14:paraId="7DD1A009">
            <w:pPr>
              <w:pStyle w:val="17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1018" w:type="dxa"/>
            <w:vMerge w:val="continue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 w14:paraId="4EA9FD53">
            <w:pPr>
              <w:pStyle w:val="17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1096" w:type="dxa"/>
            <w:noWrap w:val="0"/>
            <w:vAlign w:val="top"/>
          </w:tcPr>
          <w:p w14:paraId="4ECBB664">
            <w:pPr>
              <w:pStyle w:val="17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12" w:type="dxa"/>
            <w:noWrap w:val="0"/>
            <w:vAlign w:val="top"/>
          </w:tcPr>
          <w:p w14:paraId="49FA9C44">
            <w:pPr>
              <w:pStyle w:val="17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11" w:type="dxa"/>
            <w:noWrap w:val="0"/>
            <w:vAlign w:val="top"/>
          </w:tcPr>
          <w:p w14:paraId="4C57F1B2">
            <w:pPr>
              <w:pStyle w:val="17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640" w:type="dxa"/>
            <w:noWrap w:val="0"/>
            <w:vAlign w:val="top"/>
          </w:tcPr>
          <w:p w14:paraId="6EE5C300">
            <w:pPr>
              <w:pStyle w:val="17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914" w:type="dxa"/>
            <w:noWrap w:val="0"/>
            <w:vAlign w:val="top"/>
          </w:tcPr>
          <w:p w14:paraId="1FAAE4EC">
            <w:pPr>
              <w:pStyle w:val="17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133" w:type="dxa"/>
            <w:noWrap w:val="0"/>
            <w:vAlign w:val="top"/>
          </w:tcPr>
          <w:p w14:paraId="670A46A2">
            <w:pPr>
              <w:pStyle w:val="17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07D36AE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tblHeader/>
          <w:jc w:val="center"/>
        </w:trPr>
        <w:tc>
          <w:tcPr>
            <w:tcW w:w="0" w:type="auto"/>
            <w:vMerge w:val="continue"/>
            <w:tcBorders>
              <w:top w:val="nil"/>
            </w:tcBorders>
            <w:noWrap w:val="0"/>
            <w:textDirection w:val="tbRlV"/>
            <w:vAlign w:val="top"/>
          </w:tcPr>
          <w:p w14:paraId="0D75E748">
            <w:pPr>
              <w:pStyle w:val="17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995" w:type="dxa"/>
            <w:vMerge w:val="continue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 w14:paraId="62018DEC">
            <w:pPr>
              <w:pStyle w:val="17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1018" w:type="dxa"/>
            <w:vMerge w:val="continue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 w14:paraId="06F467A4">
            <w:pPr>
              <w:pStyle w:val="17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1096" w:type="dxa"/>
            <w:noWrap w:val="0"/>
            <w:vAlign w:val="top"/>
          </w:tcPr>
          <w:p w14:paraId="4213D986">
            <w:pPr>
              <w:snapToGrid w:val="0"/>
              <w:spacing w:before="204" w:line="60" w:lineRule="exact"/>
              <w:ind w:left="127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2"/>
                <w:position w:val="1"/>
                <w:sz w:val="19"/>
                <w:szCs w:val="19"/>
              </w:rPr>
              <w:t>……</w:t>
            </w:r>
          </w:p>
        </w:tc>
        <w:tc>
          <w:tcPr>
            <w:tcW w:w="1212" w:type="dxa"/>
            <w:noWrap w:val="0"/>
            <w:vAlign w:val="top"/>
          </w:tcPr>
          <w:p w14:paraId="2A1ED072">
            <w:pPr>
              <w:pStyle w:val="17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1211" w:type="dxa"/>
            <w:noWrap w:val="0"/>
            <w:vAlign w:val="top"/>
          </w:tcPr>
          <w:p w14:paraId="6443A640">
            <w:pPr>
              <w:pStyle w:val="17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640" w:type="dxa"/>
            <w:noWrap w:val="0"/>
            <w:vAlign w:val="top"/>
          </w:tcPr>
          <w:p w14:paraId="1836FE2A">
            <w:pPr>
              <w:pStyle w:val="17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914" w:type="dxa"/>
            <w:noWrap w:val="0"/>
            <w:vAlign w:val="top"/>
          </w:tcPr>
          <w:p w14:paraId="453A5D4B">
            <w:pPr>
              <w:pStyle w:val="17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1133" w:type="dxa"/>
            <w:noWrap w:val="0"/>
            <w:vAlign w:val="top"/>
          </w:tcPr>
          <w:p w14:paraId="37604C70">
            <w:pPr>
              <w:pStyle w:val="17"/>
              <w:snapToGrid w:val="0"/>
              <w:rPr>
                <w:rFonts w:hint="eastAsia" w:ascii="宋体" w:hAnsi="宋体" w:eastAsia="宋体" w:cs="宋体"/>
              </w:rPr>
            </w:pPr>
          </w:p>
        </w:tc>
      </w:tr>
      <w:tr w14:paraId="72D4984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tblHeader/>
          <w:jc w:val="center"/>
        </w:trPr>
        <w:tc>
          <w:tcPr>
            <w:tcW w:w="6961" w:type="dxa"/>
            <w:gridSpan w:val="6"/>
            <w:noWrap w:val="0"/>
            <w:vAlign w:val="top"/>
          </w:tcPr>
          <w:p w14:paraId="42CEC29C">
            <w:pPr>
              <w:snapToGrid w:val="0"/>
              <w:spacing w:before="36" w:line="216" w:lineRule="auto"/>
              <w:ind w:left="3263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1"/>
                <w:sz w:val="19"/>
                <w:szCs w:val="19"/>
              </w:rPr>
              <w:t>总分</w:t>
            </w:r>
          </w:p>
        </w:tc>
        <w:tc>
          <w:tcPr>
            <w:tcW w:w="640" w:type="dxa"/>
            <w:noWrap w:val="0"/>
            <w:vAlign w:val="top"/>
          </w:tcPr>
          <w:p w14:paraId="1C8D35D5">
            <w:pPr>
              <w:pStyle w:val="17"/>
              <w:snapToGrid w:val="0"/>
              <w:jc w:val="center"/>
              <w:rPr>
                <w:rFonts w:hint="eastAsia" w:ascii="宋体" w:hAnsi="宋体" w:eastAsia="宋体" w:cs="宋体"/>
                <w:sz w:val="19"/>
                <w:szCs w:val="19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highlight w:val="none"/>
                <w:lang w:val="en-US" w:eastAsia="zh-CN"/>
              </w:rPr>
              <w:t>/</w:t>
            </w:r>
          </w:p>
        </w:tc>
        <w:tc>
          <w:tcPr>
            <w:tcW w:w="914" w:type="dxa"/>
            <w:noWrap w:val="0"/>
            <w:vAlign w:val="top"/>
          </w:tcPr>
          <w:p w14:paraId="018A164B">
            <w:pPr>
              <w:pStyle w:val="17"/>
              <w:snapToGrid w:val="0"/>
              <w:jc w:val="center"/>
              <w:rPr>
                <w:rFonts w:hint="eastAsia" w:ascii="宋体" w:hAnsi="宋体" w:eastAsia="宋体" w:cs="宋体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highlight w:val="none"/>
                <w:lang w:val="en-US" w:eastAsia="zh-CN"/>
              </w:rPr>
              <w:t>/</w:t>
            </w:r>
          </w:p>
        </w:tc>
        <w:tc>
          <w:tcPr>
            <w:tcW w:w="1133" w:type="dxa"/>
            <w:noWrap w:val="0"/>
            <w:vAlign w:val="top"/>
          </w:tcPr>
          <w:p w14:paraId="78462120">
            <w:pPr>
              <w:pStyle w:val="17"/>
              <w:snapToGrid w:val="0"/>
              <w:rPr>
                <w:rFonts w:hint="eastAsia" w:ascii="宋体" w:hAnsi="宋体" w:eastAsia="宋体" w:cs="宋体"/>
                <w:highlight w:val="none"/>
              </w:rPr>
            </w:pPr>
          </w:p>
        </w:tc>
      </w:tr>
    </w:tbl>
    <w:p w14:paraId="28186FD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0" w:firstLineChars="0"/>
        <w:jc w:val="center"/>
        <w:textAlignment w:val="auto"/>
        <w:rPr>
          <w:rFonts w:hint="default" w:ascii="仿宋_GB2312" w:hAnsi="仿宋_GB2312" w:eastAsia="仿宋_GB2312" w:cs="仿宋_GB2312"/>
          <w:color w:val="000000" w:themeColor="text1"/>
          <w:spacing w:val="0"/>
          <w:position w:val="0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</w:rPr>
        <w:t>填表人：</w:t>
      </w:r>
      <w:r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  <w:highlight w:val="none"/>
        </w:rPr>
        <w:t xml:space="preserve">谢利佳  </w:t>
      </w:r>
      <w:r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  <w:highlight w:val="none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  <w:highlight w:val="none"/>
        </w:rPr>
        <w:t xml:space="preserve"> </w:t>
      </w:r>
      <w:r>
        <w:rPr>
          <w:rFonts w:hint="eastAsia" w:ascii="宋体" w:hAnsi="宋体" w:cs="宋体"/>
          <w:color w:val="000000"/>
          <w:spacing w:val="0"/>
          <w:position w:val="0"/>
          <w:sz w:val="23"/>
          <w:szCs w:val="23"/>
          <w:highlight w:val="none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  <w:highlight w:val="none"/>
        </w:rPr>
        <w:t xml:space="preserve"> 联系电话：</w:t>
      </w:r>
      <w:r>
        <w:rPr>
          <w:rFonts w:hint="eastAsia" w:ascii="宋体" w:hAnsi="宋体" w:cs="宋体"/>
          <w:color w:val="000000"/>
          <w:spacing w:val="0"/>
          <w:position w:val="0"/>
          <w:sz w:val="23"/>
          <w:szCs w:val="23"/>
          <w:highlight w:val="none"/>
          <w:lang w:val="en-US" w:eastAsia="zh-CN"/>
        </w:rPr>
        <w:t xml:space="preserve">0730-8326290      </w:t>
      </w:r>
      <w:r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  <w:lang w:val="en-US" w:eastAsia="zh-CN"/>
        </w:rPr>
        <w:t xml:space="preserve"> </w:t>
      </w:r>
      <w:r>
        <w:rPr>
          <w:rFonts w:hint="eastAsia" w:ascii="宋体" w:hAnsi="宋体" w:cs="宋体"/>
          <w:color w:val="000000"/>
          <w:spacing w:val="0"/>
          <w:position w:val="0"/>
          <w:sz w:val="23"/>
          <w:szCs w:val="23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</w:rPr>
        <w:t>填报日期</w:t>
      </w:r>
      <w:r>
        <w:rPr>
          <w:rFonts w:hint="eastAsia" w:ascii="宋体" w:hAnsi="宋体" w:cs="宋体"/>
          <w:color w:val="000000"/>
          <w:spacing w:val="0"/>
          <w:position w:val="0"/>
          <w:sz w:val="23"/>
          <w:szCs w:val="23"/>
          <w:lang w:eastAsia="zh-CN"/>
        </w:rPr>
        <w:t>：</w:t>
      </w:r>
      <w:r>
        <w:rPr>
          <w:rFonts w:hint="eastAsia" w:ascii="宋体" w:hAnsi="宋体" w:cs="宋体"/>
          <w:color w:val="000000"/>
          <w:spacing w:val="0"/>
          <w:position w:val="0"/>
          <w:sz w:val="23"/>
          <w:szCs w:val="23"/>
          <w:lang w:val="en-US" w:eastAsia="zh-CN"/>
        </w:rPr>
        <w:t>2025年7月5日</w:t>
      </w:r>
    </w:p>
    <w:sectPr>
      <w:footerReference r:id="rId6" w:type="default"/>
      <w:pgSz w:w="11906" w:h="16838"/>
      <w:pgMar w:top="1134" w:right="1134" w:bottom="1134" w:left="1134" w:header="851" w:footer="992" w:gutter="0"/>
      <w:pgNumType w:fmt="decimal" w:start="1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仿宋_GB2312">
    <w:altName w:val="仿宋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KSOFE8852770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FE0641A">
    <w:pPr>
      <w:spacing w:line="14" w:lineRule="auto"/>
      <w:rPr>
        <w:rFonts w:ascii="Arial"/>
        <w:sz w:val="2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F556DA2">
    <w:pPr>
      <w:spacing w:line="14" w:lineRule="auto"/>
      <w:rPr>
        <w:rFonts w:ascii="Arial"/>
        <w:sz w:val="2"/>
      </w:rPr>
    </w:pPr>
    <w:r>
      <w:rPr>
        <w:sz w:val="2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2FF9810">
                          <w:pPr>
                            <w:pStyle w:val="7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2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2FF9810">
                    <w:pPr>
                      <w:pStyle w:val="7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2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31A4BAC">
    <w:pPr>
      <w:spacing w:line="14" w:lineRule="auto"/>
      <w:rPr>
        <w:rFonts w:ascii="Arial"/>
        <w:sz w:val="2"/>
      </w:rPr>
    </w:pPr>
    <w:r>
      <w:rPr>
        <w:sz w:val="2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687190D">
                          <w:pPr>
                            <w:pStyle w:val="7"/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t>2</w:t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H+OrREyAgAAYQQAAA4AAABkcnMvZTJvRG9jLnhtbK1UzY7TMBC+I/EO&#10;lu80aVFX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3k7T9sLVA3CpkSOS6B4brdDsm57Z3uRn&#10;EHOm6wxv+aZC8i3z4YE5tAIejGEJ91gKaZDE9BYlpXFf/3Ue41EheCmp0VoZ1ZgkSuQHjcoBMAyG&#10;G4z9YOijujPo1TGG0PLWxAUX5GAWzqgvmKBVzAEX0xyZMhoG8y507Y0J5GK1aoOO1lWHsruAvrMs&#10;bPXO8pgmCunt6hggZqtxFKhTpdcNnddWqZ+S2Np/7tuopz/D8h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f46tET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687190D">
                    <w:pPr>
                      <w:pStyle w:val="7"/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</w:pP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t>2</w:t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6BCC4FC">
    <w:pPr>
      <w:pStyle w:val="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02A4C57"/>
    <w:multiLevelType w:val="singleLevel"/>
    <w:tmpl w:val="C02A4C57"/>
    <w:lvl w:ilvl="0" w:tentative="0">
      <w:start w:val="3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C260AA1D"/>
    <w:multiLevelType w:val="singleLevel"/>
    <w:tmpl w:val="C260AA1D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2">
    <w:nsid w:val="40007217"/>
    <w:multiLevelType w:val="singleLevel"/>
    <w:tmpl w:val="40007217"/>
    <w:lvl w:ilvl="0" w:tentative="0">
      <w:start w:val="5"/>
      <w:numFmt w:val="decimal"/>
      <w:suff w:val="nothing"/>
      <w:lvlText w:val="%1、"/>
      <w:lvlJc w:val="left"/>
    </w:lvl>
  </w:abstractNum>
  <w:abstractNum w:abstractNumId="3">
    <w:nsid w:val="67FE9596"/>
    <w:multiLevelType w:val="singleLevel"/>
    <w:tmpl w:val="67FE9596"/>
    <w:lvl w:ilvl="0" w:tentative="0">
      <w:start w:val="8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5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VjODAxMjBkMDE0YTJjM2QxMjk5MjA4MzEzOGM0OGUifQ=="/>
  </w:docVars>
  <w:rsids>
    <w:rsidRoot w:val="53FC3987"/>
    <w:rsid w:val="00097F13"/>
    <w:rsid w:val="000A3765"/>
    <w:rsid w:val="001D7282"/>
    <w:rsid w:val="001F14F9"/>
    <w:rsid w:val="002016CD"/>
    <w:rsid w:val="00294175"/>
    <w:rsid w:val="0039081D"/>
    <w:rsid w:val="00457D79"/>
    <w:rsid w:val="005B2422"/>
    <w:rsid w:val="005E6ECB"/>
    <w:rsid w:val="00744EA1"/>
    <w:rsid w:val="009419CA"/>
    <w:rsid w:val="00955854"/>
    <w:rsid w:val="00986F21"/>
    <w:rsid w:val="009C7330"/>
    <w:rsid w:val="00A00FBB"/>
    <w:rsid w:val="00BE2BB4"/>
    <w:rsid w:val="00BF0721"/>
    <w:rsid w:val="00C03795"/>
    <w:rsid w:val="00CE3756"/>
    <w:rsid w:val="00D27A74"/>
    <w:rsid w:val="00E831C8"/>
    <w:rsid w:val="00EF287A"/>
    <w:rsid w:val="01057CDE"/>
    <w:rsid w:val="010B4A82"/>
    <w:rsid w:val="010E76A8"/>
    <w:rsid w:val="01192786"/>
    <w:rsid w:val="01201E6A"/>
    <w:rsid w:val="012D57C0"/>
    <w:rsid w:val="01362E84"/>
    <w:rsid w:val="01457029"/>
    <w:rsid w:val="014900E3"/>
    <w:rsid w:val="014F5749"/>
    <w:rsid w:val="01521E95"/>
    <w:rsid w:val="0159126E"/>
    <w:rsid w:val="015E6884"/>
    <w:rsid w:val="01727F7E"/>
    <w:rsid w:val="01764DBE"/>
    <w:rsid w:val="01806F8C"/>
    <w:rsid w:val="0182483A"/>
    <w:rsid w:val="01863406"/>
    <w:rsid w:val="018D011E"/>
    <w:rsid w:val="019614B0"/>
    <w:rsid w:val="019C71AC"/>
    <w:rsid w:val="01BF03AA"/>
    <w:rsid w:val="01C33E74"/>
    <w:rsid w:val="01DF3C26"/>
    <w:rsid w:val="01EE0A2C"/>
    <w:rsid w:val="01FD7E4B"/>
    <w:rsid w:val="01FF5671"/>
    <w:rsid w:val="0200044D"/>
    <w:rsid w:val="020654E4"/>
    <w:rsid w:val="020C72F8"/>
    <w:rsid w:val="02121B7C"/>
    <w:rsid w:val="021813DE"/>
    <w:rsid w:val="021B6B30"/>
    <w:rsid w:val="02363BD8"/>
    <w:rsid w:val="023809F7"/>
    <w:rsid w:val="02431066"/>
    <w:rsid w:val="02525906"/>
    <w:rsid w:val="02595CF1"/>
    <w:rsid w:val="025C47D6"/>
    <w:rsid w:val="0263675C"/>
    <w:rsid w:val="02656E75"/>
    <w:rsid w:val="027431E5"/>
    <w:rsid w:val="02764400"/>
    <w:rsid w:val="028311D2"/>
    <w:rsid w:val="02AE7397"/>
    <w:rsid w:val="02B544DB"/>
    <w:rsid w:val="02C2223C"/>
    <w:rsid w:val="02CB5D99"/>
    <w:rsid w:val="02EB641C"/>
    <w:rsid w:val="02F61D91"/>
    <w:rsid w:val="02F74410"/>
    <w:rsid w:val="02FC4679"/>
    <w:rsid w:val="02FE5E0A"/>
    <w:rsid w:val="03245297"/>
    <w:rsid w:val="03413B21"/>
    <w:rsid w:val="0347190C"/>
    <w:rsid w:val="034760CE"/>
    <w:rsid w:val="03487959"/>
    <w:rsid w:val="03505BE1"/>
    <w:rsid w:val="036C282C"/>
    <w:rsid w:val="036D41A2"/>
    <w:rsid w:val="037F229C"/>
    <w:rsid w:val="038B1B6C"/>
    <w:rsid w:val="03911277"/>
    <w:rsid w:val="039A540B"/>
    <w:rsid w:val="03AF33C7"/>
    <w:rsid w:val="03B04FE6"/>
    <w:rsid w:val="03B60854"/>
    <w:rsid w:val="03BD010E"/>
    <w:rsid w:val="03BF7244"/>
    <w:rsid w:val="03D81701"/>
    <w:rsid w:val="03E2685C"/>
    <w:rsid w:val="03E66326"/>
    <w:rsid w:val="03FE61FB"/>
    <w:rsid w:val="03FF6E0F"/>
    <w:rsid w:val="0404259A"/>
    <w:rsid w:val="04051601"/>
    <w:rsid w:val="04150B3B"/>
    <w:rsid w:val="04327F62"/>
    <w:rsid w:val="04344800"/>
    <w:rsid w:val="043D54AA"/>
    <w:rsid w:val="045F666C"/>
    <w:rsid w:val="0460075C"/>
    <w:rsid w:val="04613BEE"/>
    <w:rsid w:val="0462054D"/>
    <w:rsid w:val="04675C34"/>
    <w:rsid w:val="046C0B29"/>
    <w:rsid w:val="04732647"/>
    <w:rsid w:val="04762137"/>
    <w:rsid w:val="04762EB4"/>
    <w:rsid w:val="04775006"/>
    <w:rsid w:val="04814D63"/>
    <w:rsid w:val="04816E5C"/>
    <w:rsid w:val="048924DD"/>
    <w:rsid w:val="04914D95"/>
    <w:rsid w:val="0495144B"/>
    <w:rsid w:val="04AC07A1"/>
    <w:rsid w:val="04B30039"/>
    <w:rsid w:val="04BF2255"/>
    <w:rsid w:val="04C51486"/>
    <w:rsid w:val="04C63115"/>
    <w:rsid w:val="04CF5236"/>
    <w:rsid w:val="04CF5AF0"/>
    <w:rsid w:val="04D24FF1"/>
    <w:rsid w:val="04D839EA"/>
    <w:rsid w:val="04DD5D12"/>
    <w:rsid w:val="04DE1BAB"/>
    <w:rsid w:val="04E411E4"/>
    <w:rsid w:val="04F37BBA"/>
    <w:rsid w:val="05085366"/>
    <w:rsid w:val="05130541"/>
    <w:rsid w:val="05145F64"/>
    <w:rsid w:val="052C1F57"/>
    <w:rsid w:val="054037EF"/>
    <w:rsid w:val="054E7FFF"/>
    <w:rsid w:val="054F6FC5"/>
    <w:rsid w:val="05621117"/>
    <w:rsid w:val="0586725E"/>
    <w:rsid w:val="058C5045"/>
    <w:rsid w:val="059C7C89"/>
    <w:rsid w:val="05A50C70"/>
    <w:rsid w:val="05B525CA"/>
    <w:rsid w:val="05C4448F"/>
    <w:rsid w:val="05E616EC"/>
    <w:rsid w:val="06146BAF"/>
    <w:rsid w:val="062231BB"/>
    <w:rsid w:val="06286BB6"/>
    <w:rsid w:val="06405E9C"/>
    <w:rsid w:val="064D5380"/>
    <w:rsid w:val="064E0F6B"/>
    <w:rsid w:val="06530982"/>
    <w:rsid w:val="065D35AE"/>
    <w:rsid w:val="06617309"/>
    <w:rsid w:val="06650E6A"/>
    <w:rsid w:val="067D77AC"/>
    <w:rsid w:val="06854A05"/>
    <w:rsid w:val="068A3C77"/>
    <w:rsid w:val="068B5259"/>
    <w:rsid w:val="06986D10"/>
    <w:rsid w:val="069F7CAF"/>
    <w:rsid w:val="06A0349B"/>
    <w:rsid w:val="06A14716"/>
    <w:rsid w:val="06C90184"/>
    <w:rsid w:val="06C9437B"/>
    <w:rsid w:val="06D019C0"/>
    <w:rsid w:val="06ED54E7"/>
    <w:rsid w:val="06ED564C"/>
    <w:rsid w:val="06EF6EAB"/>
    <w:rsid w:val="06F22A7B"/>
    <w:rsid w:val="07023424"/>
    <w:rsid w:val="07043735"/>
    <w:rsid w:val="071B5E3E"/>
    <w:rsid w:val="0725074E"/>
    <w:rsid w:val="07313C60"/>
    <w:rsid w:val="07331F0A"/>
    <w:rsid w:val="07350087"/>
    <w:rsid w:val="073B1452"/>
    <w:rsid w:val="07666493"/>
    <w:rsid w:val="076971BD"/>
    <w:rsid w:val="076D43AE"/>
    <w:rsid w:val="077323CA"/>
    <w:rsid w:val="0775145F"/>
    <w:rsid w:val="07760566"/>
    <w:rsid w:val="07967DE0"/>
    <w:rsid w:val="07970994"/>
    <w:rsid w:val="07B913B4"/>
    <w:rsid w:val="07BA1C6A"/>
    <w:rsid w:val="07BD44A3"/>
    <w:rsid w:val="07C31D42"/>
    <w:rsid w:val="07CE6155"/>
    <w:rsid w:val="07E11DA2"/>
    <w:rsid w:val="07E40515"/>
    <w:rsid w:val="07EE6091"/>
    <w:rsid w:val="07F7358F"/>
    <w:rsid w:val="08017E70"/>
    <w:rsid w:val="0805190B"/>
    <w:rsid w:val="082A5F7E"/>
    <w:rsid w:val="08391F38"/>
    <w:rsid w:val="083A18D9"/>
    <w:rsid w:val="083B16CD"/>
    <w:rsid w:val="0848472A"/>
    <w:rsid w:val="084D20E7"/>
    <w:rsid w:val="086724C2"/>
    <w:rsid w:val="08674899"/>
    <w:rsid w:val="08754155"/>
    <w:rsid w:val="087B77E7"/>
    <w:rsid w:val="087D3D34"/>
    <w:rsid w:val="0889236C"/>
    <w:rsid w:val="088E051E"/>
    <w:rsid w:val="08935A7B"/>
    <w:rsid w:val="08975873"/>
    <w:rsid w:val="08986B20"/>
    <w:rsid w:val="08A91E6C"/>
    <w:rsid w:val="08BA1B19"/>
    <w:rsid w:val="08BA6D35"/>
    <w:rsid w:val="08D059DD"/>
    <w:rsid w:val="08DC08E7"/>
    <w:rsid w:val="08EA43A8"/>
    <w:rsid w:val="08FF2615"/>
    <w:rsid w:val="08FF6B9F"/>
    <w:rsid w:val="092D1C9E"/>
    <w:rsid w:val="09377E5E"/>
    <w:rsid w:val="09383E9F"/>
    <w:rsid w:val="0939426E"/>
    <w:rsid w:val="09504F8C"/>
    <w:rsid w:val="095D06C9"/>
    <w:rsid w:val="09616470"/>
    <w:rsid w:val="09671FCD"/>
    <w:rsid w:val="096C1F5A"/>
    <w:rsid w:val="096C76C1"/>
    <w:rsid w:val="09723DC9"/>
    <w:rsid w:val="097817C1"/>
    <w:rsid w:val="097B1217"/>
    <w:rsid w:val="09872297"/>
    <w:rsid w:val="09906B28"/>
    <w:rsid w:val="09912E95"/>
    <w:rsid w:val="099C1A23"/>
    <w:rsid w:val="099E1F14"/>
    <w:rsid w:val="09A11A04"/>
    <w:rsid w:val="09A948AF"/>
    <w:rsid w:val="09AC2A76"/>
    <w:rsid w:val="09B04837"/>
    <w:rsid w:val="09C95891"/>
    <w:rsid w:val="09CF031F"/>
    <w:rsid w:val="09D8005F"/>
    <w:rsid w:val="09E162A4"/>
    <w:rsid w:val="09E6624A"/>
    <w:rsid w:val="09F2225F"/>
    <w:rsid w:val="0A002E0D"/>
    <w:rsid w:val="0A140987"/>
    <w:rsid w:val="0A241A5C"/>
    <w:rsid w:val="0A2E3566"/>
    <w:rsid w:val="0A35769C"/>
    <w:rsid w:val="0A393280"/>
    <w:rsid w:val="0A5F2F6C"/>
    <w:rsid w:val="0A6473CE"/>
    <w:rsid w:val="0A670B4E"/>
    <w:rsid w:val="0A6B5441"/>
    <w:rsid w:val="0A747118"/>
    <w:rsid w:val="0A851E03"/>
    <w:rsid w:val="0A8637E6"/>
    <w:rsid w:val="0A985A6F"/>
    <w:rsid w:val="0AA808AF"/>
    <w:rsid w:val="0ABD142C"/>
    <w:rsid w:val="0AC644AE"/>
    <w:rsid w:val="0ACB61B4"/>
    <w:rsid w:val="0ACD4157"/>
    <w:rsid w:val="0AE9480A"/>
    <w:rsid w:val="0AE964B0"/>
    <w:rsid w:val="0B163034"/>
    <w:rsid w:val="0B1F5B6D"/>
    <w:rsid w:val="0B2F4AF7"/>
    <w:rsid w:val="0B313A17"/>
    <w:rsid w:val="0B3312B6"/>
    <w:rsid w:val="0B3348DE"/>
    <w:rsid w:val="0B4064B3"/>
    <w:rsid w:val="0B6E529C"/>
    <w:rsid w:val="0B701D27"/>
    <w:rsid w:val="0B7245CE"/>
    <w:rsid w:val="0B9273F9"/>
    <w:rsid w:val="0B943886"/>
    <w:rsid w:val="0B9C3CD1"/>
    <w:rsid w:val="0BB324D8"/>
    <w:rsid w:val="0BB672C7"/>
    <w:rsid w:val="0BC07BBF"/>
    <w:rsid w:val="0BC429EF"/>
    <w:rsid w:val="0BCE65D1"/>
    <w:rsid w:val="0BD60937"/>
    <w:rsid w:val="0BD912A4"/>
    <w:rsid w:val="0BE135FA"/>
    <w:rsid w:val="0BEE4F6B"/>
    <w:rsid w:val="0BFF0C1C"/>
    <w:rsid w:val="0C03261E"/>
    <w:rsid w:val="0C0439FA"/>
    <w:rsid w:val="0C0B17DF"/>
    <w:rsid w:val="0C0F382B"/>
    <w:rsid w:val="0C160980"/>
    <w:rsid w:val="0C1B4EF7"/>
    <w:rsid w:val="0C1C297E"/>
    <w:rsid w:val="0C1D4988"/>
    <w:rsid w:val="0C1E2D5D"/>
    <w:rsid w:val="0C297E69"/>
    <w:rsid w:val="0C3A7178"/>
    <w:rsid w:val="0C400913"/>
    <w:rsid w:val="0C444873"/>
    <w:rsid w:val="0C55038F"/>
    <w:rsid w:val="0C6B7DF9"/>
    <w:rsid w:val="0C6E2A56"/>
    <w:rsid w:val="0C7A708D"/>
    <w:rsid w:val="0C99751F"/>
    <w:rsid w:val="0CC47EE3"/>
    <w:rsid w:val="0CCA7495"/>
    <w:rsid w:val="0CD16BA2"/>
    <w:rsid w:val="0CD745A0"/>
    <w:rsid w:val="0CDE4E30"/>
    <w:rsid w:val="0CE40366"/>
    <w:rsid w:val="0CF20C5A"/>
    <w:rsid w:val="0CFB142B"/>
    <w:rsid w:val="0D012A51"/>
    <w:rsid w:val="0D015860"/>
    <w:rsid w:val="0D060E61"/>
    <w:rsid w:val="0D094F84"/>
    <w:rsid w:val="0D192D8C"/>
    <w:rsid w:val="0D280615"/>
    <w:rsid w:val="0D2C07EB"/>
    <w:rsid w:val="0D2F57DE"/>
    <w:rsid w:val="0D353632"/>
    <w:rsid w:val="0D392C4E"/>
    <w:rsid w:val="0D482FA9"/>
    <w:rsid w:val="0D4A4299"/>
    <w:rsid w:val="0D4B0002"/>
    <w:rsid w:val="0D5F1E28"/>
    <w:rsid w:val="0D671080"/>
    <w:rsid w:val="0D783B34"/>
    <w:rsid w:val="0D81754C"/>
    <w:rsid w:val="0D870F11"/>
    <w:rsid w:val="0D925F6E"/>
    <w:rsid w:val="0D970525"/>
    <w:rsid w:val="0DBE6AB7"/>
    <w:rsid w:val="0DBF116A"/>
    <w:rsid w:val="0DBF5665"/>
    <w:rsid w:val="0DC00E38"/>
    <w:rsid w:val="0DC8400B"/>
    <w:rsid w:val="0DCF6BA8"/>
    <w:rsid w:val="0DD34552"/>
    <w:rsid w:val="0DE03EAA"/>
    <w:rsid w:val="0DE12394"/>
    <w:rsid w:val="0DE83CBE"/>
    <w:rsid w:val="0DF36262"/>
    <w:rsid w:val="0E1E619E"/>
    <w:rsid w:val="0E267F81"/>
    <w:rsid w:val="0E365DE9"/>
    <w:rsid w:val="0E4822EE"/>
    <w:rsid w:val="0E4E185D"/>
    <w:rsid w:val="0E522FBE"/>
    <w:rsid w:val="0E585C6F"/>
    <w:rsid w:val="0E5D141B"/>
    <w:rsid w:val="0E74480E"/>
    <w:rsid w:val="0E8648D6"/>
    <w:rsid w:val="0E8C08DC"/>
    <w:rsid w:val="0E8E43C0"/>
    <w:rsid w:val="0E964CBE"/>
    <w:rsid w:val="0EB05323"/>
    <w:rsid w:val="0EBE40CB"/>
    <w:rsid w:val="0EC36A56"/>
    <w:rsid w:val="0EC62499"/>
    <w:rsid w:val="0ECE4E6F"/>
    <w:rsid w:val="0EDA5C56"/>
    <w:rsid w:val="0EDB3003"/>
    <w:rsid w:val="0EDF7256"/>
    <w:rsid w:val="0EFE03A0"/>
    <w:rsid w:val="0EFE4287"/>
    <w:rsid w:val="0F0D525E"/>
    <w:rsid w:val="0F211513"/>
    <w:rsid w:val="0F252425"/>
    <w:rsid w:val="0F2736B8"/>
    <w:rsid w:val="0F2910F5"/>
    <w:rsid w:val="0F2A2A37"/>
    <w:rsid w:val="0F2C01ED"/>
    <w:rsid w:val="0F2E6C95"/>
    <w:rsid w:val="0F4675CA"/>
    <w:rsid w:val="0F471A79"/>
    <w:rsid w:val="0F4D1EC1"/>
    <w:rsid w:val="0F500384"/>
    <w:rsid w:val="0F564301"/>
    <w:rsid w:val="0F5B4015"/>
    <w:rsid w:val="0F6071C8"/>
    <w:rsid w:val="0F6A6824"/>
    <w:rsid w:val="0F7B0394"/>
    <w:rsid w:val="0FA00CB6"/>
    <w:rsid w:val="0FA434D3"/>
    <w:rsid w:val="0FB00BF3"/>
    <w:rsid w:val="0FB471F7"/>
    <w:rsid w:val="0FC95C51"/>
    <w:rsid w:val="0FC965F5"/>
    <w:rsid w:val="0FCD6B4B"/>
    <w:rsid w:val="0FCF7138"/>
    <w:rsid w:val="0FD35AB6"/>
    <w:rsid w:val="0FE017B9"/>
    <w:rsid w:val="0FE04B17"/>
    <w:rsid w:val="0FEC2891"/>
    <w:rsid w:val="0FF71EB7"/>
    <w:rsid w:val="0FFD54BA"/>
    <w:rsid w:val="1004704F"/>
    <w:rsid w:val="10190546"/>
    <w:rsid w:val="10225AB2"/>
    <w:rsid w:val="102D74F0"/>
    <w:rsid w:val="103C47DA"/>
    <w:rsid w:val="103D5CB0"/>
    <w:rsid w:val="1043497A"/>
    <w:rsid w:val="10456EB3"/>
    <w:rsid w:val="104B6B58"/>
    <w:rsid w:val="104F151D"/>
    <w:rsid w:val="105552F6"/>
    <w:rsid w:val="1057106E"/>
    <w:rsid w:val="105C17DB"/>
    <w:rsid w:val="10741E80"/>
    <w:rsid w:val="10782A5C"/>
    <w:rsid w:val="108449FF"/>
    <w:rsid w:val="108B34B0"/>
    <w:rsid w:val="10943C53"/>
    <w:rsid w:val="109E2943"/>
    <w:rsid w:val="10C8346E"/>
    <w:rsid w:val="10D07BEF"/>
    <w:rsid w:val="10D46A26"/>
    <w:rsid w:val="10FE6AB1"/>
    <w:rsid w:val="11021FDB"/>
    <w:rsid w:val="1112624E"/>
    <w:rsid w:val="11153798"/>
    <w:rsid w:val="111B6D01"/>
    <w:rsid w:val="11297158"/>
    <w:rsid w:val="113C0E4F"/>
    <w:rsid w:val="114B2C9B"/>
    <w:rsid w:val="115D78BB"/>
    <w:rsid w:val="116001E2"/>
    <w:rsid w:val="11742DB9"/>
    <w:rsid w:val="11793618"/>
    <w:rsid w:val="11813452"/>
    <w:rsid w:val="11821551"/>
    <w:rsid w:val="11913DD4"/>
    <w:rsid w:val="119360D6"/>
    <w:rsid w:val="11961E43"/>
    <w:rsid w:val="11987ED2"/>
    <w:rsid w:val="119969A0"/>
    <w:rsid w:val="11A31DD1"/>
    <w:rsid w:val="11A91B68"/>
    <w:rsid w:val="11B76464"/>
    <w:rsid w:val="11BC2DF3"/>
    <w:rsid w:val="11C43676"/>
    <w:rsid w:val="11C736A1"/>
    <w:rsid w:val="11DE5594"/>
    <w:rsid w:val="11EA3CA0"/>
    <w:rsid w:val="11F403BB"/>
    <w:rsid w:val="11FA6A1C"/>
    <w:rsid w:val="120B6973"/>
    <w:rsid w:val="12155876"/>
    <w:rsid w:val="12183A1B"/>
    <w:rsid w:val="122A11A6"/>
    <w:rsid w:val="123D1BD2"/>
    <w:rsid w:val="123E6D4D"/>
    <w:rsid w:val="123E7992"/>
    <w:rsid w:val="125613C2"/>
    <w:rsid w:val="125D4EF7"/>
    <w:rsid w:val="12637C4E"/>
    <w:rsid w:val="127030C8"/>
    <w:rsid w:val="12A06CFD"/>
    <w:rsid w:val="12A264DE"/>
    <w:rsid w:val="12A32349"/>
    <w:rsid w:val="12A82965"/>
    <w:rsid w:val="12AD766B"/>
    <w:rsid w:val="12B310FA"/>
    <w:rsid w:val="12B5154F"/>
    <w:rsid w:val="12B7582D"/>
    <w:rsid w:val="12C621E8"/>
    <w:rsid w:val="12CF0716"/>
    <w:rsid w:val="12D13735"/>
    <w:rsid w:val="12D95227"/>
    <w:rsid w:val="12E33197"/>
    <w:rsid w:val="12EE1C9C"/>
    <w:rsid w:val="12F863E6"/>
    <w:rsid w:val="12FB6FCB"/>
    <w:rsid w:val="13094CA6"/>
    <w:rsid w:val="132156D8"/>
    <w:rsid w:val="132911E2"/>
    <w:rsid w:val="13315BA7"/>
    <w:rsid w:val="133868AE"/>
    <w:rsid w:val="13493B2F"/>
    <w:rsid w:val="135133AE"/>
    <w:rsid w:val="13914897"/>
    <w:rsid w:val="13A55CD5"/>
    <w:rsid w:val="13B16CE7"/>
    <w:rsid w:val="13B654E3"/>
    <w:rsid w:val="13B7171B"/>
    <w:rsid w:val="13B819E6"/>
    <w:rsid w:val="13BC4189"/>
    <w:rsid w:val="13C169EC"/>
    <w:rsid w:val="13CA717D"/>
    <w:rsid w:val="13CE022A"/>
    <w:rsid w:val="13D75E3F"/>
    <w:rsid w:val="13DF25B8"/>
    <w:rsid w:val="13E2403C"/>
    <w:rsid w:val="13EA28A7"/>
    <w:rsid w:val="13FD017F"/>
    <w:rsid w:val="14047D3B"/>
    <w:rsid w:val="140908D1"/>
    <w:rsid w:val="141A00EA"/>
    <w:rsid w:val="14227AF6"/>
    <w:rsid w:val="143A1FCF"/>
    <w:rsid w:val="14430D66"/>
    <w:rsid w:val="14477E65"/>
    <w:rsid w:val="14710CBF"/>
    <w:rsid w:val="14791934"/>
    <w:rsid w:val="147A532B"/>
    <w:rsid w:val="147D213D"/>
    <w:rsid w:val="147F3AE5"/>
    <w:rsid w:val="148E0EDF"/>
    <w:rsid w:val="14A04833"/>
    <w:rsid w:val="14B12779"/>
    <w:rsid w:val="14B37576"/>
    <w:rsid w:val="14B926E1"/>
    <w:rsid w:val="14F4219E"/>
    <w:rsid w:val="150135C1"/>
    <w:rsid w:val="151C632A"/>
    <w:rsid w:val="151F5A1F"/>
    <w:rsid w:val="152E4EB1"/>
    <w:rsid w:val="153E3566"/>
    <w:rsid w:val="154034C3"/>
    <w:rsid w:val="155E3417"/>
    <w:rsid w:val="156B6CDB"/>
    <w:rsid w:val="15726626"/>
    <w:rsid w:val="15820278"/>
    <w:rsid w:val="15826FFF"/>
    <w:rsid w:val="158741A4"/>
    <w:rsid w:val="15914EE6"/>
    <w:rsid w:val="15A42FA4"/>
    <w:rsid w:val="15A6418F"/>
    <w:rsid w:val="15A8661F"/>
    <w:rsid w:val="15AA091B"/>
    <w:rsid w:val="15B57021"/>
    <w:rsid w:val="15BC6BD3"/>
    <w:rsid w:val="15CF095E"/>
    <w:rsid w:val="15DA784E"/>
    <w:rsid w:val="15DB017B"/>
    <w:rsid w:val="15E6370B"/>
    <w:rsid w:val="15E835FB"/>
    <w:rsid w:val="15E84717"/>
    <w:rsid w:val="160F0091"/>
    <w:rsid w:val="16144614"/>
    <w:rsid w:val="16290DB7"/>
    <w:rsid w:val="162B2D81"/>
    <w:rsid w:val="16327340"/>
    <w:rsid w:val="16346F47"/>
    <w:rsid w:val="16380D23"/>
    <w:rsid w:val="163E3AB2"/>
    <w:rsid w:val="165E3F72"/>
    <w:rsid w:val="166D0110"/>
    <w:rsid w:val="167050F1"/>
    <w:rsid w:val="16713DA7"/>
    <w:rsid w:val="16797776"/>
    <w:rsid w:val="168254F1"/>
    <w:rsid w:val="16952546"/>
    <w:rsid w:val="16AB3FBF"/>
    <w:rsid w:val="16AC1654"/>
    <w:rsid w:val="16B12C6E"/>
    <w:rsid w:val="16BF0789"/>
    <w:rsid w:val="16CD5BA2"/>
    <w:rsid w:val="16D42F73"/>
    <w:rsid w:val="16DA34D2"/>
    <w:rsid w:val="16DA4B24"/>
    <w:rsid w:val="16DA4E41"/>
    <w:rsid w:val="16F042AC"/>
    <w:rsid w:val="16F45869"/>
    <w:rsid w:val="16F626B5"/>
    <w:rsid w:val="16FB005D"/>
    <w:rsid w:val="16FC4F3B"/>
    <w:rsid w:val="1703785A"/>
    <w:rsid w:val="171630EB"/>
    <w:rsid w:val="173F7F67"/>
    <w:rsid w:val="17400C9B"/>
    <w:rsid w:val="17435DB3"/>
    <w:rsid w:val="174849B3"/>
    <w:rsid w:val="175075E0"/>
    <w:rsid w:val="17527577"/>
    <w:rsid w:val="175D3461"/>
    <w:rsid w:val="175F4C67"/>
    <w:rsid w:val="175F580B"/>
    <w:rsid w:val="17665207"/>
    <w:rsid w:val="17794395"/>
    <w:rsid w:val="178D50A9"/>
    <w:rsid w:val="178F0FE3"/>
    <w:rsid w:val="179B3F36"/>
    <w:rsid w:val="17B84AE8"/>
    <w:rsid w:val="17B85018"/>
    <w:rsid w:val="17BF2428"/>
    <w:rsid w:val="17D84B21"/>
    <w:rsid w:val="17E339CC"/>
    <w:rsid w:val="17F33C57"/>
    <w:rsid w:val="18037CE2"/>
    <w:rsid w:val="180608E3"/>
    <w:rsid w:val="181844A7"/>
    <w:rsid w:val="181D4FAC"/>
    <w:rsid w:val="182B38C1"/>
    <w:rsid w:val="18351597"/>
    <w:rsid w:val="18353961"/>
    <w:rsid w:val="18474510"/>
    <w:rsid w:val="184F1D16"/>
    <w:rsid w:val="1852374B"/>
    <w:rsid w:val="185629F1"/>
    <w:rsid w:val="18685D91"/>
    <w:rsid w:val="1874533E"/>
    <w:rsid w:val="188F0DAB"/>
    <w:rsid w:val="18905464"/>
    <w:rsid w:val="18910B5C"/>
    <w:rsid w:val="189A6FD3"/>
    <w:rsid w:val="18A62960"/>
    <w:rsid w:val="18B941BF"/>
    <w:rsid w:val="18BD3DC4"/>
    <w:rsid w:val="18C149F3"/>
    <w:rsid w:val="18C20E8F"/>
    <w:rsid w:val="18CD608A"/>
    <w:rsid w:val="18D233DB"/>
    <w:rsid w:val="18DC433F"/>
    <w:rsid w:val="18DD0C18"/>
    <w:rsid w:val="18DE4BF6"/>
    <w:rsid w:val="18EC1CA5"/>
    <w:rsid w:val="18F23C9D"/>
    <w:rsid w:val="18F554AB"/>
    <w:rsid w:val="18FE49D5"/>
    <w:rsid w:val="190E557B"/>
    <w:rsid w:val="190F3527"/>
    <w:rsid w:val="19100497"/>
    <w:rsid w:val="19183CAC"/>
    <w:rsid w:val="193964B7"/>
    <w:rsid w:val="19397815"/>
    <w:rsid w:val="193C75B7"/>
    <w:rsid w:val="19521C94"/>
    <w:rsid w:val="195657BB"/>
    <w:rsid w:val="196813EC"/>
    <w:rsid w:val="196B19EB"/>
    <w:rsid w:val="19717C66"/>
    <w:rsid w:val="198E7C2B"/>
    <w:rsid w:val="199945D5"/>
    <w:rsid w:val="199B5065"/>
    <w:rsid w:val="199C5D44"/>
    <w:rsid w:val="19AC242B"/>
    <w:rsid w:val="19D37D58"/>
    <w:rsid w:val="19DD0438"/>
    <w:rsid w:val="19EC48E7"/>
    <w:rsid w:val="19F8741E"/>
    <w:rsid w:val="1A0A04E6"/>
    <w:rsid w:val="1A18407F"/>
    <w:rsid w:val="1A187AC0"/>
    <w:rsid w:val="1A213466"/>
    <w:rsid w:val="1A273144"/>
    <w:rsid w:val="1A3F3F76"/>
    <w:rsid w:val="1A4B4BAE"/>
    <w:rsid w:val="1A517F51"/>
    <w:rsid w:val="1A5F35C0"/>
    <w:rsid w:val="1A652915"/>
    <w:rsid w:val="1A8006B2"/>
    <w:rsid w:val="1A85298F"/>
    <w:rsid w:val="1A8B0292"/>
    <w:rsid w:val="1A8D640E"/>
    <w:rsid w:val="1A974192"/>
    <w:rsid w:val="1ACA62AD"/>
    <w:rsid w:val="1ADA675E"/>
    <w:rsid w:val="1AE11CDA"/>
    <w:rsid w:val="1B113A6D"/>
    <w:rsid w:val="1B144B8D"/>
    <w:rsid w:val="1B17013D"/>
    <w:rsid w:val="1B1B14D3"/>
    <w:rsid w:val="1B1F6AF1"/>
    <w:rsid w:val="1B250DAE"/>
    <w:rsid w:val="1B2A34EB"/>
    <w:rsid w:val="1B2B0F4C"/>
    <w:rsid w:val="1B2D2734"/>
    <w:rsid w:val="1B2D5DED"/>
    <w:rsid w:val="1B3860E1"/>
    <w:rsid w:val="1B397CEE"/>
    <w:rsid w:val="1B3F36F6"/>
    <w:rsid w:val="1B422830"/>
    <w:rsid w:val="1B4B369E"/>
    <w:rsid w:val="1B5271D4"/>
    <w:rsid w:val="1B6D7C0D"/>
    <w:rsid w:val="1B7F1C15"/>
    <w:rsid w:val="1B8374FB"/>
    <w:rsid w:val="1B84594F"/>
    <w:rsid w:val="1B884364"/>
    <w:rsid w:val="1BA912AB"/>
    <w:rsid w:val="1BC74329"/>
    <w:rsid w:val="1BC90A36"/>
    <w:rsid w:val="1BD0347B"/>
    <w:rsid w:val="1BD40AF3"/>
    <w:rsid w:val="1BD802A4"/>
    <w:rsid w:val="1BDF236A"/>
    <w:rsid w:val="1BFC2DB3"/>
    <w:rsid w:val="1BFE7C28"/>
    <w:rsid w:val="1BFF20F5"/>
    <w:rsid w:val="1C0435DD"/>
    <w:rsid w:val="1C044A22"/>
    <w:rsid w:val="1C047538"/>
    <w:rsid w:val="1C0500B1"/>
    <w:rsid w:val="1C165874"/>
    <w:rsid w:val="1C1D4C3D"/>
    <w:rsid w:val="1C212C7F"/>
    <w:rsid w:val="1C480B08"/>
    <w:rsid w:val="1C4C28F3"/>
    <w:rsid w:val="1C510124"/>
    <w:rsid w:val="1C673F01"/>
    <w:rsid w:val="1C71314E"/>
    <w:rsid w:val="1C82672C"/>
    <w:rsid w:val="1C89138D"/>
    <w:rsid w:val="1C8E76D2"/>
    <w:rsid w:val="1C937172"/>
    <w:rsid w:val="1C975C4B"/>
    <w:rsid w:val="1C9C198A"/>
    <w:rsid w:val="1CA27BB1"/>
    <w:rsid w:val="1CAF7DCF"/>
    <w:rsid w:val="1CB07D7A"/>
    <w:rsid w:val="1CB6536F"/>
    <w:rsid w:val="1CB86FBA"/>
    <w:rsid w:val="1CC86788"/>
    <w:rsid w:val="1CD30C2B"/>
    <w:rsid w:val="1CDA4D56"/>
    <w:rsid w:val="1CE16C0C"/>
    <w:rsid w:val="1CE43C8A"/>
    <w:rsid w:val="1CF23C90"/>
    <w:rsid w:val="1CF810AC"/>
    <w:rsid w:val="1D0B3755"/>
    <w:rsid w:val="1D124C24"/>
    <w:rsid w:val="1D2C6C65"/>
    <w:rsid w:val="1D373DFD"/>
    <w:rsid w:val="1D392352"/>
    <w:rsid w:val="1D402518"/>
    <w:rsid w:val="1D4E7169"/>
    <w:rsid w:val="1D554265"/>
    <w:rsid w:val="1D686669"/>
    <w:rsid w:val="1D69344A"/>
    <w:rsid w:val="1D6B31E8"/>
    <w:rsid w:val="1D6B7F83"/>
    <w:rsid w:val="1D776C3D"/>
    <w:rsid w:val="1D95321A"/>
    <w:rsid w:val="1DA1247B"/>
    <w:rsid w:val="1DB85E5C"/>
    <w:rsid w:val="1DBB7403"/>
    <w:rsid w:val="1DC46662"/>
    <w:rsid w:val="1DCA10D2"/>
    <w:rsid w:val="1DCA5E3A"/>
    <w:rsid w:val="1DCF5405"/>
    <w:rsid w:val="1DD75183"/>
    <w:rsid w:val="1DDE2626"/>
    <w:rsid w:val="1DE21127"/>
    <w:rsid w:val="1DFD7C50"/>
    <w:rsid w:val="1E080AB5"/>
    <w:rsid w:val="1E0909A9"/>
    <w:rsid w:val="1E0E0D58"/>
    <w:rsid w:val="1E195BB5"/>
    <w:rsid w:val="1E2A197B"/>
    <w:rsid w:val="1E35255F"/>
    <w:rsid w:val="1E3C5A5F"/>
    <w:rsid w:val="1E475D36"/>
    <w:rsid w:val="1E4E24A0"/>
    <w:rsid w:val="1E502588"/>
    <w:rsid w:val="1E53413D"/>
    <w:rsid w:val="1E550992"/>
    <w:rsid w:val="1E5A7A32"/>
    <w:rsid w:val="1E671817"/>
    <w:rsid w:val="1E6C3B44"/>
    <w:rsid w:val="1E7779ED"/>
    <w:rsid w:val="1E7A4122"/>
    <w:rsid w:val="1E8879EE"/>
    <w:rsid w:val="1EB95D76"/>
    <w:rsid w:val="1EC54236"/>
    <w:rsid w:val="1ED464CA"/>
    <w:rsid w:val="1EDA5DF7"/>
    <w:rsid w:val="1EED4A44"/>
    <w:rsid w:val="1EF55DE9"/>
    <w:rsid w:val="1EFA39EA"/>
    <w:rsid w:val="1F00206F"/>
    <w:rsid w:val="1F010B23"/>
    <w:rsid w:val="1F0177DA"/>
    <w:rsid w:val="1F070103"/>
    <w:rsid w:val="1F18467A"/>
    <w:rsid w:val="1F1A7E37"/>
    <w:rsid w:val="1F232A42"/>
    <w:rsid w:val="1F2645A8"/>
    <w:rsid w:val="1F2B23B4"/>
    <w:rsid w:val="1F395B5E"/>
    <w:rsid w:val="1F491FF1"/>
    <w:rsid w:val="1F4B71B8"/>
    <w:rsid w:val="1F4C39A9"/>
    <w:rsid w:val="1F5665AD"/>
    <w:rsid w:val="1F6327C7"/>
    <w:rsid w:val="1F66014B"/>
    <w:rsid w:val="1F692382"/>
    <w:rsid w:val="1F694ECC"/>
    <w:rsid w:val="1F6B0EC5"/>
    <w:rsid w:val="1F7538D1"/>
    <w:rsid w:val="1F75575C"/>
    <w:rsid w:val="1F764D61"/>
    <w:rsid w:val="1F7B6835"/>
    <w:rsid w:val="1F8815CD"/>
    <w:rsid w:val="1F8D1995"/>
    <w:rsid w:val="1F935BDD"/>
    <w:rsid w:val="1F9730E6"/>
    <w:rsid w:val="1FAA740D"/>
    <w:rsid w:val="1FC92B2F"/>
    <w:rsid w:val="1FD2426D"/>
    <w:rsid w:val="1FDE0273"/>
    <w:rsid w:val="1FE31DD5"/>
    <w:rsid w:val="1FEF73C9"/>
    <w:rsid w:val="20020491"/>
    <w:rsid w:val="20242568"/>
    <w:rsid w:val="202A5E57"/>
    <w:rsid w:val="203C7C11"/>
    <w:rsid w:val="20421AEB"/>
    <w:rsid w:val="20471AED"/>
    <w:rsid w:val="20487E48"/>
    <w:rsid w:val="205630F0"/>
    <w:rsid w:val="20666EBF"/>
    <w:rsid w:val="206F239E"/>
    <w:rsid w:val="2086258B"/>
    <w:rsid w:val="208C2697"/>
    <w:rsid w:val="20905ECB"/>
    <w:rsid w:val="20A45C99"/>
    <w:rsid w:val="20AD18F5"/>
    <w:rsid w:val="20B77D0F"/>
    <w:rsid w:val="20BB288C"/>
    <w:rsid w:val="20D06EB4"/>
    <w:rsid w:val="20E12799"/>
    <w:rsid w:val="20E40557"/>
    <w:rsid w:val="20EF04D3"/>
    <w:rsid w:val="210C69CF"/>
    <w:rsid w:val="21107C1A"/>
    <w:rsid w:val="211367CB"/>
    <w:rsid w:val="213018E1"/>
    <w:rsid w:val="21392BC1"/>
    <w:rsid w:val="213C316B"/>
    <w:rsid w:val="21431802"/>
    <w:rsid w:val="21463D2C"/>
    <w:rsid w:val="2151198F"/>
    <w:rsid w:val="21554126"/>
    <w:rsid w:val="2172070D"/>
    <w:rsid w:val="217345B8"/>
    <w:rsid w:val="217B2C80"/>
    <w:rsid w:val="217D2EA2"/>
    <w:rsid w:val="21851E83"/>
    <w:rsid w:val="21861507"/>
    <w:rsid w:val="219020E3"/>
    <w:rsid w:val="21916EE8"/>
    <w:rsid w:val="219A308D"/>
    <w:rsid w:val="219F5834"/>
    <w:rsid w:val="21A35D48"/>
    <w:rsid w:val="21A44AD3"/>
    <w:rsid w:val="21AB3677"/>
    <w:rsid w:val="21B67A0A"/>
    <w:rsid w:val="21C12688"/>
    <w:rsid w:val="21CC4855"/>
    <w:rsid w:val="21D51EED"/>
    <w:rsid w:val="21D62C50"/>
    <w:rsid w:val="21E02801"/>
    <w:rsid w:val="21E233A3"/>
    <w:rsid w:val="21E23F6C"/>
    <w:rsid w:val="21E345FD"/>
    <w:rsid w:val="21F229A5"/>
    <w:rsid w:val="22171E1E"/>
    <w:rsid w:val="221B37AC"/>
    <w:rsid w:val="221D5754"/>
    <w:rsid w:val="22383B4D"/>
    <w:rsid w:val="223A0697"/>
    <w:rsid w:val="22466CD3"/>
    <w:rsid w:val="225C25E1"/>
    <w:rsid w:val="225D1D49"/>
    <w:rsid w:val="225D33C8"/>
    <w:rsid w:val="225D758A"/>
    <w:rsid w:val="226239FE"/>
    <w:rsid w:val="22626562"/>
    <w:rsid w:val="226A76AE"/>
    <w:rsid w:val="22721D38"/>
    <w:rsid w:val="22733EB6"/>
    <w:rsid w:val="227C507D"/>
    <w:rsid w:val="22906578"/>
    <w:rsid w:val="22973E77"/>
    <w:rsid w:val="22AB58F3"/>
    <w:rsid w:val="22C13FD4"/>
    <w:rsid w:val="22C242D3"/>
    <w:rsid w:val="22C24771"/>
    <w:rsid w:val="22CB0895"/>
    <w:rsid w:val="22DD1625"/>
    <w:rsid w:val="22ED39D0"/>
    <w:rsid w:val="231527D7"/>
    <w:rsid w:val="23185AD8"/>
    <w:rsid w:val="232707B3"/>
    <w:rsid w:val="23336451"/>
    <w:rsid w:val="23474320"/>
    <w:rsid w:val="234918AE"/>
    <w:rsid w:val="23492735"/>
    <w:rsid w:val="235B5F37"/>
    <w:rsid w:val="235C3EA6"/>
    <w:rsid w:val="23604810"/>
    <w:rsid w:val="236405EF"/>
    <w:rsid w:val="23662313"/>
    <w:rsid w:val="237A7609"/>
    <w:rsid w:val="239A7798"/>
    <w:rsid w:val="23A6613D"/>
    <w:rsid w:val="23AD036C"/>
    <w:rsid w:val="23BE4330"/>
    <w:rsid w:val="23BF0A62"/>
    <w:rsid w:val="23C263BB"/>
    <w:rsid w:val="23CE2355"/>
    <w:rsid w:val="23D04F68"/>
    <w:rsid w:val="23D33140"/>
    <w:rsid w:val="23D457C9"/>
    <w:rsid w:val="23D50A64"/>
    <w:rsid w:val="23FC0268"/>
    <w:rsid w:val="2403321B"/>
    <w:rsid w:val="240B4621"/>
    <w:rsid w:val="241061D3"/>
    <w:rsid w:val="24114322"/>
    <w:rsid w:val="24122F3C"/>
    <w:rsid w:val="24181A61"/>
    <w:rsid w:val="241A26A8"/>
    <w:rsid w:val="241A4D23"/>
    <w:rsid w:val="241C052D"/>
    <w:rsid w:val="244328F6"/>
    <w:rsid w:val="245032E9"/>
    <w:rsid w:val="24536196"/>
    <w:rsid w:val="24626203"/>
    <w:rsid w:val="247573F6"/>
    <w:rsid w:val="247A4BE7"/>
    <w:rsid w:val="24806762"/>
    <w:rsid w:val="24814D5C"/>
    <w:rsid w:val="24831C33"/>
    <w:rsid w:val="248601CB"/>
    <w:rsid w:val="24917BA8"/>
    <w:rsid w:val="24981483"/>
    <w:rsid w:val="249B0370"/>
    <w:rsid w:val="24A24AC6"/>
    <w:rsid w:val="24A508DB"/>
    <w:rsid w:val="24B93055"/>
    <w:rsid w:val="24C252E5"/>
    <w:rsid w:val="24C93BB5"/>
    <w:rsid w:val="24D02E03"/>
    <w:rsid w:val="24F86BC7"/>
    <w:rsid w:val="24FA5953"/>
    <w:rsid w:val="24FE71FC"/>
    <w:rsid w:val="250F44FD"/>
    <w:rsid w:val="2513335E"/>
    <w:rsid w:val="2514288A"/>
    <w:rsid w:val="252515CC"/>
    <w:rsid w:val="25545725"/>
    <w:rsid w:val="25560DD8"/>
    <w:rsid w:val="255E64A9"/>
    <w:rsid w:val="256609A5"/>
    <w:rsid w:val="25781237"/>
    <w:rsid w:val="257A6914"/>
    <w:rsid w:val="257D4C7B"/>
    <w:rsid w:val="2588530F"/>
    <w:rsid w:val="25896487"/>
    <w:rsid w:val="25963C8A"/>
    <w:rsid w:val="25AA43E2"/>
    <w:rsid w:val="25AB3731"/>
    <w:rsid w:val="25B464A2"/>
    <w:rsid w:val="25BA0209"/>
    <w:rsid w:val="25BB4BF0"/>
    <w:rsid w:val="25CE1DB0"/>
    <w:rsid w:val="25DF1492"/>
    <w:rsid w:val="25E1345C"/>
    <w:rsid w:val="25E62DA9"/>
    <w:rsid w:val="25E707F7"/>
    <w:rsid w:val="25F465E7"/>
    <w:rsid w:val="25F6641C"/>
    <w:rsid w:val="25F74FA1"/>
    <w:rsid w:val="25FC3091"/>
    <w:rsid w:val="25FD11FA"/>
    <w:rsid w:val="25FF3210"/>
    <w:rsid w:val="260B2FDB"/>
    <w:rsid w:val="2611098A"/>
    <w:rsid w:val="264221C6"/>
    <w:rsid w:val="265D3370"/>
    <w:rsid w:val="26666555"/>
    <w:rsid w:val="26695F7D"/>
    <w:rsid w:val="2677652D"/>
    <w:rsid w:val="268B7C99"/>
    <w:rsid w:val="268C4A4A"/>
    <w:rsid w:val="269A7501"/>
    <w:rsid w:val="26A3584F"/>
    <w:rsid w:val="26A66B0A"/>
    <w:rsid w:val="26A73989"/>
    <w:rsid w:val="26A83F7A"/>
    <w:rsid w:val="26A86D42"/>
    <w:rsid w:val="26C171F2"/>
    <w:rsid w:val="26C30557"/>
    <w:rsid w:val="26CB2EBC"/>
    <w:rsid w:val="26CB4B73"/>
    <w:rsid w:val="26E01645"/>
    <w:rsid w:val="26E256DE"/>
    <w:rsid w:val="26E34A7B"/>
    <w:rsid w:val="26E9756C"/>
    <w:rsid w:val="26F21773"/>
    <w:rsid w:val="26FA4570"/>
    <w:rsid w:val="26FB22FC"/>
    <w:rsid w:val="27217FF0"/>
    <w:rsid w:val="27242893"/>
    <w:rsid w:val="272C6959"/>
    <w:rsid w:val="273612F4"/>
    <w:rsid w:val="27391F35"/>
    <w:rsid w:val="273B45F3"/>
    <w:rsid w:val="273B6B9C"/>
    <w:rsid w:val="27445146"/>
    <w:rsid w:val="2749174E"/>
    <w:rsid w:val="274B0694"/>
    <w:rsid w:val="274B1C84"/>
    <w:rsid w:val="275F5FB9"/>
    <w:rsid w:val="277602F5"/>
    <w:rsid w:val="278038CA"/>
    <w:rsid w:val="27900662"/>
    <w:rsid w:val="279E23E0"/>
    <w:rsid w:val="27A353E1"/>
    <w:rsid w:val="27C029D3"/>
    <w:rsid w:val="27C33BB0"/>
    <w:rsid w:val="27C55F98"/>
    <w:rsid w:val="27CC0CD0"/>
    <w:rsid w:val="27D071BC"/>
    <w:rsid w:val="27D4538F"/>
    <w:rsid w:val="27DE15AE"/>
    <w:rsid w:val="27E03A2F"/>
    <w:rsid w:val="27E45486"/>
    <w:rsid w:val="28071254"/>
    <w:rsid w:val="280D297A"/>
    <w:rsid w:val="282249BA"/>
    <w:rsid w:val="28276A98"/>
    <w:rsid w:val="28356C50"/>
    <w:rsid w:val="2852419D"/>
    <w:rsid w:val="285710C8"/>
    <w:rsid w:val="285C4BAF"/>
    <w:rsid w:val="285D0F42"/>
    <w:rsid w:val="28640516"/>
    <w:rsid w:val="28703320"/>
    <w:rsid w:val="289539A5"/>
    <w:rsid w:val="289F019A"/>
    <w:rsid w:val="28C411E9"/>
    <w:rsid w:val="28CC6ED5"/>
    <w:rsid w:val="28D00701"/>
    <w:rsid w:val="28D70B46"/>
    <w:rsid w:val="28D83E63"/>
    <w:rsid w:val="28F010D9"/>
    <w:rsid w:val="28F05C88"/>
    <w:rsid w:val="29082E70"/>
    <w:rsid w:val="291343EF"/>
    <w:rsid w:val="29166F16"/>
    <w:rsid w:val="29325175"/>
    <w:rsid w:val="293C5D8D"/>
    <w:rsid w:val="294D5371"/>
    <w:rsid w:val="295A5964"/>
    <w:rsid w:val="29626133"/>
    <w:rsid w:val="296B229E"/>
    <w:rsid w:val="29702C6A"/>
    <w:rsid w:val="298756CC"/>
    <w:rsid w:val="298C0F9C"/>
    <w:rsid w:val="29A81FA5"/>
    <w:rsid w:val="29AB297C"/>
    <w:rsid w:val="29AC7317"/>
    <w:rsid w:val="29BF1D06"/>
    <w:rsid w:val="29C535D7"/>
    <w:rsid w:val="29C65905"/>
    <w:rsid w:val="29D90495"/>
    <w:rsid w:val="29DA5777"/>
    <w:rsid w:val="29DC4500"/>
    <w:rsid w:val="29DF2425"/>
    <w:rsid w:val="2A0E6FDD"/>
    <w:rsid w:val="2A142C99"/>
    <w:rsid w:val="2A1E4871"/>
    <w:rsid w:val="2A214539"/>
    <w:rsid w:val="2A314283"/>
    <w:rsid w:val="2A367BB2"/>
    <w:rsid w:val="2A3D54FD"/>
    <w:rsid w:val="2A410FE5"/>
    <w:rsid w:val="2A4173A1"/>
    <w:rsid w:val="2A4E11F7"/>
    <w:rsid w:val="2A596631"/>
    <w:rsid w:val="2A5A05BF"/>
    <w:rsid w:val="2A5F2983"/>
    <w:rsid w:val="2A601F6F"/>
    <w:rsid w:val="2A6A2B2D"/>
    <w:rsid w:val="2A701253"/>
    <w:rsid w:val="2A7A07C0"/>
    <w:rsid w:val="2AB17620"/>
    <w:rsid w:val="2AB30FEA"/>
    <w:rsid w:val="2AB657B1"/>
    <w:rsid w:val="2AD5250D"/>
    <w:rsid w:val="2AD61C04"/>
    <w:rsid w:val="2AE07913"/>
    <w:rsid w:val="2AE52FBB"/>
    <w:rsid w:val="2AEA3FC0"/>
    <w:rsid w:val="2AEA4AC4"/>
    <w:rsid w:val="2B0E64B5"/>
    <w:rsid w:val="2B166BF6"/>
    <w:rsid w:val="2B2B0DE1"/>
    <w:rsid w:val="2B3E1E16"/>
    <w:rsid w:val="2B5D0E3B"/>
    <w:rsid w:val="2B5E2134"/>
    <w:rsid w:val="2B670531"/>
    <w:rsid w:val="2B6F3EEE"/>
    <w:rsid w:val="2B70774D"/>
    <w:rsid w:val="2B795EE5"/>
    <w:rsid w:val="2B7D446F"/>
    <w:rsid w:val="2B8D4A3E"/>
    <w:rsid w:val="2B966A97"/>
    <w:rsid w:val="2BA81AA4"/>
    <w:rsid w:val="2BBD0EBB"/>
    <w:rsid w:val="2BBF0B60"/>
    <w:rsid w:val="2BC270C8"/>
    <w:rsid w:val="2BC76C50"/>
    <w:rsid w:val="2BCC1BD6"/>
    <w:rsid w:val="2BDB16AF"/>
    <w:rsid w:val="2BDF0CFB"/>
    <w:rsid w:val="2BE234F2"/>
    <w:rsid w:val="2BE33AA6"/>
    <w:rsid w:val="2BE40B44"/>
    <w:rsid w:val="2BEF68A7"/>
    <w:rsid w:val="2BF22DBE"/>
    <w:rsid w:val="2BF73785"/>
    <w:rsid w:val="2C0F30B3"/>
    <w:rsid w:val="2C1235EB"/>
    <w:rsid w:val="2C162BEC"/>
    <w:rsid w:val="2C231B61"/>
    <w:rsid w:val="2C2B206A"/>
    <w:rsid w:val="2C2F0BC4"/>
    <w:rsid w:val="2C391765"/>
    <w:rsid w:val="2C3D18DD"/>
    <w:rsid w:val="2C3D5EB9"/>
    <w:rsid w:val="2C4C0F0A"/>
    <w:rsid w:val="2C5254C3"/>
    <w:rsid w:val="2C532EF2"/>
    <w:rsid w:val="2C5C500F"/>
    <w:rsid w:val="2C6E3526"/>
    <w:rsid w:val="2C6F1E54"/>
    <w:rsid w:val="2C7F154B"/>
    <w:rsid w:val="2C8A5613"/>
    <w:rsid w:val="2C993631"/>
    <w:rsid w:val="2C9B7E11"/>
    <w:rsid w:val="2CAF1058"/>
    <w:rsid w:val="2CB32C99"/>
    <w:rsid w:val="2CBC36F5"/>
    <w:rsid w:val="2CC50952"/>
    <w:rsid w:val="2CC907F0"/>
    <w:rsid w:val="2CCC5126"/>
    <w:rsid w:val="2CD0234D"/>
    <w:rsid w:val="2CF717B7"/>
    <w:rsid w:val="2CF756B7"/>
    <w:rsid w:val="2CF9252D"/>
    <w:rsid w:val="2CF97782"/>
    <w:rsid w:val="2D107154"/>
    <w:rsid w:val="2D143281"/>
    <w:rsid w:val="2D173C07"/>
    <w:rsid w:val="2D1C79F8"/>
    <w:rsid w:val="2D324177"/>
    <w:rsid w:val="2D412A32"/>
    <w:rsid w:val="2D5648D2"/>
    <w:rsid w:val="2D5A7835"/>
    <w:rsid w:val="2D5D2AF1"/>
    <w:rsid w:val="2D6578A0"/>
    <w:rsid w:val="2D664E7F"/>
    <w:rsid w:val="2D7343C9"/>
    <w:rsid w:val="2D82255C"/>
    <w:rsid w:val="2D871473"/>
    <w:rsid w:val="2DC2531B"/>
    <w:rsid w:val="2DCA0C7A"/>
    <w:rsid w:val="2DE44256"/>
    <w:rsid w:val="2DE557EB"/>
    <w:rsid w:val="2DE76138"/>
    <w:rsid w:val="2DEA4459"/>
    <w:rsid w:val="2E0E6D42"/>
    <w:rsid w:val="2E0F4249"/>
    <w:rsid w:val="2E20199F"/>
    <w:rsid w:val="2E2F0A58"/>
    <w:rsid w:val="2E394DF0"/>
    <w:rsid w:val="2E447583"/>
    <w:rsid w:val="2E48575B"/>
    <w:rsid w:val="2E4B4467"/>
    <w:rsid w:val="2E5520B9"/>
    <w:rsid w:val="2E63548C"/>
    <w:rsid w:val="2E640C1C"/>
    <w:rsid w:val="2E6B523D"/>
    <w:rsid w:val="2E7A08F9"/>
    <w:rsid w:val="2E7B33BD"/>
    <w:rsid w:val="2E836803"/>
    <w:rsid w:val="2E960B5C"/>
    <w:rsid w:val="2E96363C"/>
    <w:rsid w:val="2EA1045A"/>
    <w:rsid w:val="2EB86707"/>
    <w:rsid w:val="2EC42C7A"/>
    <w:rsid w:val="2EC92184"/>
    <w:rsid w:val="2ECD27F6"/>
    <w:rsid w:val="2F0E1C14"/>
    <w:rsid w:val="2F12398E"/>
    <w:rsid w:val="2F1E7374"/>
    <w:rsid w:val="2F223BD8"/>
    <w:rsid w:val="2F366FC1"/>
    <w:rsid w:val="2F4A7D41"/>
    <w:rsid w:val="2F4C3BBB"/>
    <w:rsid w:val="2F5034C7"/>
    <w:rsid w:val="2F803CE6"/>
    <w:rsid w:val="2F866106"/>
    <w:rsid w:val="2FA3249D"/>
    <w:rsid w:val="2FBE70DD"/>
    <w:rsid w:val="2FC05B92"/>
    <w:rsid w:val="2FD90A44"/>
    <w:rsid w:val="2FDE3BE4"/>
    <w:rsid w:val="2FEC1413"/>
    <w:rsid w:val="2FEE0701"/>
    <w:rsid w:val="2FEF5C51"/>
    <w:rsid w:val="2FFB15BE"/>
    <w:rsid w:val="30113B5A"/>
    <w:rsid w:val="30163A51"/>
    <w:rsid w:val="301F1E0F"/>
    <w:rsid w:val="302E6295"/>
    <w:rsid w:val="303329F0"/>
    <w:rsid w:val="303818E5"/>
    <w:rsid w:val="303F1851"/>
    <w:rsid w:val="303F79AD"/>
    <w:rsid w:val="30492212"/>
    <w:rsid w:val="304C3A2B"/>
    <w:rsid w:val="304D2B02"/>
    <w:rsid w:val="30596318"/>
    <w:rsid w:val="306F339C"/>
    <w:rsid w:val="30762710"/>
    <w:rsid w:val="30814CF1"/>
    <w:rsid w:val="308E4163"/>
    <w:rsid w:val="309D61D2"/>
    <w:rsid w:val="30AE2306"/>
    <w:rsid w:val="30C20BA4"/>
    <w:rsid w:val="30C478ED"/>
    <w:rsid w:val="30C61BCC"/>
    <w:rsid w:val="30EC01FB"/>
    <w:rsid w:val="30F54D00"/>
    <w:rsid w:val="31026564"/>
    <w:rsid w:val="310A5122"/>
    <w:rsid w:val="31162FEA"/>
    <w:rsid w:val="312107CD"/>
    <w:rsid w:val="31210CA8"/>
    <w:rsid w:val="31215285"/>
    <w:rsid w:val="312D0344"/>
    <w:rsid w:val="31346C1B"/>
    <w:rsid w:val="313C2D0A"/>
    <w:rsid w:val="314A407E"/>
    <w:rsid w:val="3152520E"/>
    <w:rsid w:val="316A07AA"/>
    <w:rsid w:val="316B45AF"/>
    <w:rsid w:val="317038BB"/>
    <w:rsid w:val="317958D0"/>
    <w:rsid w:val="318D218C"/>
    <w:rsid w:val="31943F2B"/>
    <w:rsid w:val="31964319"/>
    <w:rsid w:val="319A32FE"/>
    <w:rsid w:val="31A53AB7"/>
    <w:rsid w:val="31A801F9"/>
    <w:rsid w:val="31C3610C"/>
    <w:rsid w:val="31C57FB2"/>
    <w:rsid w:val="31C932E2"/>
    <w:rsid w:val="31E62FE5"/>
    <w:rsid w:val="31EC5663"/>
    <w:rsid w:val="31F61F62"/>
    <w:rsid w:val="320358D0"/>
    <w:rsid w:val="320504D2"/>
    <w:rsid w:val="32052FE4"/>
    <w:rsid w:val="32081D71"/>
    <w:rsid w:val="320B77FD"/>
    <w:rsid w:val="321976B1"/>
    <w:rsid w:val="321D6876"/>
    <w:rsid w:val="3220390C"/>
    <w:rsid w:val="322B51BC"/>
    <w:rsid w:val="322D0873"/>
    <w:rsid w:val="322E0888"/>
    <w:rsid w:val="322F26BF"/>
    <w:rsid w:val="32313F22"/>
    <w:rsid w:val="32502031"/>
    <w:rsid w:val="32643522"/>
    <w:rsid w:val="326470BA"/>
    <w:rsid w:val="326E4305"/>
    <w:rsid w:val="32744A8B"/>
    <w:rsid w:val="32753DA5"/>
    <w:rsid w:val="327D37D4"/>
    <w:rsid w:val="32886DB3"/>
    <w:rsid w:val="32895C45"/>
    <w:rsid w:val="32A4041C"/>
    <w:rsid w:val="32A43D99"/>
    <w:rsid w:val="32AE6532"/>
    <w:rsid w:val="32B141E0"/>
    <w:rsid w:val="32B44D2D"/>
    <w:rsid w:val="32C90A49"/>
    <w:rsid w:val="32CB4891"/>
    <w:rsid w:val="32DD31FD"/>
    <w:rsid w:val="32E20814"/>
    <w:rsid w:val="32F04CDF"/>
    <w:rsid w:val="32FA2D7F"/>
    <w:rsid w:val="32FC6C4E"/>
    <w:rsid w:val="33085CC5"/>
    <w:rsid w:val="330C174A"/>
    <w:rsid w:val="330D4BCB"/>
    <w:rsid w:val="331F3816"/>
    <w:rsid w:val="33262CBA"/>
    <w:rsid w:val="332948C4"/>
    <w:rsid w:val="332B323C"/>
    <w:rsid w:val="332E1CAB"/>
    <w:rsid w:val="332E3189"/>
    <w:rsid w:val="3332151A"/>
    <w:rsid w:val="335B62EC"/>
    <w:rsid w:val="335E79BA"/>
    <w:rsid w:val="3360061D"/>
    <w:rsid w:val="336549AB"/>
    <w:rsid w:val="33782709"/>
    <w:rsid w:val="3392025F"/>
    <w:rsid w:val="339935C8"/>
    <w:rsid w:val="33A8285D"/>
    <w:rsid w:val="33AC1E29"/>
    <w:rsid w:val="33B17041"/>
    <w:rsid w:val="33B202F3"/>
    <w:rsid w:val="33B20F64"/>
    <w:rsid w:val="33B30375"/>
    <w:rsid w:val="33D07BDB"/>
    <w:rsid w:val="33D53ED4"/>
    <w:rsid w:val="33EE53FA"/>
    <w:rsid w:val="33FD7485"/>
    <w:rsid w:val="34012F1B"/>
    <w:rsid w:val="34467089"/>
    <w:rsid w:val="34523AB5"/>
    <w:rsid w:val="345F06CF"/>
    <w:rsid w:val="346B4B47"/>
    <w:rsid w:val="346E4F77"/>
    <w:rsid w:val="34762AAC"/>
    <w:rsid w:val="348402A8"/>
    <w:rsid w:val="34901072"/>
    <w:rsid w:val="34B510BB"/>
    <w:rsid w:val="34BB2714"/>
    <w:rsid w:val="34C25EF7"/>
    <w:rsid w:val="34D20F28"/>
    <w:rsid w:val="34DD43B0"/>
    <w:rsid w:val="34E22DC0"/>
    <w:rsid w:val="350233D4"/>
    <w:rsid w:val="35026356"/>
    <w:rsid w:val="350C75BC"/>
    <w:rsid w:val="35106FD2"/>
    <w:rsid w:val="35195F01"/>
    <w:rsid w:val="35313A72"/>
    <w:rsid w:val="35493C91"/>
    <w:rsid w:val="355B5A71"/>
    <w:rsid w:val="355B7F36"/>
    <w:rsid w:val="355C0228"/>
    <w:rsid w:val="35663064"/>
    <w:rsid w:val="357800DF"/>
    <w:rsid w:val="358527FB"/>
    <w:rsid w:val="358B5BCF"/>
    <w:rsid w:val="358C2998"/>
    <w:rsid w:val="359A77E8"/>
    <w:rsid w:val="35A1790B"/>
    <w:rsid w:val="35A266C7"/>
    <w:rsid w:val="35A45B99"/>
    <w:rsid w:val="35B01090"/>
    <w:rsid w:val="35B5748A"/>
    <w:rsid w:val="35C83CF1"/>
    <w:rsid w:val="35C97A69"/>
    <w:rsid w:val="35DB533C"/>
    <w:rsid w:val="35DD2073"/>
    <w:rsid w:val="35DF75FB"/>
    <w:rsid w:val="35EB21A5"/>
    <w:rsid w:val="35F52D00"/>
    <w:rsid w:val="35FF153A"/>
    <w:rsid w:val="3606622C"/>
    <w:rsid w:val="36074040"/>
    <w:rsid w:val="36077316"/>
    <w:rsid w:val="3613278E"/>
    <w:rsid w:val="36356D4F"/>
    <w:rsid w:val="36405687"/>
    <w:rsid w:val="36414112"/>
    <w:rsid w:val="365F3D60"/>
    <w:rsid w:val="36645530"/>
    <w:rsid w:val="366854D4"/>
    <w:rsid w:val="367851C1"/>
    <w:rsid w:val="367A6DC4"/>
    <w:rsid w:val="369510BC"/>
    <w:rsid w:val="36973632"/>
    <w:rsid w:val="36A30194"/>
    <w:rsid w:val="36CF5D19"/>
    <w:rsid w:val="36D21734"/>
    <w:rsid w:val="36D21A02"/>
    <w:rsid w:val="36E55EB3"/>
    <w:rsid w:val="37104DEB"/>
    <w:rsid w:val="372D0977"/>
    <w:rsid w:val="37337382"/>
    <w:rsid w:val="374D5647"/>
    <w:rsid w:val="374F42A7"/>
    <w:rsid w:val="37506DBE"/>
    <w:rsid w:val="3753277D"/>
    <w:rsid w:val="3759338C"/>
    <w:rsid w:val="37654002"/>
    <w:rsid w:val="378E3E66"/>
    <w:rsid w:val="37C242B9"/>
    <w:rsid w:val="37C244FC"/>
    <w:rsid w:val="37D90437"/>
    <w:rsid w:val="37D95C79"/>
    <w:rsid w:val="37DA41AF"/>
    <w:rsid w:val="37E81F7B"/>
    <w:rsid w:val="38026A1B"/>
    <w:rsid w:val="38197832"/>
    <w:rsid w:val="3823070E"/>
    <w:rsid w:val="383903C6"/>
    <w:rsid w:val="383C423B"/>
    <w:rsid w:val="383D0740"/>
    <w:rsid w:val="38415136"/>
    <w:rsid w:val="38575800"/>
    <w:rsid w:val="385C4BC4"/>
    <w:rsid w:val="386C1D38"/>
    <w:rsid w:val="387A25A5"/>
    <w:rsid w:val="388C637B"/>
    <w:rsid w:val="38963295"/>
    <w:rsid w:val="38991974"/>
    <w:rsid w:val="389D2F53"/>
    <w:rsid w:val="38A37210"/>
    <w:rsid w:val="38A945B7"/>
    <w:rsid w:val="38AF73EA"/>
    <w:rsid w:val="38BC3074"/>
    <w:rsid w:val="38C3542C"/>
    <w:rsid w:val="38CC1D4A"/>
    <w:rsid w:val="38CC2A09"/>
    <w:rsid w:val="38D677A2"/>
    <w:rsid w:val="38D770AE"/>
    <w:rsid w:val="38F70050"/>
    <w:rsid w:val="38FC33FC"/>
    <w:rsid w:val="38FD0E84"/>
    <w:rsid w:val="38FF1B5B"/>
    <w:rsid w:val="390273B1"/>
    <w:rsid w:val="390C5610"/>
    <w:rsid w:val="39153767"/>
    <w:rsid w:val="39225CA9"/>
    <w:rsid w:val="3923070B"/>
    <w:rsid w:val="3923084B"/>
    <w:rsid w:val="392C27E9"/>
    <w:rsid w:val="392C49BB"/>
    <w:rsid w:val="39381E2B"/>
    <w:rsid w:val="393B03BD"/>
    <w:rsid w:val="3942282F"/>
    <w:rsid w:val="394D42A6"/>
    <w:rsid w:val="3953338B"/>
    <w:rsid w:val="39613805"/>
    <w:rsid w:val="39615BB7"/>
    <w:rsid w:val="39695A15"/>
    <w:rsid w:val="396B7002"/>
    <w:rsid w:val="396C2A15"/>
    <w:rsid w:val="3975784B"/>
    <w:rsid w:val="39AC01F9"/>
    <w:rsid w:val="39B73BAC"/>
    <w:rsid w:val="39B7517F"/>
    <w:rsid w:val="39BA3B51"/>
    <w:rsid w:val="39C20795"/>
    <w:rsid w:val="39C3553D"/>
    <w:rsid w:val="39E90E2B"/>
    <w:rsid w:val="39E94D86"/>
    <w:rsid w:val="39F1638E"/>
    <w:rsid w:val="3A001C79"/>
    <w:rsid w:val="3A1513BA"/>
    <w:rsid w:val="3A2B22D6"/>
    <w:rsid w:val="3A2E618D"/>
    <w:rsid w:val="3A300A48"/>
    <w:rsid w:val="3A4109A1"/>
    <w:rsid w:val="3A563FC1"/>
    <w:rsid w:val="3A63152B"/>
    <w:rsid w:val="3A6E6813"/>
    <w:rsid w:val="3A742C8C"/>
    <w:rsid w:val="3A7B2702"/>
    <w:rsid w:val="3A881361"/>
    <w:rsid w:val="3A896EEE"/>
    <w:rsid w:val="3A8B353F"/>
    <w:rsid w:val="3A907074"/>
    <w:rsid w:val="3A9248CD"/>
    <w:rsid w:val="3A98366A"/>
    <w:rsid w:val="3AAA2893"/>
    <w:rsid w:val="3ABB15C7"/>
    <w:rsid w:val="3AC151B3"/>
    <w:rsid w:val="3ACA22B9"/>
    <w:rsid w:val="3AD8279E"/>
    <w:rsid w:val="3AE73EDB"/>
    <w:rsid w:val="3B08641D"/>
    <w:rsid w:val="3B116932"/>
    <w:rsid w:val="3B14501B"/>
    <w:rsid w:val="3B1C7A19"/>
    <w:rsid w:val="3B1D063B"/>
    <w:rsid w:val="3B1F2605"/>
    <w:rsid w:val="3B2B5582"/>
    <w:rsid w:val="3B36794F"/>
    <w:rsid w:val="3B4234D4"/>
    <w:rsid w:val="3B6514A3"/>
    <w:rsid w:val="3B7622BA"/>
    <w:rsid w:val="3B7C1C88"/>
    <w:rsid w:val="3B7E7631"/>
    <w:rsid w:val="3B8107C8"/>
    <w:rsid w:val="3B8972AA"/>
    <w:rsid w:val="3BA219B8"/>
    <w:rsid w:val="3BA96003"/>
    <w:rsid w:val="3BC61A51"/>
    <w:rsid w:val="3BDE596A"/>
    <w:rsid w:val="3BE05D81"/>
    <w:rsid w:val="3BE14893"/>
    <w:rsid w:val="3BE8265C"/>
    <w:rsid w:val="3BE92A35"/>
    <w:rsid w:val="3BEB460F"/>
    <w:rsid w:val="3BEF1DA2"/>
    <w:rsid w:val="3BF64635"/>
    <w:rsid w:val="3BF956C3"/>
    <w:rsid w:val="3C011D0B"/>
    <w:rsid w:val="3C0D65B5"/>
    <w:rsid w:val="3C0E5CDB"/>
    <w:rsid w:val="3C1C4D96"/>
    <w:rsid w:val="3C4D3B02"/>
    <w:rsid w:val="3C5B1D89"/>
    <w:rsid w:val="3C85498F"/>
    <w:rsid w:val="3C8946A5"/>
    <w:rsid w:val="3CA372A1"/>
    <w:rsid w:val="3CA600E0"/>
    <w:rsid w:val="3CB765A9"/>
    <w:rsid w:val="3CBA4326"/>
    <w:rsid w:val="3CBC0BE3"/>
    <w:rsid w:val="3CC002C3"/>
    <w:rsid w:val="3CC614DA"/>
    <w:rsid w:val="3CD01DA9"/>
    <w:rsid w:val="3CDA38F5"/>
    <w:rsid w:val="3CDD517D"/>
    <w:rsid w:val="3CE00D4B"/>
    <w:rsid w:val="3CE33FC3"/>
    <w:rsid w:val="3CEA3B31"/>
    <w:rsid w:val="3CF9401E"/>
    <w:rsid w:val="3CFC6325"/>
    <w:rsid w:val="3D007023"/>
    <w:rsid w:val="3D093C71"/>
    <w:rsid w:val="3D0A6959"/>
    <w:rsid w:val="3D1A22C0"/>
    <w:rsid w:val="3D294B1B"/>
    <w:rsid w:val="3D2B034D"/>
    <w:rsid w:val="3D5A60CA"/>
    <w:rsid w:val="3D7B696C"/>
    <w:rsid w:val="3D9F4364"/>
    <w:rsid w:val="3DA53149"/>
    <w:rsid w:val="3DA702BF"/>
    <w:rsid w:val="3DB92106"/>
    <w:rsid w:val="3DBF1FE4"/>
    <w:rsid w:val="3DCF457D"/>
    <w:rsid w:val="3DF169A7"/>
    <w:rsid w:val="3DF2399F"/>
    <w:rsid w:val="3DF40FE4"/>
    <w:rsid w:val="3E0519AD"/>
    <w:rsid w:val="3E4A1D40"/>
    <w:rsid w:val="3E4C287B"/>
    <w:rsid w:val="3E5C5E14"/>
    <w:rsid w:val="3E633FD2"/>
    <w:rsid w:val="3E6E662A"/>
    <w:rsid w:val="3E6F32D2"/>
    <w:rsid w:val="3E742C66"/>
    <w:rsid w:val="3E7E19E7"/>
    <w:rsid w:val="3E8572BF"/>
    <w:rsid w:val="3E917B82"/>
    <w:rsid w:val="3E9656A5"/>
    <w:rsid w:val="3E997463"/>
    <w:rsid w:val="3E9F7600"/>
    <w:rsid w:val="3EB75130"/>
    <w:rsid w:val="3EC51324"/>
    <w:rsid w:val="3ECD5479"/>
    <w:rsid w:val="3ED62B90"/>
    <w:rsid w:val="3EE34DD3"/>
    <w:rsid w:val="3EF434CC"/>
    <w:rsid w:val="3EF75CBB"/>
    <w:rsid w:val="3EFB6FF7"/>
    <w:rsid w:val="3EFC2A3B"/>
    <w:rsid w:val="3EFF0A75"/>
    <w:rsid w:val="3F1054CE"/>
    <w:rsid w:val="3F236F6B"/>
    <w:rsid w:val="3F2534F3"/>
    <w:rsid w:val="3F3A1B65"/>
    <w:rsid w:val="3F3A5EB9"/>
    <w:rsid w:val="3F522210"/>
    <w:rsid w:val="3F544AF6"/>
    <w:rsid w:val="3F5C361D"/>
    <w:rsid w:val="3F5E64F5"/>
    <w:rsid w:val="3F656E2C"/>
    <w:rsid w:val="3F6D5029"/>
    <w:rsid w:val="3F755C74"/>
    <w:rsid w:val="3F7E3CE4"/>
    <w:rsid w:val="3F92376D"/>
    <w:rsid w:val="3F9C1CD6"/>
    <w:rsid w:val="3FB035B9"/>
    <w:rsid w:val="3FC45A80"/>
    <w:rsid w:val="3FCF3ECE"/>
    <w:rsid w:val="3FDE13B9"/>
    <w:rsid w:val="3FE029F1"/>
    <w:rsid w:val="3FE457AE"/>
    <w:rsid w:val="3FE57701"/>
    <w:rsid w:val="3FF61F8C"/>
    <w:rsid w:val="400C4E03"/>
    <w:rsid w:val="40126EBB"/>
    <w:rsid w:val="401A4D54"/>
    <w:rsid w:val="40262C07"/>
    <w:rsid w:val="40417ED6"/>
    <w:rsid w:val="404209E3"/>
    <w:rsid w:val="40451C67"/>
    <w:rsid w:val="404A1B2B"/>
    <w:rsid w:val="404A601E"/>
    <w:rsid w:val="404C52F4"/>
    <w:rsid w:val="405045F3"/>
    <w:rsid w:val="40574C5C"/>
    <w:rsid w:val="405C0FC1"/>
    <w:rsid w:val="406A3C7F"/>
    <w:rsid w:val="40733CBA"/>
    <w:rsid w:val="40781FFC"/>
    <w:rsid w:val="407A4DF7"/>
    <w:rsid w:val="40802A24"/>
    <w:rsid w:val="40A37834"/>
    <w:rsid w:val="40A77DAD"/>
    <w:rsid w:val="40B16CC2"/>
    <w:rsid w:val="40B81BAD"/>
    <w:rsid w:val="40B83EF2"/>
    <w:rsid w:val="40BB2365"/>
    <w:rsid w:val="40BF3F42"/>
    <w:rsid w:val="40C97A40"/>
    <w:rsid w:val="40D1154B"/>
    <w:rsid w:val="40D23962"/>
    <w:rsid w:val="40D61BC8"/>
    <w:rsid w:val="40DC4F1D"/>
    <w:rsid w:val="40DF2097"/>
    <w:rsid w:val="40E71ABD"/>
    <w:rsid w:val="40EB3A34"/>
    <w:rsid w:val="41016309"/>
    <w:rsid w:val="41025E7F"/>
    <w:rsid w:val="41055DF9"/>
    <w:rsid w:val="410B1EE2"/>
    <w:rsid w:val="41217BDB"/>
    <w:rsid w:val="413C11C7"/>
    <w:rsid w:val="41447F0E"/>
    <w:rsid w:val="414733E0"/>
    <w:rsid w:val="414E6260"/>
    <w:rsid w:val="41566753"/>
    <w:rsid w:val="416074D3"/>
    <w:rsid w:val="416A21FA"/>
    <w:rsid w:val="416B09D7"/>
    <w:rsid w:val="416B7CF1"/>
    <w:rsid w:val="417D1E08"/>
    <w:rsid w:val="417D5552"/>
    <w:rsid w:val="417D62D7"/>
    <w:rsid w:val="41850DAD"/>
    <w:rsid w:val="4188208C"/>
    <w:rsid w:val="41962EF5"/>
    <w:rsid w:val="419B51EE"/>
    <w:rsid w:val="419E07AB"/>
    <w:rsid w:val="41B11897"/>
    <w:rsid w:val="41B43398"/>
    <w:rsid w:val="41C57D35"/>
    <w:rsid w:val="41CC6917"/>
    <w:rsid w:val="41F34606"/>
    <w:rsid w:val="4200399D"/>
    <w:rsid w:val="420E20BD"/>
    <w:rsid w:val="421647B9"/>
    <w:rsid w:val="42263E3B"/>
    <w:rsid w:val="422C5943"/>
    <w:rsid w:val="422C70F1"/>
    <w:rsid w:val="423C6CFA"/>
    <w:rsid w:val="42442693"/>
    <w:rsid w:val="42756FAE"/>
    <w:rsid w:val="428D1B97"/>
    <w:rsid w:val="4293732B"/>
    <w:rsid w:val="42B608A5"/>
    <w:rsid w:val="42BC6C8F"/>
    <w:rsid w:val="42C5446D"/>
    <w:rsid w:val="42CF714A"/>
    <w:rsid w:val="42E75671"/>
    <w:rsid w:val="42E94337"/>
    <w:rsid w:val="43031943"/>
    <w:rsid w:val="431327F1"/>
    <w:rsid w:val="43182DB2"/>
    <w:rsid w:val="43485D41"/>
    <w:rsid w:val="4368794F"/>
    <w:rsid w:val="436D0FB5"/>
    <w:rsid w:val="437518D1"/>
    <w:rsid w:val="43892B43"/>
    <w:rsid w:val="438D1E49"/>
    <w:rsid w:val="43900783"/>
    <w:rsid w:val="43AE7DCC"/>
    <w:rsid w:val="43B23B98"/>
    <w:rsid w:val="43C43565"/>
    <w:rsid w:val="43C80076"/>
    <w:rsid w:val="43CC70A2"/>
    <w:rsid w:val="43D45F57"/>
    <w:rsid w:val="43D8550E"/>
    <w:rsid w:val="43DC0C7D"/>
    <w:rsid w:val="43EA69D8"/>
    <w:rsid w:val="44356D2F"/>
    <w:rsid w:val="44390E25"/>
    <w:rsid w:val="44433468"/>
    <w:rsid w:val="44437F9F"/>
    <w:rsid w:val="444F5C68"/>
    <w:rsid w:val="44613E6E"/>
    <w:rsid w:val="446A5324"/>
    <w:rsid w:val="447E7804"/>
    <w:rsid w:val="44943661"/>
    <w:rsid w:val="449526F1"/>
    <w:rsid w:val="44A05C5C"/>
    <w:rsid w:val="44AC7417"/>
    <w:rsid w:val="44B16853"/>
    <w:rsid w:val="44D75CFE"/>
    <w:rsid w:val="44DA134B"/>
    <w:rsid w:val="44DC50C3"/>
    <w:rsid w:val="44F15620"/>
    <w:rsid w:val="45012694"/>
    <w:rsid w:val="450338EC"/>
    <w:rsid w:val="450D5FAD"/>
    <w:rsid w:val="45172F07"/>
    <w:rsid w:val="451D5184"/>
    <w:rsid w:val="452F1C46"/>
    <w:rsid w:val="452F3716"/>
    <w:rsid w:val="453C65FD"/>
    <w:rsid w:val="454B256E"/>
    <w:rsid w:val="455D76E4"/>
    <w:rsid w:val="45646F33"/>
    <w:rsid w:val="45671007"/>
    <w:rsid w:val="456C331B"/>
    <w:rsid w:val="4590493E"/>
    <w:rsid w:val="45A26739"/>
    <w:rsid w:val="45B07140"/>
    <w:rsid w:val="45C43431"/>
    <w:rsid w:val="45C803B1"/>
    <w:rsid w:val="45CC3D42"/>
    <w:rsid w:val="45CE26E6"/>
    <w:rsid w:val="45DF7E6B"/>
    <w:rsid w:val="45E666B8"/>
    <w:rsid w:val="45EE3358"/>
    <w:rsid w:val="46066722"/>
    <w:rsid w:val="461976C3"/>
    <w:rsid w:val="461C0664"/>
    <w:rsid w:val="46223483"/>
    <w:rsid w:val="463D42BA"/>
    <w:rsid w:val="464E0D6C"/>
    <w:rsid w:val="46521A41"/>
    <w:rsid w:val="46551D39"/>
    <w:rsid w:val="46591F59"/>
    <w:rsid w:val="465A5F5A"/>
    <w:rsid w:val="465D50F1"/>
    <w:rsid w:val="46771C91"/>
    <w:rsid w:val="467D4684"/>
    <w:rsid w:val="467F06A4"/>
    <w:rsid w:val="4694259D"/>
    <w:rsid w:val="469A6FE4"/>
    <w:rsid w:val="46A55988"/>
    <w:rsid w:val="46A64B43"/>
    <w:rsid w:val="46AA5A85"/>
    <w:rsid w:val="46AC6264"/>
    <w:rsid w:val="46B8451D"/>
    <w:rsid w:val="46C01696"/>
    <w:rsid w:val="46C117C0"/>
    <w:rsid w:val="46C52BE0"/>
    <w:rsid w:val="46D118AB"/>
    <w:rsid w:val="46E97F6B"/>
    <w:rsid w:val="46F30AEE"/>
    <w:rsid w:val="47123940"/>
    <w:rsid w:val="47204C1C"/>
    <w:rsid w:val="4726595C"/>
    <w:rsid w:val="472A4B9C"/>
    <w:rsid w:val="474303E9"/>
    <w:rsid w:val="47431429"/>
    <w:rsid w:val="474433F3"/>
    <w:rsid w:val="4750313A"/>
    <w:rsid w:val="47600773"/>
    <w:rsid w:val="47661F26"/>
    <w:rsid w:val="476E25F3"/>
    <w:rsid w:val="47783B12"/>
    <w:rsid w:val="477D5156"/>
    <w:rsid w:val="477F2265"/>
    <w:rsid w:val="478749DE"/>
    <w:rsid w:val="47890AD6"/>
    <w:rsid w:val="478D2FF6"/>
    <w:rsid w:val="478F6037"/>
    <w:rsid w:val="4798720D"/>
    <w:rsid w:val="47AD0F98"/>
    <w:rsid w:val="47BF7C9C"/>
    <w:rsid w:val="47C2246C"/>
    <w:rsid w:val="47CA5F05"/>
    <w:rsid w:val="47D50476"/>
    <w:rsid w:val="47DA1720"/>
    <w:rsid w:val="47E11737"/>
    <w:rsid w:val="47E56CB0"/>
    <w:rsid w:val="47E77D53"/>
    <w:rsid w:val="47E86474"/>
    <w:rsid w:val="47EE48C0"/>
    <w:rsid w:val="47F35E3E"/>
    <w:rsid w:val="47FB766F"/>
    <w:rsid w:val="48064E6E"/>
    <w:rsid w:val="4808575C"/>
    <w:rsid w:val="480B439D"/>
    <w:rsid w:val="480B50F3"/>
    <w:rsid w:val="481334F1"/>
    <w:rsid w:val="482F10F4"/>
    <w:rsid w:val="483B1A2C"/>
    <w:rsid w:val="484B5706"/>
    <w:rsid w:val="48563C25"/>
    <w:rsid w:val="48606A0B"/>
    <w:rsid w:val="486D78BB"/>
    <w:rsid w:val="48915636"/>
    <w:rsid w:val="48927DF0"/>
    <w:rsid w:val="48985F31"/>
    <w:rsid w:val="48AC6E35"/>
    <w:rsid w:val="48BD43A0"/>
    <w:rsid w:val="48C96968"/>
    <w:rsid w:val="48F23D17"/>
    <w:rsid w:val="48F51259"/>
    <w:rsid w:val="48F84416"/>
    <w:rsid w:val="48F867EE"/>
    <w:rsid w:val="490874C4"/>
    <w:rsid w:val="491A6A98"/>
    <w:rsid w:val="491D4AAF"/>
    <w:rsid w:val="49205526"/>
    <w:rsid w:val="4926292B"/>
    <w:rsid w:val="49371235"/>
    <w:rsid w:val="494324F6"/>
    <w:rsid w:val="49455D20"/>
    <w:rsid w:val="49484323"/>
    <w:rsid w:val="494B2A57"/>
    <w:rsid w:val="496E4171"/>
    <w:rsid w:val="497B341F"/>
    <w:rsid w:val="498A06A3"/>
    <w:rsid w:val="4995285F"/>
    <w:rsid w:val="49AB3E36"/>
    <w:rsid w:val="49AE4D9E"/>
    <w:rsid w:val="49B415EE"/>
    <w:rsid w:val="49B63FD6"/>
    <w:rsid w:val="49BF4D00"/>
    <w:rsid w:val="49D1562B"/>
    <w:rsid w:val="49DE1EF5"/>
    <w:rsid w:val="49E579C4"/>
    <w:rsid w:val="49EA2381"/>
    <w:rsid w:val="49F43753"/>
    <w:rsid w:val="49F54A10"/>
    <w:rsid w:val="49F94CE9"/>
    <w:rsid w:val="49FE0E45"/>
    <w:rsid w:val="4A040938"/>
    <w:rsid w:val="4A05234C"/>
    <w:rsid w:val="4A11169A"/>
    <w:rsid w:val="4A155F59"/>
    <w:rsid w:val="4A1E4EDE"/>
    <w:rsid w:val="4A212635"/>
    <w:rsid w:val="4A2175B6"/>
    <w:rsid w:val="4A4260CB"/>
    <w:rsid w:val="4A611E1A"/>
    <w:rsid w:val="4A7055A6"/>
    <w:rsid w:val="4A82670C"/>
    <w:rsid w:val="4A881849"/>
    <w:rsid w:val="4A9C47ED"/>
    <w:rsid w:val="4AA71D5E"/>
    <w:rsid w:val="4AAA1891"/>
    <w:rsid w:val="4AAA655F"/>
    <w:rsid w:val="4AAA6CA9"/>
    <w:rsid w:val="4AE008D2"/>
    <w:rsid w:val="4AFA5C0B"/>
    <w:rsid w:val="4B0B3617"/>
    <w:rsid w:val="4B10647C"/>
    <w:rsid w:val="4B280FE1"/>
    <w:rsid w:val="4B2815DF"/>
    <w:rsid w:val="4B473F5E"/>
    <w:rsid w:val="4B49191E"/>
    <w:rsid w:val="4B507FB2"/>
    <w:rsid w:val="4B5146DF"/>
    <w:rsid w:val="4B5F5758"/>
    <w:rsid w:val="4B647620"/>
    <w:rsid w:val="4B695935"/>
    <w:rsid w:val="4B7A55E6"/>
    <w:rsid w:val="4B82653E"/>
    <w:rsid w:val="4B863434"/>
    <w:rsid w:val="4B894031"/>
    <w:rsid w:val="4B8A489D"/>
    <w:rsid w:val="4B8C1A83"/>
    <w:rsid w:val="4B946154"/>
    <w:rsid w:val="4BB12731"/>
    <w:rsid w:val="4BD27220"/>
    <w:rsid w:val="4BD50ABE"/>
    <w:rsid w:val="4BE10A59"/>
    <w:rsid w:val="4BE123D1"/>
    <w:rsid w:val="4BF74ED8"/>
    <w:rsid w:val="4BFC65E6"/>
    <w:rsid w:val="4C04492D"/>
    <w:rsid w:val="4C051CDA"/>
    <w:rsid w:val="4C0A534C"/>
    <w:rsid w:val="4C0B44E0"/>
    <w:rsid w:val="4C0F01F9"/>
    <w:rsid w:val="4C270B31"/>
    <w:rsid w:val="4C303F46"/>
    <w:rsid w:val="4C3202E6"/>
    <w:rsid w:val="4C451485"/>
    <w:rsid w:val="4C5E1F4E"/>
    <w:rsid w:val="4C6370A1"/>
    <w:rsid w:val="4C736886"/>
    <w:rsid w:val="4C7F614B"/>
    <w:rsid w:val="4C7F7CEF"/>
    <w:rsid w:val="4C821AA7"/>
    <w:rsid w:val="4C9856FF"/>
    <w:rsid w:val="4CA43125"/>
    <w:rsid w:val="4CAC2A11"/>
    <w:rsid w:val="4CAC7A71"/>
    <w:rsid w:val="4CB01CB9"/>
    <w:rsid w:val="4CC2012C"/>
    <w:rsid w:val="4CCD33EA"/>
    <w:rsid w:val="4CCF426B"/>
    <w:rsid w:val="4CE433EB"/>
    <w:rsid w:val="4CEA59F4"/>
    <w:rsid w:val="4CFB2819"/>
    <w:rsid w:val="4CFE069C"/>
    <w:rsid w:val="4D033F9C"/>
    <w:rsid w:val="4D055E23"/>
    <w:rsid w:val="4D0B43E1"/>
    <w:rsid w:val="4D1C3CBA"/>
    <w:rsid w:val="4D2433AC"/>
    <w:rsid w:val="4D471547"/>
    <w:rsid w:val="4D4A4A28"/>
    <w:rsid w:val="4D505003"/>
    <w:rsid w:val="4D571B68"/>
    <w:rsid w:val="4D5D7D7F"/>
    <w:rsid w:val="4D5F1982"/>
    <w:rsid w:val="4D625C01"/>
    <w:rsid w:val="4D8F350E"/>
    <w:rsid w:val="4D924E46"/>
    <w:rsid w:val="4D9877E4"/>
    <w:rsid w:val="4DA350AA"/>
    <w:rsid w:val="4DBD22E7"/>
    <w:rsid w:val="4DC73507"/>
    <w:rsid w:val="4DDA6A5F"/>
    <w:rsid w:val="4DDB7205"/>
    <w:rsid w:val="4DDF772B"/>
    <w:rsid w:val="4DE0369C"/>
    <w:rsid w:val="4DEB15AD"/>
    <w:rsid w:val="4DEC1494"/>
    <w:rsid w:val="4DF44657"/>
    <w:rsid w:val="4DF551E8"/>
    <w:rsid w:val="4DF755E4"/>
    <w:rsid w:val="4DF87443"/>
    <w:rsid w:val="4E2046F7"/>
    <w:rsid w:val="4E263853"/>
    <w:rsid w:val="4E370600"/>
    <w:rsid w:val="4E435024"/>
    <w:rsid w:val="4E4B72E5"/>
    <w:rsid w:val="4E4E7E80"/>
    <w:rsid w:val="4E534A5B"/>
    <w:rsid w:val="4E5C5562"/>
    <w:rsid w:val="4E5F69A8"/>
    <w:rsid w:val="4E655726"/>
    <w:rsid w:val="4E754A02"/>
    <w:rsid w:val="4E865398"/>
    <w:rsid w:val="4E95725E"/>
    <w:rsid w:val="4E9A6CF9"/>
    <w:rsid w:val="4EA65FD0"/>
    <w:rsid w:val="4EA718D2"/>
    <w:rsid w:val="4EB12FE1"/>
    <w:rsid w:val="4EC66AF5"/>
    <w:rsid w:val="4ECA3F7D"/>
    <w:rsid w:val="4ED33DCB"/>
    <w:rsid w:val="4EE34782"/>
    <w:rsid w:val="4EE63F4F"/>
    <w:rsid w:val="4F007E65"/>
    <w:rsid w:val="4F0A1AF8"/>
    <w:rsid w:val="4F203D73"/>
    <w:rsid w:val="4F27252E"/>
    <w:rsid w:val="4F323E26"/>
    <w:rsid w:val="4F3913E8"/>
    <w:rsid w:val="4F501419"/>
    <w:rsid w:val="4F521156"/>
    <w:rsid w:val="4F594DAC"/>
    <w:rsid w:val="4F5A2440"/>
    <w:rsid w:val="4F6C3F07"/>
    <w:rsid w:val="4F6D68D9"/>
    <w:rsid w:val="4F830574"/>
    <w:rsid w:val="4F8D5FB6"/>
    <w:rsid w:val="4F9753D7"/>
    <w:rsid w:val="4FA54804"/>
    <w:rsid w:val="4FBF34BA"/>
    <w:rsid w:val="4FC275AB"/>
    <w:rsid w:val="4FCA2B98"/>
    <w:rsid w:val="4FCB218A"/>
    <w:rsid w:val="4FCE7BAE"/>
    <w:rsid w:val="4FD33566"/>
    <w:rsid w:val="4FDA3E42"/>
    <w:rsid w:val="4FDD1AD8"/>
    <w:rsid w:val="4FFE4A87"/>
    <w:rsid w:val="50010825"/>
    <w:rsid w:val="500344EA"/>
    <w:rsid w:val="500B7B4C"/>
    <w:rsid w:val="50132D1E"/>
    <w:rsid w:val="50256029"/>
    <w:rsid w:val="503C3296"/>
    <w:rsid w:val="504B0F0D"/>
    <w:rsid w:val="50527689"/>
    <w:rsid w:val="506633AA"/>
    <w:rsid w:val="507237E3"/>
    <w:rsid w:val="5087084C"/>
    <w:rsid w:val="50911DB8"/>
    <w:rsid w:val="50943033"/>
    <w:rsid w:val="509D389C"/>
    <w:rsid w:val="50A642FD"/>
    <w:rsid w:val="50AF647F"/>
    <w:rsid w:val="50B25444"/>
    <w:rsid w:val="50BB317D"/>
    <w:rsid w:val="50CD172F"/>
    <w:rsid w:val="50D06E68"/>
    <w:rsid w:val="50D37C72"/>
    <w:rsid w:val="50E466DC"/>
    <w:rsid w:val="50EA1869"/>
    <w:rsid w:val="50FD00F4"/>
    <w:rsid w:val="50FF056E"/>
    <w:rsid w:val="510023D9"/>
    <w:rsid w:val="510F2A7F"/>
    <w:rsid w:val="51130FDE"/>
    <w:rsid w:val="511E6F77"/>
    <w:rsid w:val="512746EF"/>
    <w:rsid w:val="51283E4C"/>
    <w:rsid w:val="51291D35"/>
    <w:rsid w:val="512B3A7F"/>
    <w:rsid w:val="51345B4F"/>
    <w:rsid w:val="51360251"/>
    <w:rsid w:val="51414399"/>
    <w:rsid w:val="514C3299"/>
    <w:rsid w:val="515D5FD6"/>
    <w:rsid w:val="516A7012"/>
    <w:rsid w:val="51721A38"/>
    <w:rsid w:val="517D016D"/>
    <w:rsid w:val="519619FC"/>
    <w:rsid w:val="51A45867"/>
    <w:rsid w:val="51AD7250"/>
    <w:rsid w:val="51B710FC"/>
    <w:rsid w:val="51CD19A5"/>
    <w:rsid w:val="51CF1465"/>
    <w:rsid w:val="51D1247D"/>
    <w:rsid w:val="51E972D3"/>
    <w:rsid w:val="51EC4955"/>
    <w:rsid w:val="51EE28D9"/>
    <w:rsid w:val="51F067B7"/>
    <w:rsid w:val="51F22029"/>
    <w:rsid w:val="52077D46"/>
    <w:rsid w:val="52187D0D"/>
    <w:rsid w:val="52361B9C"/>
    <w:rsid w:val="52362A26"/>
    <w:rsid w:val="523B0BAD"/>
    <w:rsid w:val="524B7169"/>
    <w:rsid w:val="5250515D"/>
    <w:rsid w:val="525B6782"/>
    <w:rsid w:val="526921DD"/>
    <w:rsid w:val="5297132B"/>
    <w:rsid w:val="52994B7E"/>
    <w:rsid w:val="529F28D8"/>
    <w:rsid w:val="529F6FBB"/>
    <w:rsid w:val="52C076EC"/>
    <w:rsid w:val="52C25708"/>
    <w:rsid w:val="52C315CC"/>
    <w:rsid w:val="52CD10CA"/>
    <w:rsid w:val="52D3420D"/>
    <w:rsid w:val="52EB6F11"/>
    <w:rsid w:val="52F0249E"/>
    <w:rsid w:val="53146370"/>
    <w:rsid w:val="5353575F"/>
    <w:rsid w:val="535B2E70"/>
    <w:rsid w:val="535C4E8B"/>
    <w:rsid w:val="536278AA"/>
    <w:rsid w:val="53673357"/>
    <w:rsid w:val="53676B5F"/>
    <w:rsid w:val="536E21FF"/>
    <w:rsid w:val="5385006E"/>
    <w:rsid w:val="538A3CB4"/>
    <w:rsid w:val="538A4A6D"/>
    <w:rsid w:val="53A7539A"/>
    <w:rsid w:val="53AD6E1C"/>
    <w:rsid w:val="53B45677"/>
    <w:rsid w:val="53DA3991"/>
    <w:rsid w:val="53DD2466"/>
    <w:rsid w:val="53E34323"/>
    <w:rsid w:val="53FC3987"/>
    <w:rsid w:val="5427381E"/>
    <w:rsid w:val="543847AC"/>
    <w:rsid w:val="543B788E"/>
    <w:rsid w:val="54447CBB"/>
    <w:rsid w:val="54474FB7"/>
    <w:rsid w:val="545062A7"/>
    <w:rsid w:val="545C3555"/>
    <w:rsid w:val="54617320"/>
    <w:rsid w:val="547A28DC"/>
    <w:rsid w:val="54827775"/>
    <w:rsid w:val="54A31759"/>
    <w:rsid w:val="54A65E6A"/>
    <w:rsid w:val="54AC5134"/>
    <w:rsid w:val="54B66C15"/>
    <w:rsid w:val="54DE6078"/>
    <w:rsid w:val="54E86EBD"/>
    <w:rsid w:val="54F2526E"/>
    <w:rsid w:val="54F5115A"/>
    <w:rsid w:val="54F76FCD"/>
    <w:rsid w:val="55075D9B"/>
    <w:rsid w:val="55184BBF"/>
    <w:rsid w:val="551874CA"/>
    <w:rsid w:val="551E68BF"/>
    <w:rsid w:val="551E6A56"/>
    <w:rsid w:val="552006D3"/>
    <w:rsid w:val="55301CB3"/>
    <w:rsid w:val="55311B7F"/>
    <w:rsid w:val="55327054"/>
    <w:rsid w:val="553A26BA"/>
    <w:rsid w:val="5556054C"/>
    <w:rsid w:val="556E7FB9"/>
    <w:rsid w:val="55862A42"/>
    <w:rsid w:val="55990578"/>
    <w:rsid w:val="55A56891"/>
    <w:rsid w:val="55AC66CB"/>
    <w:rsid w:val="55C33131"/>
    <w:rsid w:val="55CD7903"/>
    <w:rsid w:val="55CF10F9"/>
    <w:rsid w:val="55E172A0"/>
    <w:rsid w:val="55E24605"/>
    <w:rsid w:val="55F81C60"/>
    <w:rsid w:val="55FA0F14"/>
    <w:rsid w:val="56097F90"/>
    <w:rsid w:val="56133E90"/>
    <w:rsid w:val="56397B3F"/>
    <w:rsid w:val="56457822"/>
    <w:rsid w:val="56474D43"/>
    <w:rsid w:val="564C1D1D"/>
    <w:rsid w:val="56521689"/>
    <w:rsid w:val="56595468"/>
    <w:rsid w:val="565F1E2E"/>
    <w:rsid w:val="565F4429"/>
    <w:rsid w:val="56670F45"/>
    <w:rsid w:val="566F1BE2"/>
    <w:rsid w:val="567B004B"/>
    <w:rsid w:val="56825178"/>
    <w:rsid w:val="568850AA"/>
    <w:rsid w:val="568F784B"/>
    <w:rsid w:val="569C0124"/>
    <w:rsid w:val="56A17AE8"/>
    <w:rsid w:val="56C9634D"/>
    <w:rsid w:val="56D21B7B"/>
    <w:rsid w:val="56D26326"/>
    <w:rsid w:val="56D41BE8"/>
    <w:rsid w:val="56DD09FC"/>
    <w:rsid w:val="56EC7A5D"/>
    <w:rsid w:val="56F4599D"/>
    <w:rsid w:val="570D0322"/>
    <w:rsid w:val="57180ACE"/>
    <w:rsid w:val="571B61B6"/>
    <w:rsid w:val="57201787"/>
    <w:rsid w:val="57213E7D"/>
    <w:rsid w:val="5723561B"/>
    <w:rsid w:val="572362C9"/>
    <w:rsid w:val="57295295"/>
    <w:rsid w:val="572D1FB8"/>
    <w:rsid w:val="572F37C6"/>
    <w:rsid w:val="5736629C"/>
    <w:rsid w:val="57540996"/>
    <w:rsid w:val="57802A35"/>
    <w:rsid w:val="578A403F"/>
    <w:rsid w:val="578C3658"/>
    <w:rsid w:val="579B1993"/>
    <w:rsid w:val="57A83BD4"/>
    <w:rsid w:val="57B66918"/>
    <w:rsid w:val="57BD6FCE"/>
    <w:rsid w:val="57D214D2"/>
    <w:rsid w:val="57DA1A42"/>
    <w:rsid w:val="58002D08"/>
    <w:rsid w:val="58057728"/>
    <w:rsid w:val="58133A5C"/>
    <w:rsid w:val="581D1F94"/>
    <w:rsid w:val="582256A1"/>
    <w:rsid w:val="582872BA"/>
    <w:rsid w:val="5829318A"/>
    <w:rsid w:val="582D7EE9"/>
    <w:rsid w:val="583343BB"/>
    <w:rsid w:val="583439B3"/>
    <w:rsid w:val="583B5787"/>
    <w:rsid w:val="5849081A"/>
    <w:rsid w:val="585316E8"/>
    <w:rsid w:val="585E4277"/>
    <w:rsid w:val="586759C7"/>
    <w:rsid w:val="586A1622"/>
    <w:rsid w:val="58770991"/>
    <w:rsid w:val="587753D7"/>
    <w:rsid w:val="58854E97"/>
    <w:rsid w:val="58953D89"/>
    <w:rsid w:val="58A601B5"/>
    <w:rsid w:val="58B4208E"/>
    <w:rsid w:val="58C07CA9"/>
    <w:rsid w:val="58DA5D03"/>
    <w:rsid w:val="58DE5A38"/>
    <w:rsid w:val="58DF6166"/>
    <w:rsid w:val="58E66D6F"/>
    <w:rsid w:val="58FA7B16"/>
    <w:rsid w:val="58FB22A6"/>
    <w:rsid w:val="59003437"/>
    <w:rsid w:val="590718C2"/>
    <w:rsid w:val="59182EE7"/>
    <w:rsid w:val="591B0C87"/>
    <w:rsid w:val="5921212C"/>
    <w:rsid w:val="5938648D"/>
    <w:rsid w:val="59395687"/>
    <w:rsid w:val="59410BD7"/>
    <w:rsid w:val="596F472F"/>
    <w:rsid w:val="5974345D"/>
    <w:rsid w:val="597534AA"/>
    <w:rsid w:val="598732F0"/>
    <w:rsid w:val="59951C91"/>
    <w:rsid w:val="59982867"/>
    <w:rsid w:val="59A11ED6"/>
    <w:rsid w:val="59AB0DFC"/>
    <w:rsid w:val="59C1557F"/>
    <w:rsid w:val="59C8615E"/>
    <w:rsid w:val="59DE245C"/>
    <w:rsid w:val="59E771C2"/>
    <w:rsid w:val="59E84659"/>
    <w:rsid w:val="59EE16C8"/>
    <w:rsid w:val="59FF2575"/>
    <w:rsid w:val="5A2E5F69"/>
    <w:rsid w:val="5A344FB0"/>
    <w:rsid w:val="5A360707"/>
    <w:rsid w:val="5A482568"/>
    <w:rsid w:val="5A5755C9"/>
    <w:rsid w:val="5A5A13C0"/>
    <w:rsid w:val="5A772EA3"/>
    <w:rsid w:val="5A7D29E6"/>
    <w:rsid w:val="5A821401"/>
    <w:rsid w:val="5A84657D"/>
    <w:rsid w:val="5A8A2B4B"/>
    <w:rsid w:val="5A8E2B4C"/>
    <w:rsid w:val="5A9214FD"/>
    <w:rsid w:val="5A9F5080"/>
    <w:rsid w:val="5AA06779"/>
    <w:rsid w:val="5AAB6618"/>
    <w:rsid w:val="5AC52E1B"/>
    <w:rsid w:val="5AD325D0"/>
    <w:rsid w:val="5AE91049"/>
    <w:rsid w:val="5AEF582B"/>
    <w:rsid w:val="5AFD79A2"/>
    <w:rsid w:val="5B037A79"/>
    <w:rsid w:val="5B0B5334"/>
    <w:rsid w:val="5B1734E1"/>
    <w:rsid w:val="5B1B7ACD"/>
    <w:rsid w:val="5B1F1D55"/>
    <w:rsid w:val="5B1F5E39"/>
    <w:rsid w:val="5B242EC8"/>
    <w:rsid w:val="5B247C71"/>
    <w:rsid w:val="5B2A406A"/>
    <w:rsid w:val="5B2B06FA"/>
    <w:rsid w:val="5B392BD6"/>
    <w:rsid w:val="5B3C46B5"/>
    <w:rsid w:val="5B3D2E36"/>
    <w:rsid w:val="5B561D67"/>
    <w:rsid w:val="5B5F7DE8"/>
    <w:rsid w:val="5B6D30FD"/>
    <w:rsid w:val="5B774FD6"/>
    <w:rsid w:val="5B7D7D16"/>
    <w:rsid w:val="5B807B3A"/>
    <w:rsid w:val="5B814790"/>
    <w:rsid w:val="5B82237F"/>
    <w:rsid w:val="5B824855"/>
    <w:rsid w:val="5B856A19"/>
    <w:rsid w:val="5B88245B"/>
    <w:rsid w:val="5B8A0D7A"/>
    <w:rsid w:val="5B8B0F7C"/>
    <w:rsid w:val="5B9E05AD"/>
    <w:rsid w:val="5BBB1AC4"/>
    <w:rsid w:val="5BDF0C1F"/>
    <w:rsid w:val="5BE11C63"/>
    <w:rsid w:val="5BF24E07"/>
    <w:rsid w:val="5BFB55EA"/>
    <w:rsid w:val="5C15792E"/>
    <w:rsid w:val="5C166E64"/>
    <w:rsid w:val="5C1A5869"/>
    <w:rsid w:val="5C2404DB"/>
    <w:rsid w:val="5C290BF2"/>
    <w:rsid w:val="5C2A4DDA"/>
    <w:rsid w:val="5C313755"/>
    <w:rsid w:val="5C3655E7"/>
    <w:rsid w:val="5C4E1E1E"/>
    <w:rsid w:val="5C4F343B"/>
    <w:rsid w:val="5C6A79EB"/>
    <w:rsid w:val="5C6F1771"/>
    <w:rsid w:val="5C6F2B60"/>
    <w:rsid w:val="5C842978"/>
    <w:rsid w:val="5C8A60EC"/>
    <w:rsid w:val="5C912690"/>
    <w:rsid w:val="5C970365"/>
    <w:rsid w:val="5C9F632F"/>
    <w:rsid w:val="5CA73DB1"/>
    <w:rsid w:val="5CB44396"/>
    <w:rsid w:val="5CCB04A2"/>
    <w:rsid w:val="5CCD7E04"/>
    <w:rsid w:val="5CD51F6A"/>
    <w:rsid w:val="5CD6026B"/>
    <w:rsid w:val="5CD60EB2"/>
    <w:rsid w:val="5CDD06B6"/>
    <w:rsid w:val="5CE319F6"/>
    <w:rsid w:val="5CE42846"/>
    <w:rsid w:val="5CE9406B"/>
    <w:rsid w:val="5D040209"/>
    <w:rsid w:val="5D0656E1"/>
    <w:rsid w:val="5D13735E"/>
    <w:rsid w:val="5D162EC2"/>
    <w:rsid w:val="5D211DB5"/>
    <w:rsid w:val="5D261179"/>
    <w:rsid w:val="5D337D25"/>
    <w:rsid w:val="5D485594"/>
    <w:rsid w:val="5D566DF5"/>
    <w:rsid w:val="5D5736EC"/>
    <w:rsid w:val="5D592213"/>
    <w:rsid w:val="5D5E3F06"/>
    <w:rsid w:val="5D663C88"/>
    <w:rsid w:val="5D7067ED"/>
    <w:rsid w:val="5D77660D"/>
    <w:rsid w:val="5D7A7C97"/>
    <w:rsid w:val="5D8A240A"/>
    <w:rsid w:val="5D8A4019"/>
    <w:rsid w:val="5D9907FA"/>
    <w:rsid w:val="5DB13B65"/>
    <w:rsid w:val="5DB26EB1"/>
    <w:rsid w:val="5DCD4FAD"/>
    <w:rsid w:val="5DD45E20"/>
    <w:rsid w:val="5DD77F01"/>
    <w:rsid w:val="5DF376B4"/>
    <w:rsid w:val="5DF974C4"/>
    <w:rsid w:val="5E03770C"/>
    <w:rsid w:val="5E150E16"/>
    <w:rsid w:val="5E156702"/>
    <w:rsid w:val="5E2C3CE8"/>
    <w:rsid w:val="5E480DBB"/>
    <w:rsid w:val="5E4E2739"/>
    <w:rsid w:val="5E532C32"/>
    <w:rsid w:val="5E6B78B9"/>
    <w:rsid w:val="5E72530D"/>
    <w:rsid w:val="5E743286"/>
    <w:rsid w:val="5E7B3471"/>
    <w:rsid w:val="5E811840"/>
    <w:rsid w:val="5E866D7C"/>
    <w:rsid w:val="5EAC620C"/>
    <w:rsid w:val="5EB56E43"/>
    <w:rsid w:val="5EDB6E5E"/>
    <w:rsid w:val="5EF24446"/>
    <w:rsid w:val="5F050603"/>
    <w:rsid w:val="5F0F5BF5"/>
    <w:rsid w:val="5F1070E5"/>
    <w:rsid w:val="5F137093"/>
    <w:rsid w:val="5F351976"/>
    <w:rsid w:val="5F3833E6"/>
    <w:rsid w:val="5F475DFB"/>
    <w:rsid w:val="5F4A6912"/>
    <w:rsid w:val="5FA342D5"/>
    <w:rsid w:val="5FA40581"/>
    <w:rsid w:val="5FAC03A9"/>
    <w:rsid w:val="5FBF418B"/>
    <w:rsid w:val="5FC03F1C"/>
    <w:rsid w:val="5FC128D4"/>
    <w:rsid w:val="5FC577B3"/>
    <w:rsid w:val="5FCC02CF"/>
    <w:rsid w:val="5FD650D9"/>
    <w:rsid w:val="5FFB751D"/>
    <w:rsid w:val="5FFC1DCE"/>
    <w:rsid w:val="6009588A"/>
    <w:rsid w:val="602423C7"/>
    <w:rsid w:val="60243CAF"/>
    <w:rsid w:val="603F2394"/>
    <w:rsid w:val="604407B5"/>
    <w:rsid w:val="60487E62"/>
    <w:rsid w:val="605A5C34"/>
    <w:rsid w:val="60630B92"/>
    <w:rsid w:val="606E4C0D"/>
    <w:rsid w:val="60917251"/>
    <w:rsid w:val="60935B47"/>
    <w:rsid w:val="60961778"/>
    <w:rsid w:val="60AC5E39"/>
    <w:rsid w:val="60BB21E8"/>
    <w:rsid w:val="60C76F62"/>
    <w:rsid w:val="60CD7D89"/>
    <w:rsid w:val="60CE1254"/>
    <w:rsid w:val="60D321CB"/>
    <w:rsid w:val="60D467A9"/>
    <w:rsid w:val="60D62EB6"/>
    <w:rsid w:val="60EA12BA"/>
    <w:rsid w:val="60EB3CE8"/>
    <w:rsid w:val="61034470"/>
    <w:rsid w:val="61041400"/>
    <w:rsid w:val="6108421E"/>
    <w:rsid w:val="610C08D6"/>
    <w:rsid w:val="611504BF"/>
    <w:rsid w:val="61233B56"/>
    <w:rsid w:val="6129287D"/>
    <w:rsid w:val="61307F2A"/>
    <w:rsid w:val="6132559A"/>
    <w:rsid w:val="61412C54"/>
    <w:rsid w:val="6151078F"/>
    <w:rsid w:val="61535DEE"/>
    <w:rsid w:val="615640F5"/>
    <w:rsid w:val="6166167A"/>
    <w:rsid w:val="616D6A24"/>
    <w:rsid w:val="617020C2"/>
    <w:rsid w:val="61755B39"/>
    <w:rsid w:val="617A0C46"/>
    <w:rsid w:val="617A5F38"/>
    <w:rsid w:val="61860438"/>
    <w:rsid w:val="618B1EF3"/>
    <w:rsid w:val="61933540"/>
    <w:rsid w:val="61A33787"/>
    <w:rsid w:val="61A66AB4"/>
    <w:rsid w:val="61B745A7"/>
    <w:rsid w:val="61BC38FA"/>
    <w:rsid w:val="61BE0E4F"/>
    <w:rsid w:val="61C85E7F"/>
    <w:rsid w:val="61CD78CF"/>
    <w:rsid w:val="61DA14FE"/>
    <w:rsid w:val="61E53D34"/>
    <w:rsid w:val="61E73697"/>
    <w:rsid w:val="61EE3162"/>
    <w:rsid w:val="61F62056"/>
    <w:rsid w:val="620208E6"/>
    <w:rsid w:val="620E46C5"/>
    <w:rsid w:val="620F37AC"/>
    <w:rsid w:val="621536B2"/>
    <w:rsid w:val="621C3195"/>
    <w:rsid w:val="621C707C"/>
    <w:rsid w:val="621E0130"/>
    <w:rsid w:val="62271A32"/>
    <w:rsid w:val="62377926"/>
    <w:rsid w:val="6245212D"/>
    <w:rsid w:val="624B2E9D"/>
    <w:rsid w:val="62504ABA"/>
    <w:rsid w:val="62510C1A"/>
    <w:rsid w:val="62546789"/>
    <w:rsid w:val="62607DE0"/>
    <w:rsid w:val="626A1EF3"/>
    <w:rsid w:val="62757089"/>
    <w:rsid w:val="62AE05DB"/>
    <w:rsid w:val="62B60A29"/>
    <w:rsid w:val="62BA5EE7"/>
    <w:rsid w:val="62ED570E"/>
    <w:rsid w:val="62EE098B"/>
    <w:rsid w:val="62F04E93"/>
    <w:rsid w:val="62F132CF"/>
    <w:rsid w:val="62F14EED"/>
    <w:rsid w:val="62FF3767"/>
    <w:rsid w:val="63020C64"/>
    <w:rsid w:val="63074094"/>
    <w:rsid w:val="6320666B"/>
    <w:rsid w:val="632254B2"/>
    <w:rsid w:val="63256E52"/>
    <w:rsid w:val="6337684E"/>
    <w:rsid w:val="63403C73"/>
    <w:rsid w:val="63451955"/>
    <w:rsid w:val="6351410B"/>
    <w:rsid w:val="635335CB"/>
    <w:rsid w:val="635D4427"/>
    <w:rsid w:val="635F082F"/>
    <w:rsid w:val="63603DE2"/>
    <w:rsid w:val="63705161"/>
    <w:rsid w:val="63710CD7"/>
    <w:rsid w:val="639A0C81"/>
    <w:rsid w:val="63A00543"/>
    <w:rsid w:val="63A92B04"/>
    <w:rsid w:val="63AB687C"/>
    <w:rsid w:val="63BE2991"/>
    <w:rsid w:val="63C45E89"/>
    <w:rsid w:val="63D672A4"/>
    <w:rsid w:val="63D80CF3"/>
    <w:rsid w:val="63E900E8"/>
    <w:rsid w:val="63F105D2"/>
    <w:rsid w:val="63F32BA8"/>
    <w:rsid w:val="63F91396"/>
    <w:rsid w:val="64003000"/>
    <w:rsid w:val="64020FD8"/>
    <w:rsid w:val="640B49C1"/>
    <w:rsid w:val="640D55F9"/>
    <w:rsid w:val="64156CD8"/>
    <w:rsid w:val="64413D22"/>
    <w:rsid w:val="64435BD8"/>
    <w:rsid w:val="64470699"/>
    <w:rsid w:val="644B6CD5"/>
    <w:rsid w:val="646253D3"/>
    <w:rsid w:val="64627D01"/>
    <w:rsid w:val="6473435B"/>
    <w:rsid w:val="64864D44"/>
    <w:rsid w:val="6488096B"/>
    <w:rsid w:val="649829CB"/>
    <w:rsid w:val="64A00315"/>
    <w:rsid w:val="64A01013"/>
    <w:rsid w:val="64B62C18"/>
    <w:rsid w:val="64BE613B"/>
    <w:rsid w:val="64C76164"/>
    <w:rsid w:val="64CA0F84"/>
    <w:rsid w:val="64D3186F"/>
    <w:rsid w:val="64E70BB3"/>
    <w:rsid w:val="64EF2266"/>
    <w:rsid w:val="64F33559"/>
    <w:rsid w:val="64FD2EEA"/>
    <w:rsid w:val="64FF1ABC"/>
    <w:rsid w:val="6503348A"/>
    <w:rsid w:val="650E3520"/>
    <w:rsid w:val="654069DE"/>
    <w:rsid w:val="65413B3E"/>
    <w:rsid w:val="654B3E81"/>
    <w:rsid w:val="65546DF3"/>
    <w:rsid w:val="655555A6"/>
    <w:rsid w:val="655F14F0"/>
    <w:rsid w:val="65660277"/>
    <w:rsid w:val="656A338F"/>
    <w:rsid w:val="656E6D13"/>
    <w:rsid w:val="65990AED"/>
    <w:rsid w:val="65A05841"/>
    <w:rsid w:val="65A63707"/>
    <w:rsid w:val="65A80F59"/>
    <w:rsid w:val="65AA319F"/>
    <w:rsid w:val="65AC5539"/>
    <w:rsid w:val="65BB595A"/>
    <w:rsid w:val="65DA6FA5"/>
    <w:rsid w:val="65DD416D"/>
    <w:rsid w:val="65F22562"/>
    <w:rsid w:val="65F65692"/>
    <w:rsid w:val="66076B17"/>
    <w:rsid w:val="660C7338"/>
    <w:rsid w:val="661A1E77"/>
    <w:rsid w:val="661E21DD"/>
    <w:rsid w:val="66233125"/>
    <w:rsid w:val="662A1D70"/>
    <w:rsid w:val="662A244F"/>
    <w:rsid w:val="66407FD5"/>
    <w:rsid w:val="665346CA"/>
    <w:rsid w:val="665F5DA1"/>
    <w:rsid w:val="6661498D"/>
    <w:rsid w:val="666B3926"/>
    <w:rsid w:val="668C5B9C"/>
    <w:rsid w:val="668C670D"/>
    <w:rsid w:val="668E6BFA"/>
    <w:rsid w:val="66974E96"/>
    <w:rsid w:val="66A421AD"/>
    <w:rsid w:val="66A50350"/>
    <w:rsid w:val="66B87750"/>
    <w:rsid w:val="66BA6C70"/>
    <w:rsid w:val="66BB6DD6"/>
    <w:rsid w:val="66C77BCC"/>
    <w:rsid w:val="66CF58C8"/>
    <w:rsid w:val="66D00FF0"/>
    <w:rsid w:val="66E50A5C"/>
    <w:rsid w:val="66E5305A"/>
    <w:rsid w:val="66FA0A76"/>
    <w:rsid w:val="670314C2"/>
    <w:rsid w:val="670A28DD"/>
    <w:rsid w:val="67143185"/>
    <w:rsid w:val="671F2137"/>
    <w:rsid w:val="67256725"/>
    <w:rsid w:val="672C3BD3"/>
    <w:rsid w:val="6736645D"/>
    <w:rsid w:val="67441F0C"/>
    <w:rsid w:val="674465E9"/>
    <w:rsid w:val="674500FF"/>
    <w:rsid w:val="67580AC9"/>
    <w:rsid w:val="67594618"/>
    <w:rsid w:val="675B3954"/>
    <w:rsid w:val="676B6466"/>
    <w:rsid w:val="677042EA"/>
    <w:rsid w:val="677B6565"/>
    <w:rsid w:val="67954429"/>
    <w:rsid w:val="679B2764"/>
    <w:rsid w:val="67A04667"/>
    <w:rsid w:val="67AA7E58"/>
    <w:rsid w:val="67C47F84"/>
    <w:rsid w:val="67C779FD"/>
    <w:rsid w:val="67CD3355"/>
    <w:rsid w:val="67D85572"/>
    <w:rsid w:val="67DD10E7"/>
    <w:rsid w:val="67DD4B2A"/>
    <w:rsid w:val="67E51A4F"/>
    <w:rsid w:val="67E81C89"/>
    <w:rsid w:val="67F16AAB"/>
    <w:rsid w:val="67FA518B"/>
    <w:rsid w:val="67FC2A34"/>
    <w:rsid w:val="68022928"/>
    <w:rsid w:val="68084D5D"/>
    <w:rsid w:val="68102E33"/>
    <w:rsid w:val="68163291"/>
    <w:rsid w:val="68244FDF"/>
    <w:rsid w:val="682634A6"/>
    <w:rsid w:val="68335612"/>
    <w:rsid w:val="683A3A89"/>
    <w:rsid w:val="683D75EE"/>
    <w:rsid w:val="683F6341"/>
    <w:rsid w:val="68413BF7"/>
    <w:rsid w:val="6849089E"/>
    <w:rsid w:val="684A3899"/>
    <w:rsid w:val="68516552"/>
    <w:rsid w:val="68555D35"/>
    <w:rsid w:val="685D249D"/>
    <w:rsid w:val="685D3F6A"/>
    <w:rsid w:val="68600066"/>
    <w:rsid w:val="6861776A"/>
    <w:rsid w:val="68642214"/>
    <w:rsid w:val="686F60CA"/>
    <w:rsid w:val="687222C2"/>
    <w:rsid w:val="6879445C"/>
    <w:rsid w:val="687A5897"/>
    <w:rsid w:val="687D194E"/>
    <w:rsid w:val="688415D6"/>
    <w:rsid w:val="68945561"/>
    <w:rsid w:val="689D6C87"/>
    <w:rsid w:val="68A05E34"/>
    <w:rsid w:val="68A4599C"/>
    <w:rsid w:val="68AD0074"/>
    <w:rsid w:val="68B20FD9"/>
    <w:rsid w:val="68C40B26"/>
    <w:rsid w:val="68D4182F"/>
    <w:rsid w:val="68DA458B"/>
    <w:rsid w:val="68E565D8"/>
    <w:rsid w:val="68ED4DA7"/>
    <w:rsid w:val="68FC5EBD"/>
    <w:rsid w:val="690A4C18"/>
    <w:rsid w:val="69122538"/>
    <w:rsid w:val="69194FE8"/>
    <w:rsid w:val="691F4315"/>
    <w:rsid w:val="69442D8A"/>
    <w:rsid w:val="69544350"/>
    <w:rsid w:val="69645B08"/>
    <w:rsid w:val="69651C8C"/>
    <w:rsid w:val="69703FA0"/>
    <w:rsid w:val="69912E82"/>
    <w:rsid w:val="69997B9C"/>
    <w:rsid w:val="69A84304"/>
    <w:rsid w:val="69B47B0D"/>
    <w:rsid w:val="69B52A42"/>
    <w:rsid w:val="69B67148"/>
    <w:rsid w:val="69BE4DB3"/>
    <w:rsid w:val="69CF0E91"/>
    <w:rsid w:val="69CF0ED8"/>
    <w:rsid w:val="69D52B56"/>
    <w:rsid w:val="69D54DDD"/>
    <w:rsid w:val="69DB38E2"/>
    <w:rsid w:val="69E028D2"/>
    <w:rsid w:val="69E874BD"/>
    <w:rsid w:val="69E976BA"/>
    <w:rsid w:val="69F54308"/>
    <w:rsid w:val="6A02411F"/>
    <w:rsid w:val="6A0A7A54"/>
    <w:rsid w:val="6A2622A1"/>
    <w:rsid w:val="6A35577F"/>
    <w:rsid w:val="6A3A22EA"/>
    <w:rsid w:val="6A3F2D1D"/>
    <w:rsid w:val="6A592054"/>
    <w:rsid w:val="6A5956B7"/>
    <w:rsid w:val="6A5F5CCB"/>
    <w:rsid w:val="6A777087"/>
    <w:rsid w:val="6A7A48B2"/>
    <w:rsid w:val="6A820574"/>
    <w:rsid w:val="6A8952F1"/>
    <w:rsid w:val="6A99048F"/>
    <w:rsid w:val="6AA077DB"/>
    <w:rsid w:val="6AA47C92"/>
    <w:rsid w:val="6AB909BB"/>
    <w:rsid w:val="6ABA0C51"/>
    <w:rsid w:val="6ABD020C"/>
    <w:rsid w:val="6ADD6D64"/>
    <w:rsid w:val="6AE04A73"/>
    <w:rsid w:val="6AE306AA"/>
    <w:rsid w:val="6AE82164"/>
    <w:rsid w:val="6B0F06C2"/>
    <w:rsid w:val="6B241F0D"/>
    <w:rsid w:val="6B2B6878"/>
    <w:rsid w:val="6B537E5F"/>
    <w:rsid w:val="6B62693B"/>
    <w:rsid w:val="6B633F4F"/>
    <w:rsid w:val="6B70680D"/>
    <w:rsid w:val="6B8005EE"/>
    <w:rsid w:val="6B816F14"/>
    <w:rsid w:val="6B8930F1"/>
    <w:rsid w:val="6B8A298B"/>
    <w:rsid w:val="6B8A779B"/>
    <w:rsid w:val="6B930BA4"/>
    <w:rsid w:val="6BA039F6"/>
    <w:rsid w:val="6BAD6C20"/>
    <w:rsid w:val="6BB456BB"/>
    <w:rsid w:val="6BB62A44"/>
    <w:rsid w:val="6BD81D0A"/>
    <w:rsid w:val="6BE052CE"/>
    <w:rsid w:val="6BF2692A"/>
    <w:rsid w:val="6BF358A4"/>
    <w:rsid w:val="6C051F4E"/>
    <w:rsid w:val="6C096C12"/>
    <w:rsid w:val="6C101852"/>
    <w:rsid w:val="6C1A5960"/>
    <w:rsid w:val="6C417EB8"/>
    <w:rsid w:val="6C613F45"/>
    <w:rsid w:val="6C756221"/>
    <w:rsid w:val="6C7B08BB"/>
    <w:rsid w:val="6C816AF9"/>
    <w:rsid w:val="6C846694"/>
    <w:rsid w:val="6C88775B"/>
    <w:rsid w:val="6C8C0C60"/>
    <w:rsid w:val="6CA55EA5"/>
    <w:rsid w:val="6CA841D2"/>
    <w:rsid w:val="6CB10385"/>
    <w:rsid w:val="6CCB2E4B"/>
    <w:rsid w:val="6CDF0F3A"/>
    <w:rsid w:val="6CE47854"/>
    <w:rsid w:val="6CEB7CE9"/>
    <w:rsid w:val="6CFB656C"/>
    <w:rsid w:val="6D0A4613"/>
    <w:rsid w:val="6D0D25B8"/>
    <w:rsid w:val="6D170ADE"/>
    <w:rsid w:val="6D2B26D1"/>
    <w:rsid w:val="6D490A6B"/>
    <w:rsid w:val="6D582A6D"/>
    <w:rsid w:val="6D604FD1"/>
    <w:rsid w:val="6D635FBA"/>
    <w:rsid w:val="6D6534EB"/>
    <w:rsid w:val="6D69150A"/>
    <w:rsid w:val="6D6C0EA8"/>
    <w:rsid w:val="6D732F9C"/>
    <w:rsid w:val="6D742E68"/>
    <w:rsid w:val="6D9239A2"/>
    <w:rsid w:val="6DB664EE"/>
    <w:rsid w:val="6DBC6250"/>
    <w:rsid w:val="6DC64BAC"/>
    <w:rsid w:val="6E037AD7"/>
    <w:rsid w:val="6E056523"/>
    <w:rsid w:val="6E074EC9"/>
    <w:rsid w:val="6E160D96"/>
    <w:rsid w:val="6E160E52"/>
    <w:rsid w:val="6E2E569B"/>
    <w:rsid w:val="6E4064F1"/>
    <w:rsid w:val="6E4E39FC"/>
    <w:rsid w:val="6E5545BD"/>
    <w:rsid w:val="6E5D1964"/>
    <w:rsid w:val="6E614B19"/>
    <w:rsid w:val="6E616F13"/>
    <w:rsid w:val="6E7369B5"/>
    <w:rsid w:val="6E7B5CAB"/>
    <w:rsid w:val="6EAA56FE"/>
    <w:rsid w:val="6EAD42A0"/>
    <w:rsid w:val="6EB057E5"/>
    <w:rsid w:val="6EB37B5B"/>
    <w:rsid w:val="6EBE6FBB"/>
    <w:rsid w:val="6ED70BA2"/>
    <w:rsid w:val="6EDA7438"/>
    <w:rsid w:val="6EDB7671"/>
    <w:rsid w:val="6EF77260"/>
    <w:rsid w:val="6EFB594A"/>
    <w:rsid w:val="6F1F1ECC"/>
    <w:rsid w:val="6F2302E3"/>
    <w:rsid w:val="6F2349CA"/>
    <w:rsid w:val="6F314C13"/>
    <w:rsid w:val="6F382FA6"/>
    <w:rsid w:val="6F391F60"/>
    <w:rsid w:val="6F3A4852"/>
    <w:rsid w:val="6F4F3F62"/>
    <w:rsid w:val="6F694006"/>
    <w:rsid w:val="6F6C53DE"/>
    <w:rsid w:val="6F6C5490"/>
    <w:rsid w:val="6F761900"/>
    <w:rsid w:val="6FA02EE6"/>
    <w:rsid w:val="6FA71AD5"/>
    <w:rsid w:val="6FAF2607"/>
    <w:rsid w:val="6FC36CFC"/>
    <w:rsid w:val="6FCB3349"/>
    <w:rsid w:val="6FCE7B7A"/>
    <w:rsid w:val="6FD47D24"/>
    <w:rsid w:val="6FE17D06"/>
    <w:rsid w:val="6FF536DD"/>
    <w:rsid w:val="6FFD71B3"/>
    <w:rsid w:val="700D2412"/>
    <w:rsid w:val="70112883"/>
    <w:rsid w:val="70243856"/>
    <w:rsid w:val="70383246"/>
    <w:rsid w:val="703F2471"/>
    <w:rsid w:val="70435343"/>
    <w:rsid w:val="704B4131"/>
    <w:rsid w:val="70531ED5"/>
    <w:rsid w:val="705A528C"/>
    <w:rsid w:val="7068062C"/>
    <w:rsid w:val="707F31B6"/>
    <w:rsid w:val="707F47B3"/>
    <w:rsid w:val="70903082"/>
    <w:rsid w:val="70954F53"/>
    <w:rsid w:val="70A94A40"/>
    <w:rsid w:val="70CC2F56"/>
    <w:rsid w:val="70D80F32"/>
    <w:rsid w:val="70D97C76"/>
    <w:rsid w:val="70DB1713"/>
    <w:rsid w:val="70F3716D"/>
    <w:rsid w:val="70F76E40"/>
    <w:rsid w:val="710458DF"/>
    <w:rsid w:val="711337D0"/>
    <w:rsid w:val="713173E8"/>
    <w:rsid w:val="71420658"/>
    <w:rsid w:val="7143472C"/>
    <w:rsid w:val="71440341"/>
    <w:rsid w:val="71531561"/>
    <w:rsid w:val="71597148"/>
    <w:rsid w:val="715E5B7B"/>
    <w:rsid w:val="715F1E91"/>
    <w:rsid w:val="716000D2"/>
    <w:rsid w:val="716D089C"/>
    <w:rsid w:val="716D41E0"/>
    <w:rsid w:val="71715206"/>
    <w:rsid w:val="71743A1D"/>
    <w:rsid w:val="71774D56"/>
    <w:rsid w:val="71901CEF"/>
    <w:rsid w:val="7192631E"/>
    <w:rsid w:val="719438F4"/>
    <w:rsid w:val="719D7F3F"/>
    <w:rsid w:val="71A617A0"/>
    <w:rsid w:val="71B21BE2"/>
    <w:rsid w:val="71B55DFD"/>
    <w:rsid w:val="71B834E8"/>
    <w:rsid w:val="71D0750E"/>
    <w:rsid w:val="71D803D1"/>
    <w:rsid w:val="71E501C6"/>
    <w:rsid w:val="71F40A44"/>
    <w:rsid w:val="71F83BBB"/>
    <w:rsid w:val="7202163F"/>
    <w:rsid w:val="723B04C8"/>
    <w:rsid w:val="724E6817"/>
    <w:rsid w:val="725F130A"/>
    <w:rsid w:val="72600D68"/>
    <w:rsid w:val="72604620"/>
    <w:rsid w:val="72661F4A"/>
    <w:rsid w:val="726B02C1"/>
    <w:rsid w:val="726D2C67"/>
    <w:rsid w:val="72785B7B"/>
    <w:rsid w:val="727D22A2"/>
    <w:rsid w:val="727D7636"/>
    <w:rsid w:val="729A0F74"/>
    <w:rsid w:val="72BB00C2"/>
    <w:rsid w:val="72BF7C4E"/>
    <w:rsid w:val="72F03574"/>
    <w:rsid w:val="72F77CB6"/>
    <w:rsid w:val="731438BD"/>
    <w:rsid w:val="733155C8"/>
    <w:rsid w:val="73422D3C"/>
    <w:rsid w:val="73474C3F"/>
    <w:rsid w:val="73625723"/>
    <w:rsid w:val="737007D9"/>
    <w:rsid w:val="737A1382"/>
    <w:rsid w:val="73852C46"/>
    <w:rsid w:val="738B5B50"/>
    <w:rsid w:val="73AA53A0"/>
    <w:rsid w:val="73B04F6B"/>
    <w:rsid w:val="73D20D1A"/>
    <w:rsid w:val="73DC09EB"/>
    <w:rsid w:val="73E168D2"/>
    <w:rsid w:val="73E86D31"/>
    <w:rsid w:val="73E873C4"/>
    <w:rsid w:val="73F07AA4"/>
    <w:rsid w:val="73F30DD4"/>
    <w:rsid w:val="74010DBC"/>
    <w:rsid w:val="74031DBD"/>
    <w:rsid w:val="74054701"/>
    <w:rsid w:val="740D2C3F"/>
    <w:rsid w:val="74135925"/>
    <w:rsid w:val="742827DB"/>
    <w:rsid w:val="742D6CA9"/>
    <w:rsid w:val="742E58A2"/>
    <w:rsid w:val="744D4DE6"/>
    <w:rsid w:val="74525628"/>
    <w:rsid w:val="745A113A"/>
    <w:rsid w:val="745F06BF"/>
    <w:rsid w:val="746411EC"/>
    <w:rsid w:val="746C713B"/>
    <w:rsid w:val="748D2368"/>
    <w:rsid w:val="749217E0"/>
    <w:rsid w:val="74AE7F7A"/>
    <w:rsid w:val="74B22D8C"/>
    <w:rsid w:val="74C26B38"/>
    <w:rsid w:val="74C55FC1"/>
    <w:rsid w:val="74CC7EC1"/>
    <w:rsid w:val="74DA7552"/>
    <w:rsid w:val="74E41FDD"/>
    <w:rsid w:val="74EF6361"/>
    <w:rsid w:val="74F347DF"/>
    <w:rsid w:val="74FA7FE6"/>
    <w:rsid w:val="74FD4A9B"/>
    <w:rsid w:val="74FE2B8C"/>
    <w:rsid w:val="750D3FF9"/>
    <w:rsid w:val="750E750C"/>
    <w:rsid w:val="751D43A6"/>
    <w:rsid w:val="75453AE1"/>
    <w:rsid w:val="754E3D54"/>
    <w:rsid w:val="75573AC9"/>
    <w:rsid w:val="75595449"/>
    <w:rsid w:val="758B283A"/>
    <w:rsid w:val="7594202D"/>
    <w:rsid w:val="75B710B1"/>
    <w:rsid w:val="75BC66C7"/>
    <w:rsid w:val="75BD313A"/>
    <w:rsid w:val="75BF6D3D"/>
    <w:rsid w:val="75CA74BB"/>
    <w:rsid w:val="75DC1EF4"/>
    <w:rsid w:val="75E50837"/>
    <w:rsid w:val="75EB2ED2"/>
    <w:rsid w:val="75EF5520"/>
    <w:rsid w:val="75F63713"/>
    <w:rsid w:val="76143A54"/>
    <w:rsid w:val="76302057"/>
    <w:rsid w:val="7637074A"/>
    <w:rsid w:val="763B63B0"/>
    <w:rsid w:val="764772A3"/>
    <w:rsid w:val="76516E0F"/>
    <w:rsid w:val="767B7960"/>
    <w:rsid w:val="769A6195"/>
    <w:rsid w:val="769E62EF"/>
    <w:rsid w:val="76A200EE"/>
    <w:rsid w:val="76A44430"/>
    <w:rsid w:val="76A5715B"/>
    <w:rsid w:val="76A71FBB"/>
    <w:rsid w:val="76AA5D81"/>
    <w:rsid w:val="76AB50DC"/>
    <w:rsid w:val="76AE6010"/>
    <w:rsid w:val="76B547FD"/>
    <w:rsid w:val="76BB3C83"/>
    <w:rsid w:val="76BE1FCB"/>
    <w:rsid w:val="76BE50A2"/>
    <w:rsid w:val="76C80EC7"/>
    <w:rsid w:val="76CF51DA"/>
    <w:rsid w:val="76D340C7"/>
    <w:rsid w:val="76DB7E48"/>
    <w:rsid w:val="76ED63C6"/>
    <w:rsid w:val="76F73D47"/>
    <w:rsid w:val="77006E1F"/>
    <w:rsid w:val="77032A24"/>
    <w:rsid w:val="77080708"/>
    <w:rsid w:val="771670C1"/>
    <w:rsid w:val="77185B7F"/>
    <w:rsid w:val="77274014"/>
    <w:rsid w:val="772C16E9"/>
    <w:rsid w:val="77683E14"/>
    <w:rsid w:val="77734EA5"/>
    <w:rsid w:val="777E00C3"/>
    <w:rsid w:val="77A0580F"/>
    <w:rsid w:val="77A06542"/>
    <w:rsid w:val="77A922C9"/>
    <w:rsid w:val="77AC049C"/>
    <w:rsid w:val="77B23714"/>
    <w:rsid w:val="77BB772D"/>
    <w:rsid w:val="77BF20B5"/>
    <w:rsid w:val="77CE3980"/>
    <w:rsid w:val="77D43FD2"/>
    <w:rsid w:val="77F4204E"/>
    <w:rsid w:val="77FA155A"/>
    <w:rsid w:val="781137AD"/>
    <w:rsid w:val="781D13FA"/>
    <w:rsid w:val="782817E9"/>
    <w:rsid w:val="78555C26"/>
    <w:rsid w:val="78640057"/>
    <w:rsid w:val="78730E6C"/>
    <w:rsid w:val="78746401"/>
    <w:rsid w:val="78810787"/>
    <w:rsid w:val="78826969"/>
    <w:rsid w:val="788B2EA2"/>
    <w:rsid w:val="788B5D8E"/>
    <w:rsid w:val="788E3AAC"/>
    <w:rsid w:val="78A74CC3"/>
    <w:rsid w:val="78AF6C78"/>
    <w:rsid w:val="78B20F13"/>
    <w:rsid w:val="78B515B5"/>
    <w:rsid w:val="78C21620"/>
    <w:rsid w:val="78CE2D76"/>
    <w:rsid w:val="78CF4397"/>
    <w:rsid w:val="78DD00EC"/>
    <w:rsid w:val="78EE2375"/>
    <w:rsid w:val="78FA244C"/>
    <w:rsid w:val="78FE1B78"/>
    <w:rsid w:val="79010967"/>
    <w:rsid w:val="79024116"/>
    <w:rsid w:val="790A14F7"/>
    <w:rsid w:val="790B5E4F"/>
    <w:rsid w:val="790C1713"/>
    <w:rsid w:val="790D572F"/>
    <w:rsid w:val="79200D1B"/>
    <w:rsid w:val="79233654"/>
    <w:rsid w:val="79455569"/>
    <w:rsid w:val="79470AE2"/>
    <w:rsid w:val="795123A8"/>
    <w:rsid w:val="79535AC3"/>
    <w:rsid w:val="79620961"/>
    <w:rsid w:val="79734A9E"/>
    <w:rsid w:val="797C69C1"/>
    <w:rsid w:val="79847713"/>
    <w:rsid w:val="79963170"/>
    <w:rsid w:val="79987ED2"/>
    <w:rsid w:val="79A46B67"/>
    <w:rsid w:val="79AE1AE3"/>
    <w:rsid w:val="79AE77FB"/>
    <w:rsid w:val="79B55907"/>
    <w:rsid w:val="79B85AA8"/>
    <w:rsid w:val="79BB2767"/>
    <w:rsid w:val="79C342A8"/>
    <w:rsid w:val="79C34F9F"/>
    <w:rsid w:val="79C81B6A"/>
    <w:rsid w:val="79C91ABF"/>
    <w:rsid w:val="79DF0BD6"/>
    <w:rsid w:val="79E83652"/>
    <w:rsid w:val="79EF6059"/>
    <w:rsid w:val="79F75FBE"/>
    <w:rsid w:val="79FB7128"/>
    <w:rsid w:val="7A074D7D"/>
    <w:rsid w:val="7A1053E1"/>
    <w:rsid w:val="7A160808"/>
    <w:rsid w:val="7A17618B"/>
    <w:rsid w:val="7A1E05C7"/>
    <w:rsid w:val="7A2977B7"/>
    <w:rsid w:val="7A3F1ABF"/>
    <w:rsid w:val="7A413A99"/>
    <w:rsid w:val="7A4642A9"/>
    <w:rsid w:val="7A4B6B30"/>
    <w:rsid w:val="7A597B8B"/>
    <w:rsid w:val="7A5D3D51"/>
    <w:rsid w:val="7A5F0CF7"/>
    <w:rsid w:val="7A635363"/>
    <w:rsid w:val="7A675EA5"/>
    <w:rsid w:val="7A6B246A"/>
    <w:rsid w:val="7A6B3865"/>
    <w:rsid w:val="7A7041ED"/>
    <w:rsid w:val="7A832390"/>
    <w:rsid w:val="7A9153FC"/>
    <w:rsid w:val="7A92679C"/>
    <w:rsid w:val="7A955810"/>
    <w:rsid w:val="7A985E92"/>
    <w:rsid w:val="7A9A32A6"/>
    <w:rsid w:val="7A9C2E47"/>
    <w:rsid w:val="7A9E009C"/>
    <w:rsid w:val="7ABF2A91"/>
    <w:rsid w:val="7AC019FF"/>
    <w:rsid w:val="7AC30EBD"/>
    <w:rsid w:val="7AC44C54"/>
    <w:rsid w:val="7ACA6FB9"/>
    <w:rsid w:val="7AD21EBC"/>
    <w:rsid w:val="7AD82769"/>
    <w:rsid w:val="7AEE30CB"/>
    <w:rsid w:val="7AF06029"/>
    <w:rsid w:val="7AF46C5F"/>
    <w:rsid w:val="7AF91BCC"/>
    <w:rsid w:val="7B0C5BAE"/>
    <w:rsid w:val="7B2374FE"/>
    <w:rsid w:val="7B2D61B1"/>
    <w:rsid w:val="7B34342A"/>
    <w:rsid w:val="7B3873CB"/>
    <w:rsid w:val="7B496993"/>
    <w:rsid w:val="7B783675"/>
    <w:rsid w:val="7B796807"/>
    <w:rsid w:val="7B872E86"/>
    <w:rsid w:val="7B8C5067"/>
    <w:rsid w:val="7BAC2D3A"/>
    <w:rsid w:val="7BAE3C97"/>
    <w:rsid w:val="7BB16076"/>
    <w:rsid w:val="7BB26E54"/>
    <w:rsid w:val="7BB46DB9"/>
    <w:rsid w:val="7BC02341"/>
    <w:rsid w:val="7BD74454"/>
    <w:rsid w:val="7BE96DEC"/>
    <w:rsid w:val="7BFB06C6"/>
    <w:rsid w:val="7C021A51"/>
    <w:rsid w:val="7C033C13"/>
    <w:rsid w:val="7C041A0F"/>
    <w:rsid w:val="7C110306"/>
    <w:rsid w:val="7C212B8A"/>
    <w:rsid w:val="7C731C9B"/>
    <w:rsid w:val="7C830F7C"/>
    <w:rsid w:val="7C8464A1"/>
    <w:rsid w:val="7C9A081D"/>
    <w:rsid w:val="7C9D2D7B"/>
    <w:rsid w:val="7CA26867"/>
    <w:rsid w:val="7CB43A8E"/>
    <w:rsid w:val="7CC106AB"/>
    <w:rsid w:val="7CDF4250"/>
    <w:rsid w:val="7D09113D"/>
    <w:rsid w:val="7D157A0E"/>
    <w:rsid w:val="7D1658AD"/>
    <w:rsid w:val="7D1D4159"/>
    <w:rsid w:val="7D243099"/>
    <w:rsid w:val="7D3B48CE"/>
    <w:rsid w:val="7D3F3D43"/>
    <w:rsid w:val="7D4B3993"/>
    <w:rsid w:val="7D5F5E30"/>
    <w:rsid w:val="7D6C208F"/>
    <w:rsid w:val="7D897D56"/>
    <w:rsid w:val="7D8C2E23"/>
    <w:rsid w:val="7D8E6B9B"/>
    <w:rsid w:val="7D9B14E5"/>
    <w:rsid w:val="7DAA42B2"/>
    <w:rsid w:val="7DAA569A"/>
    <w:rsid w:val="7DB1501E"/>
    <w:rsid w:val="7DB676D9"/>
    <w:rsid w:val="7DBE16CF"/>
    <w:rsid w:val="7DC32BB3"/>
    <w:rsid w:val="7DC37DE3"/>
    <w:rsid w:val="7DD45912"/>
    <w:rsid w:val="7DD847A2"/>
    <w:rsid w:val="7DDE7F6E"/>
    <w:rsid w:val="7E046CD4"/>
    <w:rsid w:val="7E0D4E8F"/>
    <w:rsid w:val="7E107D04"/>
    <w:rsid w:val="7E202441"/>
    <w:rsid w:val="7E421CE0"/>
    <w:rsid w:val="7E433AE7"/>
    <w:rsid w:val="7E4B691E"/>
    <w:rsid w:val="7E4C5D11"/>
    <w:rsid w:val="7E5F5E41"/>
    <w:rsid w:val="7E616C7B"/>
    <w:rsid w:val="7E733A70"/>
    <w:rsid w:val="7E8A0780"/>
    <w:rsid w:val="7E927FC5"/>
    <w:rsid w:val="7EA574A2"/>
    <w:rsid w:val="7EBB0DC0"/>
    <w:rsid w:val="7EC42E15"/>
    <w:rsid w:val="7EC46EEC"/>
    <w:rsid w:val="7EC50C54"/>
    <w:rsid w:val="7ED11A3C"/>
    <w:rsid w:val="7ED91C72"/>
    <w:rsid w:val="7ED92098"/>
    <w:rsid w:val="7EE21419"/>
    <w:rsid w:val="7EEB5BB3"/>
    <w:rsid w:val="7EEE7979"/>
    <w:rsid w:val="7F0A2C88"/>
    <w:rsid w:val="7F1568D7"/>
    <w:rsid w:val="7F1D7101"/>
    <w:rsid w:val="7F1E3F4E"/>
    <w:rsid w:val="7F2E0D24"/>
    <w:rsid w:val="7F312E91"/>
    <w:rsid w:val="7F33645C"/>
    <w:rsid w:val="7F405DC4"/>
    <w:rsid w:val="7F4E4DC2"/>
    <w:rsid w:val="7F5A20E3"/>
    <w:rsid w:val="7F66205C"/>
    <w:rsid w:val="7F871D7B"/>
    <w:rsid w:val="7F9A4EAC"/>
    <w:rsid w:val="7FA8327A"/>
    <w:rsid w:val="7FB32EED"/>
    <w:rsid w:val="7FB6358D"/>
    <w:rsid w:val="7FC543CA"/>
    <w:rsid w:val="7FDD0400"/>
    <w:rsid w:val="7FE076F1"/>
    <w:rsid w:val="7FE279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9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iPriority="99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qFormat="1" w:unhideWhenUsed="0" w:uiPriority="99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3"/>
    <w:basedOn w:val="1"/>
    <w:next w:val="1"/>
    <w:unhideWhenUsed/>
    <w:qFormat/>
    <w:uiPriority w:val="9"/>
    <w:pPr>
      <w:spacing w:before="100" w:beforeAutospacing="1" w:after="100" w:afterAutospacing="1"/>
      <w:jc w:val="left"/>
      <w:outlineLvl w:val="2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paragraph" w:styleId="4">
    <w:name w:val="heading 4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4"/>
      <w:szCs w:val="24"/>
      <w:lang w:val="en-US" w:eastAsia="zh-CN" w:bidi="ar"/>
    </w:rPr>
  </w:style>
  <w:style w:type="character" w:default="1" w:styleId="12">
    <w:name w:val="Default Paragraph Font"/>
    <w:semiHidden/>
    <w:qFormat/>
    <w:uiPriority w:val="0"/>
  </w:style>
  <w:style w:type="table" w:default="1" w:styleId="10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List Paragraph_a0f507d5-6e28-4914-b37f-020b7d2b0f7c"/>
    <w:qFormat/>
    <w:uiPriority w:val="99"/>
    <w:pPr>
      <w:widowControl w:val="0"/>
      <w:ind w:firstLine="420" w:firstLineChars="20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5">
    <w:name w:val="toa heading"/>
    <w:next w:val="1"/>
    <w:qFormat/>
    <w:uiPriority w:val="99"/>
    <w:pPr>
      <w:widowControl w:val="0"/>
      <w:spacing w:before="120" w:after="200" w:line="276" w:lineRule="auto"/>
      <w:jc w:val="both"/>
    </w:pPr>
    <w:rPr>
      <w:rFonts w:ascii="Arial" w:hAnsi="Arial" w:eastAsia="宋体" w:cs="Times New Roman"/>
      <w:kern w:val="2"/>
      <w:sz w:val="24"/>
      <w:szCs w:val="21"/>
      <w:lang w:val="en-US" w:eastAsia="zh-CN" w:bidi="ar-SA"/>
    </w:rPr>
  </w:style>
  <w:style w:type="paragraph" w:styleId="6">
    <w:name w:val="Body Text"/>
    <w:basedOn w:val="1"/>
    <w:semiHidden/>
    <w:qFormat/>
    <w:uiPriority w:val="0"/>
    <w:rPr>
      <w:rFonts w:ascii="仿宋" w:hAnsi="仿宋" w:eastAsia="仿宋" w:cs="仿宋"/>
      <w:sz w:val="35"/>
      <w:szCs w:val="35"/>
      <w:lang w:val="en-US" w:eastAsia="en-US" w:bidi="ar-SA"/>
    </w:rPr>
  </w:style>
  <w:style w:type="paragraph" w:styleId="7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8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9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11">
    <w:name w:val="Table Grid"/>
    <w:basedOn w:val="10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3">
    <w:name w:val="Strong"/>
    <w:basedOn w:val="12"/>
    <w:qFormat/>
    <w:uiPriority w:val="0"/>
    <w:rPr>
      <w:b/>
    </w:rPr>
  </w:style>
  <w:style w:type="character" w:styleId="14">
    <w:name w:val="page number"/>
    <w:basedOn w:val="12"/>
    <w:unhideWhenUsed/>
    <w:qFormat/>
    <w:uiPriority w:val="99"/>
  </w:style>
  <w:style w:type="table" w:customStyle="1" w:styleId="15">
    <w:name w:val="Table Normal"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16">
    <w:name w:val="List Paragraph"/>
    <w:basedOn w:val="1"/>
    <w:qFormat/>
    <w:uiPriority w:val="99"/>
    <w:pPr>
      <w:ind w:firstLine="420" w:firstLineChars="200"/>
    </w:pPr>
  </w:style>
  <w:style w:type="paragraph" w:customStyle="1" w:styleId="17">
    <w:name w:val="Table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3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12</Pages>
  <Words>4279</Words>
  <Characters>4866</Characters>
  <Lines>0</Lines>
  <Paragraphs>0</Paragraphs>
  <TotalTime>5</TotalTime>
  <ScaleCrop>false</ScaleCrop>
  <LinksUpToDate>false</LinksUpToDate>
  <CharactersWithSpaces>4971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2023-04-23T08:56:00Z</dcterms:created>
  <dc:creator>新一天</dc:creator>
  <cp:lastModifiedBy>si</cp:lastModifiedBy>
  <cp:lastPrinted>2023-06-15T08:09:00Z</cp:lastPrinted>
  <dcterms:modified xsi:type="dcterms:W3CDTF">2026-07-24T00:44:04Z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EB68818CBD9B49458ED1230DA1095DA4_13</vt:lpwstr>
  </property>
  <property fmtid="{D5CDD505-2E9C-101B-9397-08002B2CF9AE}" pid="4" name="KSOTemplateDocerSaveRecord">
    <vt:lpwstr>eyJoZGlkIjoiODczZjFjZGRlZGU5OWVmM2FkOGJiYWI4YmZlZjU4N2MiLCJ1c2VySWQiOiIyOTUzNjMwMDkifQ==</vt:lpwstr>
  </property>
</Properties>
</file>