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D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 w14:paraId="0AD95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tbl>
      <w:tblPr>
        <w:tblStyle w:val="8"/>
        <w:tblW w:w="96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0"/>
        <w:gridCol w:w="820"/>
        <w:gridCol w:w="985"/>
        <w:gridCol w:w="1134"/>
        <w:gridCol w:w="1179"/>
        <w:gridCol w:w="805"/>
        <w:gridCol w:w="866"/>
      </w:tblGrid>
      <w:tr w14:paraId="1ADA4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830" w:type="dxa"/>
            <w:tcBorders>
              <w:bottom w:val="nil"/>
            </w:tcBorders>
            <w:noWrap w:val="0"/>
            <w:vAlign w:val="center"/>
          </w:tcPr>
          <w:p w14:paraId="6FAAAACA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789" w:type="dxa"/>
            <w:gridSpan w:val="6"/>
            <w:noWrap w:val="0"/>
            <w:vAlign w:val="top"/>
          </w:tcPr>
          <w:p w14:paraId="6EA3936F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  <w:lang w:val="en-US" w:eastAsia="zh-CN"/>
              </w:rPr>
              <w:t>岳阳市岳阳楼区科学技术协会</w:t>
            </w:r>
          </w:p>
        </w:tc>
      </w:tr>
      <w:tr w14:paraId="075D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3830" w:type="dxa"/>
            <w:vMerge w:val="restart"/>
            <w:tcBorders>
              <w:bottom w:val="nil"/>
            </w:tcBorders>
            <w:noWrap w:val="0"/>
            <w:vAlign w:val="top"/>
          </w:tcPr>
          <w:p w14:paraId="78A8B9FD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1DB36444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13" w:type="dxa"/>
            <w:gridSpan w:val="2"/>
            <w:noWrap w:val="0"/>
            <w:vAlign w:val="top"/>
          </w:tcPr>
          <w:p w14:paraId="1F39BA0D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1" w:type="dxa"/>
            <w:gridSpan w:val="2"/>
            <w:noWrap w:val="0"/>
            <w:vAlign w:val="top"/>
          </w:tcPr>
          <w:p w14:paraId="7F67E394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7386B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3830" w:type="dxa"/>
            <w:vMerge w:val="continue"/>
            <w:tcBorders>
              <w:top w:val="nil"/>
            </w:tcBorders>
            <w:noWrap w:val="0"/>
            <w:vAlign w:val="top"/>
          </w:tcPr>
          <w:p w14:paraId="11E571FF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noWrap w:val="0"/>
            <w:vAlign w:val="center"/>
          </w:tcPr>
          <w:p w14:paraId="614E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 w14:paraId="3D3C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3A33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111.11%</w:t>
            </w:r>
          </w:p>
        </w:tc>
      </w:tr>
      <w:tr w14:paraId="27F59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830" w:type="dxa"/>
            <w:noWrap w:val="0"/>
            <w:vAlign w:val="top"/>
          </w:tcPr>
          <w:p w14:paraId="7C374277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65841272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  <w:lang w:val="en-US" w:eastAsia="zh-CN"/>
              </w:rPr>
              <w:t>2023年决算数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 w14:paraId="35B6877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  <w:lang w:val="en-US" w:eastAsia="zh-CN"/>
              </w:rPr>
              <w:t>2024年预算数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29F856A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  <w:lang w:val="en-US" w:eastAsia="zh-CN"/>
              </w:rPr>
              <w:t>2024年决算数</w:t>
            </w:r>
          </w:p>
        </w:tc>
      </w:tr>
      <w:tr w14:paraId="436D4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3830" w:type="dxa"/>
            <w:noWrap w:val="0"/>
            <w:vAlign w:val="top"/>
          </w:tcPr>
          <w:p w14:paraId="4EAD7FD7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4CDC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 w14:paraId="5CA98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2D2B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</w:t>
            </w:r>
          </w:p>
        </w:tc>
      </w:tr>
      <w:tr w14:paraId="035FE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3830" w:type="dxa"/>
            <w:noWrap w:val="0"/>
            <w:vAlign w:val="top"/>
          </w:tcPr>
          <w:p w14:paraId="6C8444BD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5879DF5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top"/>
          </w:tcPr>
          <w:p w14:paraId="5591A93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noWrap w:val="0"/>
            <w:vAlign w:val="top"/>
          </w:tcPr>
          <w:p w14:paraId="54FDBD2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6BEE8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830" w:type="dxa"/>
            <w:noWrap w:val="0"/>
            <w:vAlign w:val="top"/>
          </w:tcPr>
          <w:p w14:paraId="10B212F6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3BA90CF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top"/>
          </w:tcPr>
          <w:p w14:paraId="78A9EDD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noWrap w:val="0"/>
            <w:vAlign w:val="top"/>
          </w:tcPr>
          <w:p w14:paraId="60AF856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1EB39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3830" w:type="dxa"/>
            <w:noWrap w:val="0"/>
            <w:vAlign w:val="top"/>
          </w:tcPr>
          <w:p w14:paraId="76595BCD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36BFBC6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top"/>
          </w:tcPr>
          <w:p w14:paraId="666594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noWrap w:val="0"/>
            <w:vAlign w:val="top"/>
          </w:tcPr>
          <w:p w14:paraId="3337BD8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6352E5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830" w:type="dxa"/>
            <w:noWrap w:val="0"/>
            <w:vAlign w:val="top"/>
          </w:tcPr>
          <w:p w14:paraId="2FFB5A6A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1B074D4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top"/>
          </w:tcPr>
          <w:p w14:paraId="063C599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noWrap w:val="0"/>
            <w:vAlign w:val="top"/>
          </w:tcPr>
          <w:p w14:paraId="5A97B9B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3A21D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830" w:type="dxa"/>
            <w:noWrap w:val="0"/>
            <w:vAlign w:val="top"/>
          </w:tcPr>
          <w:p w14:paraId="2BDFC53F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3F9DB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 w14:paraId="3F592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3445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</w:t>
            </w:r>
          </w:p>
        </w:tc>
      </w:tr>
      <w:tr w14:paraId="09347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3830" w:type="dxa"/>
            <w:noWrap w:val="0"/>
            <w:vAlign w:val="top"/>
          </w:tcPr>
          <w:p w14:paraId="23D403FA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261A5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64.89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 w14:paraId="13CD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72.00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78C7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109.67</w:t>
            </w:r>
          </w:p>
        </w:tc>
      </w:tr>
      <w:tr w14:paraId="506D1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830" w:type="dxa"/>
            <w:noWrap w:val="0"/>
            <w:vAlign w:val="top"/>
          </w:tcPr>
          <w:p w14:paraId="709F82A4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09AC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64.89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 w14:paraId="5905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72.00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218E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109.67</w:t>
            </w:r>
          </w:p>
        </w:tc>
      </w:tr>
      <w:tr w14:paraId="379EF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3830" w:type="dxa"/>
            <w:noWrap w:val="0"/>
            <w:vAlign w:val="top"/>
          </w:tcPr>
          <w:p w14:paraId="4D86E6C9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76DDEF6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top"/>
          </w:tcPr>
          <w:p w14:paraId="267C029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noWrap w:val="0"/>
            <w:vAlign w:val="top"/>
          </w:tcPr>
          <w:p w14:paraId="26667C0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2CCD2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3830" w:type="dxa"/>
            <w:noWrap w:val="0"/>
            <w:vAlign w:val="top"/>
          </w:tcPr>
          <w:p w14:paraId="09CFD23D">
            <w:pPr>
              <w:spacing w:before="93" w:line="219" w:lineRule="auto"/>
              <w:ind w:firstLine="488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级专项资金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(一个专项一行)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543E34B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top"/>
          </w:tcPr>
          <w:p w14:paraId="6C56C8B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noWrap w:val="0"/>
            <w:vAlign w:val="top"/>
          </w:tcPr>
          <w:p w14:paraId="2F4FD22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05305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830" w:type="dxa"/>
            <w:noWrap w:val="0"/>
            <w:vAlign w:val="top"/>
          </w:tcPr>
          <w:p w14:paraId="02E42605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6DFC181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top"/>
          </w:tcPr>
          <w:p w14:paraId="512E546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noWrap w:val="0"/>
            <w:vAlign w:val="top"/>
          </w:tcPr>
          <w:p w14:paraId="603FA76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6A84C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830" w:type="dxa"/>
            <w:noWrap w:val="0"/>
            <w:vAlign w:val="top"/>
          </w:tcPr>
          <w:p w14:paraId="6C117553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48541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 w14:paraId="4098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19.80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1A28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27.04</w:t>
            </w:r>
          </w:p>
        </w:tc>
      </w:tr>
      <w:tr w14:paraId="41168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3830" w:type="dxa"/>
            <w:noWrap w:val="0"/>
            <w:vAlign w:val="top"/>
          </w:tcPr>
          <w:p w14:paraId="53EF536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4B5DE9F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center"/>
          </w:tcPr>
          <w:p w14:paraId="74B6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17.37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6FC6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24.47</w:t>
            </w:r>
          </w:p>
        </w:tc>
      </w:tr>
      <w:tr w14:paraId="21F7C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830" w:type="dxa"/>
            <w:noWrap w:val="0"/>
            <w:vAlign w:val="top"/>
          </w:tcPr>
          <w:p w14:paraId="1C870FF9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4DBFBB5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center"/>
          </w:tcPr>
          <w:p w14:paraId="79CC6C9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noWrap w:val="0"/>
            <w:vAlign w:val="center"/>
          </w:tcPr>
          <w:p w14:paraId="793B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</w:t>
            </w:r>
          </w:p>
        </w:tc>
      </w:tr>
      <w:tr w14:paraId="71483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3830" w:type="dxa"/>
            <w:noWrap w:val="0"/>
            <w:vAlign w:val="top"/>
          </w:tcPr>
          <w:p w14:paraId="32D9BDF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0D4B7BE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13" w:type="dxa"/>
            <w:gridSpan w:val="2"/>
            <w:noWrap w:val="0"/>
            <w:vAlign w:val="top"/>
          </w:tcPr>
          <w:p w14:paraId="677424F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671" w:type="dxa"/>
            <w:gridSpan w:val="2"/>
            <w:noWrap w:val="0"/>
            <w:vAlign w:val="top"/>
          </w:tcPr>
          <w:p w14:paraId="482F8B8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21533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3830" w:type="dxa"/>
            <w:noWrap w:val="0"/>
            <w:vAlign w:val="top"/>
          </w:tcPr>
          <w:p w14:paraId="49887670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 w14:paraId="0B9B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50.58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 w14:paraId="77A3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73.90</w:t>
            </w:r>
          </w:p>
        </w:tc>
        <w:tc>
          <w:tcPr>
            <w:tcW w:w="1671" w:type="dxa"/>
            <w:gridSpan w:val="2"/>
            <w:noWrap w:val="0"/>
            <w:vAlign w:val="center"/>
          </w:tcPr>
          <w:p w14:paraId="643E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94.21</w:t>
            </w:r>
          </w:p>
        </w:tc>
      </w:tr>
      <w:tr w14:paraId="4B2D9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830" w:type="dxa"/>
            <w:noWrap w:val="0"/>
            <w:vAlign w:val="top"/>
          </w:tcPr>
          <w:p w14:paraId="23DEAD22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05" w:type="dxa"/>
            <w:gridSpan w:val="2"/>
            <w:noWrap w:val="0"/>
            <w:vAlign w:val="top"/>
          </w:tcPr>
          <w:p w14:paraId="6D57F6C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13" w:type="dxa"/>
            <w:gridSpan w:val="2"/>
            <w:noWrap w:val="0"/>
            <w:vAlign w:val="top"/>
          </w:tcPr>
          <w:p w14:paraId="7E256ED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1" w:type="dxa"/>
            <w:gridSpan w:val="2"/>
            <w:noWrap w:val="0"/>
            <w:vAlign w:val="top"/>
          </w:tcPr>
          <w:p w14:paraId="7820E7A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223C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3830" w:type="dxa"/>
            <w:vMerge w:val="restart"/>
            <w:tcBorders>
              <w:bottom w:val="nil"/>
            </w:tcBorders>
            <w:noWrap w:val="0"/>
            <w:vAlign w:val="center"/>
          </w:tcPr>
          <w:p w14:paraId="35FED8C8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9C26627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(202</w:t>
            </w:r>
            <w:r>
              <w:rPr>
                <w:rFonts w:hint="eastAsia" w:ascii="宋体" w:hAnsi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0" w:type="dxa"/>
            <w:noWrap w:val="0"/>
            <w:vAlign w:val="center"/>
          </w:tcPr>
          <w:p w14:paraId="5A7D9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53104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85" w:type="dxa"/>
            <w:noWrap w:val="0"/>
            <w:vAlign w:val="center"/>
          </w:tcPr>
          <w:p w14:paraId="55D17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02D2F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34" w:type="dxa"/>
            <w:noWrap w:val="0"/>
            <w:vAlign w:val="center"/>
          </w:tcPr>
          <w:p w14:paraId="72D43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79" w:type="dxa"/>
            <w:noWrap w:val="0"/>
            <w:vAlign w:val="center"/>
          </w:tcPr>
          <w:p w14:paraId="60A61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01AD8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05" w:type="dxa"/>
            <w:noWrap w:val="0"/>
            <w:vAlign w:val="center"/>
          </w:tcPr>
          <w:p w14:paraId="72D1B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45F13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6BF0A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6" w:type="dxa"/>
            <w:noWrap w:val="0"/>
            <w:vAlign w:val="center"/>
          </w:tcPr>
          <w:p w14:paraId="317D8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0AFB0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08DA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4CD8E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30" w:type="dxa"/>
            <w:vMerge w:val="continue"/>
            <w:tcBorders>
              <w:top w:val="nil"/>
            </w:tcBorders>
            <w:noWrap w:val="0"/>
            <w:vAlign w:val="top"/>
          </w:tcPr>
          <w:p w14:paraId="62F6723A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noWrap w:val="0"/>
            <w:vAlign w:val="top"/>
          </w:tcPr>
          <w:p w14:paraId="1D487072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985" w:type="dxa"/>
            <w:noWrap w:val="0"/>
            <w:vAlign w:val="top"/>
          </w:tcPr>
          <w:p w14:paraId="644EE290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17B3D305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179" w:type="dxa"/>
            <w:noWrap w:val="0"/>
            <w:vAlign w:val="top"/>
          </w:tcPr>
          <w:p w14:paraId="05AF8986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05" w:type="dxa"/>
            <w:noWrap w:val="0"/>
            <w:vAlign w:val="top"/>
          </w:tcPr>
          <w:p w14:paraId="705DC07C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866" w:type="dxa"/>
            <w:noWrap w:val="0"/>
            <w:vAlign w:val="top"/>
          </w:tcPr>
          <w:p w14:paraId="66F93B9D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EC0A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830" w:type="dxa"/>
            <w:noWrap w:val="0"/>
            <w:vAlign w:val="top"/>
          </w:tcPr>
          <w:p w14:paraId="0256D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789" w:type="dxa"/>
            <w:gridSpan w:val="6"/>
            <w:noWrap w:val="0"/>
            <w:vAlign w:val="top"/>
          </w:tcPr>
          <w:p w14:paraId="6D644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从严控制“三公”经费，提倡节俭，倡导环保节能。</w:t>
            </w:r>
          </w:p>
        </w:tc>
      </w:tr>
    </w:tbl>
    <w:p w14:paraId="1B5B6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5FD08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</w:p>
    <w:p w14:paraId="66788277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5E1C6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tbl>
      <w:tblPr>
        <w:tblStyle w:val="8"/>
        <w:tblW w:w="5046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8"/>
        <w:gridCol w:w="1065"/>
        <w:gridCol w:w="1118"/>
        <w:gridCol w:w="1423"/>
        <w:gridCol w:w="1242"/>
        <w:gridCol w:w="1240"/>
        <w:gridCol w:w="595"/>
        <w:gridCol w:w="913"/>
        <w:gridCol w:w="1215"/>
      </w:tblGrid>
      <w:tr w14:paraId="486EA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611" w:type="pct"/>
            <w:gridSpan w:val="3"/>
            <w:noWrap w:val="0"/>
            <w:vAlign w:val="top"/>
          </w:tcPr>
          <w:p w14:paraId="22407414">
            <w:pPr>
              <w:snapToGrid w:val="0"/>
              <w:spacing w:before="24" w:line="208" w:lineRule="auto"/>
              <w:ind w:left="120" w:firstLine="392" w:firstLineChars="200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3388" w:type="pct"/>
            <w:gridSpan w:val="6"/>
            <w:noWrap w:val="0"/>
            <w:vAlign w:val="top"/>
          </w:tcPr>
          <w:p w14:paraId="32DD523A">
            <w:pPr>
              <w:pStyle w:val="9"/>
              <w:snapToGrid w:val="0"/>
              <w:spacing w:line="239" w:lineRule="exact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pacing w:val="-2"/>
                <w:sz w:val="18"/>
                <w:szCs w:val="18"/>
                <w:lang w:val="en-US" w:eastAsia="zh-CN"/>
              </w:rPr>
              <w:t>岳阳市岳阳楼区科学技术协会</w:t>
            </w:r>
          </w:p>
        </w:tc>
      </w:tr>
      <w:tr w14:paraId="2984D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restart"/>
            <w:tcBorders>
              <w:bottom w:val="nil"/>
            </w:tcBorders>
            <w:noWrap w:val="0"/>
            <w:vAlign w:val="top"/>
          </w:tcPr>
          <w:p w14:paraId="606646EF">
            <w:pPr>
              <w:pStyle w:val="9"/>
              <w:snapToGrid w:val="0"/>
              <w:spacing w:line="467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660B71C8">
            <w:pPr>
              <w:snapToGrid w:val="0"/>
              <w:spacing w:before="62" w:line="232" w:lineRule="auto"/>
              <w:ind w:left="144" w:right="144" w:firstLine="104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18"/>
                <w:szCs w:val="18"/>
              </w:rPr>
              <w:t>年度预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41"/>
                <w:sz w:val="18"/>
                <w:szCs w:val="18"/>
              </w:rPr>
              <w:t>算申请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（万元）</w:t>
            </w:r>
          </w:p>
        </w:tc>
        <w:tc>
          <w:tcPr>
            <w:tcW w:w="1115" w:type="pct"/>
            <w:gridSpan w:val="2"/>
            <w:noWrap w:val="0"/>
            <w:vAlign w:val="top"/>
          </w:tcPr>
          <w:p w14:paraId="2B625196">
            <w:pPr>
              <w:pStyle w:val="9"/>
              <w:snapToGrid w:val="0"/>
              <w:spacing w:line="235" w:lineRule="exact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727" w:type="pct"/>
            <w:noWrap w:val="0"/>
            <w:vAlign w:val="top"/>
          </w:tcPr>
          <w:p w14:paraId="7A33753F">
            <w:pPr>
              <w:spacing w:before="20" w:line="208" w:lineRule="auto"/>
              <w:ind w:left="140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634" w:type="pct"/>
            <w:noWrap w:val="0"/>
            <w:vAlign w:val="top"/>
          </w:tcPr>
          <w:p w14:paraId="37F0CCF6">
            <w:pPr>
              <w:spacing w:before="20" w:line="208" w:lineRule="auto"/>
              <w:ind w:left="140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全年预算数</w:t>
            </w:r>
          </w:p>
        </w:tc>
        <w:tc>
          <w:tcPr>
            <w:tcW w:w="633" w:type="pct"/>
            <w:noWrap w:val="0"/>
            <w:vAlign w:val="top"/>
          </w:tcPr>
          <w:p w14:paraId="348D3133">
            <w:pPr>
              <w:spacing w:before="20" w:line="208" w:lineRule="auto"/>
              <w:ind w:left="140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全年执行数</w:t>
            </w:r>
          </w:p>
        </w:tc>
        <w:tc>
          <w:tcPr>
            <w:tcW w:w="304" w:type="pct"/>
            <w:noWrap w:val="0"/>
            <w:vAlign w:val="top"/>
          </w:tcPr>
          <w:p w14:paraId="3D19B0BC">
            <w:pPr>
              <w:spacing w:before="20" w:line="208" w:lineRule="auto"/>
              <w:ind w:left="140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分值</w:t>
            </w:r>
          </w:p>
        </w:tc>
        <w:tc>
          <w:tcPr>
            <w:tcW w:w="467" w:type="pct"/>
            <w:noWrap w:val="0"/>
            <w:vAlign w:val="top"/>
          </w:tcPr>
          <w:p w14:paraId="64EDE0D1">
            <w:pPr>
              <w:spacing w:before="20" w:line="208" w:lineRule="auto"/>
              <w:ind w:left="140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执行率</w:t>
            </w:r>
          </w:p>
        </w:tc>
        <w:tc>
          <w:tcPr>
            <w:tcW w:w="621" w:type="pct"/>
            <w:noWrap w:val="0"/>
            <w:vAlign w:val="top"/>
          </w:tcPr>
          <w:p w14:paraId="67AA80EB">
            <w:pPr>
              <w:spacing w:before="20" w:line="208" w:lineRule="auto"/>
              <w:ind w:left="140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自评得分</w:t>
            </w:r>
          </w:p>
        </w:tc>
      </w:tr>
      <w:tr w14:paraId="1E557B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9BF69D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1115" w:type="pct"/>
            <w:gridSpan w:val="2"/>
            <w:noWrap w:val="0"/>
            <w:vAlign w:val="top"/>
          </w:tcPr>
          <w:p w14:paraId="28FBEC05">
            <w:pPr>
              <w:snapToGrid w:val="0"/>
              <w:spacing w:before="20" w:line="208" w:lineRule="auto"/>
              <w:ind w:left="463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423" w:type="dxa"/>
            <w:noWrap w:val="0"/>
            <w:vAlign w:val="center"/>
          </w:tcPr>
          <w:p w14:paraId="603D5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279.65</w:t>
            </w:r>
          </w:p>
        </w:tc>
        <w:tc>
          <w:tcPr>
            <w:tcW w:w="1242" w:type="dxa"/>
            <w:noWrap w:val="0"/>
            <w:vAlign w:val="center"/>
          </w:tcPr>
          <w:p w14:paraId="44E02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329.77</w:t>
            </w:r>
          </w:p>
        </w:tc>
        <w:tc>
          <w:tcPr>
            <w:tcW w:w="1240" w:type="dxa"/>
            <w:noWrap w:val="0"/>
            <w:vAlign w:val="center"/>
          </w:tcPr>
          <w:p w14:paraId="0C84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312.84</w:t>
            </w:r>
          </w:p>
        </w:tc>
        <w:tc>
          <w:tcPr>
            <w:tcW w:w="595" w:type="dxa"/>
            <w:noWrap w:val="0"/>
            <w:vAlign w:val="center"/>
          </w:tcPr>
          <w:p w14:paraId="6730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13" w:type="dxa"/>
            <w:noWrap w:val="0"/>
            <w:vAlign w:val="center"/>
          </w:tcPr>
          <w:p w14:paraId="353B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94.86%</w:t>
            </w:r>
          </w:p>
        </w:tc>
        <w:tc>
          <w:tcPr>
            <w:tcW w:w="1215" w:type="dxa"/>
            <w:noWrap w:val="0"/>
            <w:vAlign w:val="center"/>
          </w:tcPr>
          <w:p w14:paraId="232B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9.49</w:t>
            </w:r>
          </w:p>
        </w:tc>
      </w:tr>
      <w:tr w14:paraId="4BF80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E9EB44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78" w:type="pct"/>
            <w:gridSpan w:val="4"/>
            <w:noWrap w:val="0"/>
            <w:vAlign w:val="top"/>
          </w:tcPr>
          <w:p w14:paraId="2597FA76">
            <w:pPr>
              <w:snapToGrid w:val="0"/>
              <w:spacing w:before="22" w:line="206" w:lineRule="auto"/>
              <w:ind w:left="111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18"/>
                <w:szCs w:val="18"/>
              </w:rPr>
              <w:t>按收入性质分：</w:t>
            </w:r>
          </w:p>
        </w:tc>
        <w:tc>
          <w:tcPr>
            <w:tcW w:w="2026" w:type="pct"/>
            <w:gridSpan w:val="4"/>
            <w:noWrap w:val="0"/>
            <w:vAlign w:val="top"/>
          </w:tcPr>
          <w:p w14:paraId="0624EBEB">
            <w:pPr>
              <w:snapToGrid w:val="0"/>
              <w:spacing w:before="22" w:line="206" w:lineRule="auto"/>
              <w:ind w:left="116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18"/>
                <w:szCs w:val="18"/>
              </w:rPr>
              <w:t>按支出性质分：</w:t>
            </w:r>
          </w:p>
        </w:tc>
      </w:tr>
      <w:tr w14:paraId="27AFD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AE6285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78" w:type="pct"/>
            <w:gridSpan w:val="4"/>
            <w:noWrap w:val="0"/>
            <w:vAlign w:val="top"/>
          </w:tcPr>
          <w:p w14:paraId="7F353AA9">
            <w:pPr>
              <w:snapToGrid w:val="0"/>
              <w:spacing w:before="21" w:line="207" w:lineRule="auto"/>
              <w:ind w:left="312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sz w:val="18"/>
                <w:szCs w:val="18"/>
              </w:rPr>
              <w:t>其中：</w:t>
            </w:r>
            <w:r>
              <w:rPr>
                <w:rFonts w:hint="eastAsia" w:asciiTheme="majorEastAsia" w:hAnsiTheme="majorEastAsia" w:eastAsiaTheme="majorEastAsia" w:cstheme="majorEastAsia"/>
                <w:spacing w:val="24"/>
                <w:sz w:val="18"/>
                <w:szCs w:val="18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18"/>
                <w:szCs w:val="18"/>
              </w:rPr>
              <w:t>一般公共预算：329.77</w:t>
            </w:r>
          </w:p>
        </w:tc>
        <w:tc>
          <w:tcPr>
            <w:tcW w:w="2026" w:type="pct"/>
            <w:gridSpan w:val="4"/>
            <w:noWrap w:val="0"/>
            <w:vAlign w:val="top"/>
          </w:tcPr>
          <w:p w14:paraId="261405DA">
            <w:pPr>
              <w:snapToGrid w:val="0"/>
              <w:spacing w:before="21" w:line="207" w:lineRule="auto"/>
              <w:ind w:left="115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18"/>
                <w:szCs w:val="18"/>
              </w:rPr>
              <w:t>其中：基本支出：203.17</w:t>
            </w:r>
          </w:p>
        </w:tc>
      </w:tr>
      <w:tr w14:paraId="7A850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9CBE22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78" w:type="pct"/>
            <w:gridSpan w:val="4"/>
            <w:noWrap w:val="0"/>
            <w:vAlign w:val="top"/>
          </w:tcPr>
          <w:p w14:paraId="284DDB29">
            <w:pPr>
              <w:snapToGrid w:val="0"/>
              <w:spacing w:before="21" w:line="207" w:lineRule="auto"/>
              <w:ind w:left="916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2"/>
                <w:sz w:val="18"/>
                <w:szCs w:val="18"/>
              </w:rPr>
              <w:t>政府性基金拨款：</w:t>
            </w:r>
            <w:r>
              <w:rPr>
                <w:rFonts w:hint="eastAsia" w:asciiTheme="majorEastAsia" w:hAnsiTheme="majorEastAsia" w:eastAsiaTheme="majorEastAsia" w:cstheme="majorEastAsia"/>
                <w:spacing w:val="2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2026" w:type="pct"/>
            <w:gridSpan w:val="4"/>
            <w:noWrap w:val="0"/>
            <w:vAlign w:val="top"/>
          </w:tcPr>
          <w:p w14:paraId="23199443">
            <w:pPr>
              <w:snapToGrid w:val="0"/>
              <w:spacing w:before="21" w:line="207" w:lineRule="auto"/>
              <w:ind w:left="717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18"/>
                <w:szCs w:val="18"/>
              </w:rPr>
              <w:t>项目支出：109.67</w:t>
            </w:r>
          </w:p>
        </w:tc>
      </w:tr>
      <w:tr w14:paraId="39C30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A8ECF1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78" w:type="pct"/>
            <w:gridSpan w:val="4"/>
            <w:noWrap w:val="0"/>
            <w:vAlign w:val="top"/>
          </w:tcPr>
          <w:p w14:paraId="0890208B">
            <w:pPr>
              <w:snapToGrid w:val="0"/>
              <w:spacing w:before="20" w:line="208" w:lineRule="auto"/>
              <w:ind w:left="115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</w:rPr>
              <w:t>纳入专户管理的非税收入拨款：</w:t>
            </w:r>
            <w:r>
              <w:rPr>
                <w:rFonts w:hint="eastAsia" w:asciiTheme="majorEastAsia" w:hAnsiTheme="majorEastAsia" w:eastAsiaTheme="majorEastAsia" w:cstheme="majorEastAsia"/>
                <w:spacing w:val="2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2026" w:type="pct"/>
            <w:gridSpan w:val="4"/>
            <w:noWrap w:val="0"/>
            <w:vAlign w:val="top"/>
          </w:tcPr>
          <w:p w14:paraId="79CB7423">
            <w:pPr>
              <w:pStyle w:val="9"/>
              <w:snapToGrid w:val="0"/>
              <w:spacing w:line="235" w:lineRule="exact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46B1F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</w:tcBorders>
            <w:noWrap w:val="0"/>
            <w:vAlign w:val="top"/>
          </w:tcPr>
          <w:p w14:paraId="5B980104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78" w:type="pct"/>
            <w:gridSpan w:val="4"/>
            <w:noWrap w:val="0"/>
            <w:vAlign w:val="top"/>
          </w:tcPr>
          <w:p w14:paraId="52A51B6D">
            <w:pPr>
              <w:snapToGrid w:val="0"/>
              <w:spacing w:before="20" w:line="208" w:lineRule="auto"/>
              <w:ind w:left="1512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18"/>
                <w:szCs w:val="18"/>
              </w:rPr>
              <w:t>其他资金：</w:t>
            </w:r>
            <w:r>
              <w:rPr>
                <w:rFonts w:hint="eastAsia" w:asciiTheme="majorEastAsia" w:hAnsiTheme="majorEastAsia" w:eastAsiaTheme="majorEastAsia" w:cstheme="majorEastAsia"/>
                <w:spacing w:val="2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2026" w:type="pct"/>
            <w:gridSpan w:val="4"/>
            <w:noWrap w:val="0"/>
            <w:vAlign w:val="top"/>
          </w:tcPr>
          <w:p w14:paraId="6466E865">
            <w:pPr>
              <w:pStyle w:val="9"/>
              <w:snapToGrid w:val="0"/>
              <w:spacing w:line="235" w:lineRule="exact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  <w:tr w14:paraId="14FED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restart"/>
            <w:tcBorders>
              <w:bottom w:val="nil"/>
            </w:tcBorders>
            <w:noWrap w:val="0"/>
            <w:vAlign w:val="center"/>
          </w:tcPr>
          <w:p w14:paraId="382922E1">
            <w:pPr>
              <w:snapToGrid w:val="0"/>
              <w:spacing w:before="62" w:line="230" w:lineRule="auto"/>
              <w:ind w:left="382" w:right="139" w:hanging="232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年度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体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体</w:t>
            </w:r>
            <w:r>
              <w:rPr>
                <w:rFonts w:hint="eastAsia" w:asciiTheme="majorEastAsia" w:hAnsiTheme="majorEastAsia" w:eastAsiaTheme="majorEastAsia" w:cstheme="majorEastAsia"/>
                <w:spacing w:val="-7"/>
                <w:sz w:val="18"/>
                <w:szCs w:val="18"/>
              </w:rPr>
              <w:t>目标</w:t>
            </w:r>
          </w:p>
        </w:tc>
        <w:tc>
          <w:tcPr>
            <w:tcW w:w="2478" w:type="pct"/>
            <w:gridSpan w:val="4"/>
            <w:noWrap w:val="0"/>
            <w:vAlign w:val="top"/>
          </w:tcPr>
          <w:p w14:paraId="0606A989">
            <w:pPr>
              <w:snapToGrid w:val="0"/>
              <w:spacing w:before="20" w:line="208" w:lineRule="auto"/>
              <w:ind w:left="1959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2026" w:type="pct"/>
            <w:gridSpan w:val="4"/>
            <w:noWrap w:val="0"/>
            <w:vAlign w:val="top"/>
          </w:tcPr>
          <w:p w14:paraId="76DD174E">
            <w:pPr>
              <w:snapToGrid w:val="0"/>
              <w:spacing w:before="20" w:line="208" w:lineRule="auto"/>
              <w:ind w:left="1567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sz w:val="18"/>
                <w:szCs w:val="18"/>
              </w:rPr>
              <w:t>实际完成情况</w:t>
            </w:r>
          </w:p>
        </w:tc>
      </w:tr>
      <w:tr w14:paraId="0BA3A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</w:tcBorders>
            <w:noWrap w:val="0"/>
            <w:vAlign w:val="top"/>
          </w:tcPr>
          <w:p w14:paraId="5C378F14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2478" w:type="pct"/>
            <w:gridSpan w:val="4"/>
            <w:noWrap w:val="0"/>
            <w:vAlign w:val="top"/>
          </w:tcPr>
          <w:p w14:paraId="0D774336">
            <w:pPr>
              <w:snapToGrid w:val="0"/>
              <w:spacing w:line="360" w:lineRule="auto"/>
              <w:ind w:firstLine="380" w:firstLineChars="200"/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  <w:t>1.紧紧围绕“四服务”职责定位，科学管理和有效使用财政资金；</w:t>
            </w:r>
          </w:p>
          <w:p w14:paraId="21B91783">
            <w:pPr>
              <w:snapToGrid w:val="0"/>
              <w:spacing w:line="360" w:lineRule="auto"/>
              <w:ind w:firstLine="380" w:firstLineChars="200"/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  <w:t>2.在职、退休人员薪资、福利正常发放；</w:t>
            </w:r>
          </w:p>
          <w:p w14:paraId="3BEBA8FB">
            <w:pPr>
              <w:snapToGrid w:val="0"/>
              <w:spacing w:line="360" w:lineRule="auto"/>
              <w:ind w:firstLine="380" w:firstLineChars="200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  <w:t>3.持续擦亮科普品牌；科普志愿服务活动持续开展；科普阵地建设加强；公民科学素质稳步提升。</w:t>
            </w:r>
          </w:p>
          <w:p w14:paraId="74505AFF">
            <w:pPr>
              <w:snapToGrid w:val="0"/>
              <w:spacing w:before="20" w:line="208" w:lineRule="auto"/>
              <w:ind w:left="115"/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</w:pPr>
          </w:p>
          <w:p w14:paraId="39A4EE0F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026" w:type="pct"/>
            <w:gridSpan w:val="4"/>
            <w:noWrap w:val="0"/>
            <w:vAlign w:val="top"/>
          </w:tcPr>
          <w:p w14:paraId="27D97DA5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  <w:t>1.不断提升履职效能和服务水平，创新服务驱动发展，打造新型科普阵地；</w:t>
            </w:r>
          </w:p>
          <w:p w14:paraId="181B5237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  <w:t>2.在职、退休人员全年按月发放薪资、缴纳五险一金、基础绩效、退休生活补贴等；</w:t>
            </w:r>
          </w:p>
          <w:p w14:paraId="60930C95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  <w:lang w:val="en-US" w:eastAsia="zh-CN"/>
              </w:rPr>
              <w:t>3.全年开展针对青少年、老年人科普志愿服务活动。</w:t>
            </w:r>
          </w:p>
        </w:tc>
      </w:tr>
      <w:tr w14:paraId="3F14D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7562E90">
            <w:pPr>
              <w:pStyle w:val="9"/>
              <w:snapToGrid w:val="0"/>
              <w:spacing w:line="364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1433726C">
            <w:pPr>
              <w:snapToGrid w:val="0"/>
              <w:spacing w:before="64" w:line="216" w:lineRule="auto"/>
              <w:ind w:left="3168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544" w:type="pct"/>
            <w:noWrap w:val="0"/>
            <w:vAlign w:val="top"/>
          </w:tcPr>
          <w:p w14:paraId="5BD5F65E">
            <w:pPr>
              <w:snapToGrid w:val="0"/>
              <w:spacing w:before="141" w:line="226" w:lineRule="auto"/>
              <w:ind w:left="156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571" w:type="pct"/>
            <w:noWrap w:val="0"/>
            <w:vAlign w:val="top"/>
          </w:tcPr>
          <w:p w14:paraId="6E0F8498">
            <w:pPr>
              <w:snapToGrid w:val="0"/>
              <w:spacing w:before="141" w:line="226" w:lineRule="auto"/>
              <w:ind w:left="132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727" w:type="pct"/>
            <w:noWrap w:val="0"/>
            <w:vAlign w:val="top"/>
          </w:tcPr>
          <w:p w14:paraId="773570DA">
            <w:pPr>
              <w:snapToGrid w:val="0"/>
              <w:spacing w:before="141" w:line="226" w:lineRule="auto"/>
              <w:ind w:left="253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634" w:type="pct"/>
            <w:noWrap w:val="0"/>
            <w:vAlign w:val="top"/>
          </w:tcPr>
          <w:p w14:paraId="7E469D77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年度指标值</w:t>
            </w:r>
          </w:p>
        </w:tc>
        <w:tc>
          <w:tcPr>
            <w:tcW w:w="633" w:type="pct"/>
            <w:noWrap w:val="0"/>
            <w:vAlign w:val="top"/>
          </w:tcPr>
          <w:p w14:paraId="47E7A3CC">
            <w:pPr>
              <w:snapToGrid w:val="0"/>
              <w:spacing w:before="141" w:line="226" w:lineRule="auto"/>
              <w:ind w:left="125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304" w:type="pct"/>
            <w:noWrap w:val="0"/>
            <w:vAlign w:val="top"/>
          </w:tcPr>
          <w:p w14:paraId="2DF44CE1">
            <w:pPr>
              <w:snapToGrid w:val="0"/>
              <w:spacing w:before="141" w:line="227" w:lineRule="auto"/>
              <w:ind w:left="166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467" w:type="pct"/>
            <w:noWrap w:val="0"/>
            <w:vAlign w:val="top"/>
          </w:tcPr>
          <w:p w14:paraId="7B2760B0">
            <w:pPr>
              <w:snapToGrid w:val="0"/>
              <w:spacing w:before="174" w:line="218" w:lineRule="auto"/>
              <w:ind w:left="15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18"/>
                <w:szCs w:val="18"/>
              </w:rPr>
              <w:t>自评得分</w:t>
            </w:r>
          </w:p>
        </w:tc>
        <w:tc>
          <w:tcPr>
            <w:tcW w:w="621" w:type="pct"/>
            <w:noWrap w:val="0"/>
            <w:vAlign w:val="top"/>
          </w:tcPr>
          <w:p w14:paraId="4A07B227">
            <w:pPr>
              <w:snapToGrid w:val="0"/>
              <w:spacing w:before="21" w:line="220" w:lineRule="auto"/>
              <w:ind w:left="111" w:right="109" w:firstLine="1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3"/>
                <w:sz w:val="18"/>
                <w:szCs w:val="18"/>
              </w:rPr>
              <w:t>偏差原因</w:t>
            </w:r>
            <w:r>
              <w:rPr>
                <w:rFonts w:hint="eastAsia" w:asciiTheme="majorEastAsia" w:hAnsiTheme="majorEastAsia" w:eastAsiaTheme="majorEastAsia" w:cstheme="majorEastAsia"/>
                <w:spacing w:val="13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Theme="majorEastAsia" w:hAnsiTheme="majorEastAsia" w:eastAsiaTheme="majorEastAsia" w:cstheme="majorEastAsia"/>
                <w:spacing w:val="13"/>
                <w:sz w:val="18"/>
                <w:szCs w:val="18"/>
              </w:rPr>
              <w:t>析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18"/>
                <w:szCs w:val="18"/>
              </w:rPr>
              <w:t>及改进措施</w:t>
            </w:r>
          </w:p>
        </w:tc>
      </w:tr>
      <w:tr w14:paraId="2F0FF3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97A481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restart"/>
            <w:tcBorders>
              <w:bottom w:val="nil"/>
            </w:tcBorders>
            <w:noWrap w:val="0"/>
            <w:vAlign w:val="top"/>
          </w:tcPr>
          <w:p w14:paraId="0D89168C">
            <w:pPr>
              <w:pStyle w:val="9"/>
              <w:snapToGrid w:val="0"/>
              <w:spacing w:line="272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5722EBD6">
            <w:pPr>
              <w:pStyle w:val="9"/>
              <w:snapToGrid w:val="0"/>
              <w:spacing w:line="272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68F3F4AF">
            <w:pPr>
              <w:pStyle w:val="9"/>
              <w:snapToGrid w:val="0"/>
              <w:spacing w:line="272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1F19D2E7">
            <w:pPr>
              <w:pStyle w:val="9"/>
              <w:snapToGrid w:val="0"/>
              <w:spacing w:line="273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0898D15E">
            <w:pPr>
              <w:snapToGrid w:val="0"/>
              <w:spacing w:before="62" w:line="450" w:lineRule="exact"/>
              <w:ind w:left="144"/>
              <w:rPr>
                <w:rFonts w:hint="eastAsia" w:asciiTheme="majorEastAsia" w:hAnsiTheme="majorEastAsia" w:eastAsiaTheme="majorEastAsia" w:cstheme="majorEastAsia"/>
                <w:spacing w:val="7"/>
                <w:position w:val="19"/>
                <w:sz w:val="18"/>
                <w:szCs w:val="18"/>
              </w:rPr>
            </w:pPr>
          </w:p>
          <w:p w14:paraId="22327BDB">
            <w:pPr>
              <w:snapToGrid w:val="0"/>
              <w:spacing w:before="62" w:line="450" w:lineRule="exact"/>
              <w:ind w:left="144"/>
              <w:rPr>
                <w:rFonts w:hint="eastAsia" w:asciiTheme="majorEastAsia" w:hAnsiTheme="majorEastAsia" w:eastAsiaTheme="majorEastAsia" w:cstheme="majorEastAsia"/>
                <w:spacing w:val="7"/>
                <w:position w:val="19"/>
                <w:sz w:val="18"/>
                <w:szCs w:val="18"/>
              </w:rPr>
            </w:pPr>
          </w:p>
          <w:p w14:paraId="2480ACC5">
            <w:pPr>
              <w:snapToGrid w:val="0"/>
              <w:spacing w:before="62" w:line="450" w:lineRule="exact"/>
              <w:ind w:left="144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position w:val="19"/>
                <w:sz w:val="18"/>
                <w:szCs w:val="18"/>
              </w:rPr>
              <w:t>产出指标</w:t>
            </w:r>
          </w:p>
          <w:p w14:paraId="3F6EBF0F">
            <w:pPr>
              <w:snapToGrid w:val="0"/>
              <w:spacing w:line="261" w:lineRule="exact"/>
              <w:ind w:left="252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position w:val="2"/>
                <w:sz w:val="18"/>
                <w:szCs w:val="18"/>
              </w:rPr>
              <w:t>(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positio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position w:val="2"/>
                <w:sz w:val="18"/>
                <w:szCs w:val="18"/>
              </w:rPr>
              <w:t>0</w:t>
            </w:r>
            <w:r>
              <w:rPr>
                <w:rFonts w:hint="eastAsia" w:asciiTheme="majorEastAsia" w:hAnsiTheme="majorEastAsia" w:eastAsiaTheme="majorEastAsia" w:cstheme="majorEastAsia"/>
                <w:spacing w:val="14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position w:val="2"/>
                <w:sz w:val="18"/>
                <w:szCs w:val="18"/>
              </w:rPr>
              <w:t>分)</w:t>
            </w:r>
          </w:p>
        </w:tc>
        <w:tc>
          <w:tcPr>
            <w:tcW w:w="571" w:type="pct"/>
            <w:vMerge w:val="restart"/>
            <w:tcBorders>
              <w:bottom w:val="nil"/>
            </w:tcBorders>
            <w:noWrap w:val="0"/>
            <w:vAlign w:val="top"/>
          </w:tcPr>
          <w:p w14:paraId="142DD8B9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</w:p>
          <w:p w14:paraId="2FF0F62E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数量指标</w:t>
            </w:r>
          </w:p>
        </w:tc>
        <w:tc>
          <w:tcPr>
            <w:tcW w:w="727" w:type="pct"/>
            <w:noWrap w:val="0"/>
            <w:vAlign w:val="center"/>
          </w:tcPr>
          <w:p w14:paraId="4FE2003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组织开展“科技活动周”“全国科普日”等大型活动次数</w:t>
            </w:r>
          </w:p>
        </w:tc>
        <w:tc>
          <w:tcPr>
            <w:tcW w:w="634" w:type="pct"/>
            <w:noWrap w:val="0"/>
            <w:vAlign w:val="center"/>
          </w:tcPr>
          <w:p w14:paraId="37FE753B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12次</w:t>
            </w:r>
          </w:p>
        </w:tc>
        <w:tc>
          <w:tcPr>
            <w:tcW w:w="633" w:type="pct"/>
            <w:noWrap w:val="0"/>
            <w:vAlign w:val="center"/>
          </w:tcPr>
          <w:p w14:paraId="09B2D0B6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20次</w:t>
            </w:r>
          </w:p>
        </w:tc>
        <w:tc>
          <w:tcPr>
            <w:tcW w:w="304" w:type="pct"/>
            <w:noWrap w:val="0"/>
            <w:vAlign w:val="center"/>
          </w:tcPr>
          <w:p w14:paraId="1ABD7CD6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467" w:type="pct"/>
            <w:noWrap w:val="0"/>
            <w:vAlign w:val="center"/>
          </w:tcPr>
          <w:p w14:paraId="540C87B2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5.00</w:t>
            </w:r>
          </w:p>
        </w:tc>
        <w:tc>
          <w:tcPr>
            <w:tcW w:w="621" w:type="pct"/>
            <w:noWrap w:val="0"/>
            <w:vAlign w:val="top"/>
          </w:tcPr>
          <w:p w14:paraId="37956452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3079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769017F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425C337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7505E2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</w:p>
        </w:tc>
        <w:tc>
          <w:tcPr>
            <w:tcW w:w="727" w:type="pct"/>
            <w:noWrap w:val="0"/>
            <w:vAlign w:val="center"/>
          </w:tcPr>
          <w:p w14:paraId="6C8826EB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青少年科普教育活动次数</w:t>
            </w:r>
          </w:p>
        </w:tc>
        <w:tc>
          <w:tcPr>
            <w:tcW w:w="634" w:type="pct"/>
            <w:noWrap w:val="0"/>
            <w:vAlign w:val="center"/>
          </w:tcPr>
          <w:p w14:paraId="14FA5295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20次</w:t>
            </w:r>
          </w:p>
        </w:tc>
        <w:tc>
          <w:tcPr>
            <w:tcW w:w="633" w:type="pct"/>
            <w:noWrap w:val="0"/>
            <w:vAlign w:val="center"/>
          </w:tcPr>
          <w:p w14:paraId="60666E2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30次</w:t>
            </w:r>
          </w:p>
        </w:tc>
        <w:tc>
          <w:tcPr>
            <w:tcW w:w="304" w:type="pct"/>
            <w:noWrap w:val="0"/>
            <w:vAlign w:val="center"/>
          </w:tcPr>
          <w:p w14:paraId="59B32D9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467" w:type="pct"/>
            <w:noWrap w:val="0"/>
            <w:vAlign w:val="center"/>
          </w:tcPr>
          <w:p w14:paraId="55B046D8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5.00</w:t>
            </w:r>
          </w:p>
        </w:tc>
        <w:tc>
          <w:tcPr>
            <w:tcW w:w="621" w:type="pct"/>
            <w:noWrap w:val="0"/>
            <w:vAlign w:val="top"/>
          </w:tcPr>
          <w:p w14:paraId="36ACFB63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D946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A4DB76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2D37E3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vMerge w:val="continue"/>
            <w:tcBorders>
              <w:top w:val="nil"/>
            </w:tcBorders>
            <w:noWrap w:val="0"/>
            <w:vAlign w:val="top"/>
          </w:tcPr>
          <w:p w14:paraId="380B0122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</w:p>
        </w:tc>
        <w:tc>
          <w:tcPr>
            <w:tcW w:w="727" w:type="pct"/>
            <w:noWrap w:val="0"/>
            <w:vAlign w:val="center"/>
          </w:tcPr>
          <w:p w14:paraId="71D1818E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进学校、社区开展一线基层科普活动</w:t>
            </w:r>
          </w:p>
        </w:tc>
        <w:tc>
          <w:tcPr>
            <w:tcW w:w="634" w:type="pct"/>
            <w:noWrap w:val="0"/>
            <w:vAlign w:val="center"/>
          </w:tcPr>
          <w:p w14:paraId="3687817D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10次</w:t>
            </w:r>
          </w:p>
        </w:tc>
        <w:tc>
          <w:tcPr>
            <w:tcW w:w="633" w:type="pct"/>
            <w:noWrap w:val="0"/>
            <w:vAlign w:val="center"/>
          </w:tcPr>
          <w:p w14:paraId="7E830ADC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14次</w:t>
            </w:r>
          </w:p>
        </w:tc>
        <w:tc>
          <w:tcPr>
            <w:tcW w:w="304" w:type="pct"/>
            <w:noWrap w:val="0"/>
            <w:vAlign w:val="center"/>
          </w:tcPr>
          <w:p w14:paraId="0AC185C6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467" w:type="pct"/>
            <w:noWrap w:val="0"/>
            <w:vAlign w:val="center"/>
          </w:tcPr>
          <w:p w14:paraId="7EE7A1A7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5.00</w:t>
            </w:r>
          </w:p>
        </w:tc>
        <w:tc>
          <w:tcPr>
            <w:tcW w:w="621" w:type="pct"/>
            <w:noWrap w:val="0"/>
            <w:vAlign w:val="top"/>
          </w:tcPr>
          <w:p w14:paraId="3ADDBCA1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9F07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E405511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28CF38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vMerge w:val="restart"/>
            <w:tcBorders>
              <w:bottom w:val="nil"/>
            </w:tcBorders>
            <w:noWrap w:val="0"/>
            <w:vAlign w:val="top"/>
          </w:tcPr>
          <w:p w14:paraId="45DD5F3A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</w:p>
          <w:p w14:paraId="4C418A6E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质量指标</w:t>
            </w:r>
          </w:p>
        </w:tc>
        <w:tc>
          <w:tcPr>
            <w:tcW w:w="727" w:type="pct"/>
            <w:noWrap w:val="0"/>
            <w:vAlign w:val="center"/>
          </w:tcPr>
          <w:p w14:paraId="7A41C071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新建/改造提升科普场所设施</w:t>
            </w:r>
          </w:p>
        </w:tc>
        <w:tc>
          <w:tcPr>
            <w:tcW w:w="634" w:type="pct"/>
            <w:noWrap w:val="0"/>
            <w:vAlign w:val="center"/>
          </w:tcPr>
          <w:p w14:paraId="06AEC576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有所提升</w:t>
            </w:r>
          </w:p>
        </w:tc>
        <w:tc>
          <w:tcPr>
            <w:tcW w:w="633" w:type="pct"/>
            <w:noWrap w:val="0"/>
            <w:vAlign w:val="center"/>
          </w:tcPr>
          <w:p w14:paraId="2840CC5D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有所提升</w:t>
            </w:r>
          </w:p>
        </w:tc>
        <w:tc>
          <w:tcPr>
            <w:tcW w:w="304" w:type="pct"/>
            <w:noWrap w:val="0"/>
            <w:vAlign w:val="center"/>
          </w:tcPr>
          <w:p w14:paraId="4D1C5A6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467" w:type="pct"/>
            <w:noWrap w:val="0"/>
            <w:vAlign w:val="center"/>
          </w:tcPr>
          <w:p w14:paraId="41AE3C1A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10.00</w:t>
            </w:r>
          </w:p>
        </w:tc>
        <w:tc>
          <w:tcPr>
            <w:tcW w:w="621" w:type="pct"/>
            <w:noWrap w:val="0"/>
            <w:vAlign w:val="top"/>
          </w:tcPr>
          <w:p w14:paraId="31A96E02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649FC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7855B2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6A1499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3EA79B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</w:p>
        </w:tc>
        <w:tc>
          <w:tcPr>
            <w:tcW w:w="727" w:type="pct"/>
            <w:noWrap w:val="0"/>
            <w:vAlign w:val="center"/>
          </w:tcPr>
          <w:p w14:paraId="3F70AF67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全国科普日活动获上级表彰</w:t>
            </w:r>
          </w:p>
        </w:tc>
        <w:tc>
          <w:tcPr>
            <w:tcW w:w="634" w:type="pct"/>
            <w:noWrap w:val="0"/>
            <w:vAlign w:val="center"/>
          </w:tcPr>
          <w:p w14:paraId="4D4C4875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被市级以上表彰</w:t>
            </w:r>
          </w:p>
        </w:tc>
        <w:tc>
          <w:tcPr>
            <w:tcW w:w="633" w:type="pct"/>
            <w:noWrap w:val="0"/>
            <w:vAlign w:val="center"/>
          </w:tcPr>
          <w:p w14:paraId="1F7B190C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被市级以上表彰</w:t>
            </w:r>
          </w:p>
        </w:tc>
        <w:tc>
          <w:tcPr>
            <w:tcW w:w="304" w:type="pct"/>
            <w:noWrap w:val="0"/>
            <w:vAlign w:val="center"/>
          </w:tcPr>
          <w:p w14:paraId="55E3C5C3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467" w:type="pct"/>
            <w:noWrap w:val="0"/>
            <w:vAlign w:val="center"/>
          </w:tcPr>
          <w:p w14:paraId="2CBE1323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5.00</w:t>
            </w:r>
          </w:p>
        </w:tc>
        <w:tc>
          <w:tcPr>
            <w:tcW w:w="621" w:type="pct"/>
            <w:noWrap w:val="0"/>
            <w:vAlign w:val="top"/>
          </w:tcPr>
          <w:p w14:paraId="3A140E66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84867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988CF54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CF033D1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5BE931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时效指标</w:t>
            </w:r>
          </w:p>
        </w:tc>
        <w:tc>
          <w:tcPr>
            <w:tcW w:w="72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BBE05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年度完成</w:t>
            </w:r>
          </w:p>
        </w:tc>
        <w:tc>
          <w:tcPr>
            <w:tcW w:w="634" w:type="pct"/>
            <w:tcBorders>
              <w:left w:val="single" w:color="auto" w:sz="4" w:space="0"/>
            </w:tcBorders>
            <w:noWrap w:val="0"/>
            <w:vAlign w:val="center"/>
          </w:tcPr>
          <w:p w14:paraId="78DEFFF1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2024年</w:t>
            </w:r>
          </w:p>
        </w:tc>
        <w:tc>
          <w:tcPr>
            <w:tcW w:w="633" w:type="pct"/>
            <w:noWrap w:val="0"/>
            <w:vAlign w:val="center"/>
          </w:tcPr>
          <w:p w14:paraId="35BF478E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2024年</w:t>
            </w:r>
          </w:p>
        </w:tc>
        <w:tc>
          <w:tcPr>
            <w:tcW w:w="304" w:type="pct"/>
            <w:noWrap w:val="0"/>
            <w:vAlign w:val="center"/>
          </w:tcPr>
          <w:p w14:paraId="4221D039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467" w:type="pct"/>
            <w:noWrap w:val="0"/>
            <w:vAlign w:val="center"/>
          </w:tcPr>
          <w:p w14:paraId="204E9975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10.00</w:t>
            </w:r>
          </w:p>
        </w:tc>
        <w:tc>
          <w:tcPr>
            <w:tcW w:w="621" w:type="pct"/>
            <w:noWrap w:val="0"/>
            <w:vAlign w:val="top"/>
          </w:tcPr>
          <w:p w14:paraId="2EB0691E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83B4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AAFB617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4CF4511">
            <w:pPr>
              <w:pStyle w:val="9"/>
              <w:snapToGrid w:val="0"/>
              <w:spacing w:line="256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45EA8319">
            <w:pPr>
              <w:pStyle w:val="9"/>
              <w:snapToGrid w:val="0"/>
              <w:spacing w:line="256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4EDC9D94">
            <w:pPr>
              <w:pStyle w:val="9"/>
              <w:snapToGrid w:val="0"/>
              <w:spacing w:line="256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00AEDB53">
            <w:pPr>
              <w:pStyle w:val="9"/>
              <w:snapToGrid w:val="0"/>
              <w:spacing w:line="256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0DFB04FA">
            <w:pPr>
              <w:snapToGrid w:val="0"/>
              <w:spacing w:before="62" w:line="480" w:lineRule="exact"/>
              <w:ind w:left="115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46E7A562">
            <w:pPr>
              <w:snapToGrid w:val="0"/>
              <w:spacing w:line="227" w:lineRule="auto"/>
              <w:ind w:left="107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18"/>
                <w:szCs w:val="18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sz w:val="18"/>
                <w:szCs w:val="18"/>
              </w:rPr>
              <w:t>0</w:t>
            </w:r>
            <w:r>
              <w:rPr>
                <w:rFonts w:hint="eastAsia" w:asciiTheme="majorEastAsia" w:hAnsiTheme="majorEastAsia" w:eastAsiaTheme="majorEastAsia" w:cstheme="majorEastAsia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3FE1DAD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经济效益指标</w:t>
            </w:r>
          </w:p>
        </w:tc>
        <w:tc>
          <w:tcPr>
            <w:tcW w:w="72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73FAB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提高重点人群科学素质</w:t>
            </w:r>
          </w:p>
        </w:tc>
        <w:tc>
          <w:tcPr>
            <w:tcW w:w="634" w:type="pct"/>
            <w:tcBorders>
              <w:left w:val="single" w:color="auto" w:sz="4" w:space="0"/>
            </w:tcBorders>
            <w:noWrap w:val="0"/>
            <w:vAlign w:val="center"/>
          </w:tcPr>
          <w:p w14:paraId="5448190E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633" w:type="pct"/>
            <w:noWrap w:val="0"/>
            <w:vAlign w:val="center"/>
          </w:tcPr>
          <w:p w14:paraId="1233469F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304" w:type="pct"/>
            <w:noWrap w:val="0"/>
            <w:vAlign w:val="center"/>
          </w:tcPr>
          <w:p w14:paraId="2509AF2F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467" w:type="pct"/>
            <w:noWrap w:val="0"/>
            <w:vAlign w:val="center"/>
          </w:tcPr>
          <w:p w14:paraId="4F2AAC7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9.00</w:t>
            </w:r>
          </w:p>
        </w:tc>
        <w:tc>
          <w:tcPr>
            <w:tcW w:w="621" w:type="pct"/>
            <w:noWrap w:val="0"/>
            <w:vAlign w:val="top"/>
          </w:tcPr>
          <w:p w14:paraId="6CAEFAC3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AEDC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B9BDE0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C24836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528AA9F3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社会效益指标</w:t>
            </w:r>
          </w:p>
        </w:tc>
        <w:tc>
          <w:tcPr>
            <w:tcW w:w="727" w:type="pct"/>
            <w:tcBorders>
              <w:top w:val="single" w:color="auto" w:sz="4" w:space="0"/>
            </w:tcBorders>
            <w:noWrap w:val="0"/>
            <w:vAlign w:val="center"/>
          </w:tcPr>
          <w:p w14:paraId="6698FC4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弘扬科学精神、促进社区文明</w:t>
            </w:r>
          </w:p>
        </w:tc>
        <w:tc>
          <w:tcPr>
            <w:tcW w:w="634" w:type="pct"/>
            <w:noWrap w:val="0"/>
            <w:vAlign w:val="center"/>
          </w:tcPr>
          <w:p w14:paraId="7B36F56D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633" w:type="pct"/>
            <w:noWrap w:val="0"/>
            <w:vAlign w:val="center"/>
          </w:tcPr>
          <w:p w14:paraId="2B4F206E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304" w:type="pct"/>
            <w:noWrap w:val="0"/>
            <w:vAlign w:val="center"/>
          </w:tcPr>
          <w:p w14:paraId="5F613872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467" w:type="pct"/>
            <w:noWrap w:val="0"/>
            <w:vAlign w:val="center"/>
          </w:tcPr>
          <w:p w14:paraId="241AE21B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10.00</w:t>
            </w:r>
          </w:p>
        </w:tc>
        <w:tc>
          <w:tcPr>
            <w:tcW w:w="621" w:type="pct"/>
            <w:noWrap w:val="0"/>
            <w:vAlign w:val="top"/>
          </w:tcPr>
          <w:p w14:paraId="3833E5A6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338E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1CB9C64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1D1836A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3B179C8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  <w:t>生态效益指标</w:t>
            </w:r>
          </w:p>
        </w:tc>
        <w:tc>
          <w:tcPr>
            <w:tcW w:w="72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8F658">
            <w:pP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634" w:type="pct"/>
            <w:tcBorders>
              <w:left w:val="single" w:color="auto" w:sz="4" w:space="0"/>
            </w:tcBorders>
            <w:noWrap w:val="0"/>
            <w:vAlign w:val="center"/>
          </w:tcPr>
          <w:p w14:paraId="079A8832">
            <w:pPr>
              <w:jc w:val="center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633" w:type="pct"/>
            <w:noWrap w:val="0"/>
            <w:vAlign w:val="center"/>
          </w:tcPr>
          <w:p w14:paraId="5AEB4D8F">
            <w:pPr>
              <w:jc w:val="center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304" w:type="pct"/>
            <w:noWrap w:val="0"/>
            <w:vAlign w:val="center"/>
          </w:tcPr>
          <w:p w14:paraId="6D979468">
            <w:pPr>
              <w:jc w:val="center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467" w:type="pct"/>
            <w:noWrap w:val="0"/>
            <w:vAlign w:val="center"/>
          </w:tcPr>
          <w:p w14:paraId="35CAF3D7">
            <w:pPr>
              <w:jc w:val="center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621" w:type="pct"/>
            <w:noWrap w:val="0"/>
            <w:vAlign w:val="top"/>
          </w:tcPr>
          <w:p w14:paraId="5721E1B8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5B4CC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629245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C180BA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1CA026A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72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D3A01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区域学术活跃度和影响力提升</w:t>
            </w:r>
          </w:p>
        </w:tc>
        <w:tc>
          <w:tcPr>
            <w:tcW w:w="634" w:type="pct"/>
            <w:tcBorders>
              <w:left w:val="single" w:color="auto" w:sz="4" w:space="0"/>
            </w:tcBorders>
            <w:noWrap w:val="0"/>
            <w:vAlign w:val="center"/>
          </w:tcPr>
          <w:p w14:paraId="31635FD7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有所提高</w:t>
            </w:r>
          </w:p>
        </w:tc>
        <w:tc>
          <w:tcPr>
            <w:tcW w:w="633" w:type="pct"/>
            <w:noWrap w:val="0"/>
            <w:vAlign w:val="center"/>
          </w:tcPr>
          <w:p w14:paraId="543AE5C5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有所提高</w:t>
            </w:r>
          </w:p>
        </w:tc>
        <w:tc>
          <w:tcPr>
            <w:tcW w:w="304" w:type="pct"/>
            <w:noWrap w:val="0"/>
            <w:vAlign w:val="center"/>
          </w:tcPr>
          <w:p w14:paraId="12E3A1A9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467" w:type="pct"/>
            <w:noWrap w:val="0"/>
            <w:vAlign w:val="center"/>
          </w:tcPr>
          <w:p w14:paraId="017F3905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9.00</w:t>
            </w:r>
          </w:p>
        </w:tc>
        <w:tc>
          <w:tcPr>
            <w:tcW w:w="621" w:type="pct"/>
            <w:noWrap w:val="0"/>
            <w:vAlign w:val="top"/>
          </w:tcPr>
          <w:p w14:paraId="32B2CA0E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</w:p>
        </w:tc>
      </w:tr>
      <w:tr w14:paraId="0D9226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0E58DCB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3FD5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pacing w:val="3"/>
                <w:sz w:val="18"/>
                <w:szCs w:val="18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满意度指标（10分）</w:t>
            </w:r>
          </w:p>
        </w:tc>
        <w:tc>
          <w:tcPr>
            <w:tcW w:w="57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ABAF1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服务对象满意度指标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B924446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社会满意度</w:t>
            </w:r>
          </w:p>
        </w:tc>
        <w:tc>
          <w:tcPr>
            <w:tcW w:w="634" w:type="pct"/>
            <w:noWrap w:val="0"/>
            <w:vAlign w:val="center"/>
          </w:tcPr>
          <w:p w14:paraId="11B0D250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≥95%</w:t>
            </w:r>
          </w:p>
        </w:tc>
        <w:tc>
          <w:tcPr>
            <w:tcW w:w="633" w:type="pct"/>
            <w:noWrap w:val="0"/>
            <w:vAlign w:val="center"/>
          </w:tcPr>
          <w:p w14:paraId="0FA7F3D8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≥95%</w:t>
            </w:r>
          </w:p>
        </w:tc>
        <w:tc>
          <w:tcPr>
            <w:tcW w:w="304" w:type="pct"/>
            <w:noWrap w:val="0"/>
            <w:vAlign w:val="center"/>
          </w:tcPr>
          <w:p w14:paraId="0FFEA01B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467" w:type="pct"/>
            <w:noWrap w:val="0"/>
            <w:vAlign w:val="center"/>
          </w:tcPr>
          <w:p w14:paraId="5BF31AF0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10.00</w:t>
            </w:r>
          </w:p>
        </w:tc>
        <w:tc>
          <w:tcPr>
            <w:tcW w:w="621" w:type="pct"/>
            <w:noWrap w:val="0"/>
            <w:vAlign w:val="top"/>
          </w:tcPr>
          <w:p w14:paraId="57429ABA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</w:p>
        </w:tc>
      </w:tr>
      <w:tr w14:paraId="629C2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D9A5FB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D0A3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成本指标（5分）</w:t>
            </w:r>
          </w:p>
        </w:tc>
        <w:tc>
          <w:tcPr>
            <w:tcW w:w="57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05AE6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经济成本指标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470B5F7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控制预算成本</w:t>
            </w:r>
          </w:p>
        </w:tc>
        <w:tc>
          <w:tcPr>
            <w:tcW w:w="634" w:type="pct"/>
            <w:noWrap w:val="0"/>
            <w:vAlign w:val="center"/>
          </w:tcPr>
          <w:p w14:paraId="782BC53E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122.05万</w:t>
            </w:r>
          </w:p>
        </w:tc>
        <w:tc>
          <w:tcPr>
            <w:tcW w:w="633" w:type="pct"/>
            <w:noWrap w:val="0"/>
            <w:vAlign w:val="center"/>
          </w:tcPr>
          <w:p w14:paraId="51365249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109.67万</w:t>
            </w:r>
          </w:p>
        </w:tc>
        <w:tc>
          <w:tcPr>
            <w:tcW w:w="304" w:type="pct"/>
            <w:noWrap w:val="0"/>
            <w:vAlign w:val="center"/>
          </w:tcPr>
          <w:p w14:paraId="00A162BD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467" w:type="pct"/>
            <w:noWrap w:val="0"/>
            <w:vAlign w:val="center"/>
          </w:tcPr>
          <w:p w14:paraId="758097D2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10.00</w:t>
            </w:r>
          </w:p>
        </w:tc>
        <w:tc>
          <w:tcPr>
            <w:tcW w:w="621" w:type="pct"/>
            <w:noWrap w:val="0"/>
            <w:vAlign w:val="top"/>
          </w:tcPr>
          <w:p w14:paraId="2E0703E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</w:p>
        </w:tc>
      </w:tr>
      <w:tr w14:paraId="63C3F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D83FF8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E3C1EB">
            <w:pPr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B5E91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社会成本指标</w:t>
            </w:r>
          </w:p>
        </w:tc>
        <w:tc>
          <w:tcPr>
            <w:tcW w:w="727" w:type="pct"/>
            <w:tcBorders>
              <w:left w:val="single" w:color="auto" w:sz="4" w:space="0"/>
            </w:tcBorders>
            <w:noWrap w:val="0"/>
            <w:vAlign w:val="center"/>
          </w:tcPr>
          <w:p w14:paraId="208D9B38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634" w:type="pct"/>
            <w:noWrap w:val="0"/>
            <w:vAlign w:val="center"/>
          </w:tcPr>
          <w:p w14:paraId="4766F085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633" w:type="pct"/>
            <w:noWrap w:val="0"/>
            <w:vAlign w:val="center"/>
          </w:tcPr>
          <w:p w14:paraId="02EC461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304" w:type="pct"/>
            <w:noWrap w:val="0"/>
            <w:vAlign w:val="center"/>
          </w:tcPr>
          <w:p w14:paraId="54D5F67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467" w:type="pct"/>
            <w:noWrap w:val="0"/>
            <w:vAlign w:val="center"/>
          </w:tcPr>
          <w:p w14:paraId="1C3DB917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621" w:type="pct"/>
            <w:noWrap w:val="0"/>
            <w:vAlign w:val="top"/>
          </w:tcPr>
          <w:p w14:paraId="1AA8ADE6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</w:p>
        </w:tc>
      </w:tr>
      <w:tr w14:paraId="09191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95" w:type="pct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179B170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78962D">
            <w:pPr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3AFD8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生态环境成本指标</w:t>
            </w:r>
          </w:p>
        </w:tc>
        <w:tc>
          <w:tcPr>
            <w:tcW w:w="727" w:type="pct"/>
            <w:tcBorders>
              <w:left w:val="single" w:color="auto" w:sz="4" w:space="0"/>
            </w:tcBorders>
            <w:noWrap w:val="0"/>
            <w:vAlign w:val="center"/>
          </w:tcPr>
          <w:p w14:paraId="065E1927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634" w:type="pct"/>
            <w:noWrap w:val="0"/>
            <w:vAlign w:val="center"/>
          </w:tcPr>
          <w:p w14:paraId="157DE714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633" w:type="pct"/>
            <w:noWrap w:val="0"/>
            <w:vAlign w:val="center"/>
          </w:tcPr>
          <w:p w14:paraId="1E13FE1F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304" w:type="pct"/>
            <w:noWrap w:val="0"/>
            <w:vAlign w:val="center"/>
          </w:tcPr>
          <w:p w14:paraId="179EB95C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467" w:type="pct"/>
            <w:noWrap w:val="0"/>
            <w:vAlign w:val="center"/>
          </w:tcPr>
          <w:p w14:paraId="04F75697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621" w:type="pct"/>
            <w:noWrap w:val="0"/>
            <w:vAlign w:val="top"/>
          </w:tcPr>
          <w:p w14:paraId="61E7C3B9">
            <w:pPr>
              <w:snapToGrid w:val="0"/>
              <w:spacing w:before="141" w:line="226" w:lineRule="auto"/>
              <w:ind w:left="114"/>
              <w:rPr>
                <w:rFonts w:hint="eastAsia" w:asciiTheme="majorEastAsia" w:hAnsiTheme="majorEastAsia" w:eastAsiaTheme="majorEastAsia" w:cstheme="majorEastAsia"/>
                <w:spacing w:val="7"/>
                <w:sz w:val="18"/>
                <w:szCs w:val="18"/>
              </w:rPr>
            </w:pPr>
          </w:p>
        </w:tc>
      </w:tr>
      <w:tr w14:paraId="3BF86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607" w:type="pct"/>
            <w:gridSpan w:val="6"/>
            <w:noWrap w:val="0"/>
            <w:vAlign w:val="top"/>
          </w:tcPr>
          <w:p w14:paraId="68C9B49A">
            <w:pPr>
              <w:snapToGrid w:val="0"/>
              <w:spacing w:before="41" w:line="221" w:lineRule="auto"/>
              <w:ind w:left="3343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304" w:type="pct"/>
            <w:noWrap w:val="0"/>
            <w:vAlign w:val="top"/>
          </w:tcPr>
          <w:p w14:paraId="401550B8">
            <w:pPr>
              <w:snapToGrid w:val="0"/>
              <w:spacing w:before="75" w:line="195" w:lineRule="auto"/>
              <w:ind w:left="230"/>
              <w:jc w:val="both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467" w:type="pct"/>
            <w:noWrap w:val="0"/>
            <w:vAlign w:val="top"/>
          </w:tcPr>
          <w:p w14:paraId="7D641B70">
            <w:pPr>
              <w:pStyle w:val="9"/>
              <w:snapToGrid w:val="0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97.49</w:t>
            </w:r>
          </w:p>
          <w:p w14:paraId="4E4C469F">
            <w:pP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621" w:type="pct"/>
            <w:noWrap w:val="0"/>
            <w:vAlign w:val="top"/>
          </w:tcPr>
          <w:p w14:paraId="34F5E5A9">
            <w:pPr>
              <w:pStyle w:val="9"/>
              <w:snapToGrid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</w:tc>
      </w:tr>
    </w:tbl>
    <w:p w14:paraId="2FD40AAA"/>
    <w:p w14:paraId="1E54F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</w:p>
    <w:p w14:paraId="22D86D94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33B7E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8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096B5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25F559F4">
            <w:pPr>
              <w:spacing w:before="41" w:line="211" w:lineRule="auto"/>
              <w:ind w:left="967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237E5E9E">
            <w:pPr>
              <w:pStyle w:val="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无</w:t>
            </w:r>
          </w:p>
        </w:tc>
      </w:tr>
      <w:tr w14:paraId="676BA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30A0C617">
            <w:pPr>
              <w:spacing w:before="32" w:line="215" w:lineRule="auto"/>
              <w:ind w:left="124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18"/>
                <w:szCs w:val="18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4AE9786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81" w:type="dxa"/>
            <w:noWrap w:val="0"/>
            <w:vAlign w:val="top"/>
          </w:tcPr>
          <w:p w14:paraId="54F0C389">
            <w:pPr>
              <w:spacing w:before="32" w:line="215" w:lineRule="auto"/>
              <w:ind w:left="258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18"/>
                <w:szCs w:val="18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67F1199F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59CF1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156F892">
            <w:pPr>
              <w:spacing w:before="61" w:line="241" w:lineRule="auto"/>
              <w:ind w:right="141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  <w:p w14:paraId="177576B0">
            <w:pPr>
              <w:spacing w:before="61" w:line="241" w:lineRule="auto"/>
              <w:ind w:right="141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0E40B95A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05177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4CCFBCB5">
            <w:pPr>
              <w:spacing w:before="31" w:line="217" w:lineRule="auto"/>
              <w:ind w:left="113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1FAFA24D">
            <w:pPr>
              <w:spacing w:before="31" w:line="217" w:lineRule="auto"/>
              <w:ind w:left="146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5A3197FC">
            <w:pPr>
              <w:spacing w:before="31" w:line="217" w:lineRule="auto"/>
              <w:ind w:left="144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84B398A">
            <w:pPr>
              <w:spacing w:before="31" w:line="217" w:lineRule="auto"/>
              <w:ind w:left="14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5E7F900E">
            <w:pPr>
              <w:spacing w:before="31" w:line="217" w:lineRule="auto"/>
              <w:ind w:left="351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自评得分</w:t>
            </w:r>
          </w:p>
        </w:tc>
      </w:tr>
      <w:tr w14:paraId="222BB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D012B2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6D7127E">
            <w:pPr>
              <w:spacing w:before="30" w:line="217" w:lineRule="auto"/>
              <w:ind w:left="114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 w14:paraId="33FB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72</w:t>
            </w:r>
          </w:p>
        </w:tc>
        <w:tc>
          <w:tcPr>
            <w:tcW w:w="1244" w:type="dxa"/>
            <w:noWrap w:val="0"/>
            <w:vAlign w:val="top"/>
          </w:tcPr>
          <w:p w14:paraId="104A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122.05</w:t>
            </w:r>
          </w:p>
        </w:tc>
        <w:tc>
          <w:tcPr>
            <w:tcW w:w="1281" w:type="dxa"/>
            <w:noWrap w:val="0"/>
            <w:vAlign w:val="top"/>
          </w:tcPr>
          <w:p w14:paraId="1B2308C6">
            <w:pPr>
              <w:pStyle w:val="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109.67</w:t>
            </w:r>
          </w:p>
        </w:tc>
        <w:tc>
          <w:tcPr>
            <w:tcW w:w="673" w:type="dxa"/>
            <w:noWrap w:val="0"/>
            <w:vAlign w:val="top"/>
          </w:tcPr>
          <w:p w14:paraId="23774118">
            <w:pPr>
              <w:spacing w:before="64" w:line="195" w:lineRule="auto"/>
              <w:ind w:left="331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2731BFE6">
            <w:pPr>
              <w:pStyle w:val="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89.00%</w:t>
            </w:r>
          </w:p>
        </w:tc>
        <w:tc>
          <w:tcPr>
            <w:tcW w:w="1422" w:type="dxa"/>
            <w:noWrap w:val="0"/>
            <w:vAlign w:val="top"/>
          </w:tcPr>
          <w:p w14:paraId="2C0BEA6B">
            <w:pPr>
              <w:pStyle w:val="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8.90</w:t>
            </w:r>
          </w:p>
        </w:tc>
      </w:tr>
      <w:tr w14:paraId="7374BF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900A52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42424F6">
            <w:pPr>
              <w:spacing w:before="30" w:line="218" w:lineRule="auto"/>
              <w:ind w:left="111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sz w:val="18"/>
                <w:szCs w:val="18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3E953D45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noWrap w:val="0"/>
            <w:vAlign w:val="top"/>
          </w:tcPr>
          <w:p w14:paraId="7440669B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81" w:type="dxa"/>
            <w:noWrap w:val="0"/>
            <w:vAlign w:val="top"/>
          </w:tcPr>
          <w:p w14:paraId="20C77EDB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73" w:type="dxa"/>
            <w:noWrap w:val="0"/>
            <w:vAlign w:val="top"/>
          </w:tcPr>
          <w:p w14:paraId="6B7F4CDB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873" w:type="dxa"/>
            <w:noWrap w:val="0"/>
            <w:vAlign w:val="top"/>
          </w:tcPr>
          <w:p w14:paraId="4AE637FB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22" w:type="dxa"/>
            <w:noWrap w:val="0"/>
            <w:vAlign w:val="top"/>
          </w:tcPr>
          <w:p w14:paraId="0717396C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5A6E9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4917FA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4A8E1FD">
            <w:pPr>
              <w:spacing w:before="31" w:line="216" w:lineRule="auto"/>
              <w:ind w:left="716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694E18D1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noWrap w:val="0"/>
            <w:vAlign w:val="top"/>
          </w:tcPr>
          <w:p w14:paraId="082FC1DF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81" w:type="dxa"/>
            <w:noWrap w:val="0"/>
            <w:vAlign w:val="top"/>
          </w:tcPr>
          <w:p w14:paraId="6305A13C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73" w:type="dxa"/>
            <w:noWrap w:val="0"/>
            <w:vAlign w:val="top"/>
          </w:tcPr>
          <w:p w14:paraId="18E3F6D0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873" w:type="dxa"/>
            <w:noWrap w:val="0"/>
            <w:vAlign w:val="top"/>
          </w:tcPr>
          <w:p w14:paraId="1C8BFEBD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22" w:type="dxa"/>
            <w:noWrap w:val="0"/>
            <w:vAlign w:val="top"/>
          </w:tcPr>
          <w:p w14:paraId="708DA31C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7D055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937778B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0B576FA">
            <w:pPr>
              <w:spacing w:before="31" w:line="216" w:lineRule="auto"/>
              <w:ind w:left="711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65FF9DE3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noWrap w:val="0"/>
            <w:vAlign w:val="top"/>
          </w:tcPr>
          <w:p w14:paraId="2EC36FE0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81" w:type="dxa"/>
            <w:noWrap w:val="0"/>
            <w:vAlign w:val="top"/>
          </w:tcPr>
          <w:p w14:paraId="1F650D28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673" w:type="dxa"/>
            <w:noWrap w:val="0"/>
            <w:vAlign w:val="top"/>
          </w:tcPr>
          <w:p w14:paraId="32ABF2E9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873" w:type="dxa"/>
            <w:noWrap w:val="0"/>
            <w:vAlign w:val="top"/>
          </w:tcPr>
          <w:p w14:paraId="7797C31A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22" w:type="dxa"/>
            <w:noWrap w:val="0"/>
            <w:vAlign w:val="top"/>
          </w:tcPr>
          <w:p w14:paraId="653FE859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49784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F48D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年度</w:t>
            </w:r>
          </w:p>
          <w:p w14:paraId="71B43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总体</w:t>
            </w:r>
          </w:p>
          <w:p w14:paraId="290A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18"/>
                <w:szCs w:val="18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583C7358">
            <w:pPr>
              <w:spacing w:before="31" w:line="217" w:lineRule="auto"/>
              <w:ind w:left="1873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678CBEBC">
            <w:pPr>
              <w:spacing w:before="31" w:line="217" w:lineRule="auto"/>
              <w:ind w:left="153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18"/>
                <w:szCs w:val="18"/>
              </w:rPr>
              <w:t>实际完成情况</w:t>
            </w:r>
          </w:p>
        </w:tc>
      </w:tr>
      <w:tr w14:paraId="47EA5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5C578F8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512DAD43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496DA3C5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76FF85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4433AEDB">
            <w:pPr>
              <w:pStyle w:val="9"/>
              <w:spacing w:line="366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516D0EBD">
            <w:pPr>
              <w:spacing w:before="63" w:line="216" w:lineRule="auto"/>
              <w:ind w:left="3058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绩</w:t>
            </w:r>
            <w:r>
              <w:rPr>
                <w:rFonts w:hint="eastAsia" w:asciiTheme="minorEastAsia" w:hAnsiTheme="minorEastAsia" w:eastAsiaTheme="minorEastAsia" w:cstheme="minorEastAsia"/>
                <w:spacing w:val="-31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效</w:t>
            </w:r>
            <w:r>
              <w:rPr>
                <w:rFonts w:hint="eastAsia" w:asciiTheme="minorEastAsia" w:hAnsiTheme="minorEastAsia" w:eastAsiaTheme="minorEastAsia" w:cstheme="minorEastAsia"/>
                <w:spacing w:val="-34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指</w:t>
            </w:r>
            <w:r>
              <w:rPr>
                <w:rFonts w:hint="eastAsia" w:asciiTheme="minorEastAsia" w:hAnsiTheme="minorEastAsia" w:eastAsiaTheme="minorEastAsia" w:cstheme="minorEastAsia"/>
                <w:spacing w:val="-32"/>
                <w:sz w:val="18"/>
                <w:szCs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7BD0156">
            <w:pPr>
              <w:spacing w:before="141" w:line="226" w:lineRule="auto"/>
              <w:ind w:left="156" w:left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noWrap w:val="0"/>
            <w:vAlign w:val="top"/>
          </w:tcPr>
          <w:p w14:paraId="7033C3AA">
            <w:pPr>
              <w:spacing w:before="141" w:line="226" w:lineRule="auto"/>
              <w:ind w:left="132" w:left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244" w:type="dxa"/>
            <w:tcBorders>
              <w:bottom w:val="single" w:color="auto" w:sz="4" w:space="0"/>
            </w:tcBorders>
            <w:noWrap w:val="0"/>
            <w:vAlign w:val="top"/>
          </w:tcPr>
          <w:p w14:paraId="195B591A">
            <w:pPr>
              <w:spacing w:before="141" w:line="226" w:lineRule="auto"/>
              <w:ind w:left="253" w:left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244" w:type="dxa"/>
            <w:tcBorders>
              <w:bottom w:val="single" w:color="auto" w:sz="4" w:space="0"/>
            </w:tcBorders>
            <w:noWrap w:val="0"/>
            <w:vAlign w:val="top"/>
          </w:tcPr>
          <w:p w14:paraId="64872C8A">
            <w:pPr>
              <w:spacing w:before="22" w:line="233" w:lineRule="auto"/>
              <w:ind w:left="428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18"/>
                <w:szCs w:val="18"/>
              </w:rPr>
              <w:t>年度</w:t>
            </w:r>
          </w:p>
          <w:p w14:paraId="3842F351">
            <w:pPr>
              <w:spacing w:line="205" w:lineRule="auto"/>
              <w:ind w:left="33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18"/>
                <w:szCs w:val="18"/>
              </w:rPr>
              <w:t>指标值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top"/>
          </w:tcPr>
          <w:p w14:paraId="7072AB96">
            <w:pPr>
              <w:spacing w:before="22" w:line="233" w:lineRule="auto"/>
              <w:ind w:left="457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实际</w:t>
            </w:r>
          </w:p>
          <w:p w14:paraId="2426C599">
            <w:pPr>
              <w:spacing w:line="205" w:lineRule="auto"/>
              <w:ind w:left="357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18"/>
                <w:szCs w:val="18"/>
              </w:rPr>
              <w:t>完成值</w:t>
            </w:r>
          </w:p>
        </w:tc>
        <w:tc>
          <w:tcPr>
            <w:tcW w:w="673" w:type="dxa"/>
            <w:tcBorders>
              <w:bottom w:val="single" w:color="auto" w:sz="4" w:space="0"/>
            </w:tcBorders>
            <w:noWrap w:val="0"/>
            <w:vAlign w:val="top"/>
          </w:tcPr>
          <w:p w14:paraId="30760029">
            <w:pPr>
              <w:spacing w:before="142" w:line="227" w:lineRule="auto"/>
              <w:ind w:left="144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873" w:type="dxa"/>
            <w:tcBorders>
              <w:bottom w:val="single" w:color="auto" w:sz="4" w:space="0"/>
            </w:tcBorders>
            <w:noWrap w:val="0"/>
            <w:vAlign w:val="top"/>
          </w:tcPr>
          <w:p w14:paraId="78E2A150">
            <w:pPr>
              <w:spacing w:before="175" w:line="218" w:lineRule="auto"/>
              <w:ind w:left="15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18"/>
                <w:szCs w:val="18"/>
              </w:rPr>
              <w:t>自评得分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noWrap w:val="0"/>
            <w:vAlign w:val="top"/>
          </w:tcPr>
          <w:p w14:paraId="2FA5FAE2">
            <w:pPr>
              <w:spacing w:before="23" w:line="219" w:lineRule="auto"/>
              <w:ind w:left="113" w:right="109" w:firstLine="1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18"/>
                <w:szCs w:val="18"/>
              </w:rPr>
              <w:t>偏差原因分析及改进措施</w:t>
            </w:r>
          </w:p>
        </w:tc>
      </w:tr>
      <w:tr w14:paraId="18A26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2CA1B6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B408B47">
            <w:pPr>
              <w:pStyle w:val="9"/>
              <w:spacing w:line="256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42B2B4C9">
            <w:pPr>
              <w:pStyle w:val="9"/>
              <w:spacing w:line="256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26017462">
            <w:pPr>
              <w:pStyle w:val="9"/>
              <w:spacing w:line="256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310C9E3D">
            <w:pPr>
              <w:pStyle w:val="9"/>
              <w:spacing w:line="257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281003CE">
            <w:pPr>
              <w:spacing w:before="62" w:line="457" w:lineRule="exact"/>
              <w:ind w:left="142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position w:val="20"/>
                <w:sz w:val="18"/>
                <w:szCs w:val="18"/>
              </w:rPr>
              <w:t>产出指标</w:t>
            </w:r>
          </w:p>
          <w:p w14:paraId="085E18FE">
            <w:pPr>
              <w:spacing w:line="261" w:lineRule="exact"/>
              <w:ind w:left="253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position w:val="2"/>
                <w:sz w:val="18"/>
                <w:szCs w:val="18"/>
              </w:rPr>
              <w:t>(50分)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6A8913">
            <w:pPr>
              <w:spacing w:before="274" w:line="226" w:lineRule="auto"/>
              <w:ind w:left="126" w:left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18"/>
                <w:szCs w:val="18"/>
              </w:rPr>
              <w:t>数量指标</w:t>
            </w:r>
          </w:p>
          <w:p w14:paraId="62CC5BCC">
            <w:pPr>
              <w:spacing w:before="126" w:line="239" w:lineRule="auto"/>
              <w:ind w:right="175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B299D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组织开展“科技活动周”“全国科普日”等大型活动次数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20742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12次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169A3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20次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CFD75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9045F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5.00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C9F79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77518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787CBF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F469E82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C76C1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C0E92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青少年科普教育活动次数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18DA4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20次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36B4A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30次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CD6BB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F843D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5.00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50482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7AA3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0341E4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8E2505B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4528BC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79D49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进学校、社区开展一线基层科普活动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E26B4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10次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FA2B1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14次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7D136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1FC83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5.00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D45A7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659B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1A873FA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84C0F71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7CA67">
            <w:pPr>
              <w:spacing w:before="273" w:line="226" w:lineRule="auto"/>
              <w:ind w:left="121" w:left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18"/>
                <w:szCs w:val="18"/>
              </w:rPr>
              <w:t>质量指标</w:t>
            </w:r>
          </w:p>
          <w:p w14:paraId="4718AD17">
            <w:pPr>
              <w:spacing w:before="126" w:line="239" w:lineRule="auto"/>
              <w:ind w:left="379" w:right="175" w:hanging="196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79BFF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新建/改造提升科普场所设施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4FF59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有所提升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3536E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有所提升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B51E6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A09D8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9B5E5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4F78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F7C810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448347A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BE74BA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80EA4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全国科普日活动获上级表彰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A6E48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被市级以上表彰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0A93A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被市级以上表彰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666C6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897A3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5.00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BF70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6A067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1D5126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1588301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1E42B0">
            <w:pPr>
              <w:spacing w:before="274" w:line="226" w:lineRule="auto"/>
              <w:ind w:left="139" w:left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18"/>
                <w:szCs w:val="18"/>
              </w:rPr>
              <w:t>时效指标</w:t>
            </w:r>
          </w:p>
          <w:p w14:paraId="10D94EBC">
            <w:pPr>
              <w:spacing w:before="126" w:line="239" w:lineRule="auto"/>
              <w:ind w:left="379" w:right="175" w:hanging="178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E5D3F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年度完成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6CDB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2024年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79558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2024年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3BB7F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AC900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A1BCC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A153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BE3C3B0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0F0E565">
            <w:pPr>
              <w:pStyle w:val="9"/>
              <w:spacing w:line="315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7A27BB12">
            <w:pPr>
              <w:pStyle w:val="9"/>
              <w:spacing w:line="315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30F95CA8">
            <w:pPr>
              <w:pStyle w:val="9"/>
              <w:spacing w:line="315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 w14:paraId="53B9FA4F">
            <w:pPr>
              <w:spacing w:before="62" w:line="489" w:lineRule="exact"/>
              <w:ind w:left="117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11588411">
            <w:pPr>
              <w:spacing w:line="227" w:lineRule="auto"/>
              <w:ind w:left="108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18"/>
                <w:szCs w:val="18"/>
              </w:rPr>
              <w:t>（30分）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91418">
            <w:pPr>
              <w:spacing w:before="154" w:line="233" w:lineRule="auto"/>
              <w:ind w:left="226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"/>
                <w:sz w:val="18"/>
                <w:szCs w:val="18"/>
              </w:rPr>
              <w:t>经济效</w:t>
            </w:r>
          </w:p>
          <w:p w14:paraId="6C9249A4">
            <w:pPr>
              <w:spacing w:line="225" w:lineRule="auto"/>
              <w:ind w:left="232" w:left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18"/>
                <w:szCs w:val="18"/>
              </w:rPr>
              <w:t>益指标</w:t>
            </w:r>
          </w:p>
          <w:p w14:paraId="2CBBC047">
            <w:pPr>
              <w:spacing w:before="127" w:line="239" w:lineRule="auto"/>
              <w:ind w:left="193" w:right="175" w:hanging="6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D4D4A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提高重点人群科学素质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27C1C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C940A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9AF98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C969F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9.00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BA877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DCE26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CCB09F0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A153E67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E18A60">
            <w:pPr>
              <w:spacing w:before="153" w:line="233" w:lineRule="auto"/>
              <w:ind w:left="225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18"/>
                <w:szCs w:val="18"/>
              </w:rPr>
              <w:t>社会效</w:t>
            </w:r>
          </w:p>
          <w:p w14:paraId="5D9B9D0C">
            <w:pPr>
              <w:spacing w:line="225" w:lineRule="auto"/>
              <w:ind w:left="232" w:left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18"/>
                <w:szCs w:val="18"/>
              </w:rPr>
              <w:t>益指标</w:t>
            </w:r>
          </w:p>
          <w:p w14:paraId="4A416A6D">
            <w:pPr>
              <w:spacing w:before="127" w:line="239" w:lineRule="auto"/>
              <w:ind w:left="192" w:right="175" w:hanging="6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002D30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弘扬科学精神、促进社区文明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616E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6E491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FC171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1BE0B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940E0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8716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C759B07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24BA47E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98416">
            <w:pPr>
              <w:spacing w:before="154" w:line="233" w:lineRule="auto"/>
              <w:ind w:left="234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18"/>
                <w:szCs w:val="18"/>
              </w:rPr>
              <w:t>生态效</w:t>
            </w:r>
          </w:p>
          <w:p w14:paraId="5AF29F92">
            <w:pPr>
              <w:spacing w:line="225" w:lineRule="auto"/>
              <w:ind w:left="232" w:leftChars="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18"/>
                <w:szCs w:val="18"/>
              </w:rPr>
              <w:t>益指标</w:t>
            </w:r>
          </w:p>
          <w:p w14:paraId="481E76AE">
            <w:pPr>
              <w:spacing w:before="127" w:line="239" w:lineRule="auto"/>
              <w:ind w:left="193" w:right="175" w:firstLine="1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B88769">
            <w:pPr>
              <w:pStyle w:val="9"/>
              <w:spacing w:line="225" w:lineRule="exact"/>
              <w:rPr>
                <w:rFonts w:hint="default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不适用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F60CA">
            <w:pPr>
              <w:jc w:val="center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9B325">
            <w:pPr>
              <w:jc w:val="center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365F7">
            <w:pPr>
              <w:jc w:val="center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E654B">
            <w:pPr>
              <w:jc w:val="center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B784B">
            <w:pPr>
              <w:jc w:val="center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CE243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1871F0A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738351A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9AD6B4">
            <w:pPr>
              <w:spacing w:before="26" w:line="213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2023A3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16"/>
                <w:szCs w:val="16"/>
                <w:lang w:val="en-US" w:eastAsia="zh-CN"/>
              </w:rPr>
              <w:t>区域学术活跃度和影响力提升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E2544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94235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有所提高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83C95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23169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9.00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F3392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430F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7B2348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26DDDA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满意度</w:t>
            </w:r>
          </w:p>
          <w:p w14:paraId="710497EC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指标</w:t>
            </w:r>
          </w:p>
          <w:p w14:paraId="0AB0BF33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（10分）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93D39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服务对象满意度指标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A096C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社会满意度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D5155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≥95%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B256C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≥95%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F88F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CDBE7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10.00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409D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5DDBB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4B6BB9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 w14:paraId="572E7DF6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成本指标</w:t>
            </w: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589D1B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经济成本指标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center"/>
          </w:tcPr>
          <w:p w14:paraId="34FB096E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控制预算成本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center"/>
          </w:tcPr>
          <w:p w14:paraId="35C19B11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122.05万</w:t>
            </w:r>
          </w:p>
        </w:tc>
        <w:tc>
          <w:tcPr>
            <w:tcW w:w="1281" w:type="dxa"/>
            <w:tcBorders>
              <w:top w:val="single" w:color="auto" w:sz="4" w:space="0"/>
            </w:tcBorders>
            <w:noWrap w:val="0"/>
            <w:vAlign w:val="center"/>
          </w:tcPr>
          <w:p w14:paraId="1181A000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109.67万</w:t>
            </w:r>
          </w:p>
        </w:tc>
        <w:tc>
          <w:tcPr>
            <w:tcW w:w="673" w:type="dxa"/>
            <w:tcBorders>
              <w:top w:val="single" w:color="auto" w:sz="4" w:space="0"/>
            </w:tcBorders>
            <w:noWrap w:val="0"/>
            <w:vAlign w:val="center"/>
          </w:tcPr>
          <w:p w14:paraId="41AAFE52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</w:tcBorders>
            <w:noWrap w:val="0"/>
            <w:vAlign w:val="center"/>
          </w:tcPr>
          <w:p w14:paraId="5FC94C96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10.00</w:t>
            </w:r>
          </w:p>
        </w:tc>
        <w:tc>
          <w:tcPr>
            <w:tcW w:w="1422" w:type="dxa"/>
            <w:tcBorders>
              <w:top w:val="single" w:color="auto" w:sz="4" w:space="0"/>
            </w:tcBorders>
            <w:noWrap w:val="0"/>
            <w:vAlign w:val="center"/>
          </w:tcPr>
          <w:p w14:paraId="35E6004D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1D13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9B5B61A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noWrap w:val="0"/>
            <w:vAlign w:val="top"/>
          </w:tcPr>
          <w:p w14:paraId="5D6B1B4D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152EFC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社会成本指标</w:t>
            </w:r>
          </w:p>
        </w:tc>
        <w:tc>
          <w:tcPr>
            <w:tcW w:w="1244" w:type="dxa"/>
            <w:noWrap w:val="0"/>
            <w:vAlign w:val="center"/>
          </w:tcPr>
          <w:p w14:paraId="1C39F0A8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6"/>
                <w:szCs w:val="16"/>
                <w:lang w:val="en-US" w:eastAsia="zh-CN" w:bidi="ar-SA"/>
              </w:rPr>
              <w:t>不适用</w:t>
            </w:r>
          </w:p>
        </w:tc>
        <w:tc>
          <w:tcPr>
            <w:tcW w:w="1244" w:type="dxa"/>
            <w:noWrap w:val="0"/>
            <w:vAlign w:val="top"/>
          </w:tcPr>
          <w:p w14:paraId="48258D7C">
            <w:pPr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281" w:type="dxa"/>
            <w:noWrap w:val="0"/>
            <w:vAlign w:val="top"/>
          </w:tcPr>
          <w:p w14:paraId="7374AE77">
            <w:pPr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673" w:type="dxa"/>
            <w:noWrap w:val="0"/>
            <w:vAlign w:val="top"/>
          </w:tcPr>
          <w:p w14:paraId="41234923">
            <w:pPr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873" w:type="dxa"/>
            <w:noWrap w:val="0"/>
            <w:vAlign w:val="top"/>
          </w:tcPr>
          <w:p w14:paraId="6A3C2C50">
            <w:pPr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422" w:type="dxa"/>
            <w:noWrap w:val="0"/>
            <w:vAlign w:val="top"/>
          </w:tcPr>
          <w:p w14:paraId="7FDEAD6F">
            <w:pPr>
              <w:pStyle w:val="9"/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7F14B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4CEF82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79" w:type="dxa"/>
            <w:vMerge w:val="continue"/>
            <w:noWrap w:val="0"/>
            <w:vAlign w:val="top"/>
          </w:tcPr>
          <w:p w14:paraId="7E8BAD5A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148E57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生态环境成本指标</w:t>
            </w:r>
          </w:p>
        </w:tc>
        <w:tc>
          <w:tcPr>
            <w:tcW w:w="1244" w:type="dxa"/>
            <w:noWrap w:val="0"/>
            <w:vAlign w:val="center"/>
          </w:tcPr>
          <w:p w14:paraId="78A70FBE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244" w:type="dxa"/>
            <w:noWrap w:val="0"/>
            <w:vAlign w:val="top"/>
          </w:tcPr>
          <w:p w14:paraId="586EB034">
            <w:pPr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281" w:type="dxa"/>
            <w:noWrap w:val="0"/>
            <w:vAlign w:val="top"/>
          </w:tcPr>
          <w:p w14:paraId="23677CD8">
            <w:pPr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673" w:type="dxa"/>
            <w:noWrap w:val="0"/>
            <w:vAlign w:val="top"/>
          </w:tcPr>
          <w:p w14:paraId="70F4DC5F">
            <w:pPr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873" w:type="dxa"/>
            <w:noWrap w:val="0"/>
            <w:vAlign w:val="top"/>
          </w:tcPr>
          <w:p w14:paraId="30F7F937">
            <w:pPr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422" w:type="dxa"/>
            <w:noWrap w:val="0"/>
            <w:vAlign w:val="top"/>
          </w:tcPr>
          <w:p w14:paraId="48992F0D">
            <w:pPr>
              <w:pStyle w:val="9"/>
              <w:spacing w:line="225" w:lineRule="exac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2FE18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72D73820">
            <w:pPr>
              <w:spacing w:before="36" w:line="216" w:lineRule="auto"/>
              <w:ind w:left="3263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673" w:type="dxa"/>
            <w:noWrap w:val="0"/>
            <w:vAlign w:val="center"/>
          </w:tcPr>
          <w:p w14:paraId="75439FA5">
            <w:pPr>
              <w:spacing w:before="31" w:line="217" w:lineRule="auto"/>
              <w:ind w:left="129"/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03B54811">
            <w:pPr>
              <w:spacing w:before="31" w:line="217" w:lineRule="auto"/>
              <w:ind w:left="129"/>
              <w:rPr>
                <w:rFonts w:hint="default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96.9</w:t>
            </w:r>
            <w:r>
              <w:rPr>
                <w:rFonts w:hint="eastAsia" w:asciiTheme="minorEastAsia" w:hAnsiTheme="minorEastAsia" w:cstheme="minorEastAsia"/>
                <w:spacing w:val="7"/>
                <w:kern w:val="2"/>
                <w:sz w:val="18"/>
                <w:szCs w:val="18"/>
                <w:lang w:val="en-US" w:eastAsia="zh-CN" w:bidi="ar-SA"/>
              </w:rPr>
              <w:t>0</w:t>
            </w:r>
          </w:p>
        </w:tc>
        <w:tc>
          <w:tcPr>
            <w:tcW w:w="1422" w:type="dxa"/>
            <w:noWrap w:val="0"/>
            <w:vAlign w:val="top"/>
          </w:tcPr>
          <w:p w14:paraId="361EDFFE">
            <w:pPr>
              <w:pStyle w:val="9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</w:tbl>
    <w:p w14:paraId="1F297A38">
      <w:pPr>
        <w:pStyle w:val="7"/>
      </w:pPr>
    </w:p>
    <w:p w14:paraId="53E84E6B">
      <w:pPr>
        <w:spacing w:before="167" w:line="224" w:lineRule="auto"/>
        <w:ind w:left="1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5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4</w:t>
      </w:r>
    </w:p>
    <w:p w14:paraId="67551B3A">
      <w:pPr>
        <w:pStyle w:val="3"/>
        <w:spacing w:line="268" w:lineRule="auto"/>
      </w:pPr>
    </w:p>
    <w:p w14:paraId="4064C74E">
      <w:pPr>
        <w:pStyle w:val="3"/>
        <w:spacing w:line="268" w:lineRule="auto"/>
      </w:pPr>
    </w:p>
    <w:p w14:paraId="1EBE2B87">
      <w:pPr>
        <w:pStyle w:val="3"/>
        <w:spacing w:line="268" w:lineRule="auto"/>
      </w:pPr>
    </w:p>
    <w:p w14:paraId="1DD200A2">
      <w:pPr>
        <w:pStyle w:val="3"/>
        <w:spacing w:line="268" w:lineRule="auto"/>
      </w:pPr>
    </w:p>
    <w:p w14:paraId="0ED35E32">
      <w:pPr>
        <w:pStyle w:val="3"/>
        <w:spacing w:line="268" w:lineRule="auto"/>
      </w:pPr>
    </w:p>
    <w:p w14:paraId="757ACE96">
      <w:pPr>
        <w:pStyle w:val="3"/>
        <w:spacing w:line="268" w:lineRule="auto"/>
      </w:pPr>
    </w:p>
    <w:p w14:paraId="6C9AC8B9">
      <w:pPr>
        <w:pStyle w:val="3"/>
        <w:spacing w:line="268" w:lineRule="auto"/>
      </w:pPr>
    </w:p>
    <w:p w14:paraId="14F50D90">
      <w:pPr>
        <w:pStyle w:val="3"/>
        <w:spacing w:line="268" w:lineRule="auto"/>
      </w:pPr>
    </w:p>
    <w:p w14:paraId="0A086DD3">
      <w:pPr>
        <w:spacing w:before="149" w:line="253" w:lineRule="auto"/>
        <w:ind w:left="1845" w:right="741" w:hanging="1139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31"/>
          <w:sz w:val="46"/>
          <w:szCs w:val="46"/>
        </w:rPr>
        <w:t>2024年度岳阳市岳阳楼区科学技术协会</w:t>
      </w:r>
      <w:r>
        <w:rPr>
          <w:rFonts w:ascii="宋体" w:hAnsi="宋体" w:eastAsia="宋体" w:cs="宋体"/>
          <w:spacing w:val="12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38"/>
          <w:sz w:val="46"/>
          <w:szCs w:val="46"/>
        </w:rPr>
        <w:t>单位整体支出绩效自评报告</w:t>
      </w:r>
    </w:p>
    <w:p w14:paraId="7E8E825D">
      <w:pPr>
        <w:pStyle w:val="3"/>
        <w:spacing w:line="244" w:lineRule="auto"/>
      </w:pPr>
    </w:p>
    <w:p w14:paraId="21CF2AD0">
      <w:pPr>
        <w:pStyle w:val="3"/>
        <w:spacing w:line="244" w:lineRule="auto"/>
      </w:pPr>
    </w:p>
    <w:p w14:paraId="74B37664">
      <w:pPr>
        <w:pStyle w:val="3"/>
        <w:spacing w:line="244" w:lineRule="auto"/>
      </w:pPr>
    </w:p>
    <w:p w14:paraId="5E1A777A">
      <w:pPr>
        <w:pStyle w:val="3"/>
        <w:spacing w:line="244" w:lineRule="auto"/>
      </w:pPr>
    </w:p>
    <w:p w14:paraId="7E485C29">
      <w:pPr>
        <w:pStyle w:val="3"/>
        <w:spacing w:line="244" w:lineRule="auto"/>
      </w:pPr>
    </w:p>
    <w:p w14:paraId="582D3C63">
      <w:pPr>
        <w:pStyle w:val="3"/>
        <w:spacing w:line="244" w:lineRule="auto"/>
      </w:pPr>
    </w:p>
    <w:p w14:paraId="4A1DE4D1">
      <w:pPr>
        <w:pStyle w:val="3"/>
        <w:spacing w:line="244" w:lineRule="auto"/>
      </w:pPr>
    </w:p>
    <w:p w14:paraId="2903B744">
      <w:pPr>
        <w:pStyle w:val="3"/>
        <w:spacing w:line="244" w:lineRule="auto"/>
      </w:pPr>
    </w:p>
    <w:p w14:paraId="5F23C0B0">
      <w:pPr>
        <w:pStyle w:val="3"/>
        <w:spacing w:line="244" w:lineRule="auto"/>
      </w:pPr>
    </w:p>
    <w:p w14:paraId="43013A6E">
      <w:pPr>
        <w:pStyle w:val="3"/>
        <w:spacing w:line="244" w:lineRule="auto"/>
      </w:pPr>
    </w:p>
    <w:p w14:paraId="6FEF8B18">
      <w:pPr>
        <w:pStyle w:val="3"/>
        <w:spacing w:line="244" w:lineRule="auto"/>
      </w:pPr>
    </w:p>
    <w:p w14:paraId="4A79FEEC">
      <w:pPr>
        <w:pStyle w:val="3"/>
        <w:spacing w:line="244" w:lineRule="auto"/>
      </w:pPr>
    </w:p>
    <w:p w14:paraId="641541FE">
      <w:pPr>
        <w:pStyle w:val="3"/>
        <w:spacing w:line="244" w:lineRule="auto"/>
      </w:pPr>
    </w:p>
    <w:p w14:paraId="308913EA">
      <w:pPr>
        <w:pStyle w:val="3"/>
        <w:spacing w:line="244" w:lineRule="auto"/>
      </w:pPr>
    </w:p>
    <w:p w14:paraId="714DF3A5">
      <w:pPr>
        <w:pStyle w:val="3"/>
        <w:spacing w:line="244" w:lineRule="auto"/>
      </w:pPr>
    </w:p>
    <w:p w14:paraId="42228241">
      <w:pPr>
        <w:pStyle w:val="3"/>
        <w:spacing w:line="244" w:lineRule="auto"/>
      </w:pPr>
    </w:p>
    <w:p w14:paraId="35FB9D4D">
      <w:pPr>
        <w:pStyle w:val="3"/>
        <w:spacing w:line="244" w:lineRule="auto"/>
      </w:pPr>
    </w:p>
    <w:p w14:paraId="2055DCB0">
      <w:pPr>
        <w:pStyle w:val="3"/>
        <w:spacing w:line="244" w:lineRule="auto"/>
      </w:pPr>
    </w:p>
    <w:p w14:paraId="385B716D">
      <w:pPr>
        <w:pStyle w:val="3"/>
        <w:spacing w:line="244" w:lineRule="auto"/>
      </w:pPr>
    </w:p>
    <w:p w14:paraId="5D5EF85E">
      <w:pPr>
        <w:pStyle w:val="3"/>
        <w:spacing w:line="244" w:lineRule="auto"/>
      </w:pPr>
    </w:p>
    <w:p w14:paraId="5986E831">
      <w:pPr>
        <w:pStyle w:val="3"/>
        <w:spacing w:line="245" w:lineRule="auto"/>
      </w:pPr>
    </w:p>
    <w:p w14:paraId="1CA58973">
      <w:pPr>
        <w:pStyle w:val="3"/>
        <w:spacing w:line="245" w:lineRule="auto"/>
      </w:pPr>
    </w:p>
    <w:p w14:paraId="301B0A0C">
      <w:pPr>
        <w:pStyle w:val="3"/>
        <w:spacing w:line="245" w:lineRule="auto"/>
      </w:pPr>
    </w:p>
    <w:p w14:paraId="32D963D2">
      <w:pPr>
        <w:pStyle w:val="3"/>
        <w:spacing w:line="245" w:lineRule="auto"/>
      </w:pPr>
    </w:p>
    <w:p w14:paraId="3616A61A">
      <w:pPr>
        <w:pStyle w:val="3"/>
        <w:spacing w:line="245" w:lineRule="auto"/>
      </w:pPr>
    </w:p>
    <w:p w14:paraId="43CAE0E0">
      <w:pPr>
        <w:pStyle w:val="3"/>
        <w:spacing w:line="245" w:lineRule="auto"/>
      </w:pPr>
    </w:p>
    <w:p w14:paraId="7837332B">
      <w:pPr>
        <w:pStyle w:val="3"/>
        <w:spacing w:line="245" w:lineRule="auto"/>
      </w:pPr>
    </w:p>
    <w:p w14:paraId="10B646EA">
      <w:pPr>
        <w:spacing w:before="120" w:line="291" w:lineRule="auto"/>
        <w:ind w:right="-35" w:rightChars="0"/>
        <w:rPr>
          <w:rFonts w:ascii="仿宋" w:hAnsi="仿宋" w:eastAsia="仿宋" w:cs="仿宋"/>
          <w:sz w:val="37"/>
          <w:szCs w:val="37"/>
        </w:rPr>
      </w:pPr>
      <w:r>
        <w:rPr>
          <w:rFonts w:ascii="仿宋" w:hAnsi="仿宋" w:eastAsia="仿宋" w:cs="仿宋"/>
          <w:spacing w:val="-12"/>
          <w:sz w:val="37"/>
          <w:szCs w:val="37"/>
        </w:rPr>
        <w:t>部门(单位)名称：</w:t>
      </w:r>
      <w:r>
        <w:rPr>
          <w:rFonts w:ascii="仿宋" w:hAnsi="仿宋" w:eastAsia="仿宋" w:cs="仿宋"/>
          <w:spacing w:val="73"/>
          <w:sz w:val="37"/>
          <w:szCs w:val="37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34"/>
          <w:sz w:val="37"/>
          <w:szCs w:val="37"/>
          <w:u w:val="single" w:color="auto"/>
          <w:lang w:val="en-US" w:eastAsia="zh-CN"/>
        </w:rPr>
        <w:t>岳阳市岳阳楼区科学技术协会</w:t>
      </w:r>
      <w:r>
        <w:rPr>
          <w:rFonts w:ascii="仿宋" w:hAnsi="仿宋" w:eastAsia="仿宋" w:cs="仿宋"/>
          <w:spacing w:val="-34"/>
          <w:sz w:val="37"/>
          <w:szCs w:val="37"/>
          <w:u w:val="single" w:color="auto"/>
        </w:rPr>
        <w:t xml:space="preserve">( 盖 章 )  </w:t>
      </w:r>
      <w:r>
        <w:rPr>
          <w:rFonts w:ascii="仿宋" w:hAnsi="仿宋" w:eastAsia="仿宋" w:cs="仿宋"/>
          <w:spacing w:val="-12"/>
          <w:sz w:val="37"/>
          <w:szCs w:val="37"/>
          <w:u w:val="single" w:color="auto"/>
        </w:rPr>
        <w:t xml:space="preserve">   </w:t>
      </w:r>
      <w:r>
        <w:rPr>
          <w:rFonts w:ascii="仿宋" w:hAnsi="仿宋" w:eastAsia="仿宋" w:cs="仿宋"/>
          <w:sz w:val="37"/>
          <w:szCs w:val="37"/>
        </w:rPr>
        <w:t xml:space="preserve"> </w:t>
      </w:r>
    </w:p>
    <w:p w14:paraId="01BB619D">
      <w:pPr>
        <w:spacing w:before="120" w:line="291" w:lineRule="auto"/>
        <w:ind w:right="-35" w:rightChars="0"/>
        <w:jc w:val="center"/>
        <w:rPr>
          <w:rFonts w:hint="default" w:ascii="仿宋" w:hAnsi="仿宋" w:eastAsia="仿宋" w:cs="仿宋"/>
          <w:sz w:val="37"/>
          <w:szCs w:val="37"/>
          <w:lang w:val="en-US" w:eastAsia="zh-CN"/>
        </w:rPr>
      </w:pPr>
      <w:r>
        <w:rPr>
          <w:rFonts w:hint="eastAsia" w:ascii="仿宋" w:hAnsi="仿宋" w:eastAsia="仿宋" w:cs="仿宋"/>
          <w:sz w:val="37"/>
          <w:szCs w:val="37"/>
          <w:lang w:val="en-US" w:eastAsia="zh-CN"/>
        </w:rPr>
        <w:t>2025年7月8日</w:t>
      </w:r>
    </w:p>
    <w:p w14:paraId="6ECAD1A0">
      <w:pPr>
        <w:spacing w:before="217" w:line="224" w:lineRule="auto"/>
        <w:jc w:val="center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22"/>
          <w:sz w:val="35"/>
          <w:szCs w:val="35"/>
        </w:rPr>
        <w:t>(此页为封面)</w:t>
      </w:r>
    </w:p>
    <w:p w14:paraId="3F48726E">
      <w:pPr>
        <w:spacing w:line="224" w:lineRule="auto"/>
        <w:rPr>
          <w:rFonts w:ascii="仿宋" w:hAnsi="仿宋" w:eastAsia="仿宋" w:cs="仿宋"/>
          <w:sz w:val="35"/>
          <w:szCs w:val="35"/>
        </w:rPr>
        <w:sectPr>
          <w:footerReference r:id="rId5" w:type="default"/>
          <w:pgSz w:w="12240" w:h="16820"/>
          <w:pgMar w:top="1429" w:right="1836" w:bottom="1111" w:left="1619" w:header="0" w:footer="857" w:gutter="0"/>
          <w:cols w:space="720" w:num="1"/>
        </w:sectPr>
      </w:pPr>
    </w:p>
    <w:p w14:paraId="0742E1D4">
      <w:pPr>
        <w:spacing w:before="310" w:line="270" w:lineRule="auto"/>
        <w:ind w:left="3005" w:right="1234" w:hanging="187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3"/>
          <w:sz w:val="48"/>
          <w:szCs w:val="48"/>
        </w:rPr>
        <w:t>2024年度岳阳楼区科协整体支出</w:t>
      </w:r>
      <w:r>
        <w:rPr>
          <w:rFonts w:ascii="宋体" w:hAnsi="宋体" w:eastAsia="宋体" w:cs="宋体"/>
          <w:spacing w:val="9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1"/>
          <w:sz w:val="48"/>
          <w:szCs w:val="48"/>
        </w:rPr>
        <w:t>绩效自评报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31"/>
          <w:sz w:val="48"/>
          <w:szCs w:val="48"/>
        </w:rPr>
        <w:t>告</w:t>
      </w:r>
    </w:p>
    <w:p w14:paraId="0A7D2C22">
      <w:pPr>
        <w:pStyle w:val="3"/>
        <w:spacing w:line="260" w:lineRule="auto"/>
      </w:pPr>
    </w:p>
    <w:p w14:paraId="003BBCF4">
      <w:pPr>
        <w:pStyle w:val="3"/>
        <w:spacing w:line="261" w:lineRule="auto"/>
      </w:pPr>
    </w:p>
    <w:p w14:paraId="090745AC">
      <w:pPr>
        <w:spacing w:before="104" w:line="222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一、单位基本情况</w:t>
      </w:r>
    </w:p>
    <w:p w14:paraId="4AF06C71">
      <w:pPr>
        <w:spacing w:before="230" w:line="224" w:lineRule="auto"/>
        <w:ind w:left="81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21"/>
          <w:sz w:val="33"/>
          <w:szCs w:val="33"/>
        </w:rPr>
        <w:t>(一)职能职责</w:t>
      </w:r>
    </w:p>
    <w:p w14:paraId="4C0F3DFF">
      <w:pPr>
        <w:spacing w:before="277" w:line="308" w:lineRule="auto"/>
        <w:ind w:left="10" w:right="306" w:firstLine="6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1</w:t>
      </w:r>
      <w:r>
        <w:rPr>
          <w:rFonts w:ascii="宋体" w:hAnsi="宋体" w:eastAsia="宋体" w:cs="宋体"/>
          <w:spacing w:val="-2"/>
          <w:sz w:val="32"/>
          <w:szCs w:val="32"/>
        </w:rPr>
        <w:t>、</w:t>
      </w:r>
      <w:r>
        <w:rPr>
          <w:rFonts w:ascii="仿宋" w:hAnsi="仿宋" w:eastAsia="仿宋" w:cs="仿宋"/>
          <w:spacing w:val="-2"/>
          <w:sz w:val="32"/>
          <w:szCs w:val="32"/>
        </w:rPr>
        <w:t>密切联系科学技术工作者，宣传党的路线方针政策，</w:t>
      </w:r>
      <w:r>
        <w:rPr>
          <w:rFonts w:ascii="仿宋" w:hAnsi="仿宋" w:eastAsia="仿宋" w:cs="仿宋"/>
          <w:spacing w:val="-6"/>
          <w:sz w:val="32"/>
          <w:szCs w:val="32"/>
        </w:rPr>
        <w:t>反映科学技术工作者的建议、意见和诉求，维护科学技术工作</w:t>
      </w:r>
      <w:r>
        <w:rPr>
          <w:rFonts w:ascii="仿宋" w:hAnsi="仿宋" w:eastAsia="仿宋" w:cs="仿宋"/>
          <w:spacing w:val="-5"/>
          <w:sz w:val="32"/>
          <w:szCs w:val="32"/>
        </w:rPr>
        <w:t>者的合法权益，建设科技工作者之家。</w:t>
      </w:r>
    </w:p>
    <w:p w14:paraId="523F0445">
      <w:pPr>
        <w:spacing w:before="314" w:line="286" w:lineRule="auto"/>
        <w:ind w:left="10" w:right="310" w:firstLine="6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2</w:t>
      </w:r>
      <w:r>
        <w:rPr>
          <w:rFonts w:ascii="宋体" w:hAnsi="宋体" w:eastAsia="宋体" w:cs="宋体"/>
          <w:spacing w:val="1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</w:rPr>
        <w:t>开展学术交流，活跃学术思想，倡导学术民主</w:t>
      </w:r>
      <w:r>
        <w:rPr>
          <w:rFonts w:ascii="仿宋" w:hAnsi="仿宋" w:eastAsia="仿宋" w:cs="仿宋"/>
          <w:sz w:val="32"/>
          <w:szCs w:val="32"/>
        </w:rPr>
        <w:t>，优化</w:t>
      </w:r>
      <w:r>
        <w:rPr>
          <w:rFonts w:ascii="仿宋" w:hAnsi="仿宋" w:eastAsia="仿宋" w:cs="仿宋"/>
          <w:spacing w:val="-2"/>
          <w:sz w:val="32"/>
          <w:szCs w:val="32"/>
        </w:rPr>
        <w:t>学术环境，促进学科发展，推进我区创新体系建设。</w:t>
      </w:r>
    </w:p>
    <w:p w14:paraId="0EC1E9CE">
      <w:pPr>
        <w:spacing w:before="244" w:line="297" w:lineRule="auto"/>
        <w:ind w:left="10" w:right="298" w:firstLine="619"/>
        <w:rPr>
          <w:rFonts w:ascii="仿宋" w:hAnsi="仿宋" w:eastAsia="仿宋" w:cs="仿宋"/>
          <w:sz w:val="33"/>
          <w:szCs w:val="33"/>
        </w:rPr>
      </w:pPr>
      <w:r>
        <w:rPr>
          <w:rFonts w:ascii="Times New Roman" w:hAnsi="Times New Roman" w:eastAsia="Times New Roman" w:cs="Times New Roman"/>
          <w:spacing w:val="-9"/>
          <w:sz w:val="33"/>
          <w:szCs w:val="33"/>
        </w:rPr>
        <w:t>3</w:t>
      </w:r>
      <w:r>
        <w:rPr>
          <w:rFonts w:ascii="宋体" w:hAnsi="宋体" w:eastAsia="宋体" w:cs="宋体"/>
          <w:spacing w:val="-9"/>
          <w:sz w:val="33"/>
          <w:szCs w:val="33"/>
        </w:rPr>
        <w:t>、</w:t>
      </w:r>
      <w:r>
        <w:rPr>
          <w:rFonts w:ascii="仿宋" w:hAnsi="仿宋" w:eastAsia="仿宋" w:cs="仿宋"/>
          <w:spacing w:val="-9"/>
          <w:sz w:val="33"/>
          <w:szCs w:val="33"/>
        </w:rPr>
        <w:t>组织科学技术工作者开展科技创新，参与科学论证和</w:t>
      </w:r>
      <w:r>
        <w:rPr>
          <w:rFonts w:ascii="仿宋" w:hAnsi="仿宋" w:eastAsia="仿宋" w:cs="仿宋"/>
          <w:spacing w:val="-16"/>
          <w:sz w:val="33"/>
          <w:szCs w:val="33"/>
        </w:rPr>
        <w:t>咨询服务，加快科学技术成果转化应用，助力创新发展，为增</w:t>
      </w:r>
      <w:r>
        <w:rPr>
          <w:rFonts w:ascii="仿宋" w:hAnsi="仿宋" w:eastAsia="仿宋" w:cs="仿宋"/>
          <w:spacing w:val="-15"/>
          <w:sz w:val="33"/>
          <w:szCs w:val="33"/>
        </w:rPr>
        <w:t>强创业自主创新能力作贡献。</w:t>
      </w:r>
    </w:p>
    <w:p w14:paraId="05661BBF">
      <w:pPr>
        <w:spacing w:before="311" w:line="287" w:lineRule="auto"/>
        <w:ind w:left="10" w:right="274" w:firstLine="6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4</w:t>
      </w:r>
      <w:r>
        <w:rPr>
          <w:rFonts w:ascii="宋体" w:hAnsi="宋体" w:eastAsia="宋体" w:cs="宋体"/>
          <w:spacing w:val="1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</w:rPr>
        <w:t>弘扬科学精神，普及科学知识，推广先进技术，传播</w:t>
      </w:r>
      <w:r>
        <w:rPr>
          <w:rFonts w:ascii="仿宋" w:hAnsi="仿宋" w:eastAsia="仿宋" w:cs="仿宋"/>
          <w:spacing w:val="-3"/>
          <w:sz w:val="32"/>
          <w:szCs w:val="32"/>
        </w:rPr>
        <w:t>科学思想和科学方法，捍卫科学尊严，提高全民科学素质。</w:t>
      </w:r>
    </w:p>
    <w:p w14:paraId="4977CCA1">
      <w:pPr>
        <w:spacing w:before="272" w:line="277" w:lineRule="auto"/>
        <w:ind w:left="10" w:right="312" w:firstLine="6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5</w:t>
      </w:r>
      <w:r>
        <w:rPr>
          <w:rFonts w:ascii="宋体" w:hAnsi="宋体" w:eastAsia="宋体" w:cs="宋体"/>
          <w:spacing w:val="1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</w:rPr>
        <w:t>促进科学道德建设和学风建设，宣传优秀</w:t>
      </w:r>
      <w:r>
        <w:rPr>
          <w:rFonts w:ascii="仿宋" w:hAnsi="仿宋" w:eastAsia="仿宋" w:cs="仿宋"/>
          <w:sz w:val="32"/>
          <w:szCs w:val="32"/>
        </w:rPr>
        <w:t>科学技术工</w:t>
      </w:r>
      <w:r>
        <w:rPr>
          <w:rFonts w:ascii="仿宋" w:hAnsi="仿宋" w:eastAsia="仿宋" w:cs="仿宋"/>
          <w:spacing w:val="-3"/>
          <w:sz w:val="32"/>
          <w:szCs w:val="32"/>
        </w:rPr>
        <w:t>作者，培育科学文化，践行社会主义核心价值观。</w:t>
      </w:r>
    </w:p>
    <w:p w14:paraId="11FC72BE">
      <w:pPr>
        <w:spacing w:before="280" w:line="271" w:lineRule="auto"/>
        <w:ind w:left="10" w:right="270" w:firstLine="6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6</w:t>
      </w:r>
      <w:r>
        <w:rPr>
          <w:rFonts w:ascii="宋体" w:hAnsi="宋体" w:eastAsia="宋体" w:cs="宋体"/>
          <w:spacing w:val="1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</w:rPr>
        <w:t>注重激发青少年科技兴趣，发现培养举荐杰出青年科</w:t>
      </w:r>
      <w:r>
        <w:rPr>
          <w:rFonts w:ascii="仿宋" w:hAnsi="仿宋" w:eastAsia="仿宋" w:cs="仿宋"/>
          <w:spacing w:val="-4"/>
          <w:sz w:val="32"/>
          <w:szCs w:val="32"/>
        </w:rPr>
        <w:t>学技术人才，表彰奖励优秀科学技术工作者。</w:t>
      </w:r>
    </w:p>
    <w:p w14:paraId="4E591CBA">
      <w:pPr>
        <w:spacing w:before="279" w:line="275" w:lineRule="auto"/>
        <w:ind w:right="310" w:firstLine="629"/>
        <w:rPr>
          <w:rFonts w:ascii="仿宋" w:hAnsi="仿宋" w:eastAsia="仿宋" w:cs="仿宋"/>
          <w:sz w:val="33"/>
          <w:szCs w:val="33"/>
        </w:rPr>
      </w:pPr>
      <w:r>
        <w:rPr>
          <w:rFonts w:ascii="Times New Roman" w:hAnsi="Times New Roman" w:eastAsia="Times New Roman" w:cs="Times New Roman"/>
          <w:spacing w:val="-9"/>
          <w:sz w:val="33"/>
          <w:szCs w:val="33"/>
        </w:rPr>
        <w:t>7</w:t>
      </w:r>
      <w:r>
        <w:rPr>
          <w:rFonts w:ascii="宋体" w:hAnsi="宋体" w:eastAsia="宋体" w:cs="宋体"/>
          <w:spacing w:val="-9"/>
          <w:sz w:val="33"/>
          <w:szCs w:val="33"/>
        </w:rPr>
        <w:t>、</w:t>
      </w:r>
      <w:r>
        <w:rPr>
          <w:rFonts w:ascii="仿宋" w:hAnsi="仿宋" w:eastAsia="仿宋" w:cs="仿宋"/>
          <w:spacing w:val="-9"/>
          <w:sz w:val="33"/>
          <w:szCs w:val="33"/>
        </w:rPr>
        <w:t>注重激发青少年科技兴趣，发现培养举荐杰出青年科</w:t>
      </w:r>
      <w:r>
        <w:rPr>
          <w:rFonts w:ascii="仿宋" w:hAnsi="仿宋" w:eastAsia="仿宋" w:cs="仿宋"/>
          <w:spacing w:val="-14"/>
          <w:sz w:val="33"/>
          <w:szCs w:val="33"/>
        </w:rPr>
        <w:t>学技术人才，表彰奖励优秀科学技术工作者。</w:t>
      </w:r>
    </w:p>
    <w:p w14:paraId="2EF43AF0">
      <w:pPr>
        <w:spacing w:line="275" w:lineRule="auto"/>
        <w:rPr>
          <w:rFonts w:ascii="仿宋" w:hAnsi="仿宋" w:eastAsia="仿宋" w:cs="仿宋"/>
          <w:sz w:val="33"/>
          <w:szCs w:val="33"/>
        </w:rPr>
        <w:sectPr>
          <w:footerReference r:id="rId6" w:type="default"/>
          <w:pgSz w:w="12240" w:h="16820"/>
          <w:pgMar w:top="1429" w:right="1836" w:bottom="1129" w:left="1600" w:header="0" w:footer="843" w:gutter="0"/>
          <w:cols w:space="720" w:num="1"/>
        </w:sectPr>
      </w:pPr>
    </w:p>
    <w:p w14:paraId="032708D6">
      <w:pPr>
        <w:pStyle w:val="3"/>
        <w:spacing w:line="381" w:lineRule="auto"/>
      </w:pPr>
    </w:p>
    <w:p w14:paraId="1855D7A5">
      <w:pPr>
        <w:spacing w:before="114" w:line="220" w:lineRule="auto"/>
        <w:ind w:left="619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29"/>
          <w:sz w:val="35"/>
          <w:szCs w:val="35"/>
        </w:rPr>
        <w:t>8、兴办符合中国科学技术协会宗旨的社会公益性事业。</w:t>
      </w:r>
    </w:p>
    <w:p w14:paraId="7E68DC30">
      <w:pPr>
        <w:spacing w:before="232" w:line="220" w:lineRule="auto"/>
        <w:ind w:left="619"/>
        <w:rPr>
          <w:rFonts w:ascii="仿宋" w:hAnsi="仿宋" w:eastAsia="仿宋" w:cs="仿宋"/>
          <w:sz w:val="35"/>
          <w:szCs w:val="35"/>
        </w:rPr>
      </w:pPr>
      <w:r>
        <w:rPr>
          <w:rFonts w:ascii="Times New Roman" w:hAnsi="Times New Roman" w:eastAsia="Times New Roman" w:cs="Times New Roman"/>
          <w:spacing w:val="-28"/>
          <w:sz w:val="35"/>
          <w:szCs w:val="35"/>
        </w:rPr>
        <w:t>9</w:t>
      </w:r>
      <w:r>
        <w:rPr>
          <w:rFonts w:ascii="宋体" w:hAnsi="宋体" w:eastAsia="宋体" w:cs="宋体"/>
          <w:spacing w:val="-28"/>
          <w:sz w:val="35"/>
          <w:szCs w:val="35"/>
        </w:rPr>
        <w:t>、</w:t>
      </w:r>
      <w:r>
        <w:rPr>
          <w:rFonts w:ascii="仿宋" w:hAnsi="仿宋" w:eastAsia="仿宋" w:cs="仿宋"/>
          <w:spacing w:val="-28"/>
          <w:sz w:val="35"/>
          <w:szCs w:val="35"/>
        </w:rPr>
        <w:t>兴办符合中国科学技术协会宗旨的社会公益性事业。</w:t>
      </w:r>
    </w:p>
    <w:p w14:paraId="432C3D8B">
      <w:pPr>
        <w:spacing w:before="171" w:line="302" w:lineRule="auto"/>
        <w:ind w:right="24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10、负责本单位的信访维稳和安全生产工作，承办区</w:t>
      </w:r>
      <w:r>
        <w:rPr>
          <w:rFonts w:ascii="仿宋" w:hAnsi="仿宋" w:eastAsia="仿宋" w:cs="仿宋"/>
          <w:spacing w:val="-1"/>
          <w:sz w:val="32"/>
          <w:szCs w:val="32"/>
        </w:rPr>
        <w:t>委、</w:t>
      </w:r>
      <w:r>
        <w:rPr>
          <w:rFonts w:ascii="仿宋" w:hAnsi="仿宋" w:eastAsia="仿宋" w:cs="仿宋"/>
          <w:spacing w:val="-5"/>
          <w:sz w:val="32"/>
          <w:szCs w:val="32"/>
        </w:rPr>
        <w:t>区政府交办的其他任务。</w:t>
      </w:r>
    </w:p>
    <w:p w14:paraId="7366BFBB">
      <w:pPr>
        <w:spacing w:before="222" w:line="229" w:lineRule="auto"/>
        <w:ind w:left="78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6"/>
          <w:sz w:val="33"/>
          <w:szCs w:val="33"/>
        </w:rPr>
        <w:t>(二)机构设置</w:t>
      </w:r>
    </w:p>
    <w:p w14:paraId="59065288">
      <w:pPr>
        <w:spacing w:before="273" w:line="337" w:lineRule="auto"/>
        <w:ind w:right="121" w:firstLine="619"/>
        <w:jc w:val="both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4"/>
          <w:sz w:val="33"/>
          <w:szCs w:val="33"/>
        </w:rPr>
        <w:t>岳阳市岳阳楼区科学技术协会内设机构包括：本部门共有</w:t>
      </w:r>
      <w:r>
        <w:rPr>
          <w:rFonts w:ascii="仿宋" w:hAnsi="仿宋" w:eastAsia="仿宋" w:cs="仿宋"/>
          <w:spacing w:val="9"/>
          <w:sz w:val="33"/>
          <w:szCs w:val="33"/>
        </w:rPr>
        <w:t>编制人数9人，实有人数10人，退休人员10人。内设股室3</w:t>
      </w:r>
      <w:r>
        <w:rPr>
          <w:rFonts w:ascii="仿宋" w:hAnsi="仿宋" w:eastAsia="仿宋" w:cs="仿宋"/>
          <w:spacing w:val="-12"/>
          <w:sz w:val="33"/>
          <w:szCs w:val="33"/>
        </w:rPr>
        <w:t>个，分别是：办公室、科普部、学会部。</w:t>
      </w:r>
    </w:p>
    <w:p w14:paraId="379DDC98">
      <w:pPr>
        <w:spacing w:before="95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二、一般公共预算支出情况</w:t>
      </w:r>
    </w:p>
    <w:p w14:paraId="62CD63AA">
      <w:pPr>
        <w:spacing w:before="218" w:line="222" w:lineRule="auto"/>
        <w:ind w:left="7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8"/>
          <w:sz w:val="32"/>
          <w:szCs w:val="32"/>
        </w:rPr>
        <w:t>(</w:t>
      </w:r>
      <w:r>
        <w:rPr>
          <w:rFonts w:ascii="仿宋" w:hAnsi="仿宋" w:eastAsia="仿宋" w:cs="仿宋"/>
          <w:spacing w:val="-8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8"/>
          <w:sz w:val="32"/>
          <w:szCs w:val="32"/>
        </w:rPr>
        <w:t>一)基本支出情况</w:t>
      </w:r>
    </w:p>
    <w:p w14:paraId="1CB00E3B">
      <w:pPr>
        <w:spacing w:before="178" w:line="340" w:lineRule="auto"/>
        <w:ind w:right="23" w:firstLine="61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全年基本支出共203.17万元，其中人员经费176.13万元，</w:t>
      </w:r>
      <w:r>
        <w:rPr>
          <w:rFonts w:ascii="仿宋" w:hAnsi="仿宋" w:eastAsia="仿宋" w:cs="仿宋"/>
          <w:spacing w:val="-3"/>
          <w:sz w:val="32"/>
          <w:szCs w:val="32"/>
        </w:rPr>
        <w:t>主要用于干部职工的工资发放，社会保障缴</w:t>
      </w:r>
      <w:r>
        <w:rPr>
          <w:rFonts w:ascii="仿宋" w:hAnsi="仿宋" w:eastAsia="仿宋" w:cs="仿宋"/>
          <w:spacing w:val="-4"/>
          <w:sz w:val="32"/>
          <w:szCs w:val="32"/>
        </w:rPr>
        <w:t>费及公积金等。公</w:t>
      </w:r>
      <w:r>
        <w:rPr>
          <w:rFonts w:ascii="仿宋" w:hAnsi="仿宋" w:eastAsia="仿宋" w:cs="仿宋"/>
          <w:spacing w:val="1"/>
          <w:sz w:val="32"/>
          <w:szCs w:val="32"/>
        </w:rPr>
        <w:t>用经费支出27.04万元，主要用于日常办公的办公费、印刷及</w:t>
      </w:r>
      <w:r>
        <w:rPr>
          <w:rFonts w:ascii="仿宋" w:hAnsi="仿宋" w:eastAsia="仿宋" w:cs="仿宋"/>
          <w:spacing w:val="-6"/>
          <w:sz w:val="32"/>
          <w:szCs w:val="32"/>
        </w:rPr>
        <w:t>其他商品服务支出费用。</w:t>
      </w:r>
    </w:p>
    <w:p w14:paraId="669A84AE">
      <w:pPr>
        <w:spacing w:before="120" w:line="222" w:lineRule="auto"/>
        <w:ind w:left="7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9"/>
          <w:sz w:val="32"/>
          <w:szCs w:val="32"/>
        </w:rPr>
        <w:t>(二)项目支出情况</w:t>
      </w:r>
    </w:p>
    <w:p w14:paraId="569504D4">
      <w:pPr>
        <w:spacing w:before="116" w:line="351" w:lineRule="auto"/>
        <w:ind w:right="121" w:firstLine="61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全年项目支出109.67万元，主要用于实施</w:t>
      </w:r>
      <w:r>
        <w:rPr>
          <w:rFonts w:ascii="仿宋" w:hAnsi="仿宋" w:eastAsia="仿宋" w:cs="仿宋"/>
          <w:spacing w:val="7"/>
          <w:sz w:val="32"/>
          <w:szCs w:val="32"/>
        </w:rPr>
        <w:t>青少年、产业</w:t>
      </w:r>
      <w:r>
        <w:rPr>
          <w:rFonts w:ascii="仿宋" w:hAnsi="仿宋" w:eastAsia="仿宋" w:cs="仿宋"/>
          <w:spacing w:val="-5"/>
          <w:sz w:val="32"/>
          <w:szCs w:val="32"/>
        </w:rPr>
        <w:t>工人、农民、老年人、领导干部和公务员等重点人群科学素质</w:t>
      </w:r>
      <w:r>
        <w:rPr>
          <w:rFonts w:ascii="仿宋" w:hAnsi="仿宋" w:eastAsia="仿宋" w:cs="仿宋"/>
          <w:spacing w:val="-4"/>
          <w:sz w:val="32"/>
          <w:szCs w:val="32"/>
        </w:rPr>
        <w:t>提升行动；加强基层科普阵地建设等。</w:t>
      </w:r>
    </w:p>
    <w:p w14:paraId="3411A4D4">
      <w:pPr>
        <w:spacing w:before="54" w:line="222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0"/>
          <w:sz w:val="32"/>
          <w:szCs w:val="32"/>
        </w:rPr>
        <w:t>三、政府性基金预算支出情况</w:t>
      </w:r>
    </w:p>
    <w:p w14:paraId="2204E683">
      <w:pPr>
        <w:spacing w:before="270" w:line="225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无</w:t>
      </w:r>
    </w:p>
    <w:p w14:paraId="5DDF04AB">
      <w:pPr>
        <w:spacing w:before="185" w:line="222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四、国有资本经营预算支出情况</w:t>
      </w:r>
    </w:p>
    <w:p w14:paraId="7BA4BFAA">
      <w:pPr>
        <w:spacing w:before="230" w:line="225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无</w:t>
      </w:r>
    </w:p>
    <w:p w14:paraId="3E157F5D">
      <w:pPr>
        <w:spacing w:line="225" w:lineRule="auto"/>
        <w:rPr>
          <w:rFonts w:ascii="仿宋" w:hAnsi="仿宋" w:eastAsia="仿宋" w:cs="仿宋"/>
          <w:sz w:val="32"/>
          <w:szCs w:val="32"/>
        </w:rPr>
        <w:sectPr>
          <w:footerReference r:id="rId7" w:type="default"/>
          <w:pgSz w:w="12240" w:h="16820"/>
          <w:pgMar w:top="1429" w:right="1836" w:bottom="954" w:left="1759" w:header="0" w:footer="710" w:gutter="0"/>
          <w:cols w:space="720" w:num="1"/>
        </w:sectPr>
      </w:pPr>
    </w:p>
    <w:p w14:paraId="5EE83225">
      <w:pPr>
        <w:pStyle w:val="3"/>
        <w:spacing w:line="245" w:lineRule="auto"/>
      </w:pPr>
    </w:p>
    <w:p w14:paraId="79D9D78B">
      <w:pPr>
        <w:spacing w:before="104" w:line="222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9"/>
          <w:sz w:val="32"/>
          <w:szCs w:val="32"/>
        </w:rPr>
        <w:t>五、社会保险基金预算支出情况</w:t>
      </w:r>
    </w:p>
    <w:p w14:paraId="672B7072">
      <w:pPr>
        <w:spacing w:before="139" w:line="225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102040"/>
          <w:sz w:val="32"/>
          <w:szCs w:val="32"/>
        </w:rPr>
        <w:t>无</w:t>
      </w:r>
    </w:p>
    <w:p w14:paraId="5E5A4BC4">
      <w:pPr>
        <w:spacing w:before="294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8"/>
          <w:sz w:val="32"/>
          <w:szCs w:val="32"/>
        </w:rPr>
        <w:t>六、单位整体支出绩效情况</w:t>
      </w:r>
    </w:p>
    <w:p w14:paraId="2912CB64">
      <w:pPr>
        <w:spacing w:before="174" w:line="340" w:lineRule="auto"/>
        <w:ind w:right="201" w:firstLine="62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本单位项目资金其主要用途是确保单位的正常运转，促进</w:t>
      </w:r>
      <w:r>
        <w:rPr>
          <w:rFonts w:ascii="仿宋" w:hAnsi="仿宋" w:eastAsia="仿宋" w:cs="仿宋"/>
          <w:spacing w:val="-6"/>
          <w:sz w:val="32"/>
          <w:szCs w:val="32"/>
        </w:rPr>
        <w:t>各项科普工作任务顺利完成。在人员经费支出、公共支出严格执行区委区政府的各项制度；在项目经费的使用上，在保证各</w:t>
      </w:r>
      <w:r>
        <w:rPr>
          <w:rFonts w:ascii="仿宋" w:hAnsi="仿宋" w:eastAsia="仿宋" w:cs="仿宋"/>
          <w:spacing w:val="-5"/>
          <w:sz w:val="32"/>
          <w:szCs w:val="32"/>
        </w:rPr>
        <w:t>项任务顺利完成的同时，严格落实厉行节约的原则；三公经费</w:t>
      </w:r>
      <w:r>
        <w:rPr>
          <w:rFonts w:ascii="仿宋" w:hAnsi="仿宋" w:eastAsia="仿宋" w:cs="仿宋"/>
          <w:spacing w:val="-7"/>
          <w:sz w:val="32"/>
          <w:szCs w:val="32"/>
        </w:rPr>
        <w:t>的使用严格控制在预算申报的范围内。</w:t>
      </w:r>
    </w:p>
    <w:p w14:paraId="59A70FD3">
      <w:pPr>
        <w:spacing w:before="107" w:line="222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七、存在的问题及原因分析</w:t>
      </w:r>
    </w:p>
    <w:p w14:paraId="6347F4AC">
      <w:pPr>
        <w:spacing w:before="251" w:line="342" w:lineRule="auto"/>
        <w:ind w:right="103" w:firstLine="62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科普资源</w:t>
      </w:r>
      <w:r>
        <w:rPr>
          <w:rFonts w:hint="eastAsia" w:ascii="仿宋" w:hAnsi="仿宋" w:eastAsia="仿宋" w:cs="仿宋"/>
          <w:spacing w:val="-4"/>
          <w:sz w:val="32"/>
          <w:szCs w:val="32"/>
          <w:lang w:eastAsia="zh-CN"/>
        </w:rPr>
        <w:t>供给</w:t>
      </w:r>
      <w:r>
        <w:rPr>
          <w:rFonts w:ascii="仿宋" w:hAnsi="仿宋" w:eastAsia="仿宋" w:cs="仿宋"/>
          <w:spacing w:val="-4"/>
          <w:sz w:val="32"/>
          <w:szCs w:val="32"/>
        </w:rPr>
        <w:t>不均衡，部分群体获取渠道有限；服务</w:t>
      </w:r>
      <w:r>
        <w:rPr>
          <w:rFonts w:ascii="仿宋" w:hAnsi="仿宋" w:eastAsia="仿宋" w:cs="仿宋"/>
          <w:spacing w:val="-5"/>
          <w:sz w:val="32"/>
          <w:szCs w:val="32"/>
        </w:rPr>
        <w:t>工作者精准度有待提升，对不同类型、不同层次科</w:t>
      </w:r>
      <w:r>
        <w:rPr>
          <w:rFonts w:ascii="仿宋" w:hAnsi="仿宋" w:eastAsia="仿宋" w:cs="仿宋"/>
          <w:spacing w:val="-6"/>
          <w:sz w:val="32"/>
          <w:szCs w:val="32"/>
        </w:rPr>
        <w:t>技工作者的</w:t>
      </w:r>
      <w:r>
        <w:rPr>
          <w:rFonts w:ascii="仿宋" w:hAnsi="仿宋" w:eastAsia="仿宋" w:cs="仿宋"/>
          <w:spacing w:val="-1"/>
          <w:sz w:val="32"/>
          <w:szCs w:val="32"/>
        </w:rPr>
        <w:t>个性化需求把握和服务能力需加强；资源整合能力有</w:t>
      </w:r>
      <w:r>
        <w:rPr>
          <w:rFonts w:ascii="仿宋" w:hAnsi="仿宋" w:eastAsia="仿宋" w:cs="仿宋"/>
          <w:spacing w:val="-2"/>
          <w:sz w:val="32"/>
          <w:szCs w:val="32"/>
        </w:rPr>
        <w:t>待增强，</w:t>
      </w:r>
      <w:r>
        <w:rPr>
          <w:rFonts w:ascii="仿宋" w:hAnsi="仿宋" w:eastAsia="仿宋" w:cs="仿宋"/>
          <w:spacing w:val="-6"/>
          <w:sz w:val="32"/>
          <w:szCs w:val="32"/>
        </w:rPr>
        <w:t>有效动员社会力量、市场资源参与科普、学术、科技服务的机</w:t>
      </w:r>
      <w:r>
        <w:rPr>
          <w:rFonts w:ascii="仿宋" w:hAnsi="仿宋" w:eastAsia="仿宋" w:cs="仿宋"/>
          <w:spacing w:val="-3"/>
          <w:sz w:val="32"/>
          <w:szCs w:val="32"/>
        </w:rPr>
        <w:t>制和平台需拓展；线上科普资源供给资源有待加强。</w:t>
      </w:r>
    </w:p>
    <w:p w14:paraId="755C1B19">
      <w:pPr>
        <w:spacing w:before="35" w:line="342" w:lineRule="auto"/>
        <w:ind w:right="230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主要原因：科普工作面广量大；科技工作者群体多元；资</w:t>
      </w:r>
      <w:r>
        <w:rPr>
          <w:rFonts w:ascii="仿宋" w:hAnsi="仿宋" w:eastAsia="仿宋" w:cs="仿宋"/>
          <w:spacing w:val="-3"/>
          <w:sz w:val="32"/>
          <w:szCs w:val="32"/>
        </w:rPr>
        <w:t>源总量有限；深入基层调研不够；服务方式创新不足。</w:t>
      </w:r>
    </w:p>
    <w:p w14:paraId="17C940DA">
      <w:pPr>
        <w:spacing w:before="1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八、下一步改进措施</w:t>
      </w:r>
    </w:p>
    <w:p w14:paraId="0F3EE3A9">
      <w:pPr>
        <w:spacing w:before="266" w:line="340" w:lineRule="auto"/>
        <w:ind w:right="210" w:firstLine="62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一是加大对基层科普设施建设的支持力度；推动科普资源</w:t>
      </w:r>
      <w:r>
        <w:rPr>
          <w:rFonts w:ascii="仿宋" w:hAnsi="仿宋" w:eastAsia="仿宋" w:cs="仿宋"/>
          <w:spacing w:val="-5"/>
          <w:sz w:val="32"/>
          <w:szCs w:val="32"/>
        </w:rPr>
        <w:t>下沉共享；开发更多合适农村、社区、老年人</w:t>
      </w:r>
      <w:r>
        <w:rPr>
          <w:rFonts w:ascii="仿宋" w:hAnsi="仿宋" w:eastAsia="仿宋" w:cs="仿宋"/>
          <w:spacing w:val="-6"/>
          <w:sz w:val="32"/>
          <w:szCs w:val="32"/>
        </w:rPr>
        <w:t>的科普资源。二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是</w:t>
      </w:r>
      <w:r>
        <w:rPr>
          <w:rFonts w:ascii="仿宋" w:hAnsi="仿宋" w:eastAsia="仿宋" w:cs="仿宋"/>
          <w:spacing w:val="-6"/>
          <w:sz w:val="32"/>
          <w:szCs w:val="32"/>
        </w:rPr>
        <w:t>拓展资源整合渠道，鼓励企业、高校、科研院所参与科普资源</w:t>
      </w:r>
      <w:r>
        <w:rPr>
          <w:rFonts w:ascii="仿宋" w:hAnsi="仿宋" w:eastAsia="仿宋" w:cs="仿宋"/>
          <w:spacing w:val="-5"/>
          <w:sz w:val="32"/>
          <w:szCs w:val="32"/>
        </w:rPr>
        <w:t>开发和开放共享。三是提升信息化服务能力，丰富线上</w:t>
      </w:r>
      <w:r>
        <w:rPr>
          <w:rFonts w:ascii="仿宋" w:hAnsi="仿宋" w:eastAsia="仿宋" w:cs="仿宋"/>
          <w:spacing w:val="-6"/>
          <w:sz w:val="32"/>
          <w:szCs w:val="32"/>
        </w:rPr>
        <w:t>科普资</w:t>
      </w:r>
      <w:r>
        <w:rPr>
          <w:rFonts w:ascii="仿宋" w:hAnsi="仿宋" w:eastAsia="仿宋" w:cs="仿宋"/>
          <w:color w:val="102040"/>
          <w:spacing w:val="-7"/>
          <w:sz w:val="32"/>
          <w:szCs w:val="32"/>
        </w:rPr>
        <w:t>源库，</w:t>
      </w:r>
      <w:r>
        <w:rPr>
          <w:rFonts w:ascii="仿宋" w:hAnsi="仿宋" w:eastAsia="仿宋" w:cs="仿宋"/>
          <w:spacing w:val="-7"/>
          <w:sz w:val="32"/>
          <w:szCs w:val="32"/>
        </w:rPr>
        <w:t>不断创新科普宣传形式。</w:t>
      </w:r>
    </w:p>
    <w:p w14:paraId="745673D5">
      <w:pPr>
        <w:spacing w:line="340" w:lineRule="auto"/>
        <w:rPr>
          <w:rFonts w:ascii="仿宋" w:hAnsi="仿宋" w:eastAsia="仿宋" w:cs="仿宋"/>
          <w:sz w:val="32"/>
          <w:szCs w:val="32"/>
        </w:rPr>
        <w:sectPr>
          <w:footerReference r:id="rId8" w:type="default"/>
          <w:pgSz w:w="12240" w:h="16820"/>
          <w:pgMar w:top="1429" w:right="1836" w:bottom="1267" w:left="1689" w:header="0" w:footer="969" w:gutter="0"/>
          <w:cols w:space="720" w:num="1"/>
        </w:sectPr>
      </w:pPr>
    </w:p>
    <w:p w14:paraId="3886B450">
      <w:pPr>
        <w:pStyle w:val="3"/>
        <w:spacing w:line="355" w:lineRule="auto"/>
      </w:pPr>
    </w:p>
    <w:p w14:paraId="0A5C84A7">
      <w:pPr>
        <w:spacing w:before="104" w:line="310" w:lineRule="auto"/>
        <w:ind w:left="600" w:right="99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九</w:t>
      </w:r>
      <w:r>
        <w:rPr>
          <w:rFonts w:ascii="黑体" w:hAnsi="黑体" w:eastAsia="黑体" w:cs="黑体"/>
          <w:spacing w:val="-75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2"/>
          <w:sz w:val="32"/>
          <w:szCs w:val="32"/>
        </w:rPr>
        <w:t>、单位整体支出绩效自评结果拟应用和公开情况</w:t>
      </w:r>
      <w:r>
        <w:rPr>
          <w:rFonts w:ascii="黑体" w:hAnsi="黑体" w:eastAsia="黑体" w:cs="黑体"/>
          <w:sz w:val="32"/>
          <w:szCs w:val="32"/>
        </w:rPr>
        <w:t xml:space="preserve"> </w:t>
      </w:r>
    </w:p>
    <w:p w14:paraId="27C43F83">
      <w:pPr>
        <w:spacing w:before="104" w:line="310" w:lineRule="auto"/>
        <w:ind w:left="600" w:right="99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无</w:t>
      </w:r>
    </w:p>
    <w:p w14:paraId="2E2F1160">
      <w:pPr>
        <w:spacing w:before="273" w:line="298" w:lineRule="auto"/>
        <w:ind w:left="600" w:right="4461"/>
        <w:rPr>
          <w:rFonts w:ascii="黑体" w:hAnsi="黑体" w:eastAsia="黑体" w:cs="黑体"/>
          <w:spacing w:val="3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十、 其他需要说明的情况</w:t>
      </w:r>
      <w:r>
        <w:rPr>
          <w:rFonts w:ascii="黑体" w:hAnsi="黑体" w:eastAsia="黑体" w:cs="黑体"/>
          <w:spacing w:val="3"/>
          <w:sz w:val="32"/>
          <w:szCs w:val="32"/>
        </w:rPr>
        <w:t xml:space="preserve"> </w:t>
      </w:r>
    </w:p>
    <w:p w14:paraId="7967D449">
      <w:pPr>
        <w:spacing w:before="273" w:line="298" w:lineRule="auto"/>
        <w:ind w:left="600" w:right="44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无</w:t>
      </w:r>
    </w:p>
    <w:p w14:paraId="2B7433EB">
      <w:pPr>
        <w:spacing w:before="328" w:line="221" w:lineRule="auto"/>
        <w:rPr>
          <w:rFonts w:ascii="仿宋" w:hAnsi="仿宋" w:eastAsia="仿宋" w:cs="仿宋"/>
          <w:spacing w:val="9"/>
          <w:sz w:val="32"/>
          <w:szCs w:val="32"/>
        </w:rPr>
      </w:pPr>
    </w:p>
    <w:p w14:paraId="04CB197A">
      <w:pPr>
        <w:spacing w:before="328" w:line="221" w:lineRule="auto"/>
        <w:rPr>
          <w:rFonts w:ascii="仿宋" w:hAnsi="仿宋" w:eastAsia="仿宋" w:cs="仿宋"/>
          <w:spacing w:val="9"/>
          <w:sz w:val="32"/>
          <w:szCs w:val="32"/>
        </w:rPr>
      </w:pPr>
    </w:p>
    <w:p w14:paraId="21C12316">
      <w:pPr>
        <w:spacing w:before="328" w:line="221" w:lineRule="auto"/>
        <w:rPr>
          <w:rFonts w:ascii="仿宋" w:hAnsi="仿宋" w:eastAsia="仿宋" w:cs="仿宋"/>
          <w:spacing w:val="9"/>
          <w:sz w:val="32"/>
          <w:szCs w:val="32"/>
        </w:rPr>
      </w:pPr>
    </w:p>
    <w:p w14:paraId="580E6762">
      <w:pPr>
        <w:spacing w:before="328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附件：1</w:t>
      </w:r>
      <w:r>
        <w:rPr>
          <w:rFonts w:hint="eastAsia" w:ascii="仿宋" w:hAnsi="仿宋" w:eastAsia="仿宋" w:cs="仿宋"/>
          <w:spacing w:val="9"/>
          <w:sz w:val="32"/>
          <w:szCs w:val="32"/>
          <w:lang w:eastAsia="zh-CN"/>
        </w:rPr>
        <w:t>、</w:t>
      </w:r>
      <w:r>
        <w:rPr>
          <w:rFonts w:ascii="仿宋" w:hAnsi="仿宋" w:eastAsia="仿宋" w:cs="仿宋"/>
          <w:spacing w:val="9"/>
          <w:sz w:val="32"/>
          <w:szCs w:val="32"/>
        </w:rPr>
        <w:t>单位整体支出绩效评价基础数据表</w:t>
      </w:r>
    </w:p>
    <w:p w14:paraId="0151125A">
      <w:pPr>
        <w:spacing w:before="216" w:line="221" w:lineRule="auto"/>
        <w:ind w:left="102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10"/>
          <w:sz w:val="32"/>
          <w:szCs w:val="32"/>
        </w:rPr>
        <w:t>2</w:t>
      </w:r>
      <w:r>
        <w:rPr>
          <w:rFonts w:ascii="Times New Roman" w:hAnsi="Times New Roman" w:eastAsia="Times New Roman" w:cs="Times New Roman"/>
          <w:spacing w:val="-35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10"/>
          <w:sz w:val="32"/>
          <w:szCs w:val="32"/>
          <w:lang w:eastAsia="zh-CN"/>
        </w:rPr>
        <w:t>、</w:t>
      </w:r>
      <w:r>
        <w:rPr>
          <w:rFonts w:ascii="仿宋" w:hAnsi="仿宋" w:eastAsia="仿宋" w:cs="仿宋"/>
          <w:spacing w:val="10"/>
          <w:sz w:val="32"/>
          <w:szCs w:val="32"/>
        </w:rPr>
        <w:t>单位整体支出绩效自评表</w:t>
      </w:r>
    </w:p>
    <w:p w14:paraId="668FA8E6">
      <w:pPr>
        <w:pStyle w:val="7"/>
      </w:pPr>
    </w:p>
    <w:sectPr>
      <w:footerReference r:id="rId9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B0E8A9-E5E6-43F2-8DE8-53C0675E69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8908D0-CE5A-4482-9B46-BE54CA96D9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8AE9D34-0CA6-43BB-B77B-9AB298E451C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2AC2EB5-1F23-447B-8073-52EC24BEF2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4B174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620609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20609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F6F79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ACAAAE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CAAAE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D4EEC">
    <w:pPr>
      <w:spacing w:line="173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宋体" w:hAnsi="宋体" w:eastAsia="宋体" w:cs="宋体"/>
        <w:spacing w:val="-6"/>
        <w:sz w:val="26"/>
        <w:szCs w:val="26"/>
      </w:rPr>
      <w:t>—</w:t>
    </w:r>
    <w:r>
      <w:rPr>
        <w:rFonts w:ascii="宋体" w:hAnsi="宋体" w:eastAsia="宋体" w:cs="宋体"/>
        <w:spacing w:val="28"/>
        <w:sz w:val="26"/>
        <w:szCs w:val="26"/>
      </w:rPr>
      <w:t xml:space="preserve"> </w:t>
    </w:r>
    <w:r>
      <w:rPr>
        <w:rFonts w:ascii="Times New Roman" w:hAnsi="Times New Roman" w:eastAsia="Times New Roman" w:cs="Times New Roman"/>
        <w:color w:val="102050"/>
        <w:spacing w:val="-6"/>
        <w:sz w:val="26"/>
        <w:szCs w:val="26"/>
      </w:rPr>
      <w:t>6—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D7CAB2">
    <w:pPr>
      <w:spacing w:line="231" w:lineRule="auto"/>
      <w:ind w:left="7479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—7—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B213D">
    <w:pPr>
      <w:spacing w:before="1" w:line="172" w:lineRule="auto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color w:val="104040"/>
        <w:spacing w:val="-8"/>
        <w:sz w:val="25"/>
        <w:szCs w:val="25"/>
      </w:rPr>
      <w:t>—</w:t>
    </w:r>
    <w:r>
      <w:rPr>
        <w:rFonts w:ascii="宋体" w:hAnsi="宋体" w:eastAsia="宋体" w:cs="宋体"/>
        <w:color w:val="104040"/>
        <w:spacing w:val="32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color w:val="204060"/>
        <w:spacing w:val="-8"/>
        <w:sz w:val="25"/>
        <w:szCs w:val="25"/>
      </w:rPr>
      <w:t>8</w:t>
    </w:r>
    <w:r>
      <w:rPr>
        <w:rFonts w:ascii="Times New Roman" w:hAnsi="Times New Roman" w:eastAsia="Times New Roman" w:cs="Times New Roman"/>
        <w:color w:val="204060"/>
        <w:spacing w:val="23"/>
        <w:sz w:val="25"/>
        <w:szCs w:val="25"/>
      </w:rPr>
      <w:t xml:space="preserve">  </w:t>
    </w:r>
    <w:r>
      <w:rPr>
        <w:rFonts w:ascii="宋体" w:hAnsi="宋体" w:eastAsia="宋体" w:cs="宋体"/>
        <w:color w:val="307050"/>
        <w:spacing w:val="-8"/>
        <w:sz w:val="25"/>
        <w:szCs w:val="25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2B73F">
    <w:pPr>
      <w:spacing w:line="231" w:lineRule="auto"/>
      <w:ind w:left="7539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—9—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EA7EB">
    <w:pPr>
      <w:spacing w:line="172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59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color w:val="202060"/>
        <w:spacing w:val="-9"/>
        <w:sz w:val="24"/>
        <w:szCs w:val="24"/>
      </w:rPr>
      <w:t>10—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60A54"/>
    <w:rsid w:val="19E24C16"/>
    <w:rsid w:val="2B0F6832"/>
    <w:rsid w:val="482F3EE9"/>
    <w:rsid w:val="649D4576"/>
    <w:rsid w:val="6D604D4C"/>
    <w:rsid w:val="78860A54"/>
    <w:rsid w:val="78D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629bb148-436a-41e9-8808-823b9b7eac0f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78A8B9FD</paraID>
      <start>8</start>
      <end>9</end>
      <status>unmodified</status>
      <modifiedWord/>
      <trackRevisions>false</trackRevisions>
    </reviewItem>
    <reviewItem>
      <errorID>48defb9a-5d6f-4b54-b196-ed8c5bd2f38c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78A8B9FD</paraID>
      <start>10</start>
      <end>11</end>
      <status>unmodified</status>
      <modifiedWord/>
      <trackRevisions>false</trackRevisions>
    </reviewItem>
    <reviewItem>
      <errorID>d511c029-82ea-40fb-98ea-9056cdb392dc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7C374277</paraID>
      <start>6</start>
      <end>7</end>
      <status>unmodified</status>
      <modifiedWord/>
      <trackRevisions>false</trackRevisions>
    </reviewItem>
    <reviewItem>
      <errorID>dd38978b-4f80-4d22-9962-12848ae6ee69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7C374277</paraID>
      <start>9</start>
      <end>10</end>
      <status>unmodified</status>
      <modifiedWord/>
      <trackRevisions>false</trackRevisions>
    </reviewItem>
    <reviewItem>
      <errorID>4c63b65c-01c4-4a38-98dc-4e2e12e8ec41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4EAD7FD7</paraID>
      <start>0</start>
      <end>4</end>
      <status>unmodified</status>
      <modifiedWord/>
      <trackRevisions>false</trackRevisions>
    </reviewItem>
    <reviewItem>
      <errorID>c5d57980-9763-4ed7-93eb-6baf13786d9d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6C8444BD</paraID>
      <start>0</start>
      <end>2</end>
      <status>unmodified</status>
      <modifiedWord/>
      <trackRevisions>false</trackRevisions>
    </reviewItem>
    <reviewItem>
      <errorID>47cfc328-b8f4-4597-ad00-15a234d0f7df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2FFB5A6A</paraID>
      <start>0</start>
      <end>2</end>
      <status>unmodified</status>
      <modifiedWord/>
      <trackRevisions>false</trackRevisions>
    </reviewItem>
    <reviewItem>
      <errorID>14521f9e-f943-4ecc-afd0-817e6f3c2c1e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2BDFC53F</paraID>
      <start>0</start>
      <end>2</end>
      <status>unmodified</status>
      <modifiedWord/>
      <trackRevisions>false</trackRevisions>
    </reviewItem>
    <reviewItem>
      <errorID>d603c9ac-0bc6-488d-af8f-693dd8e2bcad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709F82A4</paraID>
      <start>0</start>
      <end>2</end>
      <status>unmodified</status>
      <modifiedWord/>
      <trackRevisions>false</trackRevisions>
    </reviewItem>
    <reviewItem>
      <errorID>cf036896-1d46-4b78-8e68-1eeadae844dc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4D86E6C9</paraID>
      <start>0</start>
      <end>2</end>
      <status>unmodified</status>
      <modifiedWord/>
      <trackRevisions>false</trackRevisions>
    </reviewItem>
    <reviewItem>
      <errorID>8e14114c-5261-43e3-bdd5-d4597463c4ac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9CFD23D</paraID>
      <start>0</start>
      <end>2</end>
      <status>unmodified</status>
      <modifiedWord/>
      <trackRevisions>false</trackRevisions>
    </reviewItem>
    <reviewItem>
      <errorID>a5856492-cdbb-4c08-a4be-012c30e7dbf3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9CFD23D</paraID>
      <start>8</start>
      <end>9</end>
      <status>unmodified</status>
      <modifiedWord/>
      <trackRevisions>false</trackRevisions>
    </reviewItem>
    <reviewItem>
      <errorID>fb21917b-1ad0-4ea3-aee0-774e8aae1bfa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9CFD23D</paraID>
      <start>15</start>
      <end>16</end>
      <status>unmodified</status>
      <modifiedWord/>
      <trackRevisions>false</trackRevisions>
    </reviewItem>
    <reviewItem>
      <errorID>43e32e4b-5c95-4732-8abc-aa9b9136f79b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2E42605</paraID>
      <start>0</start>
      <end>2</end>
      <status>unmodified</status>
      <modifiedWord/>
      <trackRevisions>false</trackRevisions>
    </reviewItem>
    <reviewItem>
      <errorID>c54d80e3-7667-4083-a274-ea694479fddc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2E42605</paraID>
      <start>8</start>
      <end>9</end>
      <status>unmodified</status>
      <modifiedWord/>
      <trackRevisions>false</trackRevisions>
    </reviewItem>
    <reviewItem>
      <errorID>d9de76f5-b349-44f6-b6b2-44ce6598fa8a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79C26627</paraID>
      <start>10</start>
      <end>11</end>
      <status>unmodified</status>
      <modifiedWord/>
      <trackRevisions>false</trackRevisions>
    </reviewItem>
    <reviewItem>
      <errorID>3579a696-c40f-4876-9b6f-e6e39620fcc9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2D2F8A5</paraID>
      <start>1</start>
      <end>2</end>
      <status>unmodified</status>
      <modifiedWord/>
      <trackRevisions>false</trackRevisions>
    </reviewItem>
    <reviewItem>
      <errorID>c64ce4fe-db20-4fa9-9717-1ce7689c5185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2D2F8A5</paraID>
      <start>4</start>
      <end>5</end>
      <status>unmodified</status>
      <modifiedWord/>
      <trackRevisions>false</trackRevisions>
    </reviewItem>
    <reviewItem>
      <errorID>f7086932-696a-429e-9b93-73d0b27d1f30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1AD8549</paraID>
      <start>0</start>
      <end>1</end>
      <status>unmodified</status>
      <modifiedWord/>
      <trackRevisions>false</trackRevisions>
    </reviewItem>
    <reviewItem>
      <errorID>a4b79239-be02-4306-80f7-2b7e3653bb49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1AD8549</paraID>
      <start>3</start>
      <end>4</end>
      <status>unmodified</status>
      <modifiedWord/>
      <trackRevisions>false</trackRevisions>
    </reviewItem>
    <reviewItem>
      <errorID>1c07b198-092e-46df-99c4-287e1c2ad472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6BF0A3AA</paraID>
      <start>0</start>
      <end>1</end>
      <status>unmodified</status>
      <modifiedWord/>
      <trackRevisions>false</trackRevisions>
    </reviewItem>
    <reviewItem>
      <errorID>5fae84b9-a078-41f8-bdff-f5e311adb6ca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6BF0A3AA</paraID>
      <start>3</start>
      <end>4</end>
      <status>unmodified</status>
      <modifiedWord/>
      <trackRevisions>false</trackRevisions>
    </reviewItem>
    <reviewItem>
      <errorID>2dba614c-fe78-47a3-b284-5fa45f6f87db</errorID>
      <errorWord>体体</errorWord>
      <group>L1_Word</group>
      <groupName>字词问题</groupName>
      <ability>L2_Typo</ability>
      <abilityName>字词错误</abilityName>
      <candidateList>
        <item>体</item>
      </candidateList>
      <explain/>
      <paraID>382922E1</paraID>
      <start>2</start>
      <end>4</end>
      <status>unmodified</status>
      <modifiedWord/>
      <trackRevisions>false</trackRevisions>
    </reviewItem>
    <reviewItem>
      <errorID>bf26b1f1-9e5b-48cd-9d85-ac74123538d6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3F6EBF0F</paraID>
      <start>5</start>
      <end>6</end>
      <status>unmodified</status>
      <modifiedWord/>
      <trackRevisions>false</trackRevisions>
    </reviewItem>
    <reviewItem>
      <errorID>dc467b7c-6048-4f59-baf8-a1b63d17a697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782BC53E</paraID>
      <start>6</start>
      <end>7</end>
      <status>unmodified</status>
      <modifiedWord/>
      <trackRevisions>false</trackRevisions>
    </reviewItem>
    <reviewItem>
      <errorID>8bdb9c09-cfdd-4371-9ec7-f0da2f2e3cf9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51365249</paraID>
      <start>6</start>
      <end>7</end>
      <status>unmodified</status>
      <modifiedWord/>
      <trackRevisions>false</trackRevisions>
    </reviewItem>
    <reviewItem>
      <errorID>ffa7ce2a-9996-449a-afc1-a94014ed6438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85E18FE</paraID>
      <start>0</start>
      <end>1</end>
      <status>unmodified</status>
      <modifiedWord/>
      <trackRevisions>false</trackRevisions>
    </reviewItem>
    <reviewItem>
      <errorID>d7db8ed3-9017-42cc-b2f9-1a4168ff2574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85E18FE</paraID>
      <start>4</start>
      <end>5</end>
      <status>unmodified</status>
      <modifiedWord/>
      <trackRevisions>false</trackRevisions>
    </reviewItem>
    <reviewItem>
      <errorID>e26c7b5c-05f7-4ed4-bcaa-e613c424d55a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35C19B11</paraID>
      <start>6</start>
      <end>7</end>
      <status>unmodified</status>
      <modifiedWord/>
      <trackRevisions>false</trackRevisions>
    </reviewItem>
    <reviewItem>
      <errorID>3f955f64-ef97-422b-9dbd-d81e3b303fe6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1181A000</paraID>
      <start>6</start>
      <end>7</end>
      <status>unmodified</status>
      <modifiedWord/>
      <trackRevisions>false</trackRevisions>
    </reviewItem>
    <reviewItem>
      <errorID>589fc2d7-f78e-4b9b-8c7d-dfb2b9839cab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10B646EA</paraID>
      <start>2</start>
      <end>3</end>
      <status>unmodified</status>
      <modifiedWord/>
      <trackRevisions>false</trackRevisions>
    </reviewItem>
    <reviewItem>
      <errorID>8e83165b-b410-4554-a1f8-1718207a694c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10B646EA</paraID>
      <start>5</start>
      <end>6</end>
      <status>unmodified</status>
      <modifiedWord/>
      <trackRevisions>false</trackRevisions>
    </reviewItem>
    <reviewItem>
      <errorID>9504d208-7dfb-4451-9299-f0c44a673a64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6ECAD1A0</paraID>
      <start>0</start>
      <end>1</end>
      <status>unmodified</status>
      <modifiedWord/>
      <trackRevisions>false</trackRevisions>
    </reviewItem>
    <reviewItem>
      <errorID>6746a4a5-ed55-4914-b530-6344e19b949a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6ECAD1A0</paraID>
      <start>6</start>
      <end>7</end>
      <status>unmodified</status>
      <modifiedWord/>
      <trackRevisions>false</trackRevisions>
    </reviewItem>
    <reviewItem>
      <errorID>42a95d60-28cb-4f7c-aefa-188751c3c310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4AF06C71</paraID>
      <start>0</start>
      <end>3</end>
      <status>unmodified</status>
      <modifiedWord/>
      <trackRevisions>false</trackRevisions>
    </reviewItem>
    <reviewItem>
      <errorID>6ddbc1f6-6ace-4f91-b036-099e94d1f4dd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523F0445</paraID>
      <start>0</start>
      <end>2</end>
      <status>unmodified</status>
      <modifiedWord/>
      <trackRevisions>false</trackRevisions>
    </reviewItem>
    <reviewItem>
      <errorID>c520500d-b6e9-4be8-8829-e9bed067e87c</errorID>
      <errorWord>区创新体系</errorWord>
      <group>L1_Political</group>
      <groupName>政治性问题</groupName>
      <ability>L2_Keyword</ability>
      <abilityName>固定表述</abilityName>
      <candidateList>
        <item>区域创新体系</item>
      </candidateList>
      <explain>词汇“区域创新体系”在特定场景下为固定表述形式，请确认此处的“区创新体系”是否存在不当。</explain>
      <paraID>523F0445</paraID>
      <start>40</start>
      <end>45</end>
      <status>unmodified</status>
      <modifiedWord/>
      <trackRevisions>false</trackRevisions>
    </reviewItem>
    <reviewItem>
      <errorID>155de6fe-d17d-4fb1-a83d-28ce2db4b28b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EC1E9CE</paraID>
      <start>0</start>
      <end>2</end>
      <status>unmodified</status>
      <modifiedWord/>
      <trackRevisions>false</trackRevisions>
    </reviewItem>
    <reviewItem>
      <errorID>4ced249d-5155-4b2a-9b9c-298c217b8bc4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4977CCA1</paraID>
      <start>0</start>
      <end>2</end>
      <status>unmodified</status>
      <modifiedWord/>
      <trackRevisions>false</trackRevisions>
    </reviewItem>
    <reviewItem>
      <errorID>73732859-def1-4c44-b35b-5e68b3c1f23b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4E591CBA</paraID>
      <start>0</start>
      <end>2</end>
      <status>unmodified</status>
      <modifiedWord/>
      <trackRevisions>false</trackRevisions>
    </reviewItem>
    <reviewItem>
      <errorID>5ea7a1a1-6fcf-4438-9d78-55a18b884908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1855D7A5</paraID>
      <start>0</start>
      <end>2</end>
      <status>unmodified</status>
      <modifiedWord/>
      <trackRevisions>false</trackRevisions>
    </reviewItem>
    <reviewItem>
      <errorID>4c37db86-357b-4a4f-9741-8655dec37bee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7E68DC30</paraID>
      <start>0</start>
      <end>2</end>
      <status>unmodified</status>
      <modifiedWord/>
      <trackRevisions>false</trackRevisions>
    </reviewItem>
    <reviewItem>
      <errorID>cce9a2d1-a352-4693-b3f8-aae9d0338837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432C3D8B</paraID>
      <start>0</start>
      <end>3</end>
      <status>unmodified</status>
      <modifiedWord/>
      <trackRevisions>false</trackRevisions>
    </reviewItem>
    <reviewItem>
      <errorID>0a13bad6-8e85-4670-ac3b-dc6c352ad8f5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7366BFBB</paraID>
      <start>0</start>
      <end>3</end>
      <status>unmodified</status>
      <modifiedWord/>
      <trackRevisions>false</trackRevisions>
    </reviewItem>
    <reviewItem>
      <errorID>78a78f0a-9535-4ec9-9c07-83ce3d991e24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62CD63AA</paraID>
      <start>0</start>
      <end>1</end>
      <status>unmodified</status>
      <modifiedWord/>
      <trackRevisions>false</trackRevisions>
    </reviewItem>
    <reviewItem>
      <errorID>9ac95ab2-92a0-4e7d-a916-6182a7e56afb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62CD63AA</paraID>
      <start>3</start>
      <end>4</end>
      <status>unmodified</status>
      <modifiedWord/>
      <trackRevisions>false</trackRevisions>
    </reviewItem>
    <reviewItem>
      <errorID>4c92491c-4be3-4807-9ba1-0fe3a6d162dc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669A84AE</paraID>
      <start>0</start>
      <end>3</end>
      <status>unmodified</status>
      <modifiedWord/>
      <trackRevisions>false</trackRevisions>
    </reviewItem>
    <reviewItem>
      <errorID>e265b124-d67e-4a5b-af81-e861f29b7695</errorID>
      <errorWord>出</errorWord>
      <group>L1_Word</group>
      <groupName>字词问题</groupName>
      <ability>L2_Typo</ability>
      <abilityName>字词错误</abilityName>
      <candidateList>
        <item>出上</item>
      </candidateList>
      <explain/>
      <paraID>2912CB64</paraID>
      <start>49</start>
      <end>50</end>
      <status>unmodified</status>
      <modifiedWord/>
      <trackRevisions>false</trackRevisions>
    </reviewItem>
    <reviewItem>
      <errorID>5ea5eaef-b479-47cc-864f-3cb1961bc81c</errorID>
      <errorWord>区委区政府</errorWord>
      <group>L1_Political</group>
      <groupName>政治性问题</groupName>
      <ability>L2_Keyword</ability>
      <abilityName>固定表述</abilityName>
      <candidateList>
        <item>区委、区政府</item>
      </candidateList>
      <explain>注意检查当前固定表述标点是否使用规范。</explain>
      <paraID>2912CB64</paraID>
      <start>54</start>
      <end>59</end>
      <status>unmodified</status>
      <modifiedWord/>
      <trackRevisions>false</trackRevisions>
    </reviewItem>
    <reviewItem>
      <errorID>c4eee2fb-98a0-4fd0-8c27-ec95433ec640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2912CB64</paraID>
      <start>102</start>
      <end>106</end>
      <status>unmodified</status>
      <modifiedWord/>
      <trackRevisions>false</trackRevisions>
    </reviewItem>
    <reviewItem>
      <errorID>aca072fd-6dca-444f-b910-39c46622d77f</errorID>
      <errorWord>攻击</errorWord>
      <group>L1_Word</group>
      <groupName>字词问题</groupName>
      <ability>L2_Typo</ability>
      <abilityName>字词错误</abilityName>
      <candidateList>
        <item>供给</item>
      </candidateList>
      <explain/>
      <paraID>6347F4AC</paraID>
      <start>4</start>
      <end>6</end>
      <status>modified</status>
      <modifiedWord>供给</modifiedWord>
      <trackRevisions>false</trackRevisions>
    </reviewItem>
    <reviewItem>
      <errorID>83065d45-8504-4aeb-a37d-7f346c76ad74</errorID>
      <errorWord>二</errorWord>
      <group>L1_Word</group>
      <groupName>字词问题</groupName>
      <ability>L2_Typo</ability>
      <abilityName>字词错误</abilityName>
      <candidateList>
        <item>二是</item>
      </candidateList>
      <explain/>
      <paraID> F3EE3A9</paraID>
      <start>51</start>
      <end>52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077bc3-b059-4767-bc86-b468034c3a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3005</Words>
  <Characters>3386</Characters>
  <Lines>0</Lines>
  <Paragraphs>0</Paragraphs>
  <TotalTime>1</TotalTime>
  <ScaleCrop>false</ScaleCrop>
  <LinksUpToDate>false</LinksUpToDate>
  <CharactersWithSpaces>3422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2026-07-18T04:07:00Z</dcterms:created>
  <dc:creator>批注</dc:creator>
  <cp:lastModifiedBy>批注</cp:lastModifiedBy>
  <dcterms:modified xsi:type="dcterms:W3CDTF">2026-08-30T19:34:50Z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49EF518067B4475DA064203CC0A8A64F_11</vt:lpwstr>
  </property>
  <property fmtid="{D5CDD505-2E9C-101B-9397-08002B2CF9AE}" pid="4" name="KSOTemplateDocerSaveRecord">
    <vt:lpwstr>eyJoZGlkIjoiZTgzOWY0Yjk5YWYyNzBjMTkzYjM3YjA3YWUzOWY0ZGIiLCJ1c2VySWQiOiIzNDk2MzkxMTcifQ==</vt:lpwstr>
  </property>
</Properties>
</file>