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A59E6">
      <w:pPr>
        <w:keepNext w:val="0"/>
        <w:keepLines w:val="0"/>
        <w:pageBreakBefore w:val="0"/>
        <w:widowControl w:val="0"/>
        <w:kinsoku/>
        <w:wordWrap/>
        <w:overflowPunct/>
        <w:topLinePunct w:val="0"/>
        <w:autoSpaceDE/>
        <w:autoSpaceDN/>
        <w:bidi w:val="0"/>
        <w:adjustRightInd/>
        <w:snapToGrid/>
        <w:spacing w:after="120" w:afterLines="50" w:line="400" w:lineRule="exact"/>
        <w:jc w:val="both"/>
        <w:textAlignment w:val="auto"/>
        <w:rPr>
          <w:rFonts w:hint="eastAsia" w:ascii="黑体" w:hAnsi="黑体" w:eastAsia="黑体" w:cs="黑体"/>
          <w:snapToGrid/>
          <w:sz w:val="36"/>
          <w:szCs w:val="36"/>
          <w:highlight w:val="none"/>
          <w:lang w:eastAsia="zh-CN"/>
        </w:rPr>
      </w:pPr>
      <w:r>
        <w:rPr>
          <w:rFonts w:hint="eastAsia" w:ascii="黑体" w:hAnsi="黑体" w:eastAsia="黑体" w:cs="黑体"/>
          <w:snapToGrid/>
          <w:sz w:val="36"/>
          <w:szCs w:val="36"/>
          <w:highlight w:val="none"/>
          <w:lang w:eastAsia="zh-CN"/>
        </w:rPr>
        <w:t>附件 1</w:t>
      </w:r>
    </w:p>
    <w:p w14:paraId="1B2196CB">
      <w:pPr>
        <w:keepNext w:val="0"/>
        <w:keepLines w:val="0"/>
        <w:pageBreakBefore w:val="0"/>
        <w:widowControl w:val="0"/>
        <w:kinsoku/>
        <w:wordWrap/>
        <w:overflowPunct/>
        <w:topLinePunct w:val="0"/>
        <w:autoSpaceDE/>
        <w:autoSpaceDN/>
        <w:bidi w:val="0"/>
        <w:adjustRightInd/>
        <w:snapToGrid/>
        <w:spacing w:after="120" w:afterLines="50" w:line="400" w:lineRule="exact"/>
        <w:jc w:val="center"/>
        <w:textAlignment w:val="auto"/>
        <w:rPr>
          <w:rFonts w:hint="eastAsia" w:ascii="方正小标宋简体" w:hAnsi="方正小标宋简体" w:eastAsia="方正小标宋简体" w:cs="方正小标宋简体"/>
          <w:snapToGrid/>
          <w:sz w:val="36"/>
          <w:szCs w:val="36"/>
          <w:highlight w:val="none"/>
          <w:lang w:eastAsia="zh-CN"/>
        </w:rPr>
      </w:pPr>
    </w:p>
    <w:p w14:paraId="25925647">
      <w:pPr>
        <w:keepNext w:val="0"/>
        <w:keepLines w:val="0"/>
        <w:pageBreakBefore w:val="0"/>
        <w:widowControl w:val="0"/>
        <w:kinsoku/>
        <w:wordWrap/>
        <w:overflowPunct/>
        <w:topLinePunct w:val="0"/>
        <w:autoSpaceDE/>
        <w:autoSpaceDN/>
        <w:bidi w:val="0"/>
        <w:adjustRightInd/>
        <w:snapToGrid/>
        <w:spacing w:after="120" w:afterLines="50" w:line="4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方正小标宋简体" w:hAnsi="方正小标宋简体" w:eastAsia="方正小标宋简体" w:cs="方正小标宋简体"/>
          <w:snapToGrid/>
          <w:sz w:val="36"/>
          <w:szCs w:val="36"/>
          <w:highlight w:val="none"/>
          <w:lang w:eastAsia="zh-CN"/>
        </w:rPr>
        <w:t>2024 年度预算单位整体支出绩效评价基础数据表</w:t>
      </w:r>
    </w:p>
    <w:tbl>
      <w:tblPr>
        <w:tblStyle w:val="5"/>
        <w:tblW w:w="9673" w:type="dxa"/>
        <w:jc w:val="center"/>
        <w:tblLayout w:type="fixed"/>
        <w:tblCellMar>
          <w:top w:w="0" w:type="dxa"/>
          <w:left w:w="108" w:type="dxa"/>
          <w:bottom w:w="0" w:type="dxa"/>
          <w:right w:w="108" w:type="dxa"/>
        </w:tblCellMar>
      </w:tblPr>
      <w:tblGrid>
        <w:gridCol w:w="3354"/>
        <w:gridCol w:w="1189"/>
        <w:gridCol w:w="849"/>
        <w:gridCol w:w="959"/>
        <w:gridCol w:w="1193"/>
        <w:gridCol w:w="1065"/>
        <w:gridCol w:w="1064"/>
      </w:tblGrid>
      <w:tr w14:paraId="0D37D9B6">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2DED2C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305C09B1">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152" w:type="dxa"/>
            <w:gridSpan w:val="2"/>
            <w:tcBorders>
              <w:top w:val="single" w:color="auto" w:sz="4" w:space="0"/>
              <w:left w:val="nil"/>
              <w:bottom w:val="single" w:color="auto" w:sz="4" w:space="0"/>
              <w:right w:val="single" w:color="auto" w:sz="4" w:space="0"/>
            </w:tcBorders>
            <w:noWrap w:val="0"/>
            <w:vAlign w:val="center"/>
          </w:tcPr>
          <w:p w14:paraId="0D5BCF2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年实际在职人数</w:t>
            </w:r>
          </w:p>
        </w:tc>
        <w:tc>
          <w:tcPr>
            <w:tcW w:w="2129" w:type="dxa"/>
            <w:gridSpan w:val="2"/>
            <w:tcBorders>
              <w:top w:val="single" w:color="auto" w:sz="4" w:space="0"/>
              <w:left w:val="nil"/>
              <w:bottom w:val="single" w:color="auto" w:sz="4" w:space="0"/>
              <w:right w:val="single" w:color="auto" w:sz="4" w:space="0"/>
            </w:tcBorders>
            <w:noWrap w:val="0"/>
            <w:vAlign w:val="center"/>
          </w:tcPr>
          <w:p w14:paraId="267E96F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069B7EC1">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4CE2E59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038" w:type="dxa"/>
            <w:gridSpan w:val="2"/>
            <w:tcBorders>
              <w:top w:val="single" w:color="auto" w:sz="4" w:space="0"/>
              <w:left w:val="nil"/>
              <w:bottom w:val="single" w:color="auto" w:sz="4" w:space="0"/>
              <w:right w:val="single" w:color="auto" w:sz="4" w:space="0"/>
            </w:tcBorders>
            <w:noWrap w:val="0"/>
            <w:vAlign w:val="center"/>
          </w:tcPr>
          <w:p w14:paraId="3ECB9067">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54</w:t>
            </w:r>
          </w:p>
        </w:tc>
        <w:tc>
          <w:tcPr>
            <w:tcW w:w="2152" w:type="dxa"/>
            <w:gridSpan w:val="2"/>
            <w:tcBorders>
              <w:top w:val="single" w:color="auto" w:sz="4" w:space="0"/>
              <w:left w:val="nil"/>
              <w:bottom w:val="single" w:color="auto" w:sz="4" w:space="0"/>
              <w:right w:val="single" w:color="auto" w:sz="4" w:space="0"/>
            </w:tcBorders>
            <w:noWrap w:val="0"/>
            <w:vAlign w:val="center"/>
          </w:tcPr>
          <w:p w14:paraId="3B8C2F1A">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54</w:t>
            </w:r>
          </w:p>
        </w:tc>
        <w:tc>
          <w:tcPr>
            <w:tcW w:w="2129" w:type="dxa"/>
            <w:gridSpan w:val="2"/>
            <w:tcBorders>
              <w:top w:val="single" w:color="auto" w:sz="4" w:space="0"/>
              <w:left w:val="nil"/>
              <w:bottom w:val="single" w:color="auto" w:sz="4" w:space="0"/>
              <w:right w:val="single" w:color="auto" w:sz="4" w:space="0"/>
            </w:tcBorders>
            <w:noWrap w:val="0"/>
            <w:vAlign w:val="center"/>
          </w:tcPr>
          <w:p w14:paraId="7A994068">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100.00%</w:t>
            </w:r>
          </w:p>
        </w:tc>
      </w:tr>
      <w:tr w14:paraId="7354F0A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363BC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4D6521D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3</w:t>
            </w:r>
            <w:r>
              <w:rPr>
                <w:rFonts w:hint="eastAsia" w:ascii="仿宋_GB2312" w:hAnsi="仿宋_GB2312" w:eastAsia="仿宋_GB2312" w:cs="仿宋_GB2312"/>
                <w:b/>
                <w:bCs/>
                <w:snapToGrid/>
                <w:sz w:val="20"/>
                <w:szCs w:val="20"/>
                <w:highlight w:val="none"/>
                <w:lang w:eastAsia="zh-CN"/>
              </w:rPr>
              <w:t>年决算数</w:t>
            </w:r>
          </w:p>
        </w:tc>
        <w:tc>
          <w:tcPr>
            <w:tcW w:w="2152" w:type="dxa"/>
            <w:gridSpan w:val="2"/>
            <w:tcBorders>
              <w:top w:val="single" w:color="auto" w:sz="4" w:space="0"/>
              <w:left w:val="nil"/>
              <w:bottom w:val="single" w:color="auto" w:sz="4" w:space="0"/>
              <w:right w:val="single" w:color="000000" w:sz="4" w:space="0"/>
            </w:tcBorders>
            <w:noWrap w:val="0"/>
            <w:vAlign w:val="center"/>
          </w:tcPr>
          <w:p w14:paraId="0061C35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年预算数</w:t>
            </w:r>
          </w:p>
        </w:tc>
        <w:tc>
          <w:tcPr>
            <w:tcW w:w="2129" w:type="dxa"/>
            <w:gridSpan w:val="2"/>
            <w:tcBorders>
              <w:top w:val="single" w:color="auto" w:sz="4" w:space="0"/>
              <w:left w:val="nil"/>
              <w:bottom w:val="single" w:color="auto" w:sz="4" w:space="0"/>
              <w:right w:val="single" w:color="000000" w:sz="4" w:space="0"/>
            </w:tcBorders>
            <w:noWrap w:val="0"/>
            <w:vAlign w:val="center"/>
          </w:tcPr>
          <w:p w14:paraId="41B4859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r>
      <w:tr w14:paraId="2F9206F0">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DA786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D57965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119.31</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A85A2A3">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129.00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5BD8D79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82.55</w:t>
            </w:r>
          </w:p>
        </w:tc>
      </w:tr>
      <w:tr w14:paraId="1B55A24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CCE8A5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DCFB99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119.18</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DB1231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128.00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7BE11978">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82.55</w:t>
            </w:r>
          </w:p>
        </w:tc>
      </w:tr>
      <w:tr w14:paraId="337B77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671D7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157A5C7C">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25.79</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416626D7">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49DC955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r>
      <w:tr w14:paraId="65FC2C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9D9F9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7C9B6A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93.39</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3C1F451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128.00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09445EB7">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82.55</w:t>
            </w:r>
          </w:p>
        </w:tc>
      </w:tr>
      <w:tr w14:paraId="33FDDD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B4D01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B8B17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74A0EB7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7F11069">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r>
      <w:tr w14:paraId="0C526391">
        <w:tblPrEx>
          <w:tblCellMar>
            <w:top w:w="0" w:type="dxa"/>
            <w:left w:w="108" w:type="dxa"/>
            <w:bottom w:w="0" w:type="dxa"/>
            <w:right w:w="108" w:type="dxa"/>
          </w:tblCellMar>
        </w:tblPrEx>
        <w:trPr>
          <w:trHeight w:val="34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476CF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1B26A98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0.13</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187740DD">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6B46D73">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r>
      <w:tr w14:paraId="46C370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CB064A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4BCA345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3758.70</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65E7F7E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754.00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3806868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5633.59</w:t>
            </w:r>
          </w:p>
        </w:tc>
      </w:tr>
      <w:tr w14:paraId="1ADC39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7B615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eastAsia="zh-CN"/>
              </w:rPr>
              <w:t>1、</w:t>
            </w:r>
            <w:r>
              <w:rPr>
                <w:rFonts w:hint="eastAsia" w:ascii="仿宋_GB2312" w:hAnsi="仿宋_GB2312" w:eastAsia="仿宋_GB2312" w:cs="仿宋_GB2312"/>
                <w:snapToGrid/>
                <w:sz w:val="20"/>
                <w:szCs w:val="20"/>
                <w:highlight w:val="none"/>
                <w:lang w:val="en-US" w:eastAsia="zh-CN"/>
              </w:rPr>
              <w:t>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3F7C82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3443.03</w:t>
            </w:r>
          </w:p>
        </w:tc>
        <w:tc>
          <w:tcPr>
            <w:tcW w:w="2152" w:type="dxa"/>
            <w:gridSpan w:val="2"/>
            <w:tcBorders>
              <w:top w:val="single" w:color="auto" w:sz="4" w:space="0"/>
              <w:left w:val="nil"/>
              <w:bottom w:val="single" w:color="auto" w:sz="4" w:space="0"/>
              <w:right w:val="single" w:color="000000" w:sz="4" w:space="0"/>
            </w:tcBorders>
            <w:noWrap w:val="0"/>
            <w:vAlign w:val="center"/>
          </w:tcPr>
          <w:p w14:paraId="6192202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140.00</w:t>
            </w:r>
          </w:p>
        </w:tc>
        <w:tc>
          <w:tcPr>
            <w:tcW w:w="2129" w:type="dxa"/>
            <w:gridSpan w:val="2"/>
            <w:tcBorders>
              <w:top w:val="single" w:color="auto" w:sz="4" w:space="0"/>
              <w:left w:val="nil"/>
              <w:bottom w:val="single" w:color="auto" w:sz="4" w:space="0"/>
              <w:right w:val="single" w:color="000000" w:sz="4" w:space="0"/>
            </w:tcBorders>
            <w:noWrap w:val="0"/>
            <w:vAlign w:val="center"/>
          </w:tcPr>
          <w:p w14:paraId="6A5DBB4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207.02</w:t>
            </w:r>
          </w:p>
        </w:tc>
      </w:tr>
      <w:tr w14:paraId="2256B6C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6415A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w:t>
            </w:r>
            <w:r>
              <w:rPr>
                <w:rFonts w:hint="eastAsia" w:ascii="仿宋_GB2312" w:hAnsi="仿宋_GB2312" w:eastAsia="仿宋_GB2312" w:cs="仿宋_GB2312"/>
                <w:snapToGrid/>
                <w:sz w:val="20"/>
                <w:szCs w:val="20"/>
                <w:highlight w:val="none"/>
                <w:lang w:eastAsia="zh-CN"/>
              </w:rPr>
              <w:t>、</w:t>
            </w:r>
            <w:r>
              <w:rPr>
                <w:rFonts w:hint="eastAsia" w:ascii="仿宋_GB2312" w:hAnsi="仿宋_GB2312" w:eastAsia="仿宋_GB2312" w:cs="仿宋_GB2312"/>
                <w:snapToGrid/>
                <w:kern w:val="2"/>
                <w:sz w:val="20"/>
                <w:szCs w:val="20"/>
                <w:highlight w:val="none"/>
                <w:lang w:eastAsia="zh-CN"/>
              </w:rPr>
              <w:t>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89AB0A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3F477A2">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306.00</w:t>
            </w:r>
          </w:p>
        </w:tc>
        <w:tc>
          <w:tcPr>
            <w:tcW w:w="2129" w:type="dxa"/>
            <w:gridSpan w:val="2"/>
            <w:tcBorders>
              <w:top w:val="single" w:color="auto" w:sz="4" w:space="0"/>
              <w:left w:val="nil"/>
              <w:bottom w:val="single" w:color="auto" w:sz="4" w:space="0"/>
              <w:right w:val="single" w:color="000000" w:sz="4" w:space="0"/>
            </w:tcBorders>
            <w:noWrap w:val="0"/>
            <w:vAlign w:val="center"/>
          </w:tcPr>
          <w:p w14:paraId="261AF98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255.15</w:t>
            </w:r>
          </w:p>
        </w:tc>
      </w:tr>
      <w:tr w14:paraId="1E3CB7F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90295A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3、编外人员经费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3CE24C9">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222.28</w:t>
            </w:r>
          </w:p>
        </w:tc>
        <w:tc>
          <w:tcPr>
            <w:tcW w:w="2152" w:type="dxa"/>
            <w:gridSpan w:val="2"/>
            <w:tcBorders>
              <w:top w:val="single" w:color="auto" w:sz="4" w:space="0"/>
              <w:left w:val="nil"/>
              <w:bottom w:val="single" w:color="auto" w:sz="4" w:space="0"/>
              <w:right w:val="single" w:color="000000" w:sz="4" w:space="0"/>
            </w:tcBorders>
            <w:noWrap w:val="0"/>
            <w:vAlign w:val="center"/>
          </w:tcPr>
          <w:p w14:paraId="7E419DE7">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180.00</w:t>
            </w:r>
          </w:p>
        </w:tc>
        <w:tc>
          <w:tcPr>
            <w:tcW w:w="2129" w:type="dxa"/>
            <w:gridSpan w:val="2"/>
            <w:tcBorders>
              <w:top w:val="single" w:color="auto" w:sz="4" w:space="0"/>
              <w:left w:val="nil"/>
              <w:bottom w:val="single" w:color="auto" w:sz="4" w:space="0"/>
              <w:right w:val="single" w:color="000000" w:sz="4" w:space="0"/>
            </w:tcBorders>
            <w:noWrap w:val="0"/>
            <w:vAlign w:val="center"/>
          </w:tcPr>
          <w:p w14:paraId="25A356A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121.37</w:t>
            </w:r>
          </w:p>
        </w:tc>
      </w:tr>
      <w:tr w14:paraId="739DDF1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E4F5A1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4、公务用车运行维护费</w:t>
            </w:r>
          </w:p>
        </w:tc>
        <w:tc>
          <w:tcPr>
            <w:tcW w:w="2038" w:type="dxa"/>
            <w:gridSpan w:val="2"/>
            <w:tcBorders>
              <w:top w:val="single" w:color="auto" w:sz="4" w:space="0"/>
              <w:left w:val="nil"/>
              <w:bottom w:val="single" w:color="auto" w:sz="4" w:space="0"/>
              <w:right w:val="single" w:color="000000" w:sz="4" w:space="0"/>
            </w:tcBorders>
            <w:noWrap w:val="0"/>
            <w:vAlign w:val="center"/>
          </w:tcPr>
          <w:p w14:paraId="557DB8D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93.39</w:t>
            </w:r>
          </w:p>
        </w:tc>
        <w:tc>
          <w:tcPr>
            <w:tcW w:w="2152" w:type="dxa"/>
            <w:gridSpan w:val="2"/>
            <w:tcBorders>
              <w:top w:val="single" w:color="auto" w:sz="4" w:space="0"/>
              <w:left w:val="nil"/>
              <w:bottom w:val="single" w:color="auto" w:sz="4" w:space="0"/>
              <w:right w:val="single" w:color="000000" w:sz="4" w:space="0"/>
            </w:tcBorders>
            <w:noWrap w:val="0"/>
            <w:vAlign w:val="center"/>
          </w:tcPr>
          <w:p w14:paraId="41625944">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128.00</w:t>
            </w:r>
          </w:p>
        </w:tc>
        <w:tc>
          <w:tcPr>
            <w:tcW w:w="2129" w:type="dxa"/>
            <w:gridSpan w:val="2"/>
            <w:tcBorders>
              <w:top w:val="single" w:color="auto" w:sz="4" w:space="0"/>
              <w:left w:val="nil"/>
              <w:bottom w:val="single" w:color="auto" w:sz="4" w:space="0"/>
              <w:right w:val="single" w:color="000000" w:sz="4" w:space="0"/>
            </w:tcBorders>
            <w:noWrap w:val="0"/>
            <w:vAlign w:val="center"/>
          </w:tcPr>
          <w:p w14:paraId="40B39BF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106.49</w:t>
            </w:r>
          </w:p>
        </w:tc>
      </w:tr>
      <w:tr w14:paraId="170F0C2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1336FB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5、追加项目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2F3AC2E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92C5473">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noWrap w:val="0"/>
            <w:vAlign w:val="center"/>
          </w:tcPr>
          <w:p w14:paraId="3EC8CE3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4943.56</w:t>
            </w:r>
          </w:p>
        </w:tc>
      </w:tr>
      <w:tr w14:paraId="3BD6BF83">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ED2A60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公用经费</w:t>
            </w:r>
          </w:p>
        </w:tc>
        <w:tc>
          <w:tcPr>
            <w:tcW w:w="2038" w:type="dxa"/>
            <w:gridSpan w:val="2"/>
            <w:tcBorders>
              <w:top w:val="single" w:color="auto" w:sz="4" w:space="0"/>
              <w:left w:val="nil"/>
              <w:bottom w:val="single" w:color="auto" w:sz="4" w:space="0"/>
              <w:right w:val="single" w:color="auto" w:sz="4" w:space="0"/>
            </w:tcBorders>
            <w:noWrap w:val="0"/>
            <w:vAlign w:val="center"/>
          </w:tcPr>
          <w:p w14:paraId="17C09E1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110.58</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255DAA6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100.80</w:t>
            </w:r>
          </w:p>
        </w:tc>
        <w:tc>
          <w:tcPr>
            <w:tcW w:w="2129" w:type="dxa"/>
            <w:gridSpan w:val="2"/>
            <w:tcBorders>
              <w:top w:val="single" w:color="auto" w:sz="4" w:space="0"/>
              <w:left w:val="nil"/>
              <w:bottom w:val="single" w:color="auto" w:sz="4" w:space="0"/>
              <w:right w:val="single" w:color="000000" w:sz="4" w:space="0"/>
            </w:tcBorders>
            <w:noWrap w:val="0"/>
            <w:vAlign w:val="center"/>
          </w:tcPr>
          <w:p w14:paraId="6A40EEF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102.24</w:t>
            </w:r>
          </w:p>
        </w:tc>
      </w:tr>
      <w:tr w14:paraId="428334CC">
        <w:tblPrEx>
          <w:tblCellMar>
            <w:top w:w="0" w:type="dxa"/>
            <w:left w:w="108" w:type="dxa"/>
            <w:bottom w:w="0" w:type="dxa"/>
            <w:right w:w="108" w:type="dxa"/>
          </w:tblCellMar>
        </w:tblPrEx>
        <w:trPr>
          <w:trHeight w:val="9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2E545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2B4586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109.97</w:t>
            </w:r>
          </w:p>
        </w:tc>
        <w:tc>
          <w:tcPr>
            <w:tcW w:w="2152" w:type="dxa"/>
            <w:gridSpan w:val="2"/>
            <w:tcBorders>
              <w:top w:val="single" w:color="auto" w:sz="4" w:space="0"/>
              <w:left w:val="nil"/>
              <w:bottom w:val="single" w:color="auto" w:sz="4" w:space="0"/>
              <w:right w:val="single" w:color="000000" w:sz="4" w:space="0"/>
            </w:tcBorders>
            <w:noWrap w:val="0"/>
            <w:vAlign w:val="center"/>
          </w:tcPr>
          <w:p w14:paraId="03353911">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54.00</w:t>
            </w:r>
          </w:p>
        </w:tc>
        <w:tc>
          <w:tcPr>
            <w:tcW w:w="2129" w:type="dxa"/>
            <w:gridSpan w:val="2"/>
            <w:tcBorders>
              <w:top w:val="single" w:color="auto" w:sz="4" w:space="0"/>
              <w:left w:val="nil"/>
              <w:bottom w:val="single" w:color="auto" w:sz="4" w:space="0"/>
              <w:right w:val="single" w:color="000000" w:sz="4" w:space="0"/>
            </w:tcBorders>
            <w:noWrap w:val="0"/>
            <w:vAlign w:val="center"/>
          </w:tcPr>
          <w:p w14:paraId="291A85D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82.30</w:t>
            </w:r>
          </w:p>
        </w:tc>
      </w:tr>
      <w:tr w14:paraId="24F149C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FA328E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6928648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0.17</w:t>
            </w:r>
          </w:p>
        </w:tc>
        <w:tc>
          <w:tcPr>
            <w:tcW w:w="2152" w:type="dxa"/>
            <w:gridSpan w:val="2"/>
            <w:tcBorders>
              <w:top w:val="single" w:color="auto" w:sz="4" w:space="0"/>
              <w:left w:val="nil"/>
              <w:bottom w:val="single" w:color="auto" w:sz="4" w:space="0"/>
              <w:right w:val="single" w:color="000000" w:sz="4" w:space="0"/>
            </w:tcBorders>
            <w:noWrap w:val="0"/>
            <w:vAlign w:val="center"/>
          </w:tcPr>
          <w:p w14:paraId="635FA7F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2.00</w:t>
            </w:r>
          </w:p>
        </w:tc>
        <w:tc>
          <w:tcPr>
            <w:tcW w:w="2129" w:type="dxa"/>
            <w:gridSpan w:val="2"/>
            <w:tcBorders>
              <w:top w:val="single" w:color="auto" w:sz="4" w:space="0"/>
              <w:left w:val="nil"/>
              <w:bottom w:val="single" w:color="auto" w:sz="4" w:space="0"/>
              <w:right w:val="single" w:color="000000" w:sz="4" w:space="0"/>
            </w:tcBorders>
            <w:noWrap w:val="0"/>
            <w:vAlign w:val="center"/>
          </w:tcPr>
          <w:p w14:paraId="09F5F61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r>
      <w:tr w14:paraId="39A920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7E772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8FD53B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c>
          <w:tcPr>
            <w:tcW w:w="2152" w:type="dxa"/>
            <w:gridSpan w:val="2"/>
            <w:tcBorders>
              <w:top w:val="single" w:color="auto" w:sz="4" w:space="0"/>
              <w:left w:val="nil"/>
              <w:bottom w:val="single" w:color="auto" w:sz="4" w:space="0"/>
              <w:right w:val="single" w:color="000000" w:sz="4" w:space="0"/>
            </w:tcBorders>
            <w:noWrap w:val="0"/>
            <w:vAlign w:val="center"/>
          </w:tcPr>
          <w:p w14:paraId="6DA1C291">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2.00</w:t>
            </w:r>
          </w:p>
        </w:tc>
        <w:tc>
          <w:tcPr>
            <w:tcW w:w="2129" w:type="dxa"/>
            <w:gridSpan w:val="2"/>
            <w:tcBorders>
              <w:top w:val="single" w:color="auto" w:sz="4" w:space="0"/>
              <w:left w:val="nil"/>
              <w:bottom w:val="single" w:color="auto" w:sz="4" w:space="0"/>
              <w:right w:val="single" w:color="000000" w:sz="4" w:space="0"/>
            </w:tcBorders>
            <w:noWrap w:val="0"/>
            <w:vAlign w:val="center"/>
          </w:tcPr>
          <w:p w14:paraId="7895BCD2">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r>
      <w:tr w14:paraId="698A091C">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90A01B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038" w:type="dxa"/>
            <w:gridSpan w:val="2"/>
            <w:tcBorders>
              <w:top w:val="single" w:color="auto" w:sz="4" w:space="0"/>
              <w:left w:val="nil"/>
              <w:bottom w:val="single" w:color="auto" w:sz="4" w:space="0"/>
              <w:right w:val="single" w:color="auto" w:sz="4" w:space="0"/>
            </w:tcBorders>
            <w:noWrap w:val="0"/>
            <w:vAlign w:val="center"/>
          </w:tcPr>
          <w:p w14:paraId="50AF2EF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620.80</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77D3299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634.80</w:t>
            </w:r>
          </w:p>
        </w:tc>
        <w:tc>
          <w:tcPr>
            <w:tcW w:w="2129" w:type="dxa"/>
            <w:gridSpan w:val="2"/>
            <w:tcBorders>
              <w:top w:val="single" w:color="auto" w:sz="4" w:space="0"/>
              <w:left w:val="nil"/>
              <w:bottom w:val="single" w:color="auto" w:sz="4" w:space="0"/>
              <w:right w:val="single" w:color="000000" w:sz="4" w:space="0"/>
            </w:tcBorders>
            <w:noWrap w:val="0"/>
            <w:vAlign w:val="center"/>
          </w:tcPr>
          <w:p w14:paraId="2B0A36A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364.69</w:t>
            </w:r>
          </w:p>
        </w:tc>
      </w:tr>
      <w:tr w14:paraId="701C9D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2100E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部门基本支出预算调整</w:t>
            </w:r>
          </w:p>
        </w:tc>
        <w:tc>
          <w:tcPr>
            <w:tcW w:w="2038" w:type="dxa"/>
            <w:gridSpan w:val="2"/>
            <w:tcBorders>
              <w:top w:val="single" w:color="auto" w:sz="4" w:space="0"/>
              <w:left w:val="nil"/>
              <w:bottom w:val="single" w:color="auto" w:sz="4" w:space="0"/>
              <w:right w:val="single" w:color="auto" w:sz="4" w:space="0"/>
            </w:tcBorders>
            <w:noWrap w:val="0"/>
            <w:vAlign w:val="center"/>
          </w:tcPr>
          <w:p w14:paraId="42A3209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092D104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205.89</w:t>
            </w:r>
          </w:p>
        </w:tc>
        <w:tc>
          <w:tcPr>
            <w:tcW w:w="2129" w:type="dxa"/>
            <w:gridSpan w:val="2"/>
            <w:tcBorders>
              <w:top w:val="single" w:color="auto" w:sz="4" w:space="0"/>
              <w:left w:val="nil"/>
              <w:bottom w:val="single" w:color="auto" w:sz="4" w:space="0"/>
              <w:right w:val="single" w:color="000000" w:sz="4" w:space="0"/>
            </w:tcBorders>
            <w:noWrap w:val="0"/>
            <w:vAlign w:val="center"/>
          </w:tcPr>
          <w:p w14:paraId="74B7233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r>
      <w:tr w14:paraId="2335DE5E">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176A75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p>
          <w:p w14:paraId="27F70CC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4</w:t>
            </w:r>
            <w:r>
              <w:rPr>
                <w:rFonts w:hint="eastAsia" w:ascii="仿宋_GB2312" w:hAnsi="仿宋_GB2312" w:eastAsia="仿宋_GB2312" w:cs="仿宋_GB2312"/>
                <w:snapToGrid/>
                <w:sz w:val="20"/>
                <w:szCs w:val="20"/>
                <w:highlight w:val="none"/>
                <w:lang w:eastAsia="zh-CN"/>
              </w:rPr>
              <w:t>年完工项目）</w:t>
            </w:r>
          </w:p>
        </w:tc>
        <w:tc>
          <w:tcPr>
            <w:tcW w:w="1189" w:type="dxa"/>
            <w:tcBorders>
              <w:top w:val="single" w:color="auto" w:sz="4" w:space="0"/>
              <w:left w:val="nil"/>
              <w:bottom w:val="single" w:color="auto" w:sz="4" w:space="0"/>
              <w:right w:val="single" w:color="auto" w:sz="4" w:space="0"/>
            </w:tcBorders>
            <w:noWrap w:val="0"/>
            <w:vAlign w:val="center"/>
          </w:tcPr>
          <w:p w14:paraId="346C890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批复规模</w:t>
            </w:r>
          </w:p>
          <w:p w14:paraId="457C80CD">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w:t>
            </w:r>
          </w:p>
        </w:tc>
        <w:tc>
          <w:tcPr>
            <w:tcW w:w="849" w:type="dxa"/>
            <w:tcBorders>
              <w:top w:val="single" w:color="auto" w:sz="4" w:space="0"/>
              <w:left w:val="nil"/>
              <w:bottom w:val="single" w:color="auto" w:sz="4" w:space="0"/>
              <w:right w:val="single" w:color="auto" w:sz="4" w:space="0"/>
            </w:tcBorders>
            <w:noWrap w:val="0"/>
            <w:vAlign w:val="center"/>
          </w:tcPr>
          <w:p w14:paraId="3B4307F4">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实际规模（㎡）</w:t>
            </w:r>
          </w:p>
        </w:tc>
        <w:tc>
          <w:tcPr>
            <w:tcW w:w="959" w:type="dxa"/>
            <w:tcBorders>
              <w:top w:val="nil"/>
              <w:left w:val="nil"/>
              <w:bottom w:val="single" w:color="auto" w:sz="4" w:space="0"/>
              <w:right w:val="single" w:color="auto" w:sz="4" w:space="0"/>
            </w:tcBorders>
            <w:noWrap w:val="0"/>
            <w:vAlign w:val="center"/>
          </w:tcPr>
          <w:p w14:paraId="499EC8B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规模控制率</w:t>
            </w:r>
          </w:p>
        </w:tc>
        <w:tc>
          <w:tcPr>
            <w:tcW w:w="1193" w:type="dxa"/>
            <w:tcBorders>
              <w:top w:val="nil"/>
              <w:left w:val="nil"/>
              <w:bottom w:val="single" w:color="auto" w:sz="4" w:space="0"/>
              <w:right w:val="single" w:color="auto" w:sz="4" w:space="0"/>
            </w:tcBorders>
            <w:noWrap w:val="0"/>
            <w:vAlign w:val="center"/>
          </w:tcPr>
          <w:p w14:paraId="17ADECD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预算投资（万元）</w:t>
            </w:r>
          </w:p>
        </w:tc>
        <w:tc>
          <w:tcPr>
            <w:tcW w:w="1065" w:type="dxa"/>
            <w:tcBorders>
              <w:top w:val="nil"/>
              <w:left w:val="nil"/>
              <w:bottom w:val="single" w:color="auto" w:sz="4" w:space="0"/>
              <w:right w:val="single" w:color="auto" w:sz="4" w:space="0"/>
            </w:tcBorders>
            <w:noWrap w:val="0"/>
            <w:vAlign w:val="center"/>
          </w:tcPr>
          <w:p w14:paraId="131C5A98">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实际投资（万元）</w:t>
            </w:r>
          </w:p>
        </w:tc>
        <w:tc>
          <w:tcPr>
            <w:tcW w:w="1064" w:type="dxa"/>
            <w:tcBorders>
              <w:top w:val="nil"/>
              <w:left w:val="nil"/>
              <w:bottom w:val="single" w:color="auto" w:sz="4" w:space="0"/>
              <w:right w:val="single" w:color="auto" w:sz="4" w:space="0"/>
            </w:tcBorders>
            <w:noWrap w:val="0"/>
            <w:vAlign w:val="center"/>
          </w:tcPr>
          <w:p w14:paraId="0725FD9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投资概算控制率</w:t>
            </w:r>
          </w:p>
        </w:tc>
      </w:tr>
      <w:tr w14:paraId="1CAE32D8">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4F66741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89" w:type="dxa"/>
            <w:tcBorders>
              <w:top w:val="nil"/>
              <w:left w:val="nil"/>
              <w:bottom w:val="single" w:color="auto" w:sz="4" w:space="0"/>
              <w:right w:val="single" w:color="auto" w:sz="4" w:space="0"/>
            </w:tcBorders>
            <w:noWrap w:val="0"/>
            <w:vAlign w:val="center"/>
          </w:tcPr>
          <w:p w14:paraId="52E7F2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341F247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959" w:type="dxa"/>
            <w:tcBorders>
              <w:top w:val="nil"/>
              <w:left w:val="nil"/>
              <w:bottom w:val="single" w:color="auto" w:sz="4" w:space="0"/>
              <w:right w:val="single" w:color="auto" w:sz="4" w:space="0"/>
            </w:tcBorders>
            <w:noWrap w:val="0"/>
            <w:vAlign w:val="center"/>
          </w:tcPr>
          <w:p w14:paraId="7354CBB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193" w:type="dxa"/>
            <w:tcBorders>
              <w:top w:val="nil"/>
              <w:left w:val="nil"/>
              <w:bottom w:val="single" w:color="auto" w:sz="4" w:space="0"/>
              <w:right w:val="single" w:color="auto" w:sz="4" w:space="0"/>
            </w:tcBorders>
            <w:noWrap w:val="0"/>
            <w:vAlign w:val="center"/>
          </w:tcPr>
          <w:p w14:paraId="69A19C4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5" w:type="dxa"/>
            <w:tcBorders>
              <w:top w:val="nil"/>
              <w:left w:val="nil"/>
              <w:bottom w:val="single" w:color="auto" w:sz="4" w:space="0"/>
              <w:right w:val="single" w:color="auto" w:sz="4" w:space="0"/>
            </w:tcBorders>
            <w:noWrap w:val="0"/>
            <w:vAlign w:val="center"/>
          </w:tcPr>
          <w:p w14:paraId="5BE3D03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4" w:type="dxa"/>
            <w:tcBorders>
              <w:top w:val="nil"/>
              <w:left w:val="nil"/>
              <w:bottom w:val="single" w:color="auto" w:sz="4" w:space="0"/>
              <w:right w:val="single" w:color="auto" w:sz="4" w:space="0"/>
            </w:tcBorders>
            <w:noWrap w:val="0"/>
            <w:vAlign w:val="center"/>
          </w:tcPr>
          <w:p w14:paraId="30103C8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r>
      <w:tr w14:paraId="218A755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44145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F2B002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从严控制“三公”经费，提倡节俭，倡导环保节能。</w:t>
            </w:r>
          </w:p>
        </w:tc>
      </w:tr>
    </w:tbl>
    <w:p w14:paraId="51906215">
      <w:pPr>
        <w:spacing w:before="64" w:line="230" w:lineRule="auto"/>
        <w:ind w:left="28"/>
        <w:rPr>
          <w:rFonts w:ascii="黑体" w:hAnsi="黑体" w:eastAsia="黑体" w:cs="黑体"/>
          <w:sz w:val="31"/>
          <w:szCs w:val="31"/>
        </w:rPr>
      </w:pPr>
      <w:r>
        <w:rPr>
          <w:rFonts w:hint="eastAsia" w:ascii="Times New Roman" w:hAnsi="Times New Roman" w:eastAsia="仿宋_GB2312" w:cs="Times New Roman"/>
          <w:snapToGrid/>
          <w:sz w:val="16"/>
          <w:szCs w:val="18"/>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填表人：</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填报日期：</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联系电话： </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单位负责人签字：</w:t>
      </w:r>
      <w:r>
        <w:rPr>
          <w:rFonts w:hint="default" w:ascii="Times New Roman" w:hAnsi="Times New Roman" w:eastAsia="仿宋_GB2312" w:cs="Times New Roman"/>
          <w:snapToGrid/>
          <w:sz w:val="22"/>
          <w:szCs w:val="24"/>
          <w:highlight w:val="none"/>
          <w:lang w:eastAsia="zh-CN"/>
        </w:rPr>
        <w:br w:type="page"/>
      </w:r>
      <w:r>
        <w:rPr>
          <w:rFonts w:ascii="黑体" w:hAnsi="黑体" w:eastAsia="黑体" w:cs="黑体"/>
          <w:spacing w:val="3"/>
          <w:sz w:val="31"/>
          <w:szCs w:val="31"/>
        </w:rPr>
        <w:t>附件</w:t>
      </w:r>
      <w:r>
        <w:rPr>
          <w:rFonts w:ascii="黑体" w:hAnsi="黑体" w:eastAsia="黑体" w:cs="黑体"/>
          <w:spacing w:val="-40"/>
          <w:sz w:val="31"/>
          <w:szCs w:val="31"/>
        </w:rPr>
        <w:t xml:space="preserve"> </w:t>
      </w:r>
      <w:r>
        <w:rPr>
          <w:rFonts w:ascii="黑体" w:hAnsi="黑体" w:eastAsia="黑体" w:cs="黑体"/>
          <w:spacing w:val="3"/>
          <w:sz w:val="31"/>
          <w:szCs w:val="31"/>
        </w:rPr>
        <w:t>2</w:t>
      </w:r>
    </w:p>
    <w:p w14:paraId="5FA7A9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ascii="黑体" w:hAnsi="黑体" w:eastAsia="黑体" w:cs="黑体"/>
          <w:spacing w:val="10"/>
          <w:sz w:val="41"/>
          <w:szCs w:val="41"/>
        </w:rPr>
        <w:t>2024</w:t>
      </w:r>
      <w:r>
        <w:rPr>
          <w:rFonts w:ascii="黑体" w:hAnsi="黑体" w:eastAsia="黑体" w:cs="黑体"/>
          <w:spacing w:val="-72"/>
          <w:sz w:val="41"/>
          <w:szCs w:val="41"/>
        </w:rPr>
        <w:t xml:space="preserve"> </w:t>
      </w:r>
      <w:r>
        <w:rPr>
          <w:rFonts w:ascii="黑体" w:hAnsi="黑体" w:eastAsia="黑体" w:cs="黑体"/>
          <w:spacing w:val="10"/>
          <w:sz w:val="41"/>
          <w:szCs w:val="41"/>
        </w:rPr>
        <w:t>年度预算单位整体支出绩效自评表</w:t>
      </w:r>
    </w:p>
    <w:tbl>
      <w:tblPr>
        <w:tblStyle w:val="5"/>
        <w:tblW w:w="10079" w:type="dxa"/>
        <w:jc w:val="center"/>
        <w:tblLayout w:type="autofit"/>
        <w:tblCellMar>
          <w:top w:w="0" w:type="dxa"/>
          <w:left w:w="108" w:type="dxa"/>
          <w:bottom w:w="0" w:type="dxa"/>
          <w:right w:w="108" w:type="dxa"/>
        </w:tblCellMar>
      </w:tblPr>
      <w:tblGrid>
        <w:gridCol w:w="1074"/>
        <w:gridCol w:w="1075"/>
        <w:gridCol w:w="1027"/>
        <w:gridCol w:w="1265"/>
        <w:gridCol w:w="1310"/>
        <w:gridCol w:w="1264"/>
        <w:gridCol w:w="714"/>
        <w:gridCol w:w="916"/>
        <w:gridCol w:w="1434"/>
      </w:tblGrid>
      <w:tr w14:paraId="61A1D94B">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7948CAF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单位</w:t>
            </w:r>
            <w:r>
              <w:rPr>
                <w:rFonts w:hint="eastAsia" w:ascii="仿宋_GB2312" w:hAnsi="仿宋_GB2312" w:eastAsia="仿宋_GB2312" w:cs="仿宋_GB2312"/>
                <w:snapToGrid/>
                <w:color w:val="000000"/>
                <w:sz w:val="20"/>
                <w:szCs w:val="20"/>
                <w:highlight w:val="none"/>
                <w:lang w:eastAsia="zh-CN"/>
              </w:rPr>
              <w:t>名称</w:t>
            </w:r>
          </w:p>
        </w:tc>
        <w:tc>
          <w:tcPr>
            <w:tcW w:w="9005" w:type="dxa"/>
            <w:gridSpan w:val="8"/>
            <w:tcBorders>
              <w:top w:val="single" w:color="auto" w:sz="4" w:space="0"/>
              <w:left w:val="nil"/>
              <w:bottom w:val="single" w:color="auto" w:sz="4" w:space="0"/>
              <w:right w:val="single" w:color="auto" w:sz="4" w:space="0"/>
            </w:tcBorders>
            <w:noWrap w:val="0"/>
            <w:vAlign w:val="center"/>
          </w:tcPr>
          <w:p w14:paraId="5FB06C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r>
      <w:tr w14:paraId="2A7E26C4">
        <w:tblPrEx>
          <w:tblCellMar>
            <w:top w:w="0" w:type="dxa"/>
            <w:left w:w="108" w:type="dxa"/>
            <w:bottom w:w="0" w:type="dxa"/>
            <w:right w:w="108" w:type="dxa"/>
          </w:tblCellMar>
        </w:tblPrEx>
        <w:trPr>
          <w:trHeight w:val="208" w:hRule="atLeast"/>
          <w:jc w:val="center"/>
        </w:trPr>
        <w:tc>
          <w:tcPr>
            <w:tcW w:w="1074" w:type="dxa"/>
            <w:vMerge w:val="restart"/>
            <w:tcBorders>
              <w:top w:val="nil"/>
              <w:left w:val="single" w:color="auto" w:sz="4" w:space="0"/>
              <w:right w:val="single" w:color="auto" w:sz="4" w:space="0"/>
            </w:tcBorders>
            <w:noWrap w:val="0"/>
            <w:vAlign w:val="center"/>
          </w:tcPr>
          <w:p w14:paraId="350B619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年度预</w:t>
            </w:r>
          </w:p>
          <w:p w14:paraId="33D8A45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算申请</w:t>
            </w:r>
          </w:p>
          <w:p w14:paraId="6A42C37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02" w:type="dxa"/>
            <w:gridSpan w:val="2"/>
            <w:tcBorders>
              <w:top w:val="nil"/>
              <w:left w:val="nil"/>
              <w:bottom w:val="single" w:color="auto" w:sz="4" w:space="0"/>
              <w:right w:val="single" w:color="auto" w:sz="4" w:space="0"/>
            </w:tcBorders>
            <w:noWrap w:val="0"/>
            <w:vAlign w:val="center"/>
          </w:tcPr>
          <w:p w14:paraId="54312C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p>
        </w:tc>
        <w:tc>
          <w:tcPr>
            <w:tcW w:w="1265" w:type="dxa"/>
            <w:tcBorders>
              <w:top w:val="nil"/>
              <w:left w:val="nil"/>
              <w:bottom w:val="single" w:color="auto" w:sz="4" w:space="0"/>
              <w:right w:val="single" w:color="auto" w:sz="4" w:space="0"/>
            </w:tcBorders>
            <w:noWrap w:val="0"/>
            <w:vAlign w:val="center"/>
          </w:tcPr>
          <w:p w14:paraId="3BBF2C3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年初预算数</w:t>
            </w:r>
          </w:p>
        </w:tc>
        <w:tc>
          <w:tcPr>
            <w:tcW w:w="1310" w:type="dxa"/>
            <w:tcBorders>
              <w:top w:val="nil"/>
              <w:left w:val="nil"/>
              <w:bottom w:val="single" w:color="auto" w:sz="4" w:space="0"/>
              <w:right w:val="single" w:color="auto" w:sz="4" w:space="0"/>
            </w:tcBorders>
            <w:noWrap w:val="0"/>
            <w:vAlign w:val="center"/>
          </w:tcPr>
          <w:p w14:paraId="4D25B10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全年预算数</w:t>
            </w:r>
          </w:p>
        </w:tc>
        <w:tc>
          <w:tcPr>
            <w:tcW w:w="1264" w:type="dxa"/>
            <w:tcBorders>
              <w:top w:val="nil"/>
              <w:left w:val="nil"/>
              <w:bottom w:val="single" w:color="auto" w:sz="4" w:space="0"/>
              <w:right w:val="single" w:color="auto" w:sz="4" w:space="0"/>
            </w:tcBorders>
            <w:noWrap w:val="0"/>
            <w:vAlign w:val="center"/>
          </w:tcPr>
          <w:p w14:paraId="64DD3FA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全年执行数</w:t>
            </w:r>
          </w:p>
        </w:tc>
        <w:tc>
          <w:tcPr>
            <w:tcW w:w="714" w:type="dxa"/>
            <w:tcBorders>
              <w:top w:val="nil"/>
              <w:left w:val="nil"/>
              <w:bottom w:val="single" w:color="auto" w:sz="4" w:space="0"/>
              <w:right w:val="single" w:color="auto" w:sz="4" w:space="0"/>
            </w:tcBorders>
            <w:noWrap w:val="0"/>
            <w:vAlign w:val="center"/>
          </w:tcPr>
          <w:p w14:paraId="5543FFF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916" w:type="dxa"/>
            <w:tcBorders>
              <w:top w:val="nil"/>
              <w:left w:val="nil"/>
              <w:bottom w:val="single" w:color="auto" w:sz="4" w:space="0"/>
              <w:right w:val="single" w:color="auto" w:sz="4" w:space="0"/>
            </w:tcBorders>
            <w:noWrap w:val="0"/>
            <w:vAlign w:val="center"/>
          </w:tcPr>
          <w:p w14:paraId="21F7295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34" w:type="dxa"/>
            <w:tcBorders>
              <w:top w:val="nil"/>
              <w:left w:val="nil"/>
              <w:bottom w:val="single" w:color="auto" w:sz="4" w:space="0"/>
              <w:right w:val="single" w:color="auto" w:sz="4" w:space="0"/>
            </w:tcBorders>
            <w:noWrap w:val="0"/>
            <w:vAlign w:val="center"/>
          </w:tcPr>
          <w:p w14:paraId="41A6A4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B307BFA">
        <w:tblPrEx>
          <w:tblCellMar>
            <w:top w:w="0" w:type="dxa"/>
            <w:left w:w="108" w:type="dxa"/>
            <w:bottom w:w="0" w:type="dxa"/>
            <w:right w:w="108" w:type="dxa"/>
          </w:tblCellMar>
        </w:tblPrEx>
        <w:trPr>
          <w:jc w:val="center"/>
        </w:trPr>
        <w:tc>
          <w:tcPr>
            <w:tcW w:w="1074" w:type="dxa"/>
            <w:vMerge w:val="continue"/>
            <w:tcBorders>
              <w:top w:val="nil"/>
              <w:left w:val="single" w:color="auto" w:sz="4" w:space="0"/>
              <w:right w:val="single" w:color="auto" w:sz="4" w:space="0"/>
            </w:tcBorders>
            <w:noWrap w:val="0"/>
            <w:vAlign w:val="center"/>
          </w:tcPr>
          <w:p w14:paraId="6133EDD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2102" w:type="dxa"/>
            <w:gridSpan w:val="2"/>
            <w:tcBorders>
              <w:top w:val="nil"/>
              <w:left w:val="nil"/>
              <w:bottom w:val="single" w:color="auto" w:sz="4" w:space="0"/>
              <w:right w:val="single" w:color="auto" w:sz="4" w:space="0"/>
            </w:tcBorders>
            <w:noWrap w:val="0"/>
            <w:vAlign w:val="center"/>
          </w:tcPr>
          <w:p w14:paraId="2E59A13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w:t>
            </w:r>
          </w:p>
        </w:tc>
        <w:tc>
          <w:tcPr>
            <w:tcW w:w="1265" w:type="dxa"/>
            <w:tcBorders>
              <w:top w:val="nil"/>
              <w:left w:val="nil"/>
              <w:bottom w:val="single" w:color="auto" w:sz="4" w:space="0"/>
              <w:right w:val="single" w:color="auto" w:sz="4" w:space="0"/>
            </w:tcBorders>
            <w:noWrap w:val="0"/>
            <w:vAlign w:val="center"/>
          </w:tcPr>
          <w:p w14:paraId="13924838">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1672</w:t>
            </w:r>
            <w:r>
              <w:rPr>
                <w:rFonts w:hint="eastAsia" w:ascii="仿宋_GB2312" w:hAnsi="仿宋_GB2312" w:eastAsia="仿宋_GB2312" w:cs="仿宋_GB2312"/>
                <w:snapToGrid/>
                <w:sz w:val="20"/>
                <w:szCs w:val="20"/>
                <w:highlight w:val="none"/>
                <w:lang w:val="en-US" w:eastAsia="zh-CN"/>
              </w:rPr>
              <w:t>.</w:t>
            </w:r>
            <w:r>
              <w:rPr>
                <w:rFonts w:hint="default" w:ascii="仿宋_GB2312" w:hAnsi="仿宋_GB2312" w:eastAsia="仿宋_GB2312" w:cs="仿宋_GB2312"/>
                <w:snapToGrid/>
                <w:sz w:val="20"/>
                <w:szCs w:val="20"/>
                <w:highlight w:val="none"/>
                <w:lang w:val="en-US" w:eastAsia="zh-CN"/>
              </w:rPr>
              <w:t>16</w:t>
            </w:r>
          </w:p>
        </w:tc>
        <w:tc>
          <w:tcPr>
            <w:tcW w:w="1310" w:type="dxa"/>
            <w:tcBorders>
              <w:top w:val="nil"/>
              <w:left w:val="nil"/>
              <w:bottom w:val="single" w:color="auto" w:sz="4" w:space="0"/>
              <w:right w:val="single" w:color="auto" w:sz="4" w:space="0"/>
            </w:tcBorders>
            <w:noWrap w:val="0"/>
            <w:vAlign w:val="center"/>
          </w:tcPr>
          <w:p w14:paraId="3F6E38CF">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11686</w:t>
            </w:r>
            <w:r>
              <w:rPr>
                <w:rFonts w:hint="eastAsia" w:ascii="仿宋_GB2312" w:hAnsi="仿宋_GB2312" w:eastAsia="仿宋_GB2312" w:cs="仿宋_GB2312"/>
                <w:snapToGrid/>
                <w:sz w:val="20"/>
                <w:szCs w:val="20"/>
                <w:highlight w:val="none"/>
                <w:lang w:val="en-US" w:eastAsia="zh-CN"/>
              </w:rPr>
              <w:t>.</w:t>
            </w:r>
            <w:r>
              <w:rPr>
                <w:rFonts w:hint="default" w:ascii="仿宋_GB2312" w:hAnsi="仿宋_GB2312" w:eastAsia="仿宋_GB2312" w:cs="仿宋_GB2312"/>
                <w:snapToGrid/>
                <w:sz w:val="20"/>
                <w:szCs w:val="20"/>
                <w:highlight w:val="none"/>
                <w:lang w:val="en-US" w:eastAsia="zh-CN"/>
              </w:rPr>
              <w:t>43</w:t>
            </w:r>
          </w:p>
        </w:tc>
        <w:tc>
          <w:tcPr>
            <w:tcW w:w="1264" w:type="dxa"/>
            <w:tcBorders>
              <w:top w:val="nil"/>
              <w:left w:val="nil"/>
              <w:bottom w:val="single" w:color="auto" w:sz="4" w:space="0"/>
              <w:right w:val="single" w:color="auto" w:sz="4" w:space="0"/>
            </w:tcBorders>
            <w:noWrap w:val="0"/>
            <w:vAlign w:val="center"/>
          </w:tcPr>
          <w:p w14:paraId="021BEFDC">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6624.67</w:t>
            </w:r>
          </w:p>
        </w:tc>
        <w:tc>
          <w:tcPr>
            <w:tcW w:w="714" w:type="dxa"/>
            <w:tcBorders>
              <w:top w:val="nil"/>
              <w:left w:val="nil"/>
              <w:bottom w:val="single" w:color="auto" w:sz="4" w:space="0"/>
              <w:right w:val="single" w:color="auto" w:sz="4" w:space="0"/>
            </w:tcBorders>
            <w:noWrap w:val="0"/>
            <w:vAlign w:val="center"/>
          </w:tcPr>
          <w:p w14:paraId="70361FB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1BF5BB32">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56.6</w:t>
            </w:r>
            <w:r>
              <w:rPr>
                <w:rFonts w:hint="eastAsia" w:ascii="仿宋_GB2312" w:hAnsi="仿宋_GB2312" w:eastAsia="仿宋_GB2312" w:cs="仿宋_GB2312"/>
                <w:snapToGrid/>
                <w:sz w:val="20"/>
                <w:szCs w:val="20"/>
                <w:highlight w:val="none"/>
                <w:lang w:val="en-US" w:eastAsia="zh-CN"/>
              </w:rPr>
              <w:t>9</w:t>
            </w:r>
            <w:r>
              <w:rPr>
                <w:rFonts w:hint="default" w:ascii="仿宋_GB2312" w:hAnsi="仿宋_GB2312" w:eastAsia="仿宋_GB2312" w:cs="仿宋_GB2312"/>
                <w:snapToGrid/>
                <w:sz w:val="20"/>
                <w:szCs w:val="20"/>
                <w:highlight w:val="none"/>
                <w:lang w:val="en-US" w:eastAsia="zh-CN"/>
              </w:rPr>
              <w:t>%</w:t>
            </w:r>
          </w:p>
        </w:tc>
        <w:tc>
          <w:tcPr>
            <w:tcW w:w="1434" w:type="dxa"/>
            <w:tcBorders>
              <w:top w:val="nil"/>
              <w:left w:val="nil"/>
              <w:bottom w:val="single" w:color="auto" w:sz="4" w:space="0"/>
              <w:right w:val="single" w:color="auto" w:sz="4" w:space="0"/>
            </w:tcBorders>
            <w:noWrap w:val="0"/>
            <w:vAlign w:val="center"/>
          </w:tcPr>
          <w:p w14:paraId="3EDC9DCE">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5.67</w:t>
            </w:r>
          </w:p>
        </w:tc>
      </w:tr>
      <w:tr w14:paraId="670FFD35">
        <w:tblPrEx>
          <w:tblCellMar>
            <w:top w:w="0" w:type="dxa"/>
            <w:left w:w="108" w:type="dxa"/>
            <w:bottom w:w="0" w:type="dxa"/>
            <w:right w:w="108" w:type="dxa"/>
          </w:tblCellMar>
        </w:tblPrEx>
        <w:trPr>
          <w:trHeight w:val="231" w:hRule="atLeast"/>
          <w:jc w:val="center"/>
        </w:trPr>
        <w:tc>
          <w:tcPr>
            <w:tcW w:w="1074" w:type="dxa"/>
            <w:vMerge w:val="continue"/>
            <w:tcBorders>
              <w:left w:val="single" w:color="auto" w:sz="4" w:space="0"/>
              <w:right w:val="single" w:color="auto" w:sz="4" w:space="0"/>
            </w:tcBorders>
            <w:noWrap w:val="0"/>
            <w:vAlign w:val="center"/>
          </w:tcPr>
          <w:p w14:paraId="16B201F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2116EC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按收入性质分：</w:t>
            </w:r>
          </w:p>
        </w:tc>
        <w:tc>
          <w:tcPr>
            <w:tcW w:w="4328" w:type="dxa"/>
            <w:gridSpan w:val="4"/>
            <w:tcBorders>
              <w:top w:val="nil"/>
              <w:left w:val="nil"/>
              <w:bottom w:val="single" w:color="auto" w:sz="4" w:space="0"/>
              <w:right w:val="single" w:color="auto" w:sz="4" w:space="0"/>
            </w:tcBorders>
            <w:noWrap w:val="0"/>
            <w:vAlign w:val="center"/>
          </w:tcPr>
          <w:p w14:paraId="721A663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按支出性质分：</w:t>
            </w:r>
          </w:p>
        </w:tc>
      </w:tr>
      <w:tr w14:paraId="0CC6C976">
        <w:tblPrEx>
          <w:tblCellMar>
            <w:top w:w="0" w:type="dxa"/>
            <w:left w:w="108" w:type="dxa"/>
            <w:bottom w:w="0" w:type="dxa"/>
            <w:right w:w="108" w:type="dxa"/>
          </w:tblCellMar>
        </w:tblPrEx>
        <w:trPr>
          <w:trHeight w:val="90" w:hRule="atLeast"/>
          <w:jc w:val="center"/>
        </w:trPr>
        <w:tc>
          <w:tcPr>
            <w:tcW w:w="1074" w:type="dxa"/>
            <w:vMerge w:val="continue"/>
            <w:tcBorders>
              <w:left w:val="single" w:color="auto" w:sz="4" w:space="0"/>
              <w:right w:val="single" w:color="auto" w:sz="4" w:space="0"/>
            </w:tcBorders>
            <w:noWrap w:val="0"/>
            <w:vAlign w:val="center"/>
          </w:tcPr>
          <w:p w14:paraId="0560824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03E56651">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 xml:space="preserve">  其中：  一般公共预算：</w:t>
            </w:r>
            <w:r>
              <w:rPr>
                <w:rFonts w:hint="default" w:ascii="仿宋_GB2312" w:hAnsi="仿宋_GB2312" w:eastAsia="仿宋_GB2312" w:cs="仿宋_GB2312"/>
                <w:snapToGrid/>
                <w:sz w:val="20"/>
                <w:szCs w:val="20"/>
                <w:highlight w:val="none"/>
                <w:lang w:val="en-US" w:eastAsia="zh-CN"/>
              </w:rPr>
              <w:t>6624.6</w:t>
            </w:r>
            <w:r>
              <w:rPr>
                <w:rFonts w:hint="eastAsia" w:ascii="仿宋_GB2312" w:hAnsi="仿宋_GB2312" w:eastAsia="仿宋_GB2312" w:cs="仿宋_GB2312"/>
                <w:snapToGrid/>
                <w:sz w:val="20"/>
                <w:szCs w:val="20"/>
                <w:highlight w:val="none"/>
                <w:lang w:val="en-US" w:eastAsia="zh-CN"/>
              </w:rPr>
              <w:t>7</w:t>
            </w:r>
          </w:p>
        </w:tc>
        <w:tc>
          <w:tcPr>
            <w:tcW w:w="4328" w:type="dxa"/>
            <w:gridSpan w:val="4"/>
            <w:tcBorders>
              <w:top w:val="nil"/>
              <w:left w:val="nil"/>
              <w:bottom w:val="single" w:color="auto" w:sz="4" w:space="0"/>
              <w:right w:val="single" w:color="auto" w:sz="4" w:space="0"/>
            </w:tcBorders>
            <w:noWrap w:val="0"/>
            <w:vAlign w:val="center"/>
          </w:tcPr>
          <w:p w14:paraId="055BA7E8">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其中：基本支出：</w:t>
            </w:r>
            <w:r>
              <w:rPr>
                <w:rFonts w:hint="eastAsia" w:ascii="仿宋_GB2312" w:hAnsi="仿宋_GB2312" w:eastAsia="仿宋_GB2312" w:cs="仿宋_GB2312"/>
                <w:snapToGrid/>
                <w:color w:val="000000"/>
                <w:sz w:val="20"/>
                <w:szCs w:val="20"/>
                <w:highlight w:val="none"/>
                <w:lang w:val="en-US" w:eastAsia="zh-CN"/>
              </w:rPr>
              <w:t>991.08</w:t>
            </w:r>
          </w:p>
        </w:tc>
      </w:tr>
      <w:tr w14:paraId="4470ACF4">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F35F07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96E36AE">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政府性基金拨款：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5112848">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项目支出：</w:t>
            </w:r>
            <w:r>
              <w:rPr>
                <w:rFonts w:hint="eastAsia" w:ascii="仿宋_GB2312" w:hAnsi="仿宋_GB2312" w:eastAsia="仿宋_GB2312" w:cs="仿宋_GB2312"/>
                <w:snapToGrid/>
                <w:color w:val="000000"/>
                <w:sz w:val="20"/>
                <w:szCs w:val="20"/>
                <w:highlight w:val="none"/>
                <w:lang w:val="en-US" w:eastAsia="zh-CN"/>
              </w:rPr>
              <w:t>5633.59</w:t>
            </w:r>
          </w:p>
        </w:tc>
      </w:tr>
      <w:tr w14:paraId="5A1C05FE">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0B6A32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116ACF0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纳入专户管理的非税收入拨款：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393FF2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BD48C79">
        <w:tblPrEx>
          <w:tblCellMar>
            <w:top w:w="0" w:type="dxa"/>
            <w:left w:w="108" w:type="dxa"/>
            <w:bottom w:w="0" w:type="dxa"/>
            <w:right w:w="108" w:type="dxa"/>
          </w:tblCellMar>
        </w:tblPrEx>
        <w:trPr>
          <w:jc w:val="center"/>
        </w:trPr>
        <w:tc>
          <w:tcPr>
            <w:tcW w:w="1074" w:type="dxa"/>
            <w:vMerge w:val="continue"/>
            <w:tcBorders>
              <w:left w:val="single" w:color="auto" w:sz="4" w:space="0"/>
              <w:bottom w:val="single" w:color="000000" w:sz="4" w:space="0"/>
              <w:right w:val="single" w:color="auto" w:sz="4" w:space="0"/>
            </w:tcBorders>
            <w:noWrap w:val="0"/>
            <w:vAlign w:val="center"/>
          </w:tcPr>
          <w:p w14:paraId="3DC591D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53F753B0">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其他资金：</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626C5E1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42C5464B">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017431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677" w:type="dxa"/>
            <w:gridSpan w:val="4"/>
            <w:tcBorders>
              <w:top w:val="single" w:color="auto" w:sz="4" w:space="0"/>
              <w:left w:val="nil"/>
              <w:bottom w:val="single" w:color="auto" w:sz="4" w:space="0"/>
              <w:right w:val="single" w:color="000000" w:sz="4" w:space="0"/>
            </w:tcBorders>
            <w:noWrap w:val="0"/>
            <w:vAlign w:val="center"/>
          </w:tcPr>
          <w:p w14:paraId="7103047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28" w:type="dxa"/>
            <w:gridSpan w:val="4"/>
            <w:tcBorders>
              <w:top w:val="single" w:color="auto" w:sz="4" w:space="0"/>
              <w:left w:val="nil"/>
              <w:bottom w:val="single" w:color="auto" w:sz="4" w:space="0"/>
              <w:right w:val="single" w:color="auto" w:sz="4" w:space="0"/>
            </w:tcBorders>
            <w:noWrap w:val="0"/>
            <w:vAlign w:val="center"/>
          </w:tcPr>
          <w:p w14:paraId="2F8CB0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7E701DF8">
        <w:tblPrEx>
          <w:tblCellMar>
            <w:top w:w="0" w:type="dxa"/>
            <w:left w:w="108" w:type="dxa"/>
            <w:bottom w:w="0" w:type="dxa"/>
            <w:right w:w="108" w:type="dxa"/>
          </w:tblCellMar>
        </w:tblPrEx>
        <w:trPr>
          <w:trHeight w:val="692" w:hRule="atLeast"/>
          <w:jc w:val="center"/>
        </w:trPr>
        <w:tc>
          <w:tcPr>
            <w:tcW w:w="1074" w:type="dxa"/>
            <w:vMerge w:val="continue"/>
            <w:tcBorders>
              <w:top w:val="nil"/>
              <w:left w:val="single" w:color="auto" w:sz="4" w:space="0"/>
              <w:bottom w:val="single" w:color="auto" w:sz="4" w:space="0"/>
              <w:right w:val="single" w:color="auto" w:sz="4" w:space="0"/>
            </w:tcBorders>
            <w:noWrap w:val="0"/>
            <w:vAlign w:val="center"/>
          </w:tcPr>
          <w:p w14:paraId="093F1BD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single" w:color="auto" w:sz="4" w:space="0"/>
              <w:left w:val="nil"/>
              <w:bottom w:val="single" w:color="auto" w:sz="4" w:space="0"/>
              <w:right w:val="single" w:color="000000" w:sz="4" w:space="0"/>
            </w:tcBorders>
            <w:noWrap w:val="0"/>
            <w:vAlign w:val="center"/>
          </w:tcPr>
          <w:p w14:paraId="2A560604">
            <w:pPr>
              <w:widowControl/>
              <w:numPr>
                <w:ilvl w:val="0"/>
                <w:numId w:val="0"/>
              </w:numPr>
              <w:kinsoku/>
              <w:autoSpaceDE/>
              <w:autoSpaceDN/>
              <w:adjustRightInd/>
              <w:snapToGrid/>
              <w:spacing w:line="240" w:lineRule="exact"/>
              <w:ind w:leftChars="0"/>
              <w:jc w:val="left"/>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做好全区国有资产管理、公务用车调度使用工作，完成研究制定关于机关事务工作的管理办法及有关规章制度并组织实施，会同有关部门协调解决机关后勤工作中的有关共性问题；完成机关办公楼水电、通讯设施、消防设施等公用设施的管理和维护、机关大院社会治安、环境卫生、绿化美化、计划生育、户籍管理、医疗保健等方面工作</w:t>
            </w:r>
          </w:p>
        </w:tc>
        <w:tc>
          <w:tcPr>
            <w:tcW w:w="4328" w:type="dxa"/>
            <w:gridSpan w:val="4"/>
            <w:tcBorders>
              <w:top w:val="single" w:color="auto" w:sz="4" w:space="0"/>
              <w:left w:val="nil"/>
              <w:bottom w:val="single" w:color="auto" w:sz="4" w:space="0"/>
              <w:right w:val="single" w:color="auto" w:sz="4" w:space="0"/>
            </w:tcBorders>
            <w:noWrap w:val="0"/>
            <w:vAlign w:val="center"/>
          </w:tcPr>
          <w:p w14:paraId="55855235">
            <w:pPr>
              <w:widowControl/>
              <w:numPr>
                <w:ilvl w:val="0"/>
                <w:numId w:val="0"/>
              </w:numPr>
              <w:kinsoku/>
              <w:autoSpaceDE/>
              <w:autoSpaceDN/>
              <w:adjustRightInd/>
              <w:snapToGrid/>
              <w:spacing w:line="240" w:lineRule="exact"/>
              <w:jc w:val="center"/>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1、完成了36家单位的各类报表的填报工作。</w:t>
            </w:r>
          </w:p>
          <w:p w14:paraId="7CFC4216">
            <w:pPr>
              <w:widowControl/>
              <w:numPr>
                <w:ilvl w:val="0"/>
                <w:numId w:val="0"/>
              </w:numPr>
              <w:kinsoku/>
              <w:autoSpaceDE/>
              <w:autoSpaceDN/>
              <w:adjustRightInd/>
              <w:snapToGrid/>
              <w:spacing w:line="240" w:lineRule="exact"/>
              <w:jc w:val="center"/>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2、设施设备稳定运行。全年零星维修363次、水电、电话维修262次。</w:t>
            </w:r>
          </w:p>
          <w:p w14:paraId="384F8730">
            <w:pPr>
              <w:widowControl/>
              <w:numPr>
                <w:ilvl w:val="0"/>
                <w:numId w:val="0"/>
              </w:numPr>
              <w:kinsoku/>
              <w:autoSpaceDE/>
              <w:autoSpaceDN/>
              <w:adjustRightInd/>
              <w:snapToGrid/>
              <w:spacing w:line="240" w:lineRule="exact"/>
              <w:jc w:val="center"/>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3、安全保卫常抓不懈。接待个访2578人次，群访79批次1665余人，配合信访局、维稳办、公安机关依法打击缠访闹访人员8人。</w:t>
            </w:r>
          </w:p>
          <w:p w14:paraId="2EAFED14">
            <w:pPr>
              <w:widowControl/>
              <w:numPr>
                <w:ilvl w:val="0"/>
                <w:numId w:val="0"/>
              </w:numPr>
              <w:kinsoku/>
              <w:autoSpaceDE/>
              <w:autoSpaceDN/>
              <w:adjustRightInd/>
              <w:snapToGrid/>
              <w:spacing w:line="240" w:lineRule="exact"/>
              <w:jc w:val="center"/>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4、会议服务精细高效。2024年共保障会议1020场次，共服务参会人员35000人次。</w:t>
            </w:r>
          </w:p>
          <w:p w14:paraId="51EDEC84">
            <w:pPr>
              <w:widowControl/>
              <w:numPr>
                <w:ilvl w:val="0"/>
                <w:numId w:val="0"/>
              </w:numPr>
              <w:kinsoku/>
              <w:autoSpaceDE/>
              <w:autoSpaceDN/>
              <w:adjustRightInd/>
              <w:snapToGrid/>
              <w:spacing w:line="24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5、严格落实公务用车安全管理机制，2024年保障我区公务出行2400次、车辆租用登记备案20次、节假日及出城备案登记160次，并对全区公务用车单位油料使用台账情况进行了全面督查。</w:t>
            </w:r>
          </w:p>
        </w:tc>
      </w:tr>
      <w:tr w14:paraId="24A8914A">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2B8C16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251BF1E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74F3F6B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10521AF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p w14:paraId="4F899EB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4625F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7AECD0B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00F5F9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CED617D">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年度指标值</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1BAF34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实际完成值</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BFC0FB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482D9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CCA02E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47BEBC8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3A59C9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4FBF1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4A4AAA6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46A94CF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3E0473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3F21A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日常维修</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2F9E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≥500次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6D2A93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625次</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45C7D8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605FE94">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7880B2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D5165F1">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D5E7F30">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0D2358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783BA44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68E1AD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安保服务</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FC9FB">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≥600人次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935FBB0">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2578人次</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C68A0F6">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79232D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00E685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75833777">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AC19734">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5B80C48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0C31617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8C0488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会议</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DBD610">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≥1000场次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6916DB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1020场次</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08287C8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1D9D97A">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22D554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09A6D96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0793D20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277D763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164A141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27F3221">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维修质量、安保、消防无事故</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375DE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2C497D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9D0F2D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7DB2991">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1F726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7233B13">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9D64FE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437F43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51478F8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8E592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维修、安保、维修到位及时率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66B7F3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B036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1222508">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DFFB995">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D770B2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684FAAB1">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E606C2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0E40FE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0950503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C981138">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控制在预算内</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910DFF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≤11686.43万元</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6ACC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6624.67万元</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B24DD8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514597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488D3D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0B838FBE">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B51698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267857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440435E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207E013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DBCB12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0CF3E76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3B3919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不适用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004A3CE">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87249B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449297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297B320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D36E9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F487EBA">
        <w:tblPrEx>
          <w:tblCellMar>
            <w:top w:w="0" w:type="dxa"/>
            <w:left w:w="108" w:type="dxa"/>
            <w:bottom w:w="0" w:type="dxa"/>
            <w:right w:w="108" w:type="dxa"/>
          </w:tblCellMar>
        </w:tblPrEx>
        <w:trPr>
          <w:trHeight w:val="442"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84F84D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0171D39">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52EDB9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457CB83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54C51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社会稳定、民族团结</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B06C0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促进</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8CA52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良好</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C08F31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698412">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7D6476C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AC5D407">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8FBCD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4DB732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0A1FBE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0B8C1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E5B1B0C">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节能驾驶</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173F42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节能驾驶</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4EFB7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节能驾驶</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64EF0AC">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4AC50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182762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A3E99AA">
        <w:tblPrEx>
          <w:tblCellMar>
            <w:top w:w="0" w:type="dxa"/>
            <w:left w:w="108" w:type="dxa"/>
            <w:bottom w:w="0" w:type="dxa"/>
            <w:right w:w="108" w:type="dxa"/>
          </w:tblCellMar>
        </w:tblPrEx>
        <w:trPr>
          <w:trHeight w:val="2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9CA149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DC886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45577A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DF0EAE9">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不适用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84831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3DC98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59DFDF7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56DEBAD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968686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7800CB2">
        <w:tblPrEx>
          <w:tblCellMar>
            <w:top w:w="0" w:type="dxa"/>
            <w:left w:w="108" w:type="dxa"/>
            <w:bottom w:w="0" w:type="dxa"/>
            <w:right w:w="108" w:type="dxa"/>
          </w:tblCellMar>
        </w:tblPrEx>
        <w:trPr>
          <w:trHeight w:val="33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A5EAEC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9491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0E0CF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p w14:paraId="2AC65D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91E28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F54B97D">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服务对象满意度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4A9A3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89442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D276E7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E97421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84352B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4D74D487">
        <w:tblPrEx>
          <w:tblCellMar>
            <w:top w:w="0" w:type="dxa"/>
            <w:left w:w="108" w:type="dxa"/>
            <w:bottom w:w="0" w:type="dxa"/>
            <w:right w:w="108" w:type="dxa"/>
          </w:tblCellMar>
        </w:tblPrEx>
        <w:trPr>
          <w:trHeight w:val="270" w:hRule="atLeast"/>
          <w:jc w:val="center"/>
        </w:trPr>
        <w:tc>
          <w:tcPr>
            <w:tcW w:w="7015" w:type="dxa"/>
            <w:gridSpan w:val="6"/>
            <w:tcBorders>
              <w:top w:val="single" w:color="auto" w:sz="4" w:space="0"/>
              <w:left w:val="single" w:color="auto" w:sz="4" w:space="0"/>
              <w:bottom w:val="single" w:color="auto" w:sz="4" w:space="0"/>
              <w:right w:val="single" w:color="000000" w:sz="4" w:space="0"/>
            </w:tcBorders>
            <w:noWrap w:val="0"/>
            <w:vAlign w:val="center"/>
          </w:tcPr>
          <w:p w14:paraId="03FDBA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714" w:type="dxa"/>
            <w:tcBorders>
              <w:top w:val="single" w:color="auto" w:sz="4" w:space="0"/>
              <w:left w:val="nil"/>
              <w:bottom w:val="single" w:color="auto" w:sz="4" w:space="0"/>
              <w:right w:val="single" w:color="auto" w:sz="4" w:space="0"/>
            </w:tcBorders>
            <w:noWrap w:val="0"/>
            <w:vAlign w:val="center"/>
          </w:tcPr>
          <w:p w14:paraId="1535B33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916" w:type="dxa"/>
            <w:tcBorders>
              <w:top w:val="single" w:color="auto" w:sz="4" w:space="0"/>
              <w:left w:val="nil"/>
              <w:bottom w:val="single" w:color="auto" w:sz="4" w:space="0"/>
              <w:right w:val="single" w:color="auto" w:sz="4" w:space="0"/>
            </w:tcBorders>
            <w:noWrap w:val="0"/>
            <w:vAlign w:val="center"/>
          </w:tcPr>
          <w:p w14:paraId="59848181">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95.67</w:t>
            </w:r>
          </w:p>
        </w:tc>
        <w:tc>
          <w:tcPr>
            <w:tcW w:w="1434" w:type="dxa"/>
            <w:tcBorders>
              <w:top w:val="single" w:color="auto" w:sz="4" w:space="0"/>
              <w:left w:val="nil"/>
              <w:bottom w:val="single" w:color="auto" w:sz="4" w:space="0"/>
              <w:right w:val="single" w:color="auto" w:sz="4" w:space="0"/>
            </w:tcBorders>
            <w:noWrap w:val="0"/>
            <w:vAlign w:val="center"/>
          </w:tcPr>
          <w:p w14:paraId="7F12F3D5">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2F0C8421">
      <w:pPr>
        <w:widowControl/>
        <w:kinsoku/>
        <w:autoSpaceDE/>
        <w:autoSpaceDN/>
        <w:adjustRightInd/>
        <w:snapToGrid/>
        <w:spacing w:line="600" w:lineRule="exact"/>
        <w:jc w:val="left"/>
        <w:textAlignment w:val="auto"/>
        <w:rPr>
          <w:rFonts w:hint="default" w:ascii="Times New Roman" w:hAnsi="Times New Roman" w:eastAsia="黑体" w:cs="Times New Roman"/>
          <w:snapToGrid/>
          <w:sz w:val="32"/>
          <w:szCs w:val="3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单位负责人签字：</w:t>
      </w:r>
      <w:r>
        <w:rPr>
          <w:rFonts w:hint="default" w:ascii="Times New Roman" w:hAnsi="Times New Roman" w:eastAsia="仿宋_GB2312" w:cs="Times New Roman"/>
          <w:snapToGrid/>
          <w:sz w:val="22"/>
          <w:szCs w:val="22"/>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3-1</w:t>
      </w:r>
    </w:p>
    <w:p w14:paraId="7A5A6AE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026"/>
        <w:gridCol w:w="1042"/>
        <w:gridCol w:w="1028"/>
        <w:gridCol w:w="873"/>
        <w:gridCol w:w="1418"/>
      </w:tblGrid>
      <w:tr w14:paraId="4E9CEED1">
        <w:tblPrEx>
          <w:tblCellMar>
            <w:top w:w="0" w:type="dxa"/>
            <w:left w:w="108" w:type="dxa"/>
            <w:bottom w:w="0" w:type="dxa"/>
            <w:right w:w="108" w:type="dxa"/>
          </w:tblCellMar>
        </w:tblPrEx>
        <w:trPr>
          <w:trHeight w:val="156"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CBC7F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项目名称</w:t>
            </w:r>
          </w:p>
        </w:tc>
        <w:tc>
          <w:tcPr>
            <w:tcW w:w="8771" w:type="dxa"/>
            <w:gridSpan w:val="8"/>
            <w:tcBorders>
              <w:top w:val="single" w:color="auto" w:sz="4" w:space="0"/>
              <w:left w:val="nil"/>
              <w:bottom w:val="single" w:color="auto" w:sz="4" w:space="0"/>
              <w:right w:val="single" w:color="auto" w:sz="4" w:space="0"/>
            </w:tcBorders>
            <w:noWrap w:val="0"/>
            <w:vAlign w:val="center"/>
          </w:tcPr>
          <w:p w14:paraId="3AEC92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sz w:val="20"/>
                <w:szCs w:val="20"/>
                <w:highlight w:val="none"/>
                <w:lang w:val="en-US" w:eastAsia="zh-CN"/>
              </w:rPr>
              <w:t>编外用工人员经费</w:t>
            </w:r>
          </w:p>
        </w:tc>
      </w:tr>
      <w:tr w14:paraId="2A461123">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A54D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主管部门</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6EF57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99952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实施单位</w:t>
            </w:r>
          </w:p>
        </w:tc>
        <w:tc>
          <w:tcPr>
            <w:tcW w:w="3319" w:type="dxa"/>
            <w:gridSpan w:val="3"/>
            <w:tcBorders>
              <w:top w:val="single" w:color="auto" w:sz="4" w:space="0"/>
              <w:left w:val="single" w:color="auto" w:sz="4" w:space="0"/>
              <w:bottom w:val="single" w:color="auto" w:sz="4" w:space="0"/>
              <w:right w:val="single" w:color="auto" w:sz="4" w:space="0"/>
            </w:tcBorders>
            <w:noWrap w:val="0"/>
            <w:vAlign w:val="center"/>
          </w:tcPr>
          <w:p w14:paraId="6437A5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r>
      <w:tr w14:paraId="1B2277F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FB384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项目资金</w:t>
            </w:r>
          </w:p>
          <w:p w14:paraId="0BC39A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7AFC0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6DF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年初</w:t>
            </w:r>
          </w:p>
          <w:p w14:paraId="7E662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856F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全年</w:t>
            </w:r>
          </w:p>
          <w:p w14:paraId="0A1A82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7E7EA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w:t>
            </w:r>
          </w:p>
          <w:p w14:paraId="7E022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754B3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90A6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7BD1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D74AA7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FB39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E6C3C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E0C0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180.00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69E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180.00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E66D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121.37</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6CD3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5853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67.43%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06C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6.70</w:t>
            </w:r>
          </w:p>
        </w:tc>
      </w:tr>
      <w:tr w14:paraId="0965B10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F6C4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75A88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3C5E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180.00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B2125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180.00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65A82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121.37</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7EC2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2C8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65B4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2F7C5E8B">
        <w:tblPrEx>
          <w:tblCellMar>
            <w:top w:w="0" w:type="dxa"/>
            <w:left w:w="108" w:type="dxa"/>
            <w:bottom w:w="0" w:type="dxa"/>
            <w:right w:w="108" w:type="dxa"/>
          </w:tblCellMar>
        </w:tblPrEx>
        <w:trPr>
          <w:trHeight w:val="2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B00B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9D7CFA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910F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5820F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EBB1F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C4DF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9DDC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9632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25D418C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AE94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820722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DCD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B929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0258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0BF9A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AE6F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F71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8F768EE">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A7D08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48EA34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56280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3BBF261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043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20E6A7F9">
            <w:pPr>
              <w:widowControl/>
              <w:numPr>
                <w:ilvl w:val="0"/>
                <w:numId w:val="0"/>
              </w:numPr>
              <w:kinsoku/>
              <w:autoSpaceDE/>
              <w:autoSpaceDN/>
              <w:adjustRightInd/>
              <w:snapToGrid/>
              <w:spacing w:line="240" w:lineRule="exact"/>
              <w:ind w:left="0" w:leftChars="0" w:firstLine="0" w:firstLineChars="0"/>
              <w:jc w:val="left"/>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完成机关大院的安保服务、会务服务、公务用车使用、公共节能及垃圾分类等工作任务</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30FABC2E">
            <w:pPr>
              <w:widowControl/>
              <w:numPr>
                <w:ilvl w:val="0"/>
                <w:numId w:val="0"/>
              </w:numPr>
              <w:kinsoku/>
              <w:autoSpaceDE/>
              <w:autoSpaceDN/>
              <w:adjustRightInd/>
              <w:snapToGrid/>
              <w:spacing w:line="240" w:lineRule="exact"/>
              <w:ind w:left="0" w:leftChars="0" w:firstLine="0" w:firstLineChars="0"/>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已完成</w:t>
            </w:r>
          </w:p>
        </w:tc>
      </w:tr>
      <w:tr w14:paraId="249FBD27">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4720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64E0D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6E8AD9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31A99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EC1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404B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C1D2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11AB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w:t>
            </w:r>
          </w:p>
          <w:p w14:paraId="72AA65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指标值</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18ED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w:t>
            </w:r>
          </w:p>
          <w:p w14:paraId="61749C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完成值</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DC8B9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16CA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D1D8F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38ACA25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434BEA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303AE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1EB6B0E3">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right w:val="single" w:color="auto" w:sz="4" w:space="0"/>
            </w:tcBorders>
            <w:noWrap w:val="0"/>
            <w:vAlign w:val="center"/>
          </w:tcPr>
          <w:p w14:paraId="32D60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A535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编外人员数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7ACB2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27人</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B74CF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27人</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F3C98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5F27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5EA2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E99926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7571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67D99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626A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276AC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编外人员到岗率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468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E1030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974C9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FA34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3618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3A01A73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03DA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AA971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B2D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D5C1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工资发放及时率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1784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C13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E005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C6C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2ED29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78A0BB1">
        <w:tblPrEx>
          <w:tblCellMar>
            <w:top w:w="0" w:type="dxa"/>
            <w:left w:w="108" w:type="dxa"/>
            <w:bottom w:w="0" w:type="dxa"/>
            <w:right w:w="108" w:type="dxa"/>
          </w:tblCellMar>
        </w:tblPrEx>
        <w:trPr>
          <w:trHeight w:val="52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A9C8A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1AEA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FFA2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86B98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编外人员经费</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5327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≤180万元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9700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≤180万元</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56959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3702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166D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265CC405">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2AD7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7EB90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03F152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4AF6B8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D8C6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3F4A5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C68D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不适用</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B3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7EEFB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7F965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10B04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F7D4C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54C5059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5482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B909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95C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5BC7C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3595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保障编外人员经费效益</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29D70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有效保障</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4C76D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有效保障</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7937F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74BA6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43C8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3E7EF01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0C7B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9009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64DA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64C0B4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B7325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不适用</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E1FBD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DD39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F6D2A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3E554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A66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76A540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3949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B263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40BD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237C1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不适用</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28D8E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489B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5ADBD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E75A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EE32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0A21408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A12F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BBDE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67A22C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28D5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030A1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社会公众满意度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AFB7C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≥95%</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5DC99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≥95%</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63C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6813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4BE3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05E47C5">
        <w:tblPrEx>
          <w:tblCellMar>
            <w:top w:w="0" w:type="dxa"/>
            <w:left w:w="108" w:type="dxa"/>
            <w:bottom w:w="0" w:type="dxa"/>
            <w:right w:w="108" w:type="dxa"/>
          </w:tblCellMar>
        </w:tblPrEx>
        <w:trPr>
          <w:jc w:val="center"/>
        </w:trPr>
        <w:tc>
          <w:tcPr>
            <w:tcW w:w="6532" w:type="dxa"/>
            <w:gridSpan w:val="6"/>
            <w:tcBorders>
              <w:top w:val="single" w:color="auto" w:sz="4" w:space="0"/>
              <w:left w:val="single" w:color="auto" w:sz="4" w:space="0"/>
              <w:bottom w:val="single" w:color="auto" w:sz="4" w:space="0"/>
              <w:right w:val="single" w:color="auto" w:sz="4" w:space="0"/>
            </w:tcBorders>
            <w:noWrap w:val="0"/>
            <w:vAlign w:val="center"/>
          </w:tcPr>
          <w:p w14:paraId="5BD644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18FF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818B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96.70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8643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2E5E069E">
      <w:pPr>
        <w:widowControl/>
        <w:kinsoku/>
        <w:autoSpaceDE/>
        <w:autoSpaceDN/>
        <w:adjustRightInd/>
        <w:snapToGrid/>
        <w:spacing w:line="600" w:lineRule="exact"/>
        <w:jc w:val="left"/>
        <w:textAlignment w:val="auto"/>
        <w:rPr>
          <w:rFonts w:hint="default" w:ascii="Times New Roman" w:hAnsi="Times New Roman" w:eastAsia="仿宋_GB2312" w:cs="Times New Roman"/>
          <w:snapToGrid/>
          <w:sz w:val="22"/>
          <w:szCs w:val="22"/>
          <w:highlight w:val="none"/>
          <w:lang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p>
    <w:p w14:paraId="17330B67">
      <w:pPr>
        <w:rPr>
          <w:rFonts w:ascii="黑体" w:hAnsi="黑体" w:eastAsia="黑体" w:cs="黑体"/>
          <w:b/>
          <w:bCs/>
          <w:spacing w:val="26"/>
          <w:sz w:val="32"/>
          <w:szCs w:val="32"/>
        </w:rPr>
      </w:pPr>
      <w:r>
        <w:rPr>
          <w:rFonts w:ascii="黑体" w:hAnsi="黑体" w:eastAsia="黑体" w:cs="黑体"/>
          <w:b/>
          <w:bCs/>
          <w:spacing w:val="26"/>
          <w:sz w:val="32"/>
          <w:szCs w:val="32"/>
        </w:rPr>
        <w:br w:type="page"/>
      </w:r>
    </w:p>
    <w:p w14:paraId="1BB06096">
      <w:pPr>
        <w:widowControl/>
        <w:kinsoku/>
        <w:autoSpaceDE/>
        <w:autoSpaceDN/>
        <w:adjustRightInd/>
        <w:snapToGrid/>
        <w:spacing w:line="600" w:lineRule="exact"/>
        <w:jc w:val="left"/>
        <w:textAlignment w:val="auto"/>
        <w:rPr>
          <w:rFonts w:hint="default" w:ascii="Times New Roman" w:hAnsi="Times New Roman" w:eastAsia="黑体" w:cs="Times New Roman"/>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3-2</w:t>
      </w:r>
    </w:p>
    <w:p w14:paraId="546F28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026"/>
        <w:gridCol w:w="1042"/>
        <w:gridCol w:w="1028"/>
        <w:gridCol w:w="873"/>
        <w:gridCol w:w="1418"/>
      </w:tblGrid>
      <w:tr w14:paraId="02DBA2F5">
        <w:tblPrEx>
          <w:tblCellMar>
            <w:top w:w="0" w:type="dxa"/>
            <w:left w:w="108" w:type="dxa"/>
            <w:bottom w:w="0" w:type="dxa"/>
            <w:right w:w="108" w:type="dxa"/>
          </w:tblCellMar>
        </w:tblPrEx>
        <w:trPr>
          <w:trHeight w:val="288"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02656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项目名称</w:t>
            </w:r>
          </w:p>
        </w:tc>
        <w:tc>
          <w:tcPr>
            <w:tcW w:w="8771" w:type="dxa"/>
            <w:gridSpan w:val="8"/>
            <w:tcBorders>
              <w:top w:val="single" w:color="auto" w:sz="4" w:space="0"/>
              <w:left w:val="nil"/>
              <w:bottom w:val="single" w:color="auto" w:sz="4" w:space="0"/>
              <w:right w:val="single" w:color="auto" w:sz="4" w:space="0"/>
            </w:tcBorders>
            <w:noWrap w:val="0"/>
            <w:vAlign w:val="center"/>
          </w:tcPr>
          <w:p w14:paraId="4650B1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sz w:val="20"/>
                <w:szCs w:val="20"/>
                <w:highlight w:val="none"/>
                <w:lang w:val="en-US" w:eastAsia="zh-CN"/>
              </w:rPr>
              <w:t>公务用车运行维护费</w:t>
            </w:r>
          </w:p>
        </w:tc>
      </w:tr>
      <w:tr w14:paraId="2B2BADD7">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C1804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主管部门</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748464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4D4B5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实施单位</w:t>
            </w:r>
          </w:p>
        </w:tc>
        <w:tc>
          <w:tcPr>
            <w:tcW w:w="3319" w:type="dxa"/>
            <w:gridSpan w:val="3"/>
            <w:tcBorders>
              <w:top w:val="single" w:color="auto" w:sz="4" w:space="0"/>
              <w:left w:val="single" w:color="auto" w:sz="4" w:space="0"/>
              <w:bottom w:val="single" w:color="auto" w:sz="4" w:space="0"/>
              <w:right w:val="single" w:color="auto" w:sz="4" w:space="0"/>
            </w:tcBorders>
            <w:noWrap w:val="0"/>
            <w:vAlign w:val="center"/>
          </w:tcPr>
          <w:p w14:paraId="6BA29A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r>
      <w:tr w14:paraId="3DA0271B">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C1386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项目资金</w:t>
            </w:r>
          </w:p>
          <w:p w14:paraId="7BD93F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CDC53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ACAA5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年初</w:t>
            </w:r>
          </w:p>
          <w:p w14:paraId="730D30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7FF9B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全年</w:t>
            </w:r>
          </w:p>
          <w:p w14:paraId="2979B7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2143B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w:t>
            </w:r>
          </w:p>
          <w:p w14:paraId="265766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4F681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38F1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C009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3D5DF63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DFDE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C9375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4118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128.00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BD314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128.00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B642B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106.49</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4042A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7640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83.20%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9C491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8.30</w:t>
            </w:r>
          </w:p>
        </w:tc>
      </w:tr>
      <w:tr w14:paraId="0D49320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6DD6C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01100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EDFD1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128.00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E7C46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128.00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E97D8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106.49</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504A0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3A76B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EEE9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9300A9B">
        <w:tblPrEx>
          <w:tblCellMar>
            <w:top w:w="0" w:type="dxa"/>
            <w:left w:w="108" w:type="dxa"/>
            <w:bottom w:w="0" w:type="dxa"/>
            <w:right w:w="108" w:type="dxa"/>
          </w:tblCellMar>
        </w:tblPrEx>
        <w:trPr>
          <w:trHeight w:val="2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FA5B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910457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3253F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3972C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C1D08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11AD3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DA57D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40EC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3EFCEB4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A3D4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65F4905">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133BF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1B528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94C5A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B3B90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40BF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23EA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2FC5685A">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6F981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3E986D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34B679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3560F10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3404E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1ADB3C58">
            <w:pPr>
              <w:widowControl/>
              <w:numPr>
                <w:ilvl w:val="0"/>
                <w:numId w:val="0"/>
              </w:numPr>
              <w:kinsoku/>
              <w:autoSpaceDE/>
              <w:autoSpaceDN/>
              <w:adjustRightInd/>
              <w:snapToGrid/>
              <w:spacing w:line="240" w:lineRule="exact"/>
              <w:ind w:left="0" w:leftChars="0" w:firstLine="0" w:firstLineChars="0"/>
              <w:jc w:val="left"/>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公务用车运行维护费，保障日常工作运行。</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0BAA0258">
            <w:pPr>
              <w:widowControl/>
              <w:numPr>
                <w:ilvl w:val="0"/>
                <w:numId w:val="0"/>
              </w:numPr>
              <w:kinsoku/>
              <w:autoSpaceDE/>
              <w:autoSpaceDN/>
              <w:adjustRightInd/>
              <w:snapToGrid/>
              <w:spacing w:line="240" w:lineRule="exact"/>
              <w:ind w:left="0" w:leftChars="0" w:firstLine="0" w:firstLineChars="0"/>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已完成</w:t>
            </w:r>
          </w:p>
        </w:tc>
      </w:tr>
      <w:tr w14:paraId="0316913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953C7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38F066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2131A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49EF73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7CFC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3164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F9146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CCE1D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w:t>
            </w:r>
          </w:p>
          <w:p w14:paraId="2248B8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指标值</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36ECD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w:t>
            </w:r>
          </w:p>
          <w:p w14:paraId="7C9255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完成值</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682A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33E1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94A9B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7C8407D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E2988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E37C9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44D97A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right w:val="single" w:color="auto" w:sz="4" w:space="0"/>
            </w:tcBorders>
            <w:noWrap w:val="0"/>
            <w:vAlign w:val="center"/>
          </w:tcPr>
          <w:p w14:paraId="4D88F0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420CE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公务用车出勤次数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1A2B5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2FC21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6813E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E76B1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E8F1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382F9F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E57F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61B8F7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06F66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EF7E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公务用车出勤完成率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07837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00CCE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66282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AE249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7989F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20A3511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AB8B0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12CC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201E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8D15B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行政及时率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035C3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2024年</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67908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2024年</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60871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B7372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5152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E863F14">
        <w:tblPrEx>
          <w:tblCellMar>
            <w:top w:w="0" w:type="dxa"/>
            <w:left w:w="108" w:type="dxa"/>
            <w:bottom w:w="0" w:type="dxa"/>
            <w:right w:w="108" w:type="dxa"/>
          </w:tblCellMar>
        </w:tblPrEx>
        <w:trPr>
          <w:trHeight w:val="52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63C97D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B6F1DD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8DB6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54DE4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公务用车运行维护</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5EFFE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≤128万元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04BA1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106.49万元</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D7F7B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86D00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0682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667FF3DA">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C17A5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7DBAC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34C146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78582F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9D04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18254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4048B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不适用</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FE995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3BCDC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6F27F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D3CA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66778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BABB3D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6BBDB7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0FE76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6D565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57528B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F2B31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维护社会稳定，优化劳动就业市场</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6563F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F0B43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9557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F4156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15.00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96F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587B87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8CFED5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9C204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F9DAA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6F04D0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BECAC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不适用</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B83B9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0BCA4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78B6E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08C62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8CC9E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3DFC798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F431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3F53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E4B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CA956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促进劳动市场经济发可持续</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7B7CD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50A03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C66E2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61B4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15.00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EEF7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00B930E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B4A87A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DE15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18D7D8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31201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42C42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社会公众满意度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49F01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≥95%</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BD355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≥95%</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C0267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946FA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75D19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23D0901E">
        <w:tblPrEx>
          <w:tblCellMar>
            <w:top w:w="0" w:type="dxa"/>
            <w:left w:w="108" w:type="dxa"/>
            <w:bottom w:w="0" w:type="dxa"/>
            <w:right w:w="108" w:type="dxa"/>
          </w:tblCellMar>
        </w:tblPrEx>
        <w:trPr>
          <w:jc w:val="center"/>
        </w:trPr>
        <w:tc>
          <w:tcPr>
            <w:tcW w:w="6532" w:type="dxa"/>
            <w:gridSpan w:val="6"/>
            <w:tcBorders>
              <w:top w:val="single" w:color="auto" w:sz="4" w:space="0"/>
              <w:left w:val="single" w:color="auto" w:sz="4" w:space="0"/>
              <w:bottom w:val="single" w:color="auto" w:sz="4" w:space="0"/>
              <w:right w:val="single" w:color="auto" w:sz="4" w:space="0"/>
            </w:tcBorders>
            <w:noWrap w:val="0"/>
            <w:vAlign w:val="center"/>
          </w:tcPr>
          <w:p w14:paraId="3CB55F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91B72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F67C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98.30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4529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07FE5674">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72A37135">
      <w:pPr>
        <w:widowControl/>
        <w:kinsoku/>
        <w:autoSpaceDE/>
        <w:autoSpaceDN/>
        <w:adjustRightInd/>
        <w:snapToGrid/>
        <w:spacing w:line="600" w:lineRule="exact"/>
        <w:jc w:val="left"/>
        <w:textAlignment w:val="auto"/>
        <w:rPr>
          <w:rFonts w:hint="default" w:ascii="Times New Roman" w:hAnsi="Times New Roman" w:eastAsia="仿宋_GB2312" w:cs="Times New Roman"/>
          <w:snapToGrid/>
          <w:sz w:val="22"/>
          <w:szCs w:val="22"/>
          <w:highlight w:val="none"/>
          <w:lang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p>
    <w:p w14:paraId="5D0D5778">
      <w:pPr>
        <w:rPr>
          <w:rFonts w:hint="eastAsia" w:ascii="黑体" w:hAnsi="黑体" w:eastAsia="黑体" w:cs="黑体"/>
          <w:snapToGrid/>
          <w:sz w:val="32"/>
          <w:szCs w:val="32"/>
          <w:highlight w:val="none"/>
          <w:lang w:eastAsia="zh-CN"/>
        </w:rPr>
      </w:pPr>
      <w:r>
        <w:rPr>
          <w:rFonts w:hint="eastAsia" w:ascii="黑体" w:hAnsi="黑体" w:eastAsia="黑体" w:cs="黑体"/>
          <w:snapToGrid/>
          <w:sz w:val="32"/>
          <w:szCs w:val="32"/>
          <w:highlight w:val="none"/>
          <w:lang w:eastAsia="zh-CN"/>
        </w:rPr>
        <w:br w:type="page"/>
      </w:r>
    </w:p>
    <w:p w14:paraId="0BFF778B">
      <w:pPr>
        <w:widowControl/>
        <w:kinsoku/>
        <w:autoSpaceDE/>
        <w:autoSpaceDN/>
        <w:adjustRightInd/>
        <w:snapToGrid/>
        <w:spacing w:line="600" w:lineRule="exact"/>
        <w:jc w:val="left"/>
        <w:textAlignment w:val="auto"/>
        <w:rPr>
          <w:rFonts w:hint="default" w:ascii="Times New Roman" w:hAnsi="Times New Roman" w:eastAsia="黑体" w:cs="Times New Roman"/>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3-3</w:t>
      </w:r>
    </w:p>
    <w:p w14:paraId="2D92673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年度项目支出绩效自评表</w:t>
      </w:r>
    </w:p>
    <w:tbl>
      <w:tblPr>
        <w:tblStyle w:val="5"/>
        <w:tblW w:w="9851" w:type="dxa"/>
        <w:jc w:val="center"/>
        <w:tblLayout w:type="autofit"/>
        <w:tblCellMar>
          <w:top w:w="0" w:type="dxa"/>
          <w:left w:w="108" w:type="dxa"/>
          <w:bottom w:w="0" w:type="dxa"/>
          <w:right w:w="108" w:type="dxa"/>
        </w:tblCellMar>
      </w:tblPr>
      <w:tblGrid>
        <w:gridCol w:w="1074"/>
        <w:gridCol w:w="1075"/>
        <w:gridCol w:w="1072"/>
        <w:gridCol w:w="1219"/>
        <w:gridCol w:w="1024"/>
        <w:gridCol w:w="1039"/>
        <w:gridCol w:w="1022"/>
        <w:gridCol w:w="916"/>
        <w:gridCol w:w="1410"/>
      </w:tblGrid>
      <w:tr w14:paraId="77187522">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4390E4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项目名称</w:t>
            </w:r>
          </w:p>
        </w:tc>
        <w:tc>
          <w:tcPr>
            <w:tcW w:w="8777" w:type="dxa"/>
            <w:gridSpan w:val="8"/>
            <w:tcBorders>
              <w:top w:val="single" w:color="auto" w:sz="4" w:space="0"/>
              <w:left w:val="nil"/>
              <w:bottom w:val="single" w:color="auto" w:sz="4" w:space="0"/>
              <w:right w:val="single" w:color="auto" w:sz="4" w:space="0"/>
            </w:tcBorders>
            <w:noWrap w:val="0"/>
            <w:vAlign w:val="center"/>
          </w:tcPr>
          <w:p w14:paraId="54DA13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sz w:val="20"/>
                <w:szCs w:val="20"/>
                <w:highlight w:val="none"/>
                <w:lang w:val="en-US" w:eastAsia="zh-CN"/>
              </w:rPr>
              <w:t>业务工作经费</w:t>
            </w:r>
          </w:p>
        </w:tc>
      </w:tr>
      <w:tr w14:paraId="16FB9D5A">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34194C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主管部门</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5D60A5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34B38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实施单位</w:t>
            </w:r>
          </w:p>
        </w:tc>
        <w:tc>
          <w:tcPr>
            <w:tcW w:w="3348" w:type="dxa"/>
            <w:gridSpan w:val="3"/>
            <w:tcBorders>
              <w:top w:val="single" w:color="auto" w:sz="4" w:space="0"/>
              <w:left w:val="single" w:color="auto" w:sz="4" w:space="0"/>
              <w:bottom w:val="single" w:color="auto" w:sz="4" w:space="0"/>
              <w:right w:val="single" w:color="auto" w:sz="4" w:space="0"/>
            </w:tcBorders>
            <w:noWrap w:val="0"/>
            <w:vAlign w:val="center"/>
          </w:tcPr>
          <w:p w14:paraId="46502F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岳阳市岳阳楼区机关事务服务中心</w:t>
            </w:r>
          </w:p>
        </w:tc>
      </w:tr>
      <w:tr w14:paraId="7B21E50E">
        <w:tblPrEx>
          <w:tblCellMar>
            <w:top w:w="0" w:type="dxa"/>
            <w:left w:w="108" w:type="dxa"/>
            <w:bottom w:w="0" w:type="dxa"/>
            <w:right w:w="108" w:type="dxa"/>
          </w:tblCellMar>
        </w:tblPrEx>
        <w:trPr>
          <w:trHeight w:val="492" w:hRule="atLeast"/>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712073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项目资金</w:t>
            </w:r>
          </w:p>
          <w:p w14:paraId="0E1F5E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1C0373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ADBBA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年初</w:t>
            </w:r>
          </w:p>
          <w:p w14:paraId="5D6D19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526623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全年</w:t>
            </w:r>
          </w:p>
          <w:p w14:paraId="4F439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D87A3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w:t>
            </w:r>
          </w:p>
          <w:p w14:paraId="022A42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执行数</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65BCFA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C42C0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03EE1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2B9D459B">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95F12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184AD3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B663B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140.00</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0D6E15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207.02</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1851E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207.02</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BB686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3A871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62C7E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10.00</w:t>
            </w:r>
          </w:p>
        </w:tc>
      </w:tr>
      <w:tr w14:paraId="3809A26D">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C6F51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4E05F1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其中：当年财政拨款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78220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140.00</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2D29B8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207.02</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9DC05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207.02</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5BB1F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610B73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997A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BB43F68">
        <w:tblPrEx>
          <w:tblCellMar>
            <w:top w:w="0" w:type="dxa"/>
            <w:left w:w="108" w:type="dxa"/>
            <w:bottom w:w="0" w:type="dxa"/>
            <w:right w:w="108" w:type="dxa"/>
          </w:tblCellMar>
        </w:tblPrEx>
        <w:trPr>
          <w:trHeight w:val="226"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F01DE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3CB86718">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上年结转资金　</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CCAA4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1F9334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12D1F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E18A8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70DDE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FDD4A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3B243B5E">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8B66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690A5151">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其他资金</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3BDB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p>
        </w:tc>
        <w:tc>
          <w:tcPr>
            <w:tcW w:w="1024" w:type="dxa"/>
            <w:tcBorders>
              <w:top w:val="single" w:color="auto" w:sz="4" w:space="0"/>
              <w:left w:val="single" w:color="auto" w:sz="4" w:space="0"/>
              <w:bottom w:val="single" w:color="auto" w:sz="4" w:space="0"/>
              <w:right w:val="single" w:color="auto" w:sz="4" w:space="0"/>
            </w:tcBorders>
            <w:noWrap w:val="0"/>
            <w:vAlign w:val="center"/>
          </w:tcPr>
          <w:p w14:paraId="2E7BE2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0E14C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631B36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11AB6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C0723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5FF3ED2">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554A6C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60B82D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87" w:type="dxa"/>
            <w:gridSpan w:val="4"/>
            <w:tcBorders>
              <w:top w:val="single" w:color="auto" w:sz="4" w:space="0"/>
              <w:left w:val="single" w:color="auto" w:sz="4" w:space="0"/>
              <w:bottom w:val="single" w:color="auto" w:sz="4" w:space="0"/>
              <w:right w:val="single" w:color="auto" w:sz="4" w:space="0"/>
            </w:tcBorders>
            <w:noWrap w:val="0"/>
            <w:vAlign w:val="center"/>
          </w:tcPr>
          <w:p w14:paraId="2B56C3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3516621B">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7AA40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390" w:type="dxa"/>
            <w:gridSpan w:val="4"/>
            <w:tcBorders>
              <w:top w:val="single" w:color="auto" w:sz="4" w:space="0"/>
              <w:left w:val="single" w:color="auto" w:sz="4" w:space="0"/>
              <w:bottom w:val="single" w:color="auto" w:sz="4" w:space="0"/>
              <w:right w:val="single" w:color="auto" w:sz="4" w:space="0"/>
            </w:tcBorders>
            <w:noWrap w:val="0"/>
            <w:vAlign w:val="center"/>
          </w:tcPr>
          <w:p w14:paraId="6EE714AD">
            <w:pPr>
              <w:widowControl/>
              <w:numPr>
                <w:ilvl w:val="0"/>
                <w:numId w:val="0"/>
              </w:numPr>
              <w:kinsoku/>
              <w:autoSpaceDE/>
              <w:autoSpaceDN/>
              <w:adjustRightInd/>
              <w:snapToGrid/>
              <w:spacing w:line="240" w:lineRule="exact"/>
              <w:ind w:left="0" w:leftChars="0" w:firstLine="0" w:firstLineChars="0"/>
              <w:jc w:val="left"/>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完成机关大院的安保服务、会务服务、公务用车使用、公共节能及垃圾分类等工作任务</w:t>
            </w:r>
          </w:p>
        </w:tc>
        <w:tc>
          <w:tcPr>
            <w:tcW w:w="4387" w:type="dxa"/>
            <w:gridSpan w:val="4"/>
            <w:tcBorders>
              <w:top w:val="single" w:color="auto" w:sz="4" w:space="0"/>
              <w:left w:val="single" w:color="auto" w:sz="4" w:space="0"/>
              <w:bottom w:val="single" w:color="auto" w:sz="4" w:space="0"/>
              <w:right w:val="single" w:color="auto" w:sz="4" w:space="0"/>
            </w:tcBorders>
            <w:noWrap w:val="0"/>
            <w:vAlign w:val="center"/>
          </w:tcPr>
          <w:p w14:paraId="676C97F4">
            <w:pPr>
              <w:widowControl/>
              <w:numPr>
                <w:ilvl w:val="0"/>
                <w:numId w:val="0"/>
              </w:numPr>
              <w:kinsoku/>
              <w:autoSpaceDE/>
              <w:autoSpaceDN/>
              <w:adjustRightInd/>
              <w:snapToGrid/>
              <w:spacing w:line="240" w:lineRule="exact"/>
              <w:ind w:left="0" w:leftChars="0" w:firstLine="0" w:firstLineChars="0"/>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已完成</w:t>
            </w:r>
          </w:p>
        </w:tc>
      </w:tr>
      <w:tr w14:paraId="15A4E77F">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277368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726160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0CFF8C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441AF5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FBBB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411D4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29311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03C06B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w:t>
            </w:r>
          </w:p>
          <w:p w14:paraId="786BD7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指标值</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9C1DA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w:t>
            </w:r>
          </w:p>
          <w:p w14:paraId="51B16D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完成值</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D9D0C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59B31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3F6B5BB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085D2461">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0D9AF3B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3AA706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0B34A27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p>
        </w:tc>
        <w:tc>
          <w:tcPr>
            <w:tcW w:w="1072" w:type="dxa"/>
            <w:vMerge w:val="restart"/>
            <w:tcBorders>
              <w:top w:val="single" w:color="auto" w:sz="4" w:space="0"/>
              <w:left w:val="single" w:color="auto" w:sz="4" w:space="0"/>
              <w:right w:val="single" w:color="auto" w:sz="4" w:space="0"/>
            </w:tcBorders>
            <w:noWrap w:val="0"/>
            <w:vAlign w:val="center"/>
          </w:tcPr>
          <w:p w14:paraId="073D24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9CEF7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日常维修</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3D5A47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≥500次</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7A5F4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625次</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E46DF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17D5F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2F28C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3318F36A">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BB6769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61A589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2" w:type="dxa"/>
            <w:vMerge w:val="continue"/>
            <w:tcBorders>
              <w:left w:val="single" w:color="auto" w:sz="4" w:space="0"/>
              <w:right w:val="single" w:color="auto" w:sz="4" w:space="0"/>
            </w:tcBorders>
            <w:noWrap w:val="0"/>
            <w:vAlign w:val="center"/>
          </w:tcPr>
          <w:p w14:paraId="143E78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5DCE5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安保服务</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22478B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≥600人次</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ADCC6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2578人次</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653DCF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B8452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B8B82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2374C627">
        <w:tblPrEx>
          <w:tblCellMar>
            <w:top w:w="0" w:type="dxa"/>
            <w:left w:w="108" w:type="dxa"/>
            <w:bottom w:w="0" w:type="dxa"/>
            <w:right w:w="108" w:type="dxa"/>
          </w:tblCellMar>
        </w:tblPrEx>
        <w:trPr>
          <w:trHeight w:val="251"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7ADA5C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77993B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2" w:type="dxa"/>
            <w:vMerge w:val="continue"/>
            <w:tcBorders>
              <w:left w:val="single" w:color="auto" w:sz="4" w:space="0"/>
              <w:right w:val="single" w:color="auto" w:sz="4" w:space="0"/>
            </w:tcBorders>
            <w:noWrap w:val="0"/>
            <w:vAlign w:val="center"/>
          </w:tcPr>
          <w:p w14:paraId="7627F6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DEC9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会议</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5F9131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≥1000场次</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488F9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1020场次</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56293D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769FE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351BB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042259F6">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C983E1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F61B6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7D94F8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E4348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维修质量、安保、消防无事故</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57C1C6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达标100%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07C36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E9EA3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048AF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E3EE2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604BFDC2">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1AC667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25194B7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92093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BC194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维修、安保、维修及时率</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09F49C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维修、安保及时率100%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9DB54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A40DC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A5580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13A354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0931B394">
        <w:tblPrEx>
          <w:tblCellMar>
            <w:top w:w="0" w:type="dxa"/>
            <w:left w:w="108" w:type="dxa"/>
            <w:bottom w:w="0" w:type="dxa"/>
            <w:right w:w="108" w:type="dxa"/>
          </w:tblCellMar>
        </w:tblPrEx>
        <w:trPr>
          <w:trHeight w:val="524"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5750CD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9DBE2F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010FD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0C257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编外人员项目</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5A1349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≤207.02万元</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93750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207.02万元</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BAAA6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12FEA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18FF72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EED3861">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67A8C7F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14CB8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0FFBAF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D1431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21112F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E5E78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4" w:type="dxa"/>
            <w:tcBorders>
              <w:top w:val="single" w:color="auto" w:sz="4" w:space="0"/>
              <w:left w:val="single" w:color="auto" w:sz="4" w:space="0"/>
              <w:bottom w:val="single" w:color="auto" w:sz="4" w:space="0"/>
              <w:right w:val="single" w:color="auto" w:sz="4" w:space="0"/>
            </w:tcBorders>
            <w:noWrap w:val="0"/>
            <w:vAlign w:val="center"/>
          </w:tcPr>
          <w:p w14:paraId="3D6830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12697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3A3B57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389A40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D73C6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　</w:t>
            </w:r>
          </w:p>
        </w:tc>
      </w:tr>
      <w:tr w14:paraId="5D78A1D8">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D0AF0D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763EDC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1F9C3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6B9BDD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641E1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社会稳定、民族团结</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14623A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促进社会稳定、民族团结</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7C6BA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促进</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5FB9E2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2A349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FC0D2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　</w:t>
            </w:r>
          </w:p>
        </w:tc>
      </w:tr>
      <w:tr w14:paraId="6253CA4F">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242EE0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D74B8A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FE1D6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00EB86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8F9BC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节能驾驶</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669D5C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节能驾驶</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6AC6A7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节能驾驶</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62619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BB152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2A296B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r>
      <w:tr w14:paraId="18E4E0BB">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0AEB52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8792E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7FF57D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C3EB4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4" w:type="dxa"/>
            <w:tcBorders>
              <w:top w:val="single" w:color="auto" w:sz="4" w:space="0"/>
              <w:left w:val="single" w:color="auto" w:sz="4" w:space="0"/>
              <w:bottom w:val="single" w:color="auto" w:sz="4" w:space="0"/>
              <w:right w:val="single" w:color="auto" w:sz="4" w:space="0"/>
            </w:tcBorders>
            <w:noWrap w:val="0"/>
            <w:vAlign w:val="center"/>
          </w:tcPr>
          <w:p w14:paraId="090BC8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39" w:type="dxa"/>
            <w:tcBorders>
              <w:top w:val="single" w:color="auto" w:sz="4" w:space="0"/>
              <w:left w:val="single" w:color="auto" w:sz="4" w:space="0"/>
              <w:bottom w:val="single" w:color="auto" w:sz="4" w:space="0"/>
              <w:right w:val="single" w:color="auto" w:sz="4" w:space="0"/>
            </w:tcBorders>
            <w:noWrap w:val="0"/>
            <w:vAlign w:val="center"/>
          </w:tcPr>
          <w:p w14:paraId="16CC7F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45169D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09A2D3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DFC7E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　</w:t>
            </w:r>
          </w:p>
        </w:tc>
      </w:tr>
      <w:tr w14:paraId="3AB6FECC">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5A668F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2742F6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240856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7D68D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FE196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服务对象满意度</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28E21A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服务对象满度100%</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30197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FAF5D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D69A6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1C3BD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　</w:t>
            </w:r>
          </w:p>
        </w:tc>
      </w:tr>
      <w:tr w14:paraId="506055A6">
        <w:tblPrEx>
          <w:tblCellMar>
            <w:top w:w="0" w:type="dxa"/>
            <w:left w:w="108" w:type="dxa"/>
            <w:bottom w:w="0" w:type="dxa"/>
            <w:right w:w="108" w:type="dxa"/>
          </w:tblCellMar>
        </w:tblPrEx>
        <w:trPr>
          <w:jc w:val="center"/>
        </w:trPr>
        <w:tc>
          <w:tcPr>
            <w:tcW w:w="6503" w:type="dxa"/>
            <w:gridSpan w:val="6"/>
            <w:tcBorders>
              <w:top w:val="single" w:color="auto" w:sz="4" w:space="0"/>
              <w:left w:val="single" w:color="auto" w:sz="4" w:space="0"/>
              <w:bottom w:val="single" w:color="auto" w:sz="4" w:space="0"/>
              <w:right w:val="single" w:color="auto" w:sz="4" w:space="0"/>
            </w:tcBorders>
            <w:noWrap w:val="0"/>
            <w:vAlign w:val="center"/>
          </w:tcPr>
          <w:p w14:paraId="7E9F4D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1022" w:type="dxa"/>
            <w:tcBorders>
              <w:top w:val="single" w:color="auto" w:sz="4" w:space="0"/>
              <w:left w:val="single" w:color="auto" w:sz="4" w:space="0"/>
              <w:bottom w:val="single" w:color="auto" w:sz="4" w:space="0"/>
              <w:right w:val="single" w:color="auto" w:sz="4" w:space="0"/>
            </w:tcBorders>
            <w:noWrap w:val="0"/>
            <w:vAlign w:val="center"/>
          </w:tcPr>
          <w:p w14:paraId="2404B3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099B0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100.00</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5F488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6BFE9B42">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7AF1DE3E">
      <w:pPr>
        <w:widowControl/>
        <w:kinsoku/>
        <w:autoSpaceDE/>
        <w:autoSpaceDN/>
        <w:adjustRightInd/>
        <w:snapToGrid/>
        <w:spacing w:line="600" w:lineRule="exact"/>
        <w:jc w:val="left"/>
        <w:textAlignment w:val="auto"/>
        <w:rPr>
          <w:rFonts w:hint="default" w:ascii="Times New Roman" w:hAnsi="Times New Roman" w:eastAsia="仿宋_GB2312" w:cs="Times New Roman"/>
          <w:snapToGrid/>
          <w:sz w:val="22"/>
          <w:szCs w:val="22"/>
          <w:highlight w:val="none"/>
          <w:lang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p>
    <w:p w14:paraId="619CA258">
      <w:pPr>
        <w:rPr>
          <w:rFonts w:ascii="黑体" w:hAnsi="黑体" w:eastAsia="黑体" w:cs="黑体"/>
          <w:b/>
          <w:bCs/>
          <w:spacing w:val="26"/>
          <w:sz w:val="32"/>
          <w:szCs w:val="32"/>
        </w:rPr>
      </w:pPr>
      <w:r>
        <w:rPr>
          <w:rFonts w:ascii="黑体" w:hAnsi="黑体" w:eastAsia="黑体" w:cs="黑体"/>
          <w:b/>
          <w:bCs/>
          <w:spacing w:val="26"/>
          <w:sz w:val="32"/>
          <w:szCs w:val="32"/>
        </w:rPr>
        <w:br w:type="page"/>
      </w:r>
    </w:p>
    <w:p w14:paraId="5DA7A5A4">
      <w:pPr>
        <w:spacing w:before="104" w:line="224" w:lineRule="auto"/>
        <w:rPr>
          <w:rFonts w:hint="eastAsia" w:ascii="黑体" w:hAnsi="黑体" w:eastAsia="黑体" w:cs="黑体"/>
          <w:sz w:val="32"/>
          <w:szCs w:val="32"/>
          <w:lang w:val="en-US" w:eastAsia="zh-CN"/>
        </w:rPr>
      </w:pPr>
      <w:r>
        <w:rPr>
          <w:rFonts w:ascii="黑体" w:hAnsi="黑体" w:eastAsia="黑体" w:cs="黑体"/>
          <w:b/>
          <w:bCs/>
          <w:spacing w:val="26"/>
          <w:sz w:val="32"/>
          <w:szCs w:val="32"/>
        </w:rPr>
        <w:t>附件</w:t>
      </w:r>
      <w:r>
        <w:rPr>
          <w:rFonts w:hint="eastAsia" w:ascii="黑体" w:hAnsi="黑体" w:eastAsia="黑体" w:cs="黑体"/>
          <w:b/>
          <w:bCs/>
          <w:spacing w:val="26"/>
          <w:sz w:val="32"/>
          <w:szCs w:val="32"/>
          <w:lang w:val="en-US" w:eastAsia="zh-CN"/>
        </w:rPr>
        <w:t>4</w:t>
      </w:r>
    </w:p>
    <w:p w14:paraId="78DFE811">
      <w:pPr>
        <w:pStyle w:val="2"/>
        <w:spacing w:line="249" w:lineRule="auto"/>
      </w:pPr>
    </w:p>
    <w:p w14:paraId="664A13CC">
      <w:pPr>
        <w:pStyle w:val="2"/>
        <w:spacing w:line="250" w:lineRule="auto"/>
      </w:pPr>
    </w:p>
    <w:p w14:paraId="219D1A55">
      <w:pPr>
        <w:pStyle w:val="2"/>
        <w:spacing w:line="250" w:lineRule="auto"/>
      </w:pPr>
    </w:p>
    <w:p w14:paraId="7DEDC815">
      <w:pPr>
        <w:pStyle w:val="2"/>
        <w:spacing w:line="250" w:lineRule="auto"/>
      </w:pPr>
    </w:p>
    <w:p w14:paraId="4AB195CE">
      <w:pPr>
        <w:pStyle w:val="2"/>
        <w:spacing w:line="250" w:lineRule="auto"/>
      </w:pPr>
    </w:p>
    <w:p w14:paraId="5E34C50C">
      <w:pPr>
        <w:spacing w:line="240" w:lineRule="auto"/>
        <w:ind w:left="0" w:right="0" w:firstLine="0"/>
        <w:jc w:val="center"/>
        <w:rPr>
          <w:rFonts w:hint="eastAsia" w:ascii="宋体" w:hAnsi="宋体" w:eastAsia="宋体" w:cs="宋体"/>
          <w:b/>
          <w:bCs/>
          <w:spacing w:val="7"/>
          <w:sz w:val="42"/>
          <w:szCs w:val="42"/>
        </w:rPr>
      </w:pPr>
      <w:r>
        <w:rPr>
          <w:rFonts w:ascii="宋体" w:hAnsi="宋体" w:eastAsia="宋体" w:cs="宋体"/>
          <w:b/>
          <w:bCs/>
          <w:spacing w:val="7"/>
          <w:sz w:val="42"/>
          <w:szCs w:val="42"/>
        </w:rPr>
        <w:t>2024年度</w:t>
      </w:r>
      <w:r>
        <w:rPr>
          <w:rFonts w:hint="eastAsia" w:ascii="宋体" w:hAnsi="宋体" w:eastAsia="宋体" w:cs="宋体"/>
          <w:b/>
          <w:bCs/>
          <w:spacing w:val="7"/>
          <w:sz w:val="42"/>
          <w:szCs w:val="42"/>
        </w:rPr>
        <w:t>岳阳市岳阳楼区机关事务服务中心</w:t>
      </w:r>
    </w:p>
    <w:p w14:paraId="6AD5DC78">
      <w:pPr>
        <w:spacing w:line="240" w:lineRule="auto"/>
        <w:ind w:left="0" w:right="0" w:firstLine="0"/>
        <w:jc w:val="center"/>
        <w:rPr>
          <w:rFonts w:ascii="宋体" w:hAnsi="宋体" w:eastAsia="宋体" w:cs="宋体"/>
          <w:sz w:val="44"/>
          <w:szCs w:val="44"/>
        </w:rPr>
      </w:pPr>
      <w:r>
        <w:rPr>
          <w:rFonts w:ascii="宋体" w:hAnsi="宋体" w:eastAsia="宋体" w:cs="宋体"/>
          <w:b/>
          <w:bCs/>
          <w:spacing w:val="7"/>
          <w:sz w:val="42"/>
          <w:szCs w:val="42"/>
        </w:rPr>
        <w:t>单位整体支出</w:t>
      </w:r>
      <w:r>
        <w:rPr>
          <w:rFonts w:ascii="宋体" w:hAnsi="宋体" w:eastAsia="宋体" w:cs="宋体"/>
          <w:b/>
          <w:bCs/>
          <w:spacing w:val="-4"/>
          <w:sz w:val="42"/>
          <w:szCs w:val="42"/>
        </w:rPr>
        <w:t>绩效自评报告</w:t>
      </w:r>
    </w:p>
    <w:p w14:paraId="1824C7D0">
      <w:pPr>
        <w:pStyle w:val="2"/>
      </w:pPr>
    </w:p>
    <w:p w14:paraId="648877F4">
      <w:pPr>
        <w:pStyle w:val="2"/>
      </w:pPr>
    </w:p>
    <w:p w14:paraId="1432DFE1">
      <w:pPr>
        <w:pStyle w:val="2"/>
      </w:pPr>
    </w:p>
    <w:p w14:paraId="3F98E840">
      <w:pPr>
        <w:pStyle w:val="2"/>
        <w:spacing w:line="241" w:lineRule="auto"/>
      </w:pPr>
    </w:p>
    <w:p w14:paraId="3374AE49">
      <w:pPr>
        <w:pStyle w:val="2"/>
        <w:spacing w:line="241" w:lineRule="auto"/>
      </w:pPr>
    </w:p>
    <w:p w14:paraId="785A9605">
      <w:pPr>
        <w:pStyle w:val="2"/>
        <w:spacing w:line="241" w:lineRule="auto"/>
      </w:pPr>
    </w:p>
    <w:p w14:paraId="5D8FDB18">
      <w:pPr>
        <w:pStyle w:val="2"/>
        <w:spacing w:line="241" w:lineRule="auto"/>
      </w:pPr>
    </w:p>
    <w:p w14:paraId="48F24B8E">
      <w:pPr>
        <w:pStyle w:val="2"/>
        <w:spacing w:line="241" w:lineRule="auto"/>
      </w:pPr>
    </w:p>
    <w:p w14:paraId="11CF7661">
      <w:pPr>
        <w:pStyle w:val="2"/>
        <w:spacing w:line="241" w:lineRule="auto"/>
      </w:pPr>
    </w:p>
    <w:p w14:paraId="07D05949">
      <w:pPr>
        <w:pStyle w:val="2"/>
        <w:spacing w:line="241" w:lineRule="auto"/>
      </w:pPr>
    </w:p>
    <w:p w14:paraId="07B04A6F">
      <w:pPr>
        <w:pStyle w:val="2"/>
        <w:spacing w:line="241" w:lineRule="auto"/>
      </w:pPr>
    </w:p>
    <w:p w14:paraId="73BCC459">
      <w:pPr>
        <w:pStyle w:val="2"/>
        <w:spacing w:line="241" w:lineRule="auto"/>
      </w:pPr>
    </w:p>
    <w:p w14:paraId="2B9C68CD">
      <w:pPr>
        <w:pStyle w:val="2"/>
        <w:spacing w:line="241" w:lineRule="auto"/>
      </w:pPr>
    </w:p>
    <w:p w14:paraId="0FF92696">
      <w:pPr>
        <w:pStyle w:val="2"/>
        <w:spacing w:line="241" w:lineRule="auto"/>
      </w:pPr>
    </w:p>
    <w:p w14:paraId="7CF991DF">
      <w:pPr>
        <w:pStyle w:val="2"/>
        <w:spacing w:line="241" w:lineRule="auto"/>
      </w:pPr>
    </w:p>
    <w:p w14:paraId="332FBAA2">
      <w:pPr>
        <w:pStyle w:val="2"/>
        <w:spacing w:line="241" w:lineRule="auto"/>
      </w:pPr>
    </w:p>
    <w:p w14:paraId="3E3ED1D8">
      <w:pPr>
        <w:pStyle w:val="2"/>
        <w:spacing w:line="241" w:lineRule="auto"/>
      </w:pPr>
    </w:p>
    <w:p w14:paraId="30CC0B88">
      <w:pPr>
        <w:pStyle w:val="2"/>
        <w:spacing w:line="241" w:lineRule="auto"/>
      </w:pPr>
    </w:p>
    <w:p w14:paraId="4D41823E">
      <w:pPr>
        <w:pStyle w:val="2"/>
        <w:spacing w:line="241" w:lineRule="auto"/>
      </w:pPr>
    </w:p>
    <w:p w14:paraId="64DB433C">
      <w:pPr>
        <w:pStyle w:val="2"/>
        <w:spacing w:line="241" w:lineRule="auto"/>
      </w:pPr>
    </w:p>
    <w:p w14:paraId="644C330C">
      <w:pPr>
        <w:pStyle w:val="2"/>
        <w:spacing w:line="241" w:lineRule="auto"/>
      </w:pPr>
    </w:p>
    <w:p w14:paraId="12282553">
      <w:pPr>
        <w:pStyle w:val="2"/>
        <w:spacing w:line="241" w:lineRule="auto"/>
      </w:pPr>
    </w:p>
    <w:p w14:paraId="1B8150F2">
      <w:pPr>
        <w:pStyle w:val="2"/>
        <w:spacing w:line="241" w:lineRule="auto"/>
      </w:pPr>
    </w:p>
    <w:p w14:paraId="0A8F00E5">
      <w:pPr>
        <w:pStyle w:val="2"/>
        <w:spacing w:line="241" w:lineRule="auto"/>
      </w:pPr>
    </w:p>
    <w:p w14:paraId="79A7A5B5">
      <w:pPr>
        <w:pStyle w:val="2"/>
        <w:spacing w:line="241" w:lineRule="auto"/>
      </w:pPr>
    </w:p>
    <w:p w14:paraId="3DFBDDCD">
      <w:pPr>
        <w:pStyle w:val="2"/>
        <w:spacing w:line="241" w:lineRule="auto"/>
      </w:pPr>
    </w:p>
    <w:p w14:paraId="700D2211">
      <w:pPr>
        <w:spacing w:before="104" w:line="221" w:lineRule="auto"/>
        <w:rPr>
          <w:rFonts w:ascii="仿宋" w:hAnsi="仿宋" w:eastAsia="仿宋" w:cs="仿宋"/>
          <w:sz w:val="32"/>
          <w:szCs w:val="32"/>
        </w:rPr>
      </w:pPr>
      <w:r>
        <w:rPr>
          <w:rFonts w:ascii="仿宋" w:hAnsi="仿宋" w:eastAsia="仿宋" w:cs="仿宋"/>
          <w:spacing w:val="-13"/>
          <w:sz w:val="32"/>
          <w:szCs w:val="32"/>
        </w:rPr>
        <w:t>预算单位名称：</w:t>
      </w:r>
      <w:r>
        <w:rPr>
          <w:rFonts w:ascii="仿宋" w:hAnsi="仿宋" w:eastAsia="仿宋" w:cs="仿宋"/>
          <w:spacing w:val="-71"/>
          <w:sz w:val="32"/>
          <w:szCs w:val="32"/>
        </w:rPr>
        <w:t xml:space="preserve"> </w:t>
      </w:r>
      <w:r>
        <w:rPr>
          <w:rFonts w:ascii="仿宋" w:hAnsi="仿宋" w:eastAsia="仿宋" w:cs="仿宋"/>
          <w:spacing w:val="54"/>
          <w:sz w:val="32"/>
          <w:szCs w:val="32"/>
          <w:u w:val="single" w:color="auto"/>
        </w:rPr>
        <w:t xml:space="preserve"> </w:t>
      </w:r>
      <w:r>
        <w:rPr>
          <w:rFonts w:hint="eastAsia" w:ascii="仿宋" w:hAnsi="仿宋" w:eastAsia="仿宋" w:cs="仿宋"/>
          <w:spacing w:val="54"/>
          <w:sz w:val="32"/>
          <w:szCs w:val="32"/>
          <w:u w:val="single" w:color="auto"/>
        </w:rPr>
        <w:t>岳阳市岳阳楼区机关事务服务中心</w:t>
      </w:r>
      <w:r>
        <w:rPr>
          <w:rFonts w:ascii="仿宋" w:hAnsi="仿宋" w:eastAsia="仿宋" w:cs="仿宋"/>
          <w:spacing w:val="54"/>
          <w:sz w:val="32"/>
          <w:szCs w:val="32"/>
          <w:u w:val="single" w:color="auto"/>
        </w:rPr>
        <w:t xml:space="preserve"> </w:t>
      </w:r>
      <w:r>
        <w:rPr>
          <w:rFonts w:ascii="仿宋" w:hAnsi="仿宋" w:eastAsia="仿宋" w:cs="仿宋"/>
          <w:sz w:val="32"/>
          <w:szCs w:val="32"/>
          <w:u w:val="single" w:color="auto"/>
        </w:rPr>
        <w:t xml:space="preserve">         </w:t>
      </w:r>
    </w:p>
    <w:p w14:paraId="4C4EDF81">
      <w:pPr>
        <w:pStyle w:val="2"/>
        <w:spacing w:line="247" w:lineRule="auto"/>
      </w:pPr>
    </w:p>
    <w:p w14:paraId="394B2030">
      <w:pPr>
        <w:spacing w:before="75" w:line="222" w:lineRule="auto"/>
        <w:ind w:left="3108"/>
        <w:rPr>
          <w:rFonts w:ascii="仿宋" w:hAnsi="仿宋" w:eastAsia="仿宋" w:cs="仿宋"/>
          <w:b/>
          <w:bCs/>
          <w:spacing w:val="-18"/>
          <w:sz w:val="23"/>
          <w:szCs w:val="23"/>
        </w:rPr>
      </w:pPr>
      <w:r>
        <w:rPr>
          <w:rFonts w:hint="eastAsia" w:ascii="仿宋" w:hAnsi="仿宋" w:eastAsia="仿宋" w:cs="仿宋"/>
          <w:b/>
          <w:bCs/>
          <w:spacing w:val="-18"/>
          <w:sz w:val="23"/>
          <w:szCs w:val="23"/>
          <w:lang w:val="en-US" w:eastAsia="zh-CN"/>
        </w:rPr>
        <w:t xml:space="preserve">2025 </w:t>
      </w:r>
      <w:r>
        <w:rPr>
          <w:rFonts w:ascii="仿宋" w:hAnsi="仿宋" w:eastAsia="仿宋" w:cs="仿宋"/>
          <w:b/>
          <w:bCs/>
          <w:spacing w:val="-18"/>
          <w:sz w:val="23"/>
          <w:szCs w:val="23"/>
        </w:rPr>
        <w:t xml:space="preserve">年 </w:t>
      </w:r>
      <w:r>
        <w:rPr>
          <w:rFonts w:hint="eastAsia" w:ascii="仿宋" w:hAnsi="仿宋" w:eastAsia="仿宋" w:cs="仿宋"/>
          <w:b/>
          <w:bCs/>
          <w:spacing w:val="-18"/>
          <w:sz w:val="23"/>
          <w:szCs w:val="23"/>
          <w:lang w:val="en-US" w:eastAsia="zh-CN"/>
        </w:rPr>
        <w:t xml:space="preserve"> 07</w:t>
      </w:r>
      <w:r>
        <w:rPr>
          <w:rFonts w:ascii="仿宋" w:hAnsi="仿宋" w:eastAsia="仿宋" w:cs="仿宋"/>
          <w:b/>
          <w:bCs/>
          <w:spacing w:val="-18"/>
          <w:sz w:val="23"/>
          <w:szCs w:val="23"/>
        </w:rPr>
        <w:t xml:space="preserve"> 月 </w:t>
      </w:r>
      <w:r>
        <w:rPr>
          <w:rFonts w:hint="eastAsia" w:ascii="仿宋" w:hAnsi="仿宋" w:eastAsia="仿宋" w:cs="仿宋"/>
          <w:b/>
          <w:bCs/>
          <w:spacing w:val="-18"/>
          <w:sz w:val="23"/>
          <w:szCs w:val="23"/>
          <w:lang w:val="en-US" w:eastAsia="zh-CN"/>
        </w:rPr>
        <w:t xml:space="preserve"> 15 </w:t>
      </w:r>
      <w:r>
        <w:rPr>
          <w:rFonts w:ascii="仿宋" w:hAnsi="仿宋" w:eastAsia="仿宋" w:cs="仿宋"/>
          <w:b/>
          <w:bCs/>
          <w:spacing w:val="-18"/>
          <w:sz w:val="23"/>
          <w:szCs w:val="23"/>
        </w:rPr>
        <w:t>日</w:t>
      </w:r>
    </w:p>
    <w:p w14:paraId="35EE2FB7">
      <w:pPr>
        <w:pStyle w:val="2"/>
        <w:spacing w:line="394" w:lineRule="auto"/>
      </w:pPr>
    </w:p>
    <w:p w14:paraId="585630A4">
      <w:pPr>
        <w:spacing w:before="104" w:line="224" w:lineRule="auto"/>
        <w:ind w:left="3295"/>
        <w:rPr>
          <w:rFonts w:ascii="仿宋" w:hAnsi="仿宋" w:eastAsia="仿宋" w:cs="仿宋"/>
          <w:sz w:val="32"/>
          <w:szCs w:val="32"/>
        </w:rPr>
      </w:pPr>
      <w:r>
        <w:rPr>
          <w:rFonts w:ascii="仿宋" w:hAnsi="仿宋" w:eastAsia="仿宋" w:cs="仿宋"/>
          <w:spacing w:val="47"/>
          <w:sz w:val="32"/>
          <w:szCs w:val="32"/>
        </w:rPr>
        <w:t>(此页为封面)</w:t>
      </w:r>
    </w:p>
    <w:p w14:paraId="07AFBDF1">
      <w:pPr>
        <w:spacing w:line="224" w:lineRule="auto"/>
        <w:rPr>
          <w:rFonts w:ascii="仿宋" w:hAnsi="仿宋" w:eastAsia="仿宋" w:cs="仿宋"/>
          <w:sz w:val="32"/>
          <w:szCs w:val="32"/>
        </w:rPr>
        <w:sectPr>
          <w:footerReference r:id="rId5" w:type="default"/>
          <w:pgSz w:w="11900" w:h="16830"/>
          <w:pgMar w:top="1430" w:right="1785" w:bottom="1344" w:left="1714" w:header="0" w:footer="929" w:gutter="0"/>
          <w:cols w:space="720" w:num="1"/>
        </w:sectPr>
      </w:pPr>
    </w:p>
    <w:p w14:paraId="08B691E7">
      <w:pPr>
        <w:spacing w:line="240" w:lineRule="auto"/>
        <w:ind w:left="0" w:right="0" w:firstLine="0"/>
        <w:jc w:val="center"/>
        <w:rPr>
          <w:rFonts w:hint="eastAsia" w:ascii="宋体" w:hAnsi="宋体" w:eastAsia="宋体" w:cs="宋体"/>
          <w:b/>
          <w:bCs/>
          <w:spacing w:val="21"/>
          <w:sz w:val="41"/>
          <w:szCs w:val="41"/>
        </w:rPr>
      </w:pPr>
      <w:r>
        <w:rPr>
          <w:rFonts w:ascii="宋体" w:hAnsi="宋体" w:eastAsia="宋体" w:cs="宋体"/>
          <w:b/>
          <w:bCs/>
          <w:spacing w:val="21"/>
          <w:sz w:val="41"/>
          <w:szCs w:val="41"/>
        </w:rPr>
        <w:t>2024年度</w:t>
      </w:r>
      <w:r>
        <w:rPr>
          <w:rFonts w:hint="eastAsia" w:ascii="宋体" w:hAnsi="宋体" w:eastAsia="宋体" w:cs="宋体"/>
          <w:b/>
          <w:bCs/>
          <w:spacing w:val="21"/>
          <w:sz w:val="41"/>
          <w:szCs w:val="41"/>
        </w:rPr>
        <w:t>岳阳市岳阳楼区机关事务服务中心</w:t>
      </w:r>
    </w:p>
    <w:p w14:paraId="51E930E6">
      <w:pPr>
        <w:spacing w:line="240" w:lineRule="auto"/>
        <w:ind w:left="0" w:right="0" w:firstLine="0"/>
        <w:jc w:val="center"/>
        <w:rPr>
          <w:rFonts w:ascii="宋体" w:hAnsi="宋体" w:eastAsia="宋体" w:cs="宋体"/>
          <w:sz w:val="44"/>
          <w:szCs w:val="44"/>
        </w:rPr>
      </w:pPr>
      <w:r>
        <w:rPr>
          <w:rFonts w:ascii="宋体" w:hAnsi="宋体" w:eastAsia="宋体" w:cs="宋体"/>
          <w:b/>
          <w:bCs/>
          <w:spacing w:val="21"/>
          <w:sz w:val="41"/>
          <w:szCs w:val="41"/>
        </w:rPr>
        <w:t>单位整体支出</w:t>
      </w:r>
      <w:r>
        <w:rPr>
          <w:rFonts w:ascii="宋体" w:hAnsi="宋体" w:eastAsia="宋体" w:cs="宋体"/>
          <w:b/>
          <w:bCs/>
          <w:spacing w:val="6"/>
          <w:sz w:val="41"/>
          <w:szCs w:val="41"/>
        </w:rPr>
        <w:t>绩效自评报告</w:t>
      </w:r>
    </w:p>
    <w:p w14:paraId="54FA1B8A">
      <w:pPr>
        <w:pStyle w:val="2"/>
        <w:spacing w:line="256" w:lineRule="auto"/>
      </w:pPr>
    </w:p>
    <w:p w14:paraId="5C167469">
      <w:pPr>
        <w:spacing w:before="104" w:line="222" w:lineRule="auto"/>
        <w:rPr>
          <w:rFonts w:ascii="黑体" w:hAnsi="黑体" w:eastAsia="黑体" w:cs="黑体"/>
          <w:spacing w:val="-1"/>
          <w:sz w:val="32"/>
          <w:szCs w:val="32"/>
        </w:rPr>
      </w:pPr>
      <w:r>
        <w:rPr>
          <w:rFonts w:ascii="黑体" w:hAnsi="黑体" w:eastAsia="黑体" w:cs="黑体"/>
          <w:spacing w:val="-1"/>
          <w:sz w:val="32"/>
          <w:szCs w:val="32"/>
        </w:rPr>
        <w:t>一、单位基本情况</w:t>
      </w:r>
    </w:p>
    <w:p w14:paraId="537761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ascii="仿宋" w:hAnsi="仿宋" w:eastAsia="仿宋" w:cs="仿宋"/>
          <w:b/>
          <w:bCs/>
          <w:i w:val="0"/>
          <w:iCs w:val="0"/>
          <w:caps w:val="0"/>
          <w:color w:val="212529"/>
          <w:spacing w:val="0"/>
          <w:sz w:val="32"/>
          <w:szCs w:val="32"/>
          <w:shd w:val="clear" w:fill="FFFFFF"/>
        </w:rPr>
      </w:pPr>
      <w:r>
        <w:rPr>
          <w:rFonts w:ascii="仿宋" w:hAnsi="仿宋" w:eastAsia="仿宋" w:cs="仿宋"/>
          <w:b/>
          <w:bCs/>
          <w:i w:val="0"/>
          <w:iCs w:val="0"/>
          <w:caps w:val="0"/>
          <w:color w:val="212529"/>
          <w:spacing w:val="0"/>
          <w:sz w:val="32"/>
          <w:szCs w:val="32"/>
          <w:shd w:val="clear" w:fill="FFFFFF"/>
        </w:rPr>
        <w:t>（一）职能职责</w:t>
      </w:r>
    </w:p>
    <w:p w14:paraId="1E6341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ascii="仿宋" w:hAnsi="仿宋" w:eastAsia="仿宋" w:cs="仿宋"/>
          <w:i w:val="0"/>
          <w:iCs w:val="0"/>
          <w:caps w:val="0"/>
          <w:color w:val="212529"/>
          <w:spacing w:val="0"/>
          <w:sz w:val="32"/>
          <w:szCs w:val="32"/>
          <w:shd w:val="clear" w:fill="FFFFFF"/>
        </w:rPr>
        <w:t>1、</w:t>
      </w:r>
      <w:r>
        <w:rPr>
          <w:rFonts w:hint="eastAsia" w:ascii="仿宋" w:hAnsi="仿宋" w:eastAsia="仿宋" w:cs="仿宋"/>
          <w:i w:val="0"/>
          <w:iCs w:val="0"/>
          <w:caps w:val="0"/>
          <w:color w:val="212529"/>
          <w:spacing w:val="0"/>
          <w:sz w:val="32"/>
          <w:szCs w:val="32"/>
          <w:shd w:val="clear" w:fill="FFFFFF"/>
        </w:rPr>
        <w:t>根据党和国家的有关方针、政策，结合具体情况，研究制定关于机关事务工作的管理办法及有关规章制度并组织实施，会同有关部门协调解决机关后勤工作中有关共性问题。</w:t>
      </w:r>
    </w:p>
    <w:p w14:paraId="7DA3DE8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2、负责区机关办公楼水电、通讯设施、消防设施等公用设施的管理和维护。</w:t>
      </w:r>
    </w:p>
    <w:p w14:paraId="246BED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3、负责区机关大院公共固定资产的管理。</w:t>
      </w:r>
    </w:p>
    <w:p w14:paraId="1D30331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4、负责区机关生活区的管理逐步实行管理市场化。</w:t>
      </w:r>
    </w:p>
    <w:p w14:paraId="7E77FC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5、协助承办“四大家”及区直有关单位的会务工作。</w:t>
      </w:r>
    </w:p>
    <w:p w14:paraId="5FDA28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6、负责区机关大院社会治安、环境卫生、绿化美化、卫生保健等方面工作。</w:t>
      </w:r>
    </w:p>
    <w:p w14:paraId="20189F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7、负责区“四大家”及驻区机关大院部分区直单位的财务和住房公积金管理工作。</w:t>
      </w:r>
    </w:p>
    <w:p w14:paraId="22D32B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8、负责全区公共机构节约能源管理工作，组织开展能耗统计、监测和评价考核、节能技术改造工作。</w:t>
      </w:r>
    </w:p>
    <w:p w14:paraId="019F23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9、负责全区已车改单位公务用车的管理、调配、更新、处置等工作。</w:t>
      </w:r>
    </w:p>
    <w:p w14:paraId="217EB2E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rPr>
      </w:pPr>
      <w:r>
        <w:rPr>
          <w:rFonts w:hint="eastAsia" w:ascii="仿宋" w:hAnsi="仿宋" w:eastAsia="仿宋" w:cs="仿宋"/>
          <w:i w:val="0"/>
          <w:iCs w:val="0"/>
          <w:caps w:val="0"/>
          <w:color w:val="212529"/>
          <w:spacing w:val="0"/>
          <w:sz w:val="32"/>
          <w:szCs w:val="32"/>
          <w:shd w:val="clear" w:fill="FFFFFF"/>
        </w:rPr>
        <w:t>10、负责本单位的信访维稳和安全生产工作；完成区委交办的其他任务。</w:t>
      </w:r>
    </w:p>
    <w:p w14:paraId="124928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212529"/>
          <w:spacing w:val="0"/>
          <w:sz w:val="21"/>
          <w:szCs w:val="21"/>
        </w:rPr>
      </w:pPr>
      <w:r>
        <w:rPr>
          <w:rFonts w:ascii="仿宋" w:hAnsi="仿宋" w:eastAsia="仿宋" w:cs="仿宋"/>
          <w:b/>
          <w:bCs/>
          <w:i w:val="0"/>
          <w:iCs w:val="0"/>
          <w:caps w:val="0"/>
          <w:color w:val="212529"/>
          <w:spacing w:val="0"/>
          <w:sz w:val="32"/>
          <w:szCs w:val="32"/>
          <w:shd w:val="clear" w:fill="FFFFFF"/>
        </w:rPr>
        <w:t>（二）机构设置</w:t>
      </w:r>
    </w:p>
    <w:p w14:paraId="0214F89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212529"/>
          <w:spacing w:val="0"/>
          <w:sz w:val="21"/>
          <w:szCs w:val="21"/>
        </w:rPr>
      </w:pPr>
      <w:r>
        <w:rPr>
          <w:rFonts w:hint="eastAsia" w:ascii="仿宋" w:hAnsi="仿宋" w:eastAsia="仿宋" w:cs="仿宋"/>
          <w:i w:val="0"/>
          <w:iCs w:val="0"/>
          <w:caps w:val="0"/>
          <w:color w:val="212529"/>
          <w:spacing w:val="0"/>
          <w:sz w:val="32"/>
          <w:szCs w:val="32"/>
          <w:shd w:val="clear" w:fill="FFFFFF"/>
        </w:rPr>
        <w:t>岳阳市岳阳楼区机关事务服务中心内设机构包括：本部门共有97人，其中:在职</w:t>
      </w:r>
      <w:r>
        <w:rPr>
          <w:rFonts w:hint="eastAsia" w:ascii="仿宋" w:hAnsi="仿宋" w:eastAsia="仿宋" w:cs="仿宋"/>
          <w:i w:val="0"/>
          <w:iCs w:val="0"/>
          <w:caps w:val="0"/>
          <w:color w:val="212529"/>
          <w:spacing w:val="0"/>
          <w:sz w:val="32"/>
          <w:szCs w:val="32"/>
          <w:shd w:val="clear" w:fill="FFFFFF"/>
          <w:lang w:val="en-US" w:eastAsia="zh-CN"/>
        </w:rPr>
        <w:t>在编</w:t>
      </w:r>
      <w:r>
        <w:rPr>
          <w:rFonts w:hint="eastAsia" w:ascii="仿宋" w:hAnsi="仿宋" w:eastAsia="仿宋" w:cs="仿宋"/>
          <w:i w:val="0"/>
          <w:iCs w:val="0"/>
          <w:caps w:val="0"/>
          <w:color w:val="212529"/>
          <w:spacing w:val="0"/>
          <w:sz w:val="32"/>
          <w:szCs w:val="32"/>
          <w:shd w:val="clear" w:fill="FFFFFF"/>
        </w:rPr>
        <w:t>54人;离退休43人。</w:t>
      </w:r>
      <w:bookmarkStart w:id="0" w:name="_GoBack"/>
      <w:bookmarkEnd w:id="0"/>
      <w:r>
        <w:rPr>
          <w:rFonts w:hint="eastAsia" w:ascii="仿宋" w:hAnsi="仿宋" w:eastAsia="仿宋" w:cs="仿宋"/>
          <w:i w:val="0"/>
          <w:iCs w:val="0"/>
          <w:caps w:val="0"/>
          <w:color w:val="212529"/>
          <w:spacing w:val="0"/>
          <w:sz w:val="32"/>
          <w:szCs w:val="32"/>
          <w:shd w:val="clear" w:fill="FFFFFF"/>
        </w:rPr>
        <w:t>内设股室8个，分别为:办公室、计划统计股、机关事务股、保卫股、政工股、卫生健康股、公共机构节能股、公车平台股。</w:t>
      </w:r>
    </w:p>
    <w:p w14:paraId="307D7B64">
      <w:pPr>
        <w:spacing w:before="222" w:line="221" w:lineRule="auto"/>
        <w:ind w:left="19"/>
        <w:rPr>
          <w:rFonts w:ascii="黑体" w:hAnsi="黑体" w:eastAsia="黑体" w:cs="黑体"/>
          <w:sz w:val="32"/>
          <w:szCs w:val="32"/>
        </w:rPr>
      </w:pPr>
      <w:r>
        <w:rPr>
          <w:rFonts w:ascii="黑体" w:hAnsi="黑体" w:eastAsia="黑体" w:cs="黑体"/>
          <w:spacing w:val="-6"/>
          <w:sz w:val="32"/>
          <w:szCs w:val="32"/>
        </w:rPr>
        <w:t>二、一般公共预算支出情况</w:t>
      </w:r>
    </w:p>
    <w:p w14:paraId="0FB48C2D">
      <w:pPr>
        <w:spacing w:before="176" w:line="225" w:lineRule="auto"/>
        <w:ind w:left="199"/>
        <w:rPr>
          <w:rFonts w:ascii="楷体" w:hAnsi="楷体" w:eastAsia="楷体" w:cs="楷体"/>
          <w:spacing w:val="22"/>
          <w:sz w:val="32"/>
          <w:szCs w:val="32"/>
        </w:rPr>
      </w:pPr>
      <w:r>
        <w:rPr>
          <w:rFonts w:ascii="楷体" w:hAnsi="楷体" w:eastAsia="楷体" w:cs="楷体"/>
          <w:spacing w:val="22"/>
          <w:sz w:val="32"/>
          <w:szCs w:val="32"/>
        </w:rPr>
        <w:t>(一)基本支出情况</w:t>
      </w:r>
    </w:p>
    <w:p w14:paraId="248D79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rPr>
      </w:pPr>
      <w:r>
        <w:rPr>
          <w:rFonts w:hint="eastAsia" w:ascii="仿宋" w:hAnsi="仿宋" w:eastAsia="仿宋" w:cs="仿宋"/>
          <w:i w:val="0"/>
          <w:iCs w:val="0"/>
          <w:caps w:val="0"/>
          <w:color w:val="212529"/>
          <w:spacing w:val="0"/>
          <w:sz w:val="32"/>
          <w:szCs w:val="32"/>
          <w:shd w:val="clear" w:fill="FFFFFF"/>
        </w:rPr>
        <w:t>202</w:t>
      </w:r>
      <w:r>
        <w:rPr>
          <w:rFonts w:hint="eastAsia" w:ascii="仿宋" w:hAnsi="仿宋" w:eastAsia="仿宋" w:cs="仿宋"/>
          <w:i w:val="0"/>
          <w:iCs w:val="0"/>
          <w:caps w:val="0"/>
          <w:color w:val="212529"/>
          <w:spacing w:val="0"/>
          <w:sz w:val="32"/>
          <w:szCs w:val="32"/>
          <w:shd w:val="clear" w:fill="FFFFFF"/>
          <w:lang w:val="en-US" w:eastAsia="zh-CN"/>
        </w:rPr>
        <w:t>4</w:t>
      </w:r>
      <w:r>
        <w:rPr>
          <w:rFonts w:hint="eastAsia" w:ascii="仿宋" w:hAnsi="仿宋" w:eastAsia="仿宋" w:cs="仿宋"/>
          <w:i w:val="0"/>
          <w:iCs w:val="0"/>
          <w:caps w:val="0"/>
          <w:color w:val="212529"/>
          <w:spacing w:val="0"/>
          <w:sz w:val="32"/>
          <w:szCs w:val="32"/>
          <w:shd w:val="clear" w:fill="FFFFFF"/>
        </w:rPr>
        <w:t>年基本支出年初预算数为</w:t>
      </w:r>
      <w:r>
        <w:rPr>
          <w:rFonts w:hint="eastAsia" w:ascii="仿宋" w:hAnsi="仿宋" w:eastAsia="仿宋" w:cs="仿宋"/>
          <w:i w:val="0"/>
          <w:iCs w:val="0"/>
          <w:caps w:val="0"/>
          <w:color w:val="212529"/>
          <w:spacing w:val="0"/>
          <w:sz w:val="32"/>
          <w:szCs w:val="32"/>
          <w:shd w:val="clear" w:fill="FFFFFF"/>
          <w:lang w:val="en-US" w:eastAsia="zh-CN"/>
        </w:rPr>
        <w:t>918.16</w:t>
      </w:r>
      <w:r>
        <w:rPr>
          <w:rFonts w:hint="eastAsia" w:ascii="仿宋" w:hAnsi="仿宋" w:eastAsia="仿宋" w:cs="仿宋"/>
          <w:i w:val="0"/>
          <w:iCs w:val="0"/>
          <w:caps w:val="0"/>
          <w:color w:val="212529"/>
          <w:spacing w:val="0"/>
          <w:sz w:val="32"/>
          <w:szCs w:val="32"/>
          <w:shd w:val="clear" w:fill="FFFFFF"/>
        </w:rPr>
        <w:t>万元，实际支出991.08万元，其中：人员经费</w:t>
      </w:r>
      <w:r>
        <w:rPr>
          <w:rFonts w:hint="eastAsia" w:ascii="仿宋" w:hAnsi="仿宋" w:eastAsia="仿宋" w:cs="仿宋"/>
          <w:i w:val="0"/>
          <w:iCs w:val="0"/>
          <w:caps w:val="0"/>
          <w:color w:val="212529"/>
          <w:spacing w:val="0"/>
          <w:sz w:val="32"/>
          <w:szCs w:val="32"/>
          <w:shd w:val="clear" w:fill="FFFFFF"/>
          <w:lang w:val="en-US" w:eastAsia="zh-CN"/>
        </w:rPr>
        <w:t>888.84</w:t>
      </w:r>
      <w:r>
        <w:rPr>
          <w:rFonts w:hint="eastAsia" w:ascii="仿宋" w:hAnsi="仿宋" w:eastAsia="仿宋" w:cs="仿宋"/>
          <w:i w:val="0"/>
          <w:iCs w:val="0"/>
          <w:caps w:val="0"/>
          <w:color w:val="212529"/>
          <w:spacing w:val="0"/>
          <w:sz w:val="32"/>
          <w:szCs w:val="32"/>
          <w:shd w:val="clear" w:fill="FFFFFF"/>
        </w:rPr>
        <w:t>万元，主要包括：基本工资</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津贴补贴</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奖金</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伙食补助费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绩效工资</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机关事业单位基本养老保险缴费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职工基本医疗保险缴费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其他社会保障缴费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住房公积金</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其他工资福利支出</w:t>
      </w:r>
      <w:r>
        <w:rPr>
          <w:rFonts w:hint="eastAsia" w:ascii="仿宋" w:hAnsi="仿宋" w:eastAsia="仿宋" w:cs="仿宋"/>
          <w:i w:val="0"/>
          <w:iCs w:val="0"/>
          <w:caps w:val="0"/>
          <w:color w:val="212529"/>
          <w:spacing w:val="0"/>
          <w:sz w:val="32"/>
          <w:szCs w:val="32"/>
          <w:shd w:val="clear" w:fill="FFFFFF"/>
          <w:lang w:eastAsia="zh-CN"/>
        </w:rPr>
        <w:t>、抚恤金</w:t>
      </w:r>
      <w:r>
        <w:rPr>
          <w:rFonts w:hint="eastAsia" w:ascii="仿宋" w:hAnsi="仿宋" w:eastAsia="仿宋" w:cs="仿宋"/>
          <w:i w:val="0"/>
          <w:iCs w:val="0"/>
          <w:caps w:val="0"/>
          <w:color w:val="212529"/>
          <w:spacing w:val="0"/>
          <w:sz w:val="32"/>
          <w:szCs w:val="32"/>
          <w:shd w:val="clear" w:fill="FFFFFF"/>
          <w:lang w:eastAsia="zh-CN"/>
        </w:rPr>
        <w:tab/>
      </w:r>
      <w:r>
        <w:rPr>
          <w:rFonts w:hint="eastAsia" w:ascii="仿宋" w:hAnsi="仿宋" w:eastAsia="仿宋" w:cs="仿宋"/>
          <w:i w:val="0"/>
          <w:iCs w:val="0"/>
          <w:caps w:val="0"/>
          <w:color w:val="212529"/>
          <w:spacing w:val="0"/>
          <w:sz w:val="32"/>
          <w:szCs w:val="32"/>
          <w:shd w:val="clear" w:fill="FFFFFF"/>
          <w:lang w:eastAsia="zh-CN"/>
        </w:rPr>
        <w:t>、救济费、其他对个人和家庭的补助</w:t>
      </w:r>
      <w:r>
        <w:rPr>
          <w:rFonts w:hint="eastAsia" w:ascii="仿宋" w:hAnsi="仿宋" w:eastAsia="仿宋" w:cs="仿宋"/>
          <w:i w:val="0"/>
          <w:iCs w:val="0"/>
          <w:caps w:val="0"/>
          <w:color w:val="212529"/>
          <w:spacing w:val="0"/>
          <w:sz w:val="32"/>
          <w:szCs w:val="32"/>
          <w:shd w:val="clear" w:fill="FFFFFF"/>
          <w:lang w:val="en-US" w:eastAsia="zh-CN"/>
        </w:rPr>
        <w:t>等</w:t>
      </w:r>
      <w:r>
        <w:rPr>
          <w:rFonts w:hint="eastAsia" w:ascii="仿宋" w:hAnsi="仿宋" w:eastAsia="仿宋" w:cs="仿宋"/>
          <w:i w:val="0"/>
          <w:iCs w:val="0"/>
          <w:caps w:val="0"/>
          <w:color w:val="212529"/>
          <w:spacing w:val="0"/>
          <w:sz w:val="32"/>
          <w:szCs w:val="32"/>
          <w:shd w:val="clear" w:fill="FFFFFF"/>
        </w:rPr>
        <w:t>；商品和服务支出1</w:t>
      </w:r>
      <w:r>
        <w:rPr>
          <w:rFonts w:hint="eastAsia" w:ascii="仿宋" w:hAnsi="仿宋" w:eastAsia="仿宋" w:cs="仿宋"/>
          <w:i w:val="0"/>
          <w:iCs w:val="0"/>
          <w:caps w:val="0"/>
          <w:color w:val="212529"/>
          <w:spacing w:val="0"/>
          <w:sz w:val="32"/>
          <w:szCs w:val="32"/>
          <w:shd w:val="clear" w:fill="FFFFFF"/>
          <w:lang w:val="en-US" w:eastAsia="zh-CN"/>
        </w:rPr>
        <w:t>02.24</w:t>
      </w:r>
      <w:r>
        <w:rPr>
          <w:rFonts w:hint="eastAsia" w:ascii="仿宋" w:hAnsi="仿宋" w:eastAsia="仿宋" w:cs="仿宋"/>
          <w:i w:val="0"/>
          <w:iCs w:val="0"/>
          <w:caps w:val="0"/>
          <w:color w:val="212529"/>
          <w:spacing w:val="0"/>
          <w:sz w:val="32"/>
          <w:szCs w:val="32"/>
          <w:shd w:val="clear" w:fill="FFFFFF"/>
        </w:rPr>
        <w:t>万元，主要包括：办公费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邮电费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工会经费</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其他交通费用</w:t>
      </w:r>
      <w:r>
        <w:rPr>
          <w:rFonts w:hint="eastAsia" w:ascii="仿宋" w:hAnsi="仿宋" w:eastAsia="仿宋" w:cs="仿宋"/>
          <w:i w:val="0"/>
          <w:iCs w:val="0"/>
          <w:caps w:val="0"/>
          <w:color w:val="212529"/>
          <w:spacing w:val="0"/>
          <w:sz w:val="32"/>
          <w:szCs w:val="32"/>
          <w:shd w:val="clear" w:fill="FFFFFF"/>
          <w:lang w:eastAsia="zh-CN"/>
        </w:rPr>
        <w:t>、</w:t>
      </w:r>
      <w:r>
        <w:rPr>
          <w:rFonts w:hint="eastAsia" w:ascii="仿宋" w:hAnsi="仿宋" w:eastAsia="仿宋" w:cs="仿宋"/>
          <w:i w:val="0"/>
          <w:iCs w:val="0"/>
          <w:caps w:val="0"/>
          <w:color w:val="212529"/>
          <w:spacing w:val="0"/>
          <w:sz w:val="32"/>
          <w:szCs w:val="32"/>
          <w:shd w:val="clear" w:fill="FFFFFF"/>
        </w:rPr>
        <w:t>其他商品和服务支出</w:t>
      </w:r>
      <w:r>
        <w:rPr>
          <w:rFonts w:hint="eastAsia" w:ascii="仿宋" w:hAnsi="仿宋" w:eastAsia="仿宋" w:cs="仿宋"/>
          <w:i w:val="0"/>
          <w:iCs w:val="0"/>
          <w:caps w:val="0"/>
          <w:color w:val="212529"/>
          <w:spacing w:val="0"/>
          <w:sz w:val="32"/>
          <w:szCs w:val="32"/>
          <w:shd w:val="clear" w:fill="FFFFFF"/>
          <w:lang w:eastAsia="zh-CN"/>
        </w:rPr>
        <w:t>、办公设备购置</w:t>
      </w:r>
      <w:r>
        <w:rPr>
          <w:rFonts w:hint="eastAsia" w:ascii="仿宋" w:hAnsi="仿宋" w:eastAsia="仿宋" w:cs="仿宋"/>
          <w:i w:val="0"/>
          <w:iCs w:val="0"/>
          <w:caps w:val="0"/>
          <w:color w:val="212529"/>
          <w:spacing w:val="0"/>
          <w:sz w:val="32"/>
          <w:szCs w:val="32"/>
          <w:shd w:val="clear" w:fill="FFFFFF"/>
          <w:lang w:val="en-US" w:eastAsia="zh-CN"/>
        </w:rPr>
        <w:t>等</w:t>
      </w:r>
      <w:r>
        <w:rPr>
          <w:rFonts w:hint="eastAsia" w:ascii="仿宋" w:hAnsi="仿宋" w:eastAsia="仿宋" w:cs="仿宋"/>
          <w:i w:val="0"/>
          <w:iCs w:val="0"/>
          <w:caps w:val="0"/>
          <w:color w:val="212529"/>
          <w:spacing w:val="0"/>
          <w:sz w:val="32"/>
          <w:szCs w:val="32"/>
          <w:shd w:val="clear" w:fill="FFFFFF"/>
        </w:rPr>
        <w:t>。</w:t>
      </w:r>
    </w:p>
    <w:p w14:paraId="1FB2598D">
      <w:pPr>
        <w:spacing w:before="301" w:line="227" w:lineRule="auto"/>
        <w:ind w:left="199"/>
        <w:rPr>
          <w:rFonts w:ascii="楷体" w:hAnsi="楷体" w:eastAsia="楷体" w:cs="楷体"/>
          <w:spacing w:val="22"/>
          <w:sz w:val="32"/>
          <w:szCs w:val="32"/>
        </w:rPr>
      </w:pPr>
      <w:r>
        <w:rPr>
          <w:rFonts w:ascii="楷体" w:hAnsi="楷体" w:eastAsia="楷体" w:cs="楷体"/>
          <w:spacing w:val="22"/>
          <w:sz w:val="32"/>
          <w:szCs w:val="32"/>
        </w:rPr>
        <w:t>(二)项目支出情况</w:t>
      </w:r>
    </w:p>
    <w:p w14:paraId="0CEBA8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rPr>
      </w:pPr>
      <w:r>
        <w:rPr>
          <w:rFonts w:hint="eastAsia" w:ascii="仿宋" w:hAnsi="仿宋" w:eastAsia="仿宋" w:cs="仿宋"/>
          <w:i w:val="0"/>
          <w:iCs w:val="0"/>
          <w:caps w:val="0"/>
          <w:color w:val="212529"/>
          <w:spacing w:val="0"/>
          <w:sz w:val="32"/>
          <w:szCs w:val="32"/>
          <w:shd w:val="clear" w:fill="FFFFFF"/>
        </w:rPr>
        <w:t>202</w:t>
      </w:r>
      <w:r>
        <w:rPr>
          <w:rFonts w:hint="eastAsia" w:ascii="仿宋" w:hAnsi="仿宋" w:eastAsia="仿宋" w:cs="仿宋"/>
          <w:i w:val="0"/>
          <w:iCs w:val="0"/>
          <w:caps w:val="0"/>
          <w:color w:val="212529"/>
          <w:spacing w:val="0"/>
          <w:sz w:val="32"/>
          <w:szCs w:val="32"/>
          <w:shd w:val="clear" w:fill="FFFFFF"/>
          <w:lang w:val="en-US" w:eastAsia="zh-CN"/>
        </w:rPr>
        <w:t>4</w:t>
      </w:r>
      <w:r>
        <w:rPr>
          <w:rFonts w:hint="eastAsia" w:ascii="仿宋" w:hAnsi="仿宋" w:eastAsia="仿宋" w:cs="仿宋"/>
          <w:i w:val="0"/>
          <w:iCs w:val="0"/>
          <w:caps w:val="0"/>
          <w:color w:val="212529"/>
          <w:spacing w:val="0"/>
          <w:sz w:val="32"/>
          <w:szCs w:val="32"/>
          <w:shd w:val="clear" w:fill="FFFFFF"/>
        </w:rPr>
        <w:t>年项目支出年初预算数为</w:t>
      </w:r>
      <w:r>
        <w:rPr>
          <w:rFonts w:hint="eastAsia" w:ascii="仿宋" w:hAnsi="仿宋" w:eastAsia="仿宋" w:cs="仿宋"/>
          <w:i w:val="0"/>
          <w:iCs w:val="0"/>
          <w:caps w:val="0"/>
          <w:color w:val="212529"/>
          <w:spacing w:val="0"/>
          <w:sz w:val="32"/>
          <w:szCs w:val="32"/>
          <w:shd w:val="clear" w:fill="FFFFFF"/>
          <w:lang w:val="en-US" w:eastAsia="zh-CN"/>
        </w:rPr>
        <w:t>754.00</w:t>
      </w:r>
      <w:r>
        <w:rPr>
          <w:rFonts w:hint="eastAsia" w:ascii="仿宋" w:hAnsi="仿宋" w:eastAsia="仿宋" w:cs="仿宋"/>
          <w:i w:val="0"/>
          <w:iCs w:val="0"/>
          <w:caps w:val="0"/>
          <w:color w:val="212529"/>
          <w:spacing w:val="0"/>
          <w:sz w:val="32"/>
          <w:szCs w:val="32"/>
          <w:shd w:val="clear" w:fill="FFFFFF"/>
        </w:rPr>
        <w:t>万元，实际支出5633.59万元，其中：业务工作经费支出207.02万元</w:t>
      </w:r>
      <w:r>
        <w:rPr>
          <w:rFonts w:hint="eastAsia" w:ascii="仿宋" w:hAnsi="仿宋" w:eastAsia="仿宋" w:cs="仿宋"/>
          <w:i w:val="0"/>
          <w:iCs w:val="0"/>
          <w:caps w:val="0"/>
          <w:color w:val="212529"/>
          <w:spacing w:val="0"/>
          <w:sz w:val="32"/>
          <w:szCs w:val="32"/>
          <w:shd w:val="clear" w:fill="FFFFFF"/>
          <w:lang w:eastAsia="zh-CN"/>
        </w:rPr>
        <w:t>、运行维护经费255.15</w:t>
      </w:r>
      <w:r>
        <w:rPr>
          <w:rFonts w:hint="eastAsia" w:ascii="仿宋" w:hAnsi="仿宋" w:eastAsia="仿宋" w:cs="仿宋"/>
          <w:i w:val="0"/>
          <w:iCs w:val="0"/>
          <w:caps w:val="0"/>
          <w:color w:val="212529"/>
          <w:spacing w:val="0"/>
          <w:sz w:val="32"/>
          <w:szCs w:val="32"/>
          <w:shd w:val="clear" w:fill="FFFFFF"/>
          <w:lang w:val="en-US" w:eastAsia="zh-CN"/>
        </w:rPr>
        <w:t>万元、</w:t>
      </w:r>
      <w:r>
        <w:rPr>
          <w:rFonts w:hint="eastAsia" w:ascii="仿宋" w:hAnsi="仿宋" w:eastAsia="仿宋" w:cs="仿宋"/>
          <w:i w:val="0"/>
          <w:iCs w:val="0"/>
          <w:caps w:val="0"/>
          <w:color w:val="212529"/>
          <w:spacing w:val="0"/>
          <w:sz w:val="32"/>
          <w:szCs w:val="32"/>
          <w:shd w:val="clear" w:fill="FFFFFF"/>
        </w:rPr>
        <w:t>编外人员经费121.37万元</w:t>
      </w:r>
      <w:r>
        <w:rPr>
          <w:rFonts w:hint="eastAsia" w:ascii="仿宋" w:hAnsi="仿宋" w:eastAsia="仿宋" w:cs="仿宋"/>
          <w:i w:val="0"/>
          <w:iCs w:val="0"/>
          <w:caps w:val="0"/>
          <w:color w:val="212529"/>
          <w:spacing w:val="0"/>
          <w:sz w:val="32"/>
          <w:szCs w:val="32"/>
          <w:shd w:val="clear" w:fill="FFFFFF"/>
          <w:lang w:eastAsia="zh-CN"/>
        </w:rPr>
        <w:t>、公务用车运行维护费106.49</w:t>
      </w:r>
      <w:r>
        <w:rPr>
          <w:rFonts w:hint="eastAsia" w:ascii="仿宋" w:hAnsi="仿宋" w:eastAsia="仿宋" w:cs="仿宋"/>
          <w:i w:val="0"/>
          <w:iCs w:val="0"/>
          <w:caps w:val="0"/>
          <w:color w:val="212529"/>
          <w:spacing w:val="0"/>
          <w:sz w:val="32"/>
          <w:szCs w:val="32"/>
          <w:shd w:val="clear" w:fill="FFFFFF"/>
          <w:lang w:val="en-US" w:eastAsia="zh-CN"/>
        </w:rPr>
        <w:t>万元、追加项目4943.56万元</w:t>
      </w:r>
      <w:r>
        <w:rPr>
          <w:rFonts w:hint="eastAsia" w:ascii="仿宋" w:hAnsi="仿宋" w:eastAsia="仿宋" w:cs="仿宋"/>
          <w:i w:val="0"/>
          <w:iCs w:val="0"/>
          <w:caps w:val="0"/>
          <w:color w:val="212529"/>
          <w:spacing w:val="0"/>
          <w:sz w:val="32"/>
          <w:szCs w:val="32"/>
          <w:shd w:val="clear" w:fill="FFFFFF"/>
        </w:rPr>
        <w:t>。主要用于完成机关大院的安保服务、会务服务、公务用车使用、公共节能及垃圾分类等工作任务</w:t>
      </w:r>
      <w:r>
        <w:rPr>
          <w:rFonts w:hint="eastAsia" w:ascii="仿宋" w:hAnsi="仿宋" w:eastAsia="仿宋" w:cs="仿宋"/>
          <w:i w:val="0"/>
          <w:iCs w:val="0"/>
          <w:caps w:val="0"/>
          <w:color w:val="212529"/>
          <w:spacing w:val="0"/>
          <w:sz w:val="32"/>
          <w:szCs w:val="32"/>
          <w:shd w:val="clear" w:fill="FFFFFF"/>
          <w:lang w:eastAsia="zh-CN"/>
        </w:rPr>
        <w:t>，完成全区资产配置处置审核审批、出租出借资产管理</w:t>
      </w:r>
      <w:r>
        <w:rPr>
          <w:rFonts w:hint="eastAsia" w:ascii="仿宋" w:hAnsi="仿宋" w:eastAsia="仿宋" w:cs="仿宋"/>
          <w:i w:val="0"/>
          <w:iCs w:val="0"/>
          <w:caps w:val="0"/>
          <w:color w:val="212529"/>
          <w:spacing w:val="0"/>
          <w:sz w:val="32"/>
          <w:szCs w:val="32"/>
          <w:shd w:val="clear" w:fill="FFFFFF"/>
          <w:lang w:val="en-US" w:eastAsia="zh-CN"/>
        </w:rPr>
        <w:t>以及</w:t>
      </w:r>
      <w:r>
        <w:rPr>
          <w:rFonts w:hint="eastAsia" w:ascii="仿宋" w:hAnsi="仿宋" w:eastAsia="仿宋" w:cs="仿宋"/>
          <w:i w:val="0"/>
          <w:iCs w:val="0"/>
          <w:caps w:val="0"/>
          <w:color w:val="212529"/>
          <w:spacing w:val="0"/>
          <w:sz w:val="32"/>
          <w:szCs w:val="32"/>
          <w:shd w:val="clear" w:fill="FFFFFF"/>
          <w:lang w:eastAsia="zh-CN"/>
        </w:rPr>
        <w:t>保障日常工作运行。</w:t>
      </w:r>
    </w:p>
    <w:p w14:paraId="1A904192">
      <w:pPr>
        <w:spacing w:before="236" w:line="222" w:lineRule="auto"/>
        <w:ind w:left="19"/>
        <w:rPr>
          <w:rFonts w:ascii="黑体" w:hAnsi="黑体" w:eastAsia="黑体" w:cs="黑体"/>
          <w:spacing w:val="3"/>
          <w:sz w:val="32"/>
          <w:szCs w:val="32"/>
        </w:rPr>
      </w:pPr>
      <w:r>
        <w:rPr>
          <w:rFonts w:ascii="黑体" w:hAnsi="黑体" w:eastAsia="黑体" w:cs="黑体"/>
          <w:spacing w:val="3"/>
          <w:sz w:val="32"/>
          <w:szCs w:val="32"/>
        </w:rPr>
        <w:t>三、政府性基金预算支出情况</w:t>
      </w:r>
    </w:p>
    <w:p w14:paraId="226C22EB">
      <w:pPr>
        <w:spacing w:before="236" w:line="222" w:lineRule="auto"/>
        <w:ind w:left="19" w:firstLine="640" w:firstLineChars="200"/>
        <w:rPr>
          <w:rFonts w:hint="eastAsia" w:ascii="仿宋" w:hAnsi="仿宋" w:eastAsia="仿宋" w:cs="仿宋"/>
          <w:i w:val="0"/>
          <w:iCs w:val="0"/>
          <w:caps w:val="0"/>
          <w:snapToGrid w:val="0"/>
          <w:color w:val="212529"/>
          <w:spacing w:val="0"/>
          <w:kern w:val="0"/>
          <w:sz w:val="32"/>
          <w:szCs w:val="32"/>
          <w:shd w:val="clear" w:fill="FFFFFF"/>
          <w:lang w:val="en-US" w:eastAsia="zh-CN" w:bidi="ar"/>
        </w:rPr>
      </w:pPr>
      <w:r>
        <w:rPr>
          <w:rFonts w:hint="eastAsia" w:ascii="仿宋" w:hAnsi="仿宋" w:eastAsia="仿宋" w:cs="仿宋"/>
          <w:i w:val="0"/>
          <w:iCs w:val="0"/>
          <w:caps w:val="0"/>
          <w:snapToGrid w:val="0"/>
          <w:color w:val="212529"/>
          <w:spacing w:val="0"/>
          <w:kern w:val="0"/>
          <w:sz w:val="32"/>
          <w:szCs w:val="32"/>
          <w:shd w:val="clear" w:fill="FFFFFF"/>
          <w:lang w:val="en-US" w:eastAsia="zh-CN" w:bidi="ar"/>
        </w:rPr>
        <w:t>2024年度本单位无政府性基金预算支出。</w:t>
      </w:r>
    </w:p>
    <w:p w14:paraId="471ED398">
      <w:pPr>
        <w:spacing w:before="195" w:line="222" w:lineRule="auto"/>
        <w:ind w:left="19"/>
        <w:rPr>
          <w:rFonts w:ascii="黑体" w:hAnsi="黑体" w:eastAsia="黑体" w:cs="黑体"/>
          <w:spacing w:val="2"/>
          <w:sz w:val="32"/>
          <w:szCs w:val="32"/>
        </w:rPr>
      </w:pPr>
      <w:r>
        <w:rPr>
          <w:rFonts w:ascii="黑体" w:hAnsi="黑体" w:eastAsia="黑体" w:cs="黑体"/>
          <w:spacing w:val="2"/>
          <w:sz w:val="32"/>
          <w:szCs w:val="32"/>
        </w:rPr>
        <w:t>四、国有资本经营预算支出情况</w:t>
      </w:r>
    </w:p>
    <w:p w14:paraId="1CD5A9DF">
      <w:pPr>
        <w:spacing w:before="195" w:line="222" w:lineRule="auto"/>
        <w:ind w:left="19" w:firstLine="640" w:firstLineChars="200"/>
        <w:rPr>
          <w:rFonts w:ascii="黑体" w:hAnsi="黑体" w:eastAsia="黑体" w:cs="黑体"/>
          <w:spacing w:val="2"/>
          <w:sz w:val="32"/>
          <w:szCs w:val="32"/>
        </w:rPr>
      </w:pPr>
      <w:r>
        <w:rPr>
          <w:rFonts w:hint="eastAsia" w:ascii="仿宋" w:hAnsi="仿宋" w:eastAsia="仿宋" w:cs="仿宋"/>
          <w:i w:val="0"/>
          <w:iCs w:val="0"/>
          <w:caps w:val="0"/>
          <w:snapToGrid w:val="0"/>
          <w:color w:val="212529"/>
          <w:spacing w:val="0"/>
          <w:kern w:val="0"/>
          <w:sz w:val="32"/>
          <w:szCs w:val="32"/>
          <w:shd w:val="clear" w:fill="FFFFFF"/>
          <w:lang w:val="en-US" w:eastAsia="zh-CN" w:bidi="ar"/>
        </w:rPr>
        <w:t>2024年度本单位无国有资本经营预算支出。</w:t>
      </w:r>
    </w:p>
    <w:p w14:paraId="09053F80">
      <w:pPr>
        <w:spacing w:before="285" w:line="222" w:lineRule="auto"/>
        <w:ind w:left="19"/>
        <w:rPr>
          <w:rFonts w:ascii="黑体" w:hAnsi="黑体" w:eastAsia="黑体" w:cs="黑体"/>
          <w:spacing w:val="2"/>
          <w:sz w:val="32"/>
          <w:szCs w:val="32"/>
        </w:rPr>
      </w:pPr>
      <w:r>
        <w:rPr>
          <w:rFonts w:ascii="黑体" w:hAnsi="黑体" w:eastAsia="黑体" w:cs="黑体"/>
          <w:spacing w:val="2"/>
          <w:sz w:val="32"/>
          <w:szCs w:val="32"/>
        </w:rPr>
        <w:t>五、社会保险基金预算支出情况</w:t>
      </w:r>
    </w:p>
    <w:p w14:paraId="75CA164E">
      <w:pPr>
        <w:spacing w:before="285" w:line="222" w:lineRule="auto"/>
        <w:ind w:left="19" w:firstLine="640" w:firstLineChars="200"/>
        <w:rPr>
          <w:rFonts w:ascii="黑体" w:hAnsi="黑体" w:eastAsia="黑体" w:cs="黑体"/>
          <w:spacing w:val="2"/>
          <w:sz w:val="32"/>
          <w:szCs w:val="32"/>
        </w:rPr>
      </w:pPr>
      <w:r>
        <w:rPr>
          <w:rFonts w:hint="eastAsia" w:ascii="仿宋" w:hAnsi="仿宋" w:eastAsia="仿宋" w:cs="仿宋"/>
          <w:i w:val="0"/>
          <w:iCs w:val="0"/>
          <w:caps w:val="0"/>
          <w:snapToGrid w:val="0"/>
          <w:color w:val="212529"/>
          <w:spacing w:val="0"/>
          <w:kern w:val="0"/>
          <w:sz w:val="32"/>
          <w:szCs w:val="32"/>
          <w:shd w:val="clear" w:fill="FFFFFF"/>
          <w:lang w:val="en-US" w:eastAsia="zh-CN" w:bidi="ar"/>
        </w:rPr>
        <w:t>2024年度本单位无社会保险基金预算支出。</w:t>
      </w:r>
    </w:p>
    <w:p w14:paraId="66803CC6">
      <w:pPr>
        <w:spacing w:before="254" w:line="221" w:lineRule="auto"/>
        <w:ind w:left="19"/>
        <w:rPr>
          <w:rFonts w:ascii="黑体" w:hAnsi="黑体" w:eastAsia="黑体" w:cs="黑体"/>
          <w:spacing w:val="3"/>
          <w:sz w:val="32"/>
          <w:szCs w:val="32"/>
        </w:rPr>
      </w:pPr>
      <w:r>
        <w:rPr>
          <w:rFonts w:ascii="黑体" w:hAnsi="黑体" w:eastAsia="黑体" w:cs="黑体"/>
          <w:spacing w:val="3"/>
          <w:sz w:val="32"/>
          <w:szCs w:val="32"/>
        </w:rPr>
        <w:t>六、单位整体支出绩效情况</w:t>
      </w:r>
    </w:p>
    <w:p w14:paraId="670024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lang w:val="en-US" w:eastAsia="zh-CN"/>
        </w:rPr>
      </w:pPr>
      <w:r>
        <w:rPr>
          <w:rFonts w:hint="eastAsia" w:ascii="仿宋" w:hAnsi="仿宋" w:eastAsia="仿宋" w:cs="仿宋"/>
          <w:i w:val="0"/>
          <w:iCs w:val="0"/>
          <w:caps w:val="0"/>
          <w:color w:val="212529"/>
          <w:spacing w:val="0"/>
          <w:sz w:val="32"/>
          <w:szCs w:val="32"/>
          <w:shd w:val="clear" w:fill="FFFFFF"/>
          <w:lang w:val="en-US" w:eastAsia="zh-CN"/>
        </w:rPr>
        <w:t>本单位各项项目资金其主要用途是确保单位的正常运转，促进各项工作任务顺利完成。在人员经费支出、公共支出严格执行区政府的各项制度；在项目经费的使用上，在保证各项任务顺利完成的同时，严格落实厉行节约的原则；三公经费的使用严格控制在预算申报的范围内。</w:t>
      </w:r>
    </w:p>
    <w:p w14:paraId="4D479E51">
      <w:pPr>
        <w:spacing w:before="168" w:line="222" w:lineRule="auto"/>
        <w:ind w:left="19"/>
        <w:rPr>
          <w:rFonts w:ascii="黑体" w:hAnsi="黑体" w:eastAsia="黑体" w:cs="黑体"/>
          <w:spacing w:val="6"/>
          <w:sz w:val="32"/>
          <w:szCs w:val="32"/>
        </w:rPr>
      </w:pPr>
      <w:r>
        <w:rPr>
          <w:rFonts w:ascii="黑体" w:hAnsi="黑体" w:eastAsia="黑体" w:cs="黑体"/>
          <w:spacing w:val="6"/>
          <w:sz w:val="32"/>
          <w:szCs w:val="32"/>
        </w:rPr>
        <w:t>七、存在的问题及原因分析</w:t>
      </w:r>
    </w:p>
    <w:p w14:paraId="7DAD57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lang w:val="en-US" w:eastAsia="zh-CN"/>
        </w:rPr>
      </w:pPr>
      <w:r>
        <w:rPr>
          <w:rFonts w:hint="eastAsia" w:ascii="仿宋" w:hAnsi="仿宋" w:eastAsia="仿宋" w:cs="仿宋"/>
          <w:i w:val="0"/>
          <w:iCs w:val="0"/>
          <w:caps w:val="0"/>
          <w:color w:val="212529"/>
          <w:spacing w:val="0"/>
          <w:sz w:val="32"/>
          <w:szCs w:val="32"/>
          <w:shd w:val="clear" w:fill="FFFFFF"/>
          <w:lang w:val="en-US" w:eastAsia="zh-CN"/>
        </w:rPr>
        <w:t>一是经开区移交资产管理较为混乱，存在资产账实不符、房屋权属不清、审计报告内容不全、系统录入不规范、房屋未验收转固、负债未偿还等问题。</w:t>
      </w:r>
    </w:p>
    <w:p w14:paraId="3D5221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lang w:val="en-US" w:eastAsia="zh-CN"/>
        </w:rPr>
      </w:pPr>
      <w:r>
        <w:rPr>
          <w:rFonts w:hint="eastAsia" w:ascii="仿宋" w:hAnsi="仿宋" w:eastAsia="仿宋" w:cs="仿宋"/>
          <w:i w:val="0"/>
          <w:iCs w:val="0"/>
          <w:caps w:val="0"/>
          <w:color w:val="212529"/>
          <w:spacing w:val="0"/>
          <w:sz w:val="32"/>
          <w:szCs w:val="32"/>
          <w:shd w:val="clear" w:fill="FFFFFF"/>
          <w:lang w:val="en-US" w:eastAsia="zh-CN"/>
        </w:rPr>
        <w:t>二是我中心对国有资产管理、公共机构节能等工作的宣传力度不足，需进一步加强宣传力度。</w:t>
      </w:r>
    </w:p>
    <w:p w14:paraId="44510C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lang w:val="en-US" w:eastAsia="zh-CN"/>
        </w:rPr>
      </w:pPr>
      <w:r>
        <w:rPr>
          <w:rFonts w:hint="eastAsia" w:ascii="仿宋" w:hAnsi="仿宋" w:eastAsia="仿宋" w:cs="仿宋"/>
          <w:i w:val="0"/>
          <w:iCs w:val="0"/>
          <w:caps w:val="0"/>
          <w:color w:val="212529"/>
          <w:spacing w:val="0"/>
          <w:sz w:val="32"/>
          <w:szCs w:val="32"/>
          <w:shd w:val="clear" w:fill="FFFFFF"/>
          <w:lang w:val="en-US" w:eastAsia="zh-CN"/>
        </w:rPr>
        <w:t>三是人员专业化程度和工作责任心、事业心有待进一步提高、服务观念有待进一步转变。</w:t>
      </w:r>
    </w:p>
    <w:p w14:paraId="63DC0DC9">
      <w:pPr>
        <w:spacing w:before="305" w:line="222" w:lineRule="auto"/>
        <w:ind w:left="19"/>
        <w:rPr>
          <w:rFonts w:ascii="黑体" w:hAnsi="黑体" w:eastAsia="黑体" w:cs="黑体"/>
          <w:spacing w:val="4"/>
          <w:sz w:val="32"/>
          <w:szCs w:val="32"/>
        </w:rPr>
      </w:pPr>
      <w:r>
        <w:rPr>
          <w:rFonts w:ascii="黑体" w:hAnsi="黑体" w:eastAsia="黑体" w:cs="黑体"/>
          <w:spacing w:val="4"/>
          <w:sz w:val="32"/>
          <w:szCs w:val="32"/>
        </w:rPr>
        <w:t>八、下一步改进措施、工作建议</w:t>
      </w:r>
    </w:p>
    <w:p w14:paraId="496DE9A3">
      <w:pPr>
        <w:spacing w:line="520" w:lineRule="exact"/>
        <w:ind w:firstLine="643" w:firstLineChars="200"/>
        <w:rPr>
          <w:rFonts w:ascii="楷体" w:hAnsi="楷体" w:eastAsia="楷体" w:cs="仿宋_GB2312"/>
          <w:b/>
          <w:sz w:val="32"/>
          <w:szCs w:val="32"/>
        </w:rPr>
      </w:pPr>
      <w:r>
        <w:rPr>
          <w:rFonts w:hint="eastAsia" w:ascii="楷体" w:hAnsi="楷体" w:eastAsia="楷体" w:cs="仿宋_GB2312"/>
          <w:b/>
          <w:sz w:val="32"/>
          <w:szCs w:val="32"/>
        </w:rPr>
        <w:t>（一）党建引领、深学笃行，铸造机关事务忠诚品格</w:t>
      </w:r>
    </w:p>
    <w:p w14:paraId="4C75BB8F">
      <w:pPr>
        <w:spacing w:line="520" w:lineRule="exact"/>
        <w:ind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深入学习贯彻党的二十大精神，学懂弄通做实习近平新时代中国特色社会主义思想，认真履行全面从严治党主体责任、党风廉政建设主体责任，争做“两个确立”忠诚拥护者、“两个维护”示范引领者。持续巩固深化巡察整改成效，牢固树立“中心工作推进到哪，服务保障就跟进到哪”的宗旨，提升政务服务水平，统筹公务接待、车辆调度、会务保障等全要素，以高度的政治责任感做好重大会议活动服务保障和区委、区政府交办的重点工作任务。</w:t>
      </w:r>
    </w:p>
    <w:p w14:paraId="7958CF0C">
      <w:pPr>
        <w:spacing w:line="520" w:lineRule="exact"/>
        <w:ind w:firstLine="643" w:firstLineChars="200"/>
        <w:rPr>
          <w:rFonts w:ascii="楷体" w:hAnsi="楷体" w:eastAsia="楷体" w:cs="仿宋_GB2312"/>
          <w:b/>
          <w:sz w:val="32"/>
          <w:szCs w:val="32"/>
        </w:rPr>
      </w:pPr>
      <w:r>
        <w:rPr>
          <w:rFonts w:hint="eastAsia" w:ascii="楷体" w:hAnsi="楷体" w:eastAsia="楷体" w:cs="仿宋_GB2312"/>
          <w:b/>
          <w:sz w:val="32"/>
          <w:szCs w:val="32"/>
        </w:rPr>
        <w:t>（二）节能降碳、绿色共享，擦亮机关事务特色品牌</w:t>
      </w:r>
    </w:p>
    <w:p w14:paraId="3A86F0BB">
      <w:pPr>
        <w:spacing w:line="520" w:lineRule="exact"/>
        <w:ind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深入践行绿色低碳发展理念，全面统筹协调指导全区125家公共机构绿色低碳节能建设，聚焦“走在前、作表率”，实施绿色榜样引领行动，完善节能组织管理体系，对重点能源资源消耗单位部门要明确责任，提出要求。按照抓重点，落实效的节能工作原则，切实抓好重点用能单位的能耗监管，加大节能设备及新产品的推广应用力度，充分发挥宣传示范效应。组织各单位进行节能工作的经验交流，推广节能先进典型，曝光批评浪费行为。</w:t>
      </w:r>
    </w:p>
    <w:p w14:paraId="0FD48BCA">
      <w:pPr>
        <w:spacing w:line="520" w:lineRule="exact"/>
        <w:ind w:firstLine="643" w:firstLineChars="200"/>
        <w:rPr>
          <w:rFonts w:ascii="楷体" w:hAnsi="楷体" w:eastAsia="楷体" w:cs="仿宋_GB2312"/>
          <w:b/>
          <w:sz w:val="32"/>
          <w:szCs w:val="32"/>
        </w:rPr>
      </w:pPr>
      <w:r>
        <w:rPr>
          <w:rFonts w:hint="eastAsia" w:ascii="楷体" w:hAnsi="楷体" w:eastAsia="楷体" w:cs="仿宋_GB2312"/>
          <w:b/>
          <w:sz w:val="32"/>
          <w:szCs w:val="32"/>
        </w:rPr>
        <w:t>（三）强化管理、优化服务，树立机关事务品质口碑</w:t>
      </w:r>
    </w:p>
    <w:p w14:paraId="2476FB64">
      <w:pPr>
        <w:spacing w:line="520" w:lineRule="exact"/>
        <w:ind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一是强化国有资产管理，继续组织全区行政事业单位进行资产清查，推进资产标识化管理工作。以资产清查结果为基础，以资产效益管理为核心，落实资产定期盘点制度，防止跑冒滴漏，做到账账相符，账实相符，防止国有资产流失。二是强化公车管理，依托公务用车管理平台，加强全区公务用车监管，提升车辆调度灵活性，对紧急任务优先安排，合理调配车辆资源。三是强化办公用房管理。继续开展办公用房权属摸底工作，收集资料后统计全区办公用房权属情况，并完善工作方案，实现机关单位的土地及房屋资产实行集中统一管理。</w:t>
      </w:r>
    </w:p>
    <w:p w14:paraId="274B6280">
      <w:pPr>
        <w:spacing w:line="520" w:lineRule="exact"/>
        <w:ind w:firstLine="643" w:firstLineChars="200"/>
        <w:rPr>
          <w:rFonts w:ascii="楷体" w:hAnsi="楷体" w:eastAsia="楷体" w:cs="仿宋_GB2312"/>
          <w:b/>
          <w:sz w:val="32"/>
          <w:szCs w:val="32"/>
        </w:rPr>
      </w:pPr>
      <w:r>
        <w:rPr>
          <w:rFonts w:hint="eastAsia" w:ascii="楷体" w:hAnsi="楷体" w:eastAsia="楷体" w:cs="仿宋_GB2312"/>
          <w:b/>
          <w:sz w:val="32"/>
          <w:szCs w:val="32"/>
        </w:rPr>
        <w:t>（四）筑牢防线、严守底线，紧绷机关事务安全弦</w:t>
      </w:r>
    </w:p>
    <w:p w14:paraId="475DCB5A">
      <w:pPr>
        <w:spacing w:line="520" w:lineRule="exact"/>
        <w:ind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加强停车管理，制定上下班和会议期间增派人员、前后门岗配合互动、监控室调度的灵活管理机制，保障机关停车场的车辆多而不乱、畅通无阻，最大限度保障区府大院干部职工出行便利。全面持续深入排查安全隐患，积极开展安全宣传培训、反恐处突演习、消防隐患排查整治、切实抓好防火、用电、燃气、施工、行车、财物、食品安全等工作。</w:t>
      </w:r>
    </w:p>
    <w:p w14:paraId="15073F05">
      <w:pPr>
        <w:spacing w:line="520" w:lineRule="exact"/>
        <w:ind w:firstLine="643" w:firstLineChars="200"/>
        <w:rPr>
          <w:rFonts w:ascii="楷体" w:hAnsi="楷体" w:eastAsia="楷体" w:cs="仿宋_GB2312"/>
          <w:b/>
          <w:sz w:val="32"/>
          <w:szCs w:val="32"/>
        </w:rPr>
      </w:pPr>
      <w:r>
        <w:rPr>
          <w:rFonts w:hint="eastAsia" w:ascii="楷体" w:hAnsi="楷体" w:eastAsia="楷体" w:cs="仿宋_GB2312"/>
          <w:b/>
          <w:sz w:val="32"/>
          <w:szCs w:val="32"/>
        </w:rPr>
        <w:t>（五）实战淬炼、实干争先，建设机关事务专业队伍</w:t>
      </w:r>
    </w:p>
    <w:p w14:paraId="21D01EC1">
      <w:pPr>
        <w:spacing w:line="520" w:lineRule="exact"/>
        <w:ind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深入推进新时代党的组织路线和干部工作“五大体系”建设，把新时代好干部标准落到实处，注重在急难险重任务中磨砺干部、识别干部，引导干部带头担当作为、实干争先，自觉提高本领。同时不断提升选人用人工作整体水平，进一步优化年龄结构、专业结构和经历结构，抓好年轻干部专业化能力提升和常态化教育培训，通过开展集中培训、技能比赛、评先评优等方式，提升安全保障、餐饮服务、零星维修等工作的保障能力与服务质量，积极锻造忠诚干净担当的高素质后勤干部队伍。</w:t>
      </w:r>
    </w:p>
    <w:p w14:paraId="0B212236">
      <w:pPr>
        <w:spacing w:before="144" w:line="221" w:lineRule="auto"/>
        <w:ind w:left="19"/>
        <w:rPr>
          <w:rFonts w:ascii="黑体" w:hAnsi="黑体" w:eastAsia="黑体" w:cs="黑体"/>
          <w:spacing w:val="5"/>
          <w:sz w:val="32"/>
          <w:szCs w:val="32"/>
        </w:rPr>
      </w:pPr>
      <w:r>
        <w:rPr>
          <w:rFonts w:ascii="黑体" w:hAnsi="黑体" w:eastAsia="黑体" w:cs="黑体"/>
          <w:spacing w:val="5"/>
          <w:sz w:val="32"/>
          <w:szCs w:val="32"/>
        </w:rPr>
        <w:t>九、单位整体支出绩效自评结果拟应用和公开情况</w:t>
      </w:r>
    </w:p>
    <w:p w14:paraId="6C46821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rPr>
      </w:pPr>
      <w:r>
        <w:rPr>
          <w:rFonts w:hint="eastAsia" w:ascii="仿宋" w:hAnsi="仿宋" w:eastAsia="仿宋" w:cs="仿宋"/>
          <w:i w:val="0"/>
          <w:iCs w:val="0"/>
          <w:caps w:val="0"/>
          <w:color w:val="212529"/>
          <w:spacing w:val="0"/>
          <w:sz w:val="32"/>
          <w:szCs w:val="32"/>
          <w:shd w:val="clear" w:fill="FFFFFF"/>
          <w:lang w:val="en-US" w:eastAsia="zh-CN"/>
        </w:rPr>
        <w:t>已按相关要求及时进行预决算公开及整体支出绩效自评的公开。</w:t>
      </w:r>
    </w:p>
    <w:p w14:paraId="40E98F13">
      <w:pPr>
        <w:spacing w:before="337" w:line="221" w:lineRule="auto"/>
        <w:ind w:left="19"/>
        <w:rPr>
          <w:rFonts w:ascii="黑体" w:hAnsi="黑体" w:eastAsia="黑体" w:cs="黑体"/>
          <w:spacing w:val="-11"/>
          <w:sz w:val="32"/>
          <w:szCs w:val="32"/>
        </w:rPr>
      </w:pPr>
      <w:r>
        <w:rPr>
          <w:rFonts w:ascii="黑体" w:hAnsi="黑体" w:eastAsia="黑体" w:cs="黑体"/>
          <w:spacing w:val="-11"/>
          <w:sz w:val="32"/>
          <w:szCs w:val="32"/>
        </w:rPr>
        <w:t>十、</w:t>
      </w:r>
      <w:r>
        <w:rPr>
          <w:rFonts w:ascii="黑体" w:hAnsi="黑体" w:eastAsia="黑体" w:cs="黑体"/>
          <w:spacing w:val="-54"/>
          <w:sz w:val="32"/>
          <w:szCs w:val="32"/>
        </w:rPr>
        <w:t xml:space="preserve"> </w:t>
      </w:r>
      <w:r>
        <w:rPr>
          <w:rFonts w:ascii="黑体" w:hAnsi="黑体" w:eastAsia="黑体" w:cs="黑体"/>
          <w:spacing w:val="-11"/>
          <w:sz w:val="32"/>
          <w:szCs w:val="32"/>
        </w:rPr>
        <w:t>其他需要说明的情况</w:t>
      </w:r>
    </w:p>
    <w:p w14:paraId="743E6A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cs="仿宋"/>
          <w:i w:val="0"/>
          <w:iCs w:val="0"/>
          <w:caps w:val="0"/>
          <w:color w:val="212529"/>
          <w:spacing w:val="0"/>
          <w:sz w:val="32"/>
          <w:szCs w:val="32"/>
          <w:shd w:val="clear" w:fill="FFFFFF"/>
          <w:lang w:val="en-US" w:eastAsia="zh-CN"/>
        </w:rPr>
      </w:pPr>
      <w:r>
        <w:rPr>
          <w:rFonts w:hint="eastAsia" w:ascii="仿宋" w:hAnsi="仿宋" w:eastAsia="仿宋" w:cs="仿宋"/>
          <w:i w:val="0"/>
          <w:iCs w:val="0"/>
          <w:caps w:val="0"/>
          <w:color w:val="212529"/>
          <w:spacing w:val="0"/>
          <w:sz w:val="32"/>
          <w:szCs w:val="32"/>
          <w:shd w:val="clear" w:fill="FFFFFF"/>
          <w:lang w:val="en-US" w:eastAsia="zh-CN"/>
        </w:rPr>
        <w:t>无。</w:t>
      </w:r>
    </w:p>
    <w:p w14:paraId="4260C91A">
      <w:pPr>
        <w:pStyle w:val="2"/>
      </w:pPr>
    </w:p>
    <w:p w14:paraId="166A28B0">
      <w:pPr>
        <w:pStyle w:val="2"/>
      </w:pPr>
    </w:p>
    <w:p w14:paraId="2D8AF422">
      <w:pPr>
        <w:pStyle w:val="2"/>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附件:1、单位整体支出绩效评价基础数据表</w:t>
      </w:r>
    </w:p>
    <w:p w14:paraId="7EE0070D">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2、单位整体支出绩效自评表</w:t>
      </w:r>
    </w:p>
    <w:p w14:paraId="0FA5F90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640" w:firstLineChars="200"/>
        <w:textAlignment w:val="baseline"/>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t>3、项目支出绩效自评表</w:t>
      </w:r>
    </w:p>
    <w:sectPr>
      <w:headerReference r:id="rId6" w:type="default"/>
      <w:footerReference r:id="rId7" w:type="default"/>
      <w:pgSz w:w="11900" w:h="16830"/>
      <w:pgMar w:top="1440" w:right="1800" w:bottom="1440" w:left="1800" w:header="0"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B8BC">
    <w:pPr>
      <w:spacing w:before="1" w:line="233" w:lineRule="auto"/>
      <w:ind w:left="7405"/>
      <w:rPr>
        <w:rFonts w:ascii="宋体" w:hAnsi="宋体" w:eastAsia="宋体" w:cs="宋体"/>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74341">
    <w:pPr>
      <w:spacing w:before="1" w:line="233" w:lineRule="auto"/>
      <w:ind w:left="195"/>
      <w:rPr>
        <w:rFonts w:ascii="宋体" w:hAnsi="宋体" w:eastAsia="宋体" w:cs="宋体"/>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3F43">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813D4C"/>
    <w:rsid w:val="069E5BE2"/>
    <w:rsid w:val="06AE3E0A"/>
    <w:rsid w:val="131E2317"/>
    <w:rsid w:val="215A09BE"/>
    <w:rsid w:val="276001D4"/>
    <w:rsid w:val="289345FE"/>
    <w:rsid w:val="29DF2E8B"/>
    <w:rsid w:val="2E567AD0"/>
    <w:rsid w:val="32E4458C"/>
    <w:rsid w:val="39721BDF"/>
    <w:rsid w:val="399C7E3E"/>
    <w:rsid w:val="3CA55A13"/>
    <w:rsid w:val="40260BDE"/>
    <w:rsid w:val="49800A8A"/>
    <w:rsid w:val="4A65603C"/>
    <w:rsid w:val="4B4612BE"/>
    <w:rsid w:val="4BEF593C"/>
    <w:rsid w:val="4C4C5224"/>
    <w:rsid w:val="4CAF4A9B"/>
    <w:rsid w:val="539C2622"/>
    <w:rsid w:val="56B817EA"/>
    <w:rsid w:val="58816AE2"/>
    <w:rsid w:val="62DC02A5"/>
    <w:rsid w:val="6A61432D"/>
    <w:rsid w:val="766A2F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1635</Words>
  <Characters>2115</Characters>
  <TotalTime>36</TotalTime>
  <ScaleCrop>false</ScaleCrop>
  <LinksUpToDate>false</LinksUpToDate>
  <CharactersWithSpaces>2379</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2025-06-30T16:55:00Z</dcterms:created>
  <dc:creator>Administrator</dc:creator>
  <cp:lastModifiedBy>WPS_1677719076</cp:lastModifiedBy>
  <dcterms:modified xsi:type="dcterms:W3CDTF">2026-08-26T02:49:24Z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2025-06-30T16:55:36Z</vt:filetime>
  </property>
  <property fmtid="{D5CDD505-2E9C-101B-9397-08002B2CF9AE}" pid="4" name="UsrData">
    <vt:lpwstr>686251064feef9001f700a84wl</vt:lpwstr>
  </property>
  <property fmtid="{D5CDD505-2E9C-101B-9397-08002B2CF9AE}" pid="5" name="KSOTemplateDocerSaveRecord">
    <vt:lpwstr>eyJoZGlkIjoiNDZmNDgyMmFiYzAwMmM3NDIwNDk5ODFiOWI3Y2UzNWQiLCJ1c2VySWQiOiIxNDc3Njc1MjcxIn0=</vt:lpwstr>
  </property>
  <property fmtid="{D5CDD505-2E9C-101B-9397-08002B2CF9AE}" pid="6" name="KSOProductBuildVer">
    <vt:lpwstr>2052-12.1.0.28022</vt:lpwstr>
  </property>
  <property fmtid="{D5CDD505-2E9C-101B-9397-08002B2CF9AE}" pid="7" name="ICV">
    <vt:lpwstr>51E08A01F8124B12B224C26BB0736947_13</vt:lpwstr>
  </property>
</Properties>
</file>