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DE5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r>
        <w:rPr>
          <w:rFonts w:hint="eastAsia" w:ascii="黑体" w:hAnsi="黑体" w:eastAsia="黑体" w:cs="黑体"/>
          <w:b w:val="0"/>
          <w:bCs w:val="0"/>
          <w:color w:val="000000"/>
          <w:spacing w:val="10"/>
          <w:sz w:val="32"/>
          <w:szCs w:val="32"/>
          <w:lang w:eastAsia="zh-CN"/>
        </w:rPr>
        <w:t>附件1</w:t>
      </w:r>
    </w:p>
    <w:p w14:paraId="6D8B9E9D">
      <w:pPr>
        <w:spacing w:before="64" w:line="230" w:lineRule="auto"/>
        <w:jc w:val="center"/>
        <w:rPr>
          <w:rFonts w:ascii="黑体" w:hAnsi="黑体" w:eastAsia="黑体" w:cs="黑体"/>
          <w:spacing w:val="-4"/>
          <w:sz w:val="31"/>
          <w:szCs w:val="31"/>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tbl>
      <w:tblPr>
        <w:tblStyle w:val="6"/>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59"/>
        <w:gridCol w:w="1096"/>
        <w:gridCol w:w="1050"/>
        <w:gridCol w:w="1004"/>
        <w:gridCol w:w="1234"/>
        <w:gridCol w:w="1038"/>
        <w:gridCol w:w="1309"/>
      </w:tblGrid>
      <w:tr w14:paraId="05C2B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E9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预算单位名称</w:t>
            </w:r>
          </w:p>
        </w:tc>
        <w:tc>
          <w:tcPr>
            <w:tcW w:w="340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2DC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岳阳市岳阳楼区城市建设投资服务中心</w:t>
            </w:r>
          </w:p>
        </w:tc>
      </w:tr>
      <w:tr w14:paraId="46A21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C25F">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财政供养人员情况</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040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编制数</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EF7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2024年实际在职人数</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40E7">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控制率</w:t>
            </w:r>
          </w:p>
        </w:tc>
      </w:tr>
      <w:tr w14:paraId="65591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FCD7">
            <w:pPr>
              <w:jc w:val="center"/>
              <w:rPr>
                <w:rFonts w:hint="eastAsia" w:ascii="仿宋" w:hAnsi="仿宋" w:eastAsia="仿宋" w:cs="仿宋"/>
                <w:b w:val="0"/>
                <w:bCs w:val="0"/>
                <w:i w:val="0"/>
                <w:iCs w:val="0"/>
                <w:color w:val="000000"/>
                <w:sz w:val="20"/>
                <w:szCs w:val="20"/>
                <w:u w:val="none"/>
              </w:rPr>
            </w:pP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AA1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16</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671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18</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D42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112.50%</w:t>
            </w:r>
          </w:p>
        </w:tc>
      </w:tr>
      <w:tr w14:paraId="1770D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C8D0">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经费控制情况(万元)</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4A1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2023年决算数</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CF9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2024年预算数</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782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2024年决算数</w:t>
            </w:r>
          </w:p>
        </w:tc>
      </w:tr>
      <w:tr w14:paraId="7700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BAD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三公经费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E25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E52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0.3</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17F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r>
      <w:tr w14:paraId="617F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358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1、公务用车购置和维护经费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BDFC">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862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D3B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w:t>
            </w:r>
          </w:p>
        </w:tc>
      </w:tr>
      <w:tr w14:paraId="190C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D9F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其中：公车购置</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BEEE">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B734">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E078">
            <w:pPr>
              <w:jc w:val="center"/>
              <w:rPr>
                <w:rFonts w:hint="eastAsia" w:ascii="仿宋" w:hAnsi="仿宋" w:eastAsia="仿宋" w:cs="仿宋"/>
                <w:b w:val="0"/>
                <w:bCs w:val="0"/>
                <w:i w:val="0"/>
                <w:iCs w:val="0"/>
                <w:color w:val="000000"/>
                <w:sz w:val="20"/>
                <w:szCs w:val="20"/>
                <w:u w:val="none"/>
              </w:rPr>
            </w:pPr>
          </w:p>
        </w:tc>
      </w:tr>
      <w:tr w14:paraId="2FCC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505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公车运行维护</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1E53">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B8C2">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0C9C">
            <w:pPr>
              <w:jc w:val="center"/>
              <w:rPr>
                <w:rFonts w:hint="eastAsia" w:ascii="仿宋" w:hAnsi="仿宋" w:eastAsia="仿宋" w:cs="仿宋"/>
                <w:b w:val="0"/>
                <w:bCs w:val="0"/>
                <w:i w:val="0"/>
                <w:iCs w:val="0"/>
                <w:color w:val="000000"/>
                <w:sz w:val="20"/>
                <w:szCs w:val="20"/>
                <w:u w:val="none"/>
              </w:rPr>
            </w:pPr>
          </w:p>
        </w:tc>
      </w:tr>
      <w:tr w14:paraId="16C5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B73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2、出国经费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4C2E">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145F">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F888">
            <w:pPr>
              <w:jc w:val="center"/>
              <w:rPr>
                <w:rFonts w:hint="eastAsia" w:ascii="仿宋" w:hAnsi="仿宋" w:eastAsia="仿宋" w:cs="仿宋"/>
                <w:b w:val="0"/>
                <w:bCs w:val="0"/>
                <w:i w:val="0"/>
                <w:iCs w:val="0"/>
                <w:color w:val="000000"/>
                <w:sz w:val="20"/>
                <w:szCs w:val="20"/>
                <w:u w:val="none"/>
              </w:rPr>
            </w:pPr>
          </w:p>
        </w:tc>
      </w:tr>
      <w:tr w14:paraId="45F0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D4F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3、公务接待</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2788">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18A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0.3</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5484">
            <w:pPr>
              <w:jc w:val="center"/>
              <w:rPr>
                <w:rFonts w:hint="eastAsia" w:ascii="仿宋" w:hAnsi="仿宋" w:eastAsia="仿宋" w:cs="仿宋"/>
                <w:b w:val="0"/>
                <w:bCs w:val="0"/>
                <w:i w:val="0"/>
                <w:iCs w:val="0"/>
                <w:color w:val="000000"/>
                <w:sz w:val="20"/>
                <w:szCs w:val="20"/>
                <w:u w:val="none"/>
              </w:rPr>
            </w:pPr>
          </w:p>
        </w:tc>
      </w:tr>
      <w:tr w14:paraId="3E155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23B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项目支出：</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38E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3932.45</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895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22</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7F7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7130.83</w:t>
            </w:r>
          </w:p>
        </w:tc>
      </w:tr>
      <w:tr w14:paraId="063D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3720">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1、业务工作经费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298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26.12</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3EF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22</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B00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23.33</w:t>
            </w:r>
          </w:p>
        </w:tc>
      </w:tr>
      <w:tr w14:paraId="5D836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010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2、运行维护经费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F583">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1D39">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F2EC">
            <w:pPr>
              <w:jc w:val="center"/>
              <w:rPr>
                <w:rFonts w:hint="eastAsia" w:ascii="仿宋" w:hAnsi="仿宋" w:eastAsia="仿宋" w:cs="仿宋"/>
                <w:b w:val="0"/>
                <w:bCs w:val="0"/>
                <w:i w:val="0"/>
                <w:iCs w:val="0"/>
                <w:color w:val="000000"/>
                <w:sz w:val="20"/>
                <w:szCs w:val="20"/>
                <w:u w:val="none"/>
              </w:rPr>
            </w:pPr>
          </w:p>
        </w:tc>
      </w:tr>
      <w:tr w14:paraId="1227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51B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3、本级专项资金（一个专项一行）</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432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3906.33</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767D">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CA11">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7107.5</w:t>
            </w:r>
          </w:p>
        </w:tc>
      </w:tr>
      <w:tr w14:paraId="1A14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99BA">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公用经费：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BC5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51.98</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C9F1">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30.6</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F48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29.19</w:t>
            </w:r>
          </w:p>
        </w:tc>
      </w:tr>
      <w:tr w14:paraId="55CD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38A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其中：办公经费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E35A">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27.21</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8C8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11.7</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D0C1">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8.81</w:t>
            </w:r>
          </w:p>
        </w:tc>
      </w:tr>
      <w:tr w14:paraId="3900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377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水费、电费、差旅费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1285">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3DEA">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9BC2">
            <w:pPr>
              <w:jc w:val="center"/>
              <w:rPr>
                <w:rFonts w:hint="eastAsia" w:ascii="仿宋" w:hAnsi="仿宋" w:eastAsia="仿宋" w:cs="仿宋"/>
                <w:b w:val="0"/>
                <w:bCs w:val="0"/>
                <w:i w:val="0"/>
                <w:iCs w:val="0"/>
                <w:color w:val="000000"/>
                <w:sz w:val="20"/>
                <w:szCs w:val="20"/>
                <w:u w:val="none"/>
              </w:rPr>
            </w:pPr>
          </w:p>
        </w:tc>
      </w:tr>
      <w:tr w14:paraId="4B7F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DFB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会议费、培训费</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94A6">
            <w:pPr>
              <w:jc w:val="center"/>
              <w:rPr>
                <w:rFonts w:hint="eastAsia" w:ascii="仿宋" w:hAnsi="仿宋" w:eastAsia="仿宋" w:cs="仿宋"/>
                <w:b w:val="0"/>
                <w:bCs w:val="0"/>
                <w:i w:val="0"/>
                <w:iCs w:val="0"/>
                <w:color w:val="000000"/>
                <w:sz w:val="20"/>
                <w:szCs w:val="20"/>
                <w:u w:val="none"/>
              </w:rPr>
            </w:pP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4B87">
            <w:pPr>
              <w:jc w:val="center"/>
              <w:rPr>
                <w:rFonts w:hint="eastAsia" w:ascii="仿宋" w:hAnsi="仿宋" w:eastAsia="仿宋" w:cs="仿宋"/>
                <w:b w:val="0"/>
                <w:bCs w:val="0"/>
                <w:i w:val="0"/>
                <w:iCs w:val="0"/>
                <w:color w:val="000000"/>
                <w:sz w:val="20"/>
                <w:szCs w:val="20"/>
                <w:u w:val="none"/>
              </w:rPr>
            </w:pP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C66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0.15</w:t>
            </w:r>
          </w:p>
        </w:tc>
      </w:tr>
      <w:tr w14:paraId="6F52B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EE5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政府采购金额</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ECC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62.08</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586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51.64</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2E1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51.88</w:t>
            </w:r>
          </w:p>
        </w:tc>
      </w:tr>
      <w:tr w14:paraId="2F18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A37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部门基本支出预算调整 </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A60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4198.82</w:t>
            </w:r>
          </w:p>
        </w:tc>
        <w:tc>
          <w:tcPr>
            <w:tcW w:w="11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291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274.28</w:t>
            </w:r>
          </w:p>
        </w:tc>
        <w:tc>
          <w:tcPr>
            <w:tcW w:w="11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0A7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7500.25</w:t>
            </w:r>
          </w:p>
        </w:tc>
      </w:tr>
      <w:tr w14:paraId="385D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D435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楼堂馆所控制情况 </w:t>
            </w: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（2024年完工项目）</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A96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批复规模 </w:t>
            </w: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A44A">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实际规模</w:t>
            </w: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6DFC">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规模控制率</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5F8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预算投资</w:t>
            </w: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C83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实际投资</w:t>
            </w:r>
            <w:r>
              <w:rPr>
                <w:rFonts w:hint="eastAsia" w:ascii="仿宋" w:hAnsi="仿宋" w:eastAsia="仿宋" w:cs="仿宋"/>
                <w:b w:val="0"/>
                <w:bCs w:val="0"/>
                <w:i w:val="0"/>
                <w:iCs w:val="0"/>
                <w:color w:val="000000"/>
                <w:kern w:val="0"/>
                <w:sz w:val="20"/>
                <w:szCs w:val="20"/>
                <w:u w:val="none"/>
                <w:lang w:val="en-US" w:eastAsia="zh-CN" w:bidi="ar"/>
              </w:rPr>
              <w:br w:type="textWrapping"/>
            </w:r>
            <w:r>
              <w:rPr>
                <w:rFonts w:hint="eastAsia" w:ascii="仿宋" w:hAnsi="仿宋" w:eastAsia="仿宋" w:cs="仿宋"/>
                <w:b w:val="0"/>
                <w:bCs w:val="0"/>
                <w:i w:val="0"/>
                <w:iCs w:val="0"/>
                <w:color w:val="000000"/>
                <w:kern w:val="0"/>
                <w:sz w:val="20"/>
                <w:szCs w:val="20"/>
                <w:u w:val="none"/>
                <w:lang w:val="en-US" w:eastAsia="zh-CN" w:bidi="ar"/>
              </w:rPr>
              <w:t>（万元）</w:t>
            </w:r>
          </w:p>
        </w:tc>
        <w:tc>
          <w:tcPr>
            <w:tcW w:w="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501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投资概算控制率</w:t>
            </w:r>
          </w:p>
        </w:tc>
      </w:tr>
      <w:tr w14:paraId="607F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2D65C">
            <w:pPr>
              <w:jc w:val="center"/>
              <w:rPr>
                <w:rFonts w:hint="eastAsia" w:ascii="仿宋" w:hAnsi="仿宋" w:eastAsia="仿宋" w:cs="仿宋"/>
                <w:b w:val="0"/>
                <w:bCs w:val="0"/>
                <w:i w:val="0"/>
                <w:iCs w:val="0"/>
                <w:color w:val="000000"/>
                <w:sz w:val="20"/>
                <w:szCs w:val="20"/>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AA59">
            <w:pPr>
              <w:jc w:val="center"/>
              <w:rPr>
                <w:rFonts w:hint="eastAsia" w:ascii="仿宋" w:hAnsi="仿宋" w:eastAsia="仿宋" w:cs="仿宋"/>
                <w:b w:val="0"/>
                <w:bCs w:val="0"/>
                <w:i w:val="0"/>
                <w:iCs w:val="0"/>
                <w:color w:val="000000"/>
                <w:sz w:val="20"/>
                <w:szCs w:val="20"/>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949B">
            <w:pPr>
              <w:jc w:val="center"/>
              <w:rPr>
                <w:rFonts w:hint="eastAsia" w:ascii="仿宋" w:hAnsi="仿宋" w:eastAsia="仿宋" w:cs="仿宋"/>
                <w:b w:val="0"/>
                <w:bCs w:val="0"/>
                <w:i w:val="0"/>
                <w:iCs w:val="0"/>
                <w:color w:val="000000"/>
                <w:sz w:val="20"/>
                <w:szCs w:val="20"/>
                <w:u w:val="none"/>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9BDF">
            <w:pPr>
              <w:jc w:val="center"/>
              <w:rPr>
                <w:rFonts w:hint="eastAsia" w:ascii="仿宋" w:hAnsi="仿宋" w:eastAsia="仿宋" w:cs="仿宋"/>
                <w:b w:val="0"/>
                <w:bCs w:val="0"/>
                <w:i w:val="0"/>
                <w:iCs w:val="0"/>
                <w:color w:val="000000"/>
                <w:sz w:val="20"/>
                <w:szCs w:val="20"/>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0FD0">
            <w:pPr>
              <w:jc w:val="center"/>
              <w:rPr>
                <w:rFonts w:hint="eastAsia" w:ascii="仿宋" w:hAnsi="仿宋" w:eastAsia="仿宋" w:cs="仿宋"/>
                <w:b w:val="0"/>
                <w:bCs w:val="0"/>
                <w:i w:val="0"/>
                <w:iCs w:val="0"/>
                <w:color w:val="000000"/>
                <w:sz w:val="20"/>
                <w:szCs w:val="20"/>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61F1">
            <w:pPr>
              <w:jc w:val="center"/>
              <w:rPr>
                <w:rFonts w:hint="eastAsia" w:ascii="仿宋" w:hAnsi="仿宋" w:eastAsia="仿宋" w:cs="仿宋"/>
                <w:b w:val="0"/>
                <w:bCs w:val="0"/>
                <w:i w:val="0"/>
                <w:iCs w:val="0"/>
                <w:color w:val="000000"/>
                <w:sz w:val="20"/>
                <w:szCs w:val="20"/>
                <w:u w:val="none"/>
              </w:rPr>
            </w:pPr>
          </w:p>
        </w:tc>
        <w:tc>
          <w:tcPr>
            <w:tcW w:w="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E1B1">
            <w:pPr>
              <w:jc w:val="center"/>
              <w:rPr>
                <w:rFonts w:hint="eastAsia" w:ascii="仿宋" w:hAnsi="仿宋" w:eastAsia="仿宋" w:cs="仿宋"/>
                <w:b w:val="0"/>
                <w:bCs w:val="0"/>
                <w:i w:val="0"/>
                <w:iCs w:val="0"/>
                <w:color w:val="000000"/>
                <w:sz w:val="20"/>
                <w:szCs w:val="20"/>
                <w:u w:val="none"/>
              </w:rPr>
            </w:pPr>
          </w:p>
        </w:tc>
      </w:tr>
      <w:tr w14:paraId="1FE9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EDD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厉行节约保障措施</w:t>
            </w:r>
          </w:p>
        </w:tc>
        <w:tc>
          <w:tcPr>
            <w:tcW w:w="340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B155">
            <w:pPr>
              <w:jc w:val="center"/>
              <w:rPr>
                <w:rFonts w:hint="eastAsia" w:ascii="仿宋" w:hAnsi="仿宋" w:eastAsia="仿宋" w:cs="仿宋"/>
                <w:b w:val="0"/>
                <w:bCs w:val="0"/>
                <w:i w:val="0"/>
                <w:iCs w:val="0"/>
                <w:color w:val="000000"/>
                <w:sz w:val="20"/>
                <w:szCs w:val="20"/>
                <w:u w:val="none"/>
              </w:rPr>
            </w:pPr>
          </w:p>
        </w:tc>
      </w:tr>
    </w:tbl>
    <w:p w14:paraId="61E67B16">
      <w:pPr>
        <w:spacing w:before="64" w:line="230" w:lineRule="auto"/>
        <w:rPr>
          <w:rFonts w:ascii="黑体" w:hAnsi="黑体" w:eastAsia="黑体" w:cs="黑体"/>
          <w:spacing w:val="-4"/>
          <w:sz w:val="31"/>
          <w:szCs w:val="31"/>
        </w:rPr>
      </w:pPr>
    </w:p>
    <w:p w14:paraId="559185CD">
      <w:pPr>
        <w:pStyle w:val="2"/>
        <w:rPr>
          <w:rFonts w:ascii="黑体" w:hAnsi="黑体" w:eastAsia="黑体" w:cs="黑体"/>
          <w:spacing w:val="-4"/>
          <w:sz w:val="31"/>
          <w:szCs w:val="31"/>
        </w:rPr>
      </w:pPr>
    </w:p>
    <w:p w14:paraId="125BCADB">
      <w:pPr>
        <w:rPr>
          <w:rFonts w:ascii="黑体" w:hAnsi="黑体" w:eastAsia="黑体" w:cs="黑体"/>
          <w:spacing w:val="-4"/>
          <w:sz w:val="31"/>
          <w:szCs w:val="31"/>
        </w:rPr>
      </w:pPr>
    </w:p>
    <w:p w14:paraId="4BDF24DD">
      <w:pPr>
        <w:pStyle w:val="2"/>
        <w:rPr>
          <w:rFonts w:ascii="黑体" w:hAnsi="黑体" w:eastAsia="黑体" w:cs="黑体"/>
          <w:spacing w:val="-4"/>
          <w:sz w:val="31"/>
          <w:szCs w:val="31"/>
        </w:rPr>
      </w:pPr>
    </w:p>
    <w:p w14:paraId="04B45798">
      <w:pPr>
        <w:rPr>
          <w:rFonts w:ascii="黑体" w:hAnsi="黑体" w:eastAsia="黑体" w:cs="黑体"/>
          <w:spacing w:val="-4"/>
          <w:sz w:val="31"/>
          <w:szCs w:val="31"/>
        </w:rPr>
      </w:pPr>
    </w:p>
    <w:p w14:paraId="759064AD">
      <w:pPr>
        <w:pStyle w:val="2"/>
        <w:rPr>
          <w:rFonts w:ascii="黑体" w:hAnsi="黑体" w:eastAsia="黑体" w:cs="黑体"/>
          <w:spacing w:val="-4"/>
          <w:sz w:val="31"/>
          <w:szCs w:val="31"/>
        </w:rPr>
      </w:pPr>
    </w:p>
    <w:p w14:paraId="4A277610">
      <w:pPr>
        <w:rPr>
          <w:rFonts w:ascii="黑体" w:hAnsi="黑体" w:eastAsia="黑体" w:cs="黑体"/>
          <w:spacing w:val="-4"/>
          <w:sz w:val="31"/>
          <w:szCs w:val="31"/>
        </w:rPr>
      </w:pPr>
    </w:p>
    <w:p w14:paraId="70105C1C">
      <w:pPr>
        <w:pStyle w:val="2"/>
        <w:rPr>
          <w:rFonts w:ascii="黑体" w:hAnsi="黑体" w:eastAsia="黑体" w:cs="黑体"/>
          <w:spacing w:val="-4"/>
          <w:sz w:val="31"/>
          <w:szCs w:val="31"/>
        </w:rPr>
      </w:pPr>
    </w:p>
    <w:p w14:paraId="482431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r>
        <w:rPr>
          <w:rFonts w:hint="eastAsia" w:ascii="黑体" w:hAnsi="黑体" w:eastAsia="黑体" w:cs="黑体"/>
          <w:b w:val="0"/>
          <w:bCs w:val="0"/>
          <w:color w:val="000000"/>
          <w:spacing w:val="10"/>
          <w:sz w:val="32"/>
          <w:szCs w:val="32"/>
          <w:lang w:eastAsia="zh-CN"/>
        </w:rPr>
        <w:t>附件 2</w:t>
      </w:r>
    </w:p>
    <w:p w14:paraId="0C84346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rPr>
      </w:pPr>
      <w:r>
        <w:rPr>
          <w:rFonts w:hint="eastAsia" w:ascii="方正小标宋简体" w:hAnsi="方正小标宋简体" w:eastAsia="方正小标宋简体" w:cs="方正小标宋简体"/>
          <w:b w:val="0"/>
          <w:bCs w:val="0"/>
          <w:color w:val="000000"/>
          <w:spacing w:val="2"/>
          <w:sz w:val="42"/>
          <w:szCs w:val="42"/>
        </w:rPr>
        <w:t>2024 年度预算单位整体支出绩效自评表</w:t>
      </w:r>
    </w:p>
    <w:tbl>
      <w:tblPr>
        <w:tblStyle w:val="6"/>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761"/>
        <w:gridCol w:w="1039"/>
        <w:gridCol w:w="1511"/>
        <w:gridCol w:w="912"/>
        <w:gridCol w:w="865"/>
        <w:gridCol w:w="2065"/>
        <w:gridCol w:w="474"/>
        <w:gridCol w:w="807"/>
        <w:gridCol w:w="819"/>
      </w:tblGrid>
      <w:tr w14:paraId="4C89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tcBorders>
              <w:tl2br w:val="nil"/>
              <w:tr2bl w:val="nil"/>
            </w:tcBorders>
            <w:noWrap w:val="0"/>
            <w:vAlign w:val="center"/>
          </w:tcPr>
          <w:p w14:paraId="7A692C0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单位</w:t>
            </w:r>
            <w:r>
              <w:rPr>
                <w:rFonts w:hint="eastAsia" w:ascii="仿宋_GB2312" w:hAnsi="仿宋_GB2312" w:eastAsia="仿宋_GB2312" w:cs="仿宋_GB2312"/>
                <w:snapToGrid/>
                <w:color w:val="000000"/>
                <w:sz w:val="20"/>
                <w:szCs w:val="20"/>
                <w:highlight w:val="none"/>
                <w:lang w:eastAsia="zh-CN"/>
              </w:rPr>
              <w:t>名称</w:t>
            </w:r>
          </w:p>
        </w:tc>
        <w:tc>
          <w:tcPr>
            <w:tcW w:w="9253" w:type="dxa"/>
            <w:gridSpan w:val="9"/>
            <w:tcBorders>
              <w:tl2br w:val="nil"/>
              <w:tr2bl w:val="nil"/>
            </w:tcBorders>
            <w:noWrap w:val="0"/>
            <w:vAlign w:val="center"/>
          </w:tcPr>
          <w:p w14:paraId="429F4B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岳阳市岳阳楼区城市建设投资服务中心</w:t>
            </w:r>
          </w:p>
        </w:tc>
      </w:tr>
      <w:tr w14:paraId="534A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restart"/>
            <w:tcBorders>
              <w:tl2br w:val="nil"/>
              <w:tr2bl w:val="nil"/>
            </w:tcBorders>
            <w:noWrap w:val="0"/>
            <w:vAlign w:val="center"/>
          </w:tcPr>
          <w:p w14:paraId="17A165E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年度预</w:t>
            </w:r>
          </w:p>
          <w:p w14:paraId="6E7A4FE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算申请</w:t>
            </w:r>
          </w:p>
          <w:p w14:paraId="1CC1303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1800" w:type="dxa"/>
            <w:gridSpan w:val="2"/>
            <w:tcBorders>
              <w:tl2br w:val="nil"/>
              <w:tr2bl w:val="nil"/>
            </w:tcBorders>
            <w:noWrap w:val="0"/>
            <w:vAlign w:val="center"/>
          </w:tcPr>
          <w:p w14:paraId="26FC53B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p>
        </w:tc>
        <w:tc>
          <w:tcPr>
            <w:tcW w:w="1511" w:type="dxa"/>
            <w:tcBorders>
              <w:tl2br w:val="nil"/>
              <w:tr2bl w:val="nil"/>
            </w:tcBorders>
            <w:noWrap w:val="0"/>
            <w:vAlign w:val="center"/>
          </w:tcPr>
          <w:p w14:paraId="04C7AD02">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年初预算数</w:t>
            </w:r>
          </w:p>
        </w:tc>
        <w:tc>
          <w:tcPr>
            <w:tcW w:w="912" w:type="dxa"/>
            <w:tcBorders>
              <w:tl2br w:val="nil"/>
              <w:tr2bl w:val="nil"/>
            </w:tcBorders>
            <w:noWrap w:val="0"/>
            <w:vAlign w:val="center"/>
          </w:tcPr>
          <w:p w14:paraId="60660E34">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全年预算数</w:t>
            </w:r>
          </w:p>
        </w:tc>
        <w:tc>
          <w:tcPr>
            <w:tcW w:w="865" w:type="dxa"/>
            <w:tcBorders>
              <w:tl2br w:val="nil"/>
              <w:tr2bl w:val="nil"/>
            </w:tcBorders>
            <w:noWrap w:val="0"/>
            <w:vAlign w:val="center"/>
          </w:tcPr>
          <w:p w14:paraId="6DB60632">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全年执行数</w:t>
            </w:r>
          </w:p>
        </w:tc>
        <w:tc>
          <w:tcPr>
            <w:tcW w:w="2539" w:type="dxa"/>
            <w:gridSpan w:val="2"/>
            <w:tcBorders>
              <w:tl2br w:val="nil"/>
              <w:tr2bl w:val="nil"/>
            </w:tcBorders>
            <w:noWrap w:val="0"/>
            <w:vAlign w:val="center"/>
          </w:tcPr>
          <w:p w14:paraId="1CD8808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07" w:type="dxa"/>
            <w:tcBorders>
              <w:tl2br w:val="nil"/>
              <w:tr2bl w:val="nil"/>
            </w:tcBorders>
            <w:noWrap w:val="0"/>
            <w:vAlign w:val="center"/>
          </w:tcPr>
          <w:p w14:paraId="44E3C6B8">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819" w:type="dxa"/>
            <w:tcBorders>
              <w:tl2br w:val="nil"/>
              <w:tr2bl w:val="nil"/>
            </w:tcBorders>
            <w:noWrap w:val="0"/>
            <w:vAlign w:val="center"/>
          </w:tcPr>
          <w:p w14:paraId="2267E2C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7B2A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6F9AB4B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800" w:type="dxa"/>
            <w:gridSpan w:val="2"/>
            <w:tcBorders>
              <w:tl2br w:val="nil"/>
              <w:tr2bl w:val="nil"/>
            </w:tcBorders>
            <w:noWrap w:val="0"/>
            <w:vAlign w:val="center"/>
          </w:tcPr>
          <w:p w14:paraId="79DF746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w:t>
            </w:r>
          </w:p>
        </w:tc>
        <w:tc>
          <w:tcPr>
            <w:tcW w:w="1511" w:type="dxa"/>
            <w:tcBorders>
              <w:tl2br w:val="nil"/>
              <w:tr2bl w:val="nil"/>
            </w:tcBorders>
            <w:noWrap w:val="0"/>
            <w:vAlign w:val="center"/>
          </w:tcPr>
          <w:p w14:paraId="0FF6A150">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274.28</w:t>
            </w:r>
          </w:p>
        </w:tc>
        <w:tc>
          <w:tcPr>
            <w:tcW w:w="912" w:type="dxa"/>
            <w:tcBorders>
              <w:tl2br w:val="nil"/>
              <w:tr2bl w:val="nil"/>
            </w:tcBorders>
            <w:noWrap w:val="0"/>
            <w:vAlign w:val="center"/>
          </w:tcPr>
          <w:p w14:paraId="0995AE57">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7500.25</w:t>
            </w:r>
          </w:p>
        </w:tc>
        <w:tc>
          <w:tcPr>
            <w:tcW w:w="865" w:type="dxa"/>
            <w:tcBorders>
              <w:tl2br w:val="nil"/>
              <w:tr2bl w:val="nil"/>
            </w:tcBorders>
            <w:noWrap w:val="0"/>
            <w:vAlign w:val="center"/>
          </w:tcPr>
          <w:p w14:paraId="1740D1D2">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7377.43</w:t>
            </w:r>
          </w:p>
        </w:tc>
        <w:tc>
          <w:tcPr>
            <w:tcW w:w="2539" w:type="dxa"/>
            <w:gridSpan w:val="2"/>
            <w:tcBorders>
              <w:tl2br w:val="nil"/>
              <w:tr2bl w:val="nil"/>
            </w:tcBorders>
            <w:noWrap w:val="0"/>
            <w:vAlign w:val="center"/>
          </w:tcPr>
          <w:p w14:paraId="3E6D9F88">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07" w:type="dxa"/>
            <w:tcBorders>
              <w:tl2br w:val="nil"/>
              <w:tr2bl w:val="nil"/>
            </w:tcBorders>
            <w:noWrap w:val="0"/>
            <w:vAlign w:val="center"/>
          </w:tcPr>
          <w:p w14:paraId="5E9AD7E0">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98.36%</w:t>
            </w:r>
          </w:p>
        </w:tc>
        <w:tc>
          <w:tcPr>
            <w:tcW w:w="819" w:type="dxa"/>
            <w:tcBorders>
              <w:tl2br w:val="nil"/>
              <w:tr2bl w:val="nil"/>
            </w:tcBorders>
            <w:noWrap w:val="0"/>
            <w:vAlign w:val="center"/>
          </w:tcPr>
          <w:p w14:paraId="215371D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9.84</w:t>
            </w:r>
          </w:p>
        </w:tc>
      </w:tr>
      <w:tr w14:paraId="447E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0D5C5E61">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016D049D">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按收入性质分：</w:t>
            </w:r>
          </w:p>
        </w:tc>
        <w:tc>
          <w:tcPr>
            <w:tcW w:w="5030" w:type="dxa"/>
            <w:gridSpan w:val="5"/>
            <w:tcBorders>
              <w:tl2br w:val="nil"/>
              <w:tr2bl w:val="nil"/>
            </w:tcBorders>
            <w:noWrap w:val="0"/>
            <w:vAlign w:val="center"/>
          </w:tcPr>
          <w:p w14:paraId="0441469F">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按支出性质分：</w:t>
            </w:r>
          </w:p>
        </w:tc>
      </w:tr>
      <w:tr w14:paraId="1B61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3BAF9D50">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34B98820">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 xml:space="preserve">  其中：  一般公共预算：</w:t>
            </w:r>
            <w:r>
              <w:rPr>
                <w:rFonts w:hint="eastAsia" w:ascii="仿宋_GB2312" w:hAnsi="仿宋_GB2312" w:eastAsia="仿宋_GB2312" w:cs="仿宋_GB2312"/>
                <w:snapToGrid/>
                <w:color w:val="auto"/>
                <w:sz w:val="20"/>
                <w:szCs w:val="20"/>
                <w:highlight w:val="none"/>
                <w:lang w:val="en-US" w:eastAsia="zh-CN"/>
              </w:rPr>
              <w:t>459.5</w:t>
            </w:r>
          </w:p>
        </w:tc>
        <w:tc>
          <w:tcPr>
            <w:tcW w:w="5030" w:type="dxa"/>
            <w:gridSpan w:val="5"/>
            <w:tcBorders>
              <w:tl2br w:val="nil"/>
              <w:tr2bl w:val="nil"/>
            </w:tcBorders>
            <w:noWrap w:val="0"/>
            <w:vAlign w:val="center"/>
          </w:tcPr>
          <w:p w14:paraId="0C488446">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其中：基本支出：</w:t>
            </w:r>
            <w:r>
              <w:rPr>
                <w:rFonts w:hint="eastAsia" w:ascii="仿宋_GB2312" w:hAnsi="仿宋_GB2312" w:eastAsia="仿宋_GB2312" w:cs="仿宋_GB2312"/>
                <w:snapToGrid/>
                <w:color w:val="000000"/>
                <w:sz w:val="20"/>
                <w:szCs w:val="20"/>
                <w:highlight w:val="none"/>
                <w:lang w:val="en-US" w:eastAsia="zh-CN"/>
              </w:rPr>
              <w:t>246.6</w:t>
            </w:r>
          </w:p>
        </w:tc>
      </w:tr>
      <w:tr w14:paraId="6AFB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0BF415D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573AB8F9">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政府性基金拨款：6917.93</w:t>
            </w:r>
          </w:p>
        </w:tc>
        <w:tc>
          <w:tcPr>
            <w:tcW w:w="5030" w:type="dxa"/>
            <w:gridSpan w:val="5"/>
            <w:tcBorders>
              <w:tl2br w:val="nil"/>
              <w:tr2bl w:val="nil"/>
            </w:tcBorders>
            <w:noWrap w:val="0"/>
            <w:vAlign w:val="center"/>
          </w:tcPr>
          <w:p w14:paraId="3A926A16">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项目支出：</w:t>
            </w:r>
            <w:r>
              <w:rPr>
                <w:rFonts w:hint="eastAsia" w:ascii="仿宋_GB2312" w:hAnsi="仿宋_GB2312" w:eastAsia="仿宋_GB2312" w:cs="仿宋_GB2312"/>
                <w:snapToGrid/>
                <w:color w:val="000000"/>
                <w:sz w:val="20"/>
                <w:szCs w:val="20"/>
                <w:highlight w:val="none"/>
                <w:lang w:val="en-US" w:eastAsia="zh-CN"/>
              </w:rPr>
              <w:t>7130.83</w:t>
            </w:r>
          </w:p>
        </w:tc>
      </w:tr>
      <w:tr w14:paraId="0C71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1889763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59A527AC">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纳入专户管理的非税收入拨款：</w:t>
            </w:r>
            <w:r>
              <w:rPr>
                <w:rFonts w:hint="eastAsia" w:ascii="仿宋_GB2312" w:hAnsi="仿宋_GB2312" w:eastAsia="仿宋_GB2312" w:cs="仿宋_GB2312"/>
                <w:snapToGrid/>
                <w:color w:val="auto"/>
                <w:sz w:val="20"/>
                <w:szCs w:val="20"/>
                <w:highlight w:val="none"/>
                <w:lang w:val="en-US" w:eastAsia="zh-CN"/>
              </w:rPr>
              <w:t>0</w:t>
            </w:r>
          </w:p>
        </w:tc>
        <w:tc>
          <w:tcPr>
            <w:tcW w:w="5030" w:type="dxa"/>
            <w:gridSpan w:val="5"/>
            <w:tcBorders>
              <w:tl2br w:val="nil"/>
              <w:tr2bl w:val="nil"/>
            </w:tcBorders>
            <w:noWrap w:val="0"/>
            <w:vAlign w:val="center"/>
          </w:tcPr>
          <w:p w14:paraId="7528881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65E8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58D7836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7E0F20F3">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其他资金：</w:t>
            </w:r>
            <w:r>
              <w:rPr>
                <w:rFonts w:hint="eastAsia" w:ascii="仿宋_GB2312" w:hAnsi="仿宋_GB2312" w:eastAsia="仿宋_GB2312" w:cs="仿宋_GB2312"/>
                <w:snapToGrid/>
                <w:color w:val="auto"/>
                <w:sz w:val="20"/>
                <w:szCs w:val="20"/>
                <w:highlight w:val="none"/>
                <w:lang w:val="en-US" w:eastAsia="zh-CN"/>
              </w:rPr>
              <w:t>0</w:t>
            </w:r>
          </w:p>
        </w:tc>
        <w:tc>
          <w:tcPr>
            <w:tcW w:w="5030" w:type="dxa"/>
            <w:gridSpan w:val="5"/>
            <w:tcBorders>
              <w:tl2br w:val="nil"/>
              <w:tr2bl w:val="nil"/>
            </w:tcBorders>
            <w:noWrap w:val="0"/>
            <w:vAlign w:val="center"/>
          </w:tcPr>
          <w:p w14:paraId="4A9A7630">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69C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restart"/>
            <w:tcBorders>
              <w:tl2br w:val="nil"/>
              <w:tr2bl w:val="nil"/>
            </w:tcBorders>
            <w:noWrap w:val="0"/>
            <w:vAlign w:val="center"/>
          </w:tcPr>
          <w:p w14:paraId="6F497AF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223" w:type="dxa"/>
            <w:gridSpan w:val="4"/>
            <w:tcBorders>
              <w:tl2br w:val="nil"/>
              <w:tr2bl w:val="nil"/>
            </w:tcBorders>
            <w:noWrap w:val="0"/>
            <w:vAlign w:val="center"/>
          </w:tcPr>
          <w:p w14:paraId="046BB67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5030" w:type="dxa"/>
            <w:gridSpan w:val="5"/>
            <w:tcBorders>
              <w:tl2br w:val="nil"/>
              <w:tr2bl w:val="nil"/>
            </w:tcBorders>
            <w:noWrap w:val="0"/>
            <w:vAlign w:val="center"/>
          </w:tcPr>
          <w:p w14:paraId="7AC57BD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2380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2196AFA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223" w:type="dxa"/>
            <w:gridSpan w:val="4"/>
            <w:tcBorders>
              <w:tl2br w:val="nil"/>
              <w:tr2bl w:val="nil"/>
            </w:tcBorders>
            <w:noWrap w:val="0"/>
            <w:vAlign w:val="center"/>
          </w:tcPr>
          <w:p w14:paraId="5C127F76">
            <w:pPr>
              <w:widowControl/>
              <w:numPr>
                <w:ilvl w:val="0"/>
                <w:numId w:val="0"/>
              </w:numPr>
              <w:kinsoku/>
              <w:autoSpaceDE/>
              <w:autoSpaceDN/>
              <w:adjustRightInd/>
              <w:snapToGrid/>
              <w:spacing w:line="240" w:lineRule="exact"/>
              <w:ind w:leftChars="0"/>
              <w:jc w:val="left"/>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监督企业债务变动及及时归还隐性债务；配合政府完成划入中心的资产交接；监督企业加快2023年老旧小区的结算及2024年老旧小区项目的支付。</w:t>
            </w:r>
          </w:p>
        </w:tc>
        <w:tc>
          <w:tcPr>
            <w:tcW w:w="5030" w:type="dxa"/>
            <w:gridSpan w:val="5"/>
            <w:tcBorders>
              <w:tl2br w:val="nil"/>
              <w:tr2bl w:val="nil"/>
            </w:tcBorders>
            <w:noWrap w:val="0"/>
            <w:vAlign w:val="center"/>
          </w:tcPr>
          <w:p w14:paraId="1CCB9870">
            <w:pPr>
              <w:widowControl/>
              <w:numPr>
                <w:ilvl w:val="0"/>
                <w:numId w:val="0"/>
              </w:numPr>
              <w:kinsoku/>
              <w:autoSpaceDE/>
              <w:autoSpaceDN/>
              <w:adjustRightInd/>
              <w:snapToGrid/>
              <w:spacing w:line="240" w:lineRule="exact"/>
              <w:jc w:val="left"/>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及时督促企业归还债务；已配合政府完成资产交接；监督企业按合同支付工程款</w:t>
            </w:r>
          </w:p>
        </w:tc>
      </w:tr>
      <w:tr w14:paraId="6049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restart"/>
            <w:tcBorders>
              <w:tl2br w:val="nil"/>
              <w:tr2bl w:val="nil"/>
            </w:tcBorders>
            <w:noWrap w:val="0"/>
            <w:vAlign w:val="center"/>
          </w:tcPr>
          <w:p w14:paraId="1FC5BE4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5500708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517FC0E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01E47A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p w14:paraId="3A9C859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761" w:type="dxa"/>
            <w:tcBorders>
              <w:tl2br w:val="nil"/>
              <w:tr2bl w:val="nil"/>
            </w:tcBorders>
            <w:noWrap w:val="0"/>
            <w:vAlign w:val="center"/>
          </w:tcPr>
          <w:p w14:paraId="6914E4D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39" w:type="dxa"/>
            <w:tcBorders>
              <w:tl2br w:val="nil"/>
              <w:tr2bl w:val="nil"/>
            </w:tcBorders>
            <w:noWrap w:val="0"/>
            <w:vAlign w:val="center"/>
          </w:tcPr>
          <w:p w14:paraId="159AA7F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511" w:type="dxa"/>
            <w:tcBorders>
              <w:tl2br w:val="nil"/>
              <w:tr2bl w:val="nil"/>
            </w:tcBorders>
            <w:noWrap w:val="0"/>
            <w:vAlign w:val="center"/>
          </w:tcPr>
          <w:p w14:paraId="386C741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912" w:type="dxa"/>
            <w:tcBorders>
              <w:tl2br w:val="nil"/>
              <w:tr2bl w:val="nil"/>
            </w:tcBorders>
            <w:noWrap w:val="0"/>
            <w:vAlign w:val="center"/>
          </w:tcPr>
          <w:p w14:paraId="79845474">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年度指标值</w:t>
            </w:r>
          </w:p>
        </w:tc>
        <w:tc>
          <w:tcPr>
            <w:tcW w:w="865" w:type="dxa"/>
            <w:tcBorders>
              <w:tl2br w:val="nil"/>
              <w:tr2bl w:val="nil"/>
            </w:tcBorders>
            <w:noWrap w:val="0"/>
            <w:vAlign w:val="center"/>
          </w:tcPr>
          <w:p w14:paraId="45685C9A">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实际完成值</w:t>
            </w:r>
          </w:p>
        </w:tc>
        <w:tc>
          <w:tcPr>
            <w:tcW w:w="2065" w:type="dxa"/>
            <w:tcBorders>
              <w:tl2br w:val="nil"/>
              <w:tr2bl w:val="nil"/>
            </w:tcBorders>
            <w:noWrap w:val="0"/>
            <w:vAlign w:val="center"/>
          </w:tcPr>
          <w:p w14:paraId="4AD15C7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default" w:ascii="仿宋_GB2312" w:hAnsi="仿宋_GB2312" w:eastAsia="仿宋_GB2312" w:cs="仿宋_GB2312"/>
                <w:snapToGrid/>
                <w:color w:val="000000"/>
                <w:sz w:val="20"/>
                <w:szCs w:val="20"/>
                <w:highlight w:val="none"/>
                <w:lang w:val="en-US" w:eastAsia="zh-CN"/>
              </w:rPr>
              <w:t>评扣分标准</w:t>
            </w:r>
          </w:p>
        </w:tc>
        <w:tc>
          <w:tcPr>
            <w:tcW w:w="474" w:type="dxa"/>
            <w:tcBorders>
              <w:tl2br w:val="nil"/>
              <w:tr2bl w:val="nil"/>
            </w:tcBorders>
            <w:noWrap w:val="0"/>
            <w:vAlign w:val="center"/>
          </w:tcPr>
          <w:p w14:paraId="30416C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default" w:ascii="仿宋_GB2312" w:hAnsi="仿宋_GB2312" w:eastAsia="仿宋_GB2312" w:cs="仿宋_GB2312"/>
                <w:snapToGrid/>
                <w:color w:val="000000"/>
                <w:sz w:val="20"/>
                <w:szCs w:val="20"/>
                <w:highlight w:val="none"/>
                <w:lang w:val="en-US" w:eastAsia="zh-CN"/>
              </w:rPr>
              <w:t>分值</w:t>
            </w:r>
          </w:p>
        </w:tc>
        <w:tc>
          <w:tcPr>
            <w:tcW w:w="807" w:type="dxa"/>
            <w:tcBorders>
              <w:tl2br w:val="nil"/>
              <w:tr2bl w:val="nil"/>
            </w:tcBorders>
            <w:noWrap w:val="0"/>
            <w:vAlign w:val="center"/>
          </w:tcPr>
          <w:p w14:paraId="7000593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default" w:ascii="仿宋_GB2312" w:hAnsi="仿宋_GB2312" w:eastAsia="仿宋_GB2312" w:cs="仿宋_GB2312"/>
                <w:snapToGrid/>
                <w:color w:val="000000"/>
                <w:sz w:val="20"/>
                <w:szCs w:val="20"/>
                <w:highlight w:val="none"/>
                <w:lang w:val="en-US" w:eastAsia="zh-CN"/>
              </w:rPr>
              <w:t>得分</w:t>
            </w:r>
          </w:p>
        </w:tc>
        <w:tc>
          <w:tcPr>
            <w:tcW w:w="819" w:type="dxa"/>
            <w:tcBorders>
              <w:tl2br w:val="nil"/>
              <w:tr2bl w:val="nil"/>
            </w:tcBorders>
            <w:noWrap w:val="0"/>
            <w:vAlign w:val="center"/>
          </w:tcPr>
          <w:p w14:paraId="5B18AA1D">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109C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72857AF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restart"/>
            <w:tcBorders>
              <w:tl2br w:val="nil"/>
              <w:tr2bl w:val="nil"/>
            </w:tcBorders>
            <w:noWrap w:val="0"/>
            <w:vAlign w:val="center"/>
          </w:tcPr>
          <w:p w14:paraId="4699E2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5C4D1FC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5397A88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346AFC2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数量指标</w:t>
            </w:r>
          </w:p>
        </w:tc>
        <w:tc>
          <w:tcPr>
            <w:tcW w:w="1511" w:type="dxa"/>
            <w:tcBorders>
              <w:tl2br w:val="nil"/>
              <w:tr2bl w:val="nil"/>
            </w:tcBorders>
            <w:noWrap w:val="0"/>
            <w:vAlign w:val="center"/>
          </w:tcPr>
          <w:p w14:paraId="4315F1C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审查资金使用情况</w:t>
            </w:r>
          </w:p>
        </w:tc>
        <w:tc>
          <w:tcPr>
            <w:tcW w:w="912" w:type="dxa"/>
            <w:tcBorders>
              <w:tl2br w:val="nil"/>
              <w:tr2bl w:val="nil"/>
            </w:tcBorders>
            <w:noWrap w:val="0"/>
            <w:vAlign w:val="center"/>
          </w:tcPr>
          <w:p w14:paraId="65632935">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12</w:t>
            </w:r>
          </w:p>
        </w:tc>
        <w:tc>
          <w:tcPr>
            <w:tcW w:w="865" w:type="dxa"/>
            <w:tcBorders>
              <w:tl2br w:val="nil"/>
              <w:tr2bl w:val="nil"/>
            </w:tcBorders>
            <w:noWrap w:val="0"/>
            <w:vAlign w:val="center"/>
          </w:tcPr>
          <w:p w14:paraId="436AA52C">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12</w:t>
            </w:r>
          </w:p>
        </w:tc>
        <w:tc>
          <w:tcPr>
            <w:tcW w:w="2065" w:type="dxa"/>
            <w:tcBorders>
              <w:tl2br w:val="nil"/>
              <w:tr2bl w:val="nil"/>
            </w:tcBorders>
            <w:noWrap w:val="0"/>
            <w:vAlign w:val="center"/>
          </w:tcPr>
          <w:p w14:paraId="38BAA6BB">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审查次数达12次以上得24分，每少一次扣2分，扣完为止</w:t>
            </w:r>
          </w:p>
        </w:tc>
        <w:tc>
          <w:tcPr>
            <w:tcW w:w="474" w:type="dxa"/>
            <w:tcBorders>
              <w:tl2br w:val="nil"/>
              <w:tr2bl w:val="nil"/>
            </w:tcBorders>
            <w:noWrap w:val="0"/>
            <w:vAlign w:val="center"/>
          </w:tcPr>
          <w:p w14:paraId="647290A6">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24</w:t>
            </w:r>
          </w:p>
        </w:tc>
        <w:tc>
          <w:tcPr>
            <w:tcW w:w="807" w:type="dxa"/>
            <w:tcBorders>
              <w:tl2br w:val="nil"/>
              <w:tr2bl w:val="nil"/>
            </w:tcBorders>
            <w:noWrap w:val="0"/>
            <w:vAlign w:val="center"/>
          </w:tcPr>
          <w:p w14:paraId="75D96479">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24</w:t>
            </w:r>
          </w:p>
        </w:tc>
        <w:tc>
          <w:tcPr>
            <w:tcW w:w="819" w:type="dxa"/>
            <w:tcBorders>
              <w:tl2br w:val="nil"/>
              <w:tr2bl w:val="nil"/>
            </w:tcBorders>
            <w:noWrap w:val="0"/>
            <w:vAlign w:val="center"/>
          </w:tcPr>
          <w:p w14:paraId="612B2164">
            <w:pPr>
              <w:jc w:val="center"/>
              <w:rPr>
                <w:rFonts w:hint="eastAsia" w:ascii="仿宋_GB2312" w:hAnsi="仿宋_GB2312" w:eastAsia="仿宋_GB2312" w:cs="仿宋_GB2312"/>
                <w:snapToGrid/>
                <w:color w:val="000000"/>
                <w:sz w:val="20"/>
                <w:szCs w:val="20"/>
                <w:highlight w:val="none"/>
                <w:lang w:val="en-US" w:eastAsia="zh-CN"/>
              </w:rPr>
            </w:pPr>
          </w:p>
        </w:tc>
      </w:tr>
      <w:tr w14:paraId="7FF0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442230D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1689831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34061A0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质量指标</w:t>
            </w:r>
          </w:p>
        </w:tc>
        <w:tc>
          <w:tcPr>
            <w:tcW w:w="1511" w:type="dxa"/>
            <w:tcBorders>
              <w:tl2br w:val="nil"/>
              <w:tr2bl w:val="nil"/>
            </w:tcBorders>
            <w:noWrap w:val="0"/>
            <w:vAlign w:val="center"/>
          </w:tcPr>
          <w:p w14:paraId="1F1A7D53">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财务记账出错率</w:t>
            </w:r>
          </w:p>
        </w:tc>
        <w:tc>
          <w:tcPr>
            <w:tcW w:w="912" w:type="dxa"/>
            <w:tcBorders>
              <w:tl2br w:val="nil"/>
              <w:tr2bl w:val="nil"/>
            </w:tcBorders>
            <w:noWrap w:val="0"/>
            <w:vAlign w:val="center"/>
          </w:tcPr>
          <w:p w14:paraId="0567B849">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865" w:type="dxa"/>
            <w:tcBorders>
              <w:tl2br w:val="nil"/>
              <w:tr2bl w:val="nil"/>
            </w:tcBorders>
            <w:noWrap w:val="0"/>
            <w:vAlign w:val="center"/>
          </w:tcPr>
          <w:p w14:paraId="02B395E2">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2065" w:type="dxa"/>
            <w:tcBorders>
              <w:tl2br w:val="nil"/>
              <w:tr2bl w:val="nil"/>
            </w:tcBorders>
            <w:noWrap w:val="0"/>
            <w:vAlign w:val="center"/>
          </w:tcPr>
          <w:p w14:paraId="44BE0FB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财务报表出错率小于5%，得16分，财务报表出错率大于5%，且每增加5%扣4分，扣完为止</w:t>
            </w:r>
          </w:p>
        </w:tc>
        <w:tc>
          <w:tcPr>
            <w:tcW w:w="474" w:type="dxa"/>
            <w:tcBorders>
              <w:tl2br w:val="nil"/>
              <w:tr2bl w:val="nil"/>
            </w:tcBorders>
            <w:noWrap w:val="0"/>
            <w:vAlign w:val="center"/>
          </w:tcPr>
          <w:p w14:paraId="6F0C65F6">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16</w:t>
            </w:r>
          </w:p>
        </w:tc>
        <w:tc>
          <w:tcPr>
            <w:tcW w:w="807" w:type="dxa"/>
            <w:tcBorders>
              <w:tl2br w:val="nil"/>
              <w:tr2bl w:val="nil"/>
            </w:tcBorders>
            <w:noWrap w:val="0"/>
            <w:vAlign w:val="center"/>
          </w:tcPr>
          <w:p w14:paraId="1635D80B">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16</w:t>
            </w:r>
          </w:p>
        </w:tc>
        <w:tc>
          <w:tcPr>
            <w:tcW w:w="819" w:type="dxa"/>
            <w:tcBorders>
              <w:tl2br w:val="nil"/>
              <w:tr2bl w:val="nil"/>
            </w:tcBorders>
            <w:noWrap w:val="0"/>
            <w:vAlign w:val="center"/>
          </w:tcPr>
          <w:p w14:paraId="40389F41">
            <w:pPr>
              <w:jc w:val="center"/>
              <w:rPr>
                <w:rFonts w:hint="eastAsia" w:ascii="仿宋_GB2312" w:hAnsi="仿宋_GB2312" w:eastAsia="仿宋_GB2312" w:cs="仿宋_GB2312"/>
                <w:snapToGrid/>
                <w:color w:val="000000"/>
                <w:sz w:val="20"/>
                <w:szCs w:val="20"/>
                <w:highlight w:val="none"/>
                <w:lang w:val="en-US" w:eastAsia="zh-CN"/>
              </w:rPr>
            </w:pPr>
          </w:p>
        </w:tc>
      </w:tr>
      <w:tr w14:paraId="2F25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08C36EF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64293EF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1DCA4D3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时效指标</w:t>
            </w:r>
          </w:p>
        </w:tc>
        <w:tc>
          <w:tcPr>
            <w:tcW w:w="1511" w:type="dxa"/>
            <w:tcBorders>
              <w:tl2br w:val="nil"/>
              <w:tr2bl w:val="nil"/>
            </w:tcBorders>
            <w:noWrap w:val="0"/>
            <w:vAlign w:val="center"/>
          </w:tcPr>
          <w:p w14:paraId="3AE50F2D">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监督企业债务变动及及时归还隐性债务</w:t>
            </w:r>
          </w:p>
        </w:tc>
        <w:tc>
          <w:tcPr>
            <w:tcW w:w="912" w:type="dxa"/>
            <w:tcBorders>
              <w:tl2br w:val="nil"/>
              <w:tr2bl w:val="nil"/>
            </w:tcBorders>
            <w:noWrap w:val="0"/>
            <w:vAlign w:val="center"/>
          </w:tcPr>
          <w:p w14:paraId="6FB85216">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865" w:type="dxa"/>
            <w:tcBorders>
              <w:tl2br w:val="nil"/>
              <w:tr2bl w:val="nil"/>
            </w:tcBorders>
            <w:noWrap w:val="0"/>
            <w:vAlign w:val="center"/>
          </w:tcPr>
          <w:p w14:paraId="3BA5111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2065" w:type="dxa"/>
            <w:tcBorders>
              <w:tl2br w:val="nil"/>
              <w:tr2bl w:val="nil"/>
            </w:tcBorders>
            <w:noWrap w:val="0"/>
            <w:vAlign w:val="center"/>
          </w:tcPr>
          <w:p w14:paraId="77DE50B8">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企业及时归还得10分，依次递减，延期一次扣2分</w:t>
            </w:r>
          </w:p>
        </w:tc>
        <w:tc>
          <w:tcPr>
            <w:tcW w:w="474" w:type="dxa"/>
            <w:tcBorders>
              <w:tl2br w:val="nil"/>
              <w:tr2bl w:val="nil"/>
            </w:tcBorders>
            <w:noWrap w:val="0"/>
            <w:vAlign w:val="center"/>
          </w:tcPr>
          <w:p w14:paraId="4AB32678">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07" w:type="dxa"/>
            <w:tcBorders>
              <w:tl2br w:val="nil"/>
              <w:tr2bl w:val="nil"/>
            </w:tcBorders>
            <w:noWrap w:val="0"/>
            <w:vAlign w:val="center"/>
          </w:tcPr>
          <w:p w14:paraId="7B9ED742">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19" w:type="dxa"/>
            <w:tcBorders>
              <w:tl2br w:val="nil"/>
              <w:tr2bl w:val="nil"/>
            </w:tcBorders>
            <w:noWrap w:val="0"/>
            <w:vAlign w:val="center"/>
          </w:tcPr>
          <w:p w14:paraId="66C5540B">
            <w:pPr>
              <w:jc w:val="center"/>
              <w:rPr>
                <w:rFonts w:hint="eastAsia" w:ascii="仿宋_GB2312" w:hAnsi="仿宋_GB2312" w:eastAsia="仿宋_GB2312" w:cs="仿宋_GB2312"/>
                <w:snapToGrid/>
                <w:color w:val="000000"/>
                <w:sz w:val="20"/>
                <w:szCs w:val="20"/>
                <w:highlight w:val="none"/>
                <w:lang w:eastAsia="zh-CN"/>
              </w:rPr>
            </w:pPr>
          </w:p>
        </w:tc>
      </w:tr>
      <w:tr w14:paraId="4BBE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1898FBFD">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restart"/>
            <w:tcBorders>
              <w:tl2br w:val="nil"/>
              <w:tr2bl w:val="nil"/>
            </w:tcBorders>
            <w:noWrap w:val="0"/>
            <w:vAlign w:val="center"/>
          </w:tcPr>
          <w:p w14:paraId="77DC3C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3D3202E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2BFAFC5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39" w:type="dxa"/>
            <w:tcBorders>
              <w:tl2br w:val="nil"/>
              <w:tr2bl w:val="nil"/>
            </w:tcBorders>
            <w:noWrap w:val="0"/>
            <w:vAlign w:val="center"/>
          </w:tcPr>
          <w:p w14:paraId="0A4F675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经济效益指标</w:t>
            </w:r>
          </w:p>
        </w:tc>
        <w:tc>
          <w:tcPr>
            <w:tcW w:w="1511" w:type="dxa"/>
            <w:tcBorders>
              <w:tl2br w:val="nil"/>
              <w:tr2bl w:val="nil"/>
            </w:tcBorders>
            <w:noWrap w:val="0"/>
            <w:vAlign w:val="center"/>
          </w:tcPr>
          <w:p w14:paraId="79D3C65C">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推动城市经济发展</w:t>
            </w:r>
          </w:p>
        </w:tc>
        <w:tc>
          <w:tcPr>
            <w:tcW w:w="912" w:type="dxa"/>
            <w:tcBorders>
              <w:tl2br w:val="nil"/>
              <w:tr2bl w:val="nil"/>
            </w:tcBorders>
            <w:noWrap w:val="0"/>
            <w:vAlign w:val="center"/>
          </w:tcPr>
          <w:p w14:paraId="321576D9">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有效推动</w:t>
            </w:r>
          </w:p>
        </w:tc>
        <w:tc>
          <w:tcPr>
            <w:tcW w:w="865" w:type="dxa"/>
            <w:tcBorders>
              <w:tl2br w:val="nil"/>
              <w:tr2bl w:val="nil"/>
            </w:tcBorders>
            <w:noWrap w:val="0"/>
            <w:vAlign w:val="center"/>
          </w:tcPr>
          <w:p w14:paraId="445E48D6">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2065" w:type="dxa"/>
            <w:tcBorders>
              <w:tl2br w:val="nil"/>
              <w:tr2bl w:val="nil"/>
            </w:tcBorders>
            <w:noWrap w:val="0"/>
            <w:vAlign w:val="center"/>
          </w:tcPr>
          <w:p w14:paraId="39D4771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起到了经济推动作用得10分，否则不得分</w:t>
            </w:r>
          </w:p>
        </w:tc>
        <w:tc>
          <w:tcPr>
            <w:tcW w:w="474" w:type="dxa"/>
            <w:tcBorders>
              <w:tl2br w:val="nil"/>
              <w:tr2bl w:val="nil"/>
            </w:tcBorders>
            <w:noWrap w:val="0"/>
            <w:vAlign w:val="center"/>
          </w:tcPr>
          <w:p w14:paraId="298BA002">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07" w:type="dxa"/>
            <w:tcBorders>
              <w:tl2br w:val="nil"/>
              <w:tr2bl w:val="nil"/>
            </w:tcBorders>
            <w:noWrap w:val="0"/>
            <w:vAlign w:val="center"/>
          </w:tcPr>
          <w:p w14:paraId="2EBD714C">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19" w:type="dxa"/>
            <w:tcBorders>
              <w:tl2br w:val="nil"/>
              <w:tr2bl w:val="nil"/>
            </w:tcBorders>
            <w:noWrap w:val="0"/>
            <w:vAlign w:val="center"/>
          </w:tcPr>
          <w:p w14:paraId="32FAC11A">
            <w:pPr>
              <w:jc w:val="center"/>
              <w:rPr>
                <w:rFonts w:hint="eastAsia" w:ascii="仿宋_GB2312" w:hAnsi="仿宋_GB2312" w:eastAsia="仿宋_GB2312" w:cs="仿宋_GB2312"/>
                <w:snapToGrid/>
                <w:color w:val="000000"/>
                <w:sz w:val="20"/>
                <w:szCs w:val="20"/>
                <w:highlight w:val="none"/>
                <w:lang w:eastAsia="zh-CN"/>
              </w:rPr>
            </w:pPr>
          </w:p>
        </w:tc>
      </w:tr>
      <w:tr w14:paraId="0794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08E9E309">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631603E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654D2A3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社会效益指标</w:t>
            </w:r>
          </w:p>
        </w:tc>
        <w:tc>
          <w:tcPr>
            <w:tcW w:w="1511" w:type="dxa"/>
            <w:tcBorders>
              <w:tl2br w:val="nil"/>
              <w:tr2bl w:val="nil"/>
            </w:tcBorders>
            <w:noWrap w:val="0"/>
            <w:vAlign w:val="center"/>
          </w:tcPr>
          <w:p w14:paraId="1533B728">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监督下属国有企业及时按比例支付工程款</w:t>
            </w:r>
          </w:p>
        </w:tc>
        <w:tc>
          <w:tcPr>
            <w:tcW w:w="912" w:type="dxa"/>
            <w:tcBorders>
              <w:tl2br w:val="nil"/>
              <w:tr2bl w:val="nil"/>
            </w:tcBorders>
            <w:noWrap w:val="0"/>
            <w:vAlign w:val="center"/>
          </w:tcPr>
          <w:p w14:paraId="5FC873A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865" w:type="dxa"/>
            <w:tcBorders>
              <w:tl2br w:val="nil"/>
              <w:tr2bl w:val="nil"/>
            </w:tcBorders>
            <w:noWrap w:val="0"/>
            <w:vAlign w:val="center"/>
          </w:tcPr>
          <w:p w14:paraId="00678510">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2065" w:type="dxa"/>
            <w:tcBorders>
              <w:tl2br w:val="nil"/>
              <w:tr2bl w:val="nil"/>
            </w:tcBorders>
            <w:noWrap w:val="0"/>
            <w:vAlign w:val="center"/>
          </w:tcPr>
          <w:p w14:paraId="2B1FF929">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企业及时归还得10分，延期一次扣2分，依次递减</w:t>
            </w:r>
          </w:p>
        </w:tc>
        <w:tc>
          <w:tcPr>
            <w:tcW w:w="474" w:type="dxa"/>
            <w:tcBorders>
              <w:tl2br w:val="nil"/>
              <w:tr2bl w:val="nil"/>
            </w:tcBorders>
            <w:noWrap w:val="0"/>
            <w:vAlign w:val="center"/>
          </w:tcPr>
          <w:p w14:paraId="5ED4F1BA">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07" w:type="dxa"/>
            <w:tcBorders>
              <w:tl2br w:val="nil"/>
              <w:tr2bl w:val="nil"/>
            </w:tcBorders>
            <w:noWrap w:val="0"/>
            <w:vAlign w:val="center"/>
          </w:tcPr>
          <w:p w14:paraId="0BF7CC6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19" w:type="dxa"/>
            <w:tcBorders>
              <w:tl2br w:val="nil"/>
              <w:tr2bl w:val="nil"/>
            </w:tcBorders>
            <w:noWrap w:val="0"/>
            <w:vAlign w:val="center"/>
          </w:tcPr>
          <w:p w14:paraId="24DA7CF5">
            <w:pPr>
              <w:jc w:val="center"/>
              <w:rPr>
                <w:rFonts w:hint="eastAsia" w:ascii="仿宋_GB2312" w:hAnsi="仿宋_GB2312" w:eastAsia="仿宋_GB2312" w:cs="仿宋_GB2312"/>
                <w:snapToGrid/>
                <w:color w:val="000000"/>
                <w:sz w:val="20"/>
                <w:szCs w:val="20"/>
                <w:highlight w:val="none"/>
                <w:lang w:eastAsia="zh-CN"/>
              </w:rPr>
            </w:pPr>
          </w:p>
        </w:tc>
      </w:tr>
      <w:tr w14:paraId="5200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4A18F55E">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1346532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575E7DD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生态效益指标</w:t>
            </w:r>
          </w:p>
        </w:tc>
        <w:tc>
          <w:tcPr>
            <w:tcW w:w="1511" w:type="dxa"/>
            <w:tcBorders>
              <w:tl2br w:val="nil"/>
              <w:tr2bl w:val="nil"/>
            </w:tcBorders>
            <w:noWrap w:val="0"/>
            <w:vAlign w:val="center"/>
          </w:tcPr>
          <w:p w14:paraId="1350AC1A">
            <w:pPr>
              <w:jc w:val="center"/>
              <w:rPr>
                <w:rFonts w:hint="default" w:ascii="仿宋_GB2312" w:hAnsi="仿宋_GB2312" w:eastAsia="仿宋_GB2312" w:cs="仿宋_GB2312"/>
                <w:snapToGrid/>
                <w:color w:val="000000"/>
                <w:sz w:val="20"/>
                <w:szCs w:val="20"/>
                <w:highlight w:val="none"/>
                <w:lang w:val="en-US" w:eastAsia="zh-CN"/>
              </w:rPr>
            </w:pPr>
          </w:p>
        </w:tc>
        <w:tc>
          <w:tcPr>
            <w:tcW w:w="912" w:type="dxa"/>
            <w:tcBorders>
              <w:tl2br w:val="nil"/>
              <w:tr2bl w:val="nil"/>
            </w:tcBorders>
            <w:noWrap w:val="0"/>
            <w:vAlign w:val="center"/>
          </w:tcPr>
          <w:p w14:paraId="64A715B8">
            <w:pPr>
              <w:jc w:val="center"/>
              <w:rPr>
                <w:rFonts w:hint="eastAsia" w:ascii="仿宋_GB2312" w:hAnsi="仿宋_GB2312" w:eastAsia="仿宋_GB2312" w:cs="仿宋_GB2312"/>
                <w:snapToGrid/>
                <w:color w:val="000000"/>
                <w:sz w:val="20"/>
                <w:szCs w:val="20"/>
                <w:highlight w:val="none"/>
                <w:lang w:val="en-US" w:eastAsia="zh-CN"/>
              </w:rPr>
            </w:pPr>
          </w:p>
        </w:tc>
        <w:tc>
          <w:tcPr>
            <w:tcW w:w="865" w:type="dxa"/>
            <w:tcBorders>
              <w:tl2br w:val="nil"/>
              <w:tr2bl w:val="nil"/>
            </w:tcBorders>
            <w:noWrap w:val="0"/>
            <w:vAlign w:val="center"/>
          </w:tcPr>
          <w:p w14:paraId="204FA885">
            <w:pPr>
              <w:jc w:val="center"/>
              <w:rPr>
                <w:rFonts w:hint="default" w:ascii="仿宋_GB2312" w:hAnsi="仿宋_GB2312" w:eastAsia="仿宋_GB2312" w:cs="仿宋_GB2312"/>
                <w:snapToGrid/>
                <w:color w:val="000000"/>
                <w:sz w:val="20"/>
                <w:szCs w:val="20"/>
                <w:highlight w:val="none"/>
                <w:lang w:val="en-US" w:eastAsia="zh-CN"/>
              </w:rPr>
            </w:pPr>
          </w:p>
        </w:tc>
        <w:tc>
          <w:tcPr>
            <w:tcW w:w="2065" w:type="dxa"/>
            <w:tcBorders>
              <w:tl2br w:val="nil"/>
              <w:tr2bl w:val="nil"/>
            </w:tcBorders>
            <w:noWrap w:val="0"/>
            <w:vAlign w:val="center"/>
          </w:tcPr>
          <w:p w14:paraId="1BAC9A95">
            <w:pPr>
              <w:jc w:val="center"/>
              <w:rPr>
                <w:rFonts w:hint="eastAsia" w:ascii="仿宋_GB2312" w:hAnsi="仿宋_GB2312" w:eastAsia="仿宋_GB2312" w:cs="仿宋_GB2312"/>
                <w:snapToGrid/>
                <w:color w:val="000000"/>
                <w:sz w:val="20"/>
                <w:szCs w:val="20"/>
                <w:highlight w:val="none"/>
                <w:lang w:val="en-US" w:eastAsia="zh-CN"/>
              </w:rPr>
            </w:pPr>
          </w:p>
        </w:tc>
        <w:tc>
          <w:tcPr>
            <w:tcW w:w="474" w:type="dxa"/>
            <w:tcBorders>
              <w:tl2br w:val="nil"/>
              <w:tr2bl w:val="nil"/>
            </w:tcBorders>
            <w:noWrap w:val="0"/>
            <w:vAlign w:val="center"/>
          </w:tcPr>
          <w:p w14:paraId="1B362922">
            <w:pPr>
              <w:jc w:val="center"/>
              <w:rPr>
                <w:rFonts w:hint="eastAsia" w:ascii="仿宋_GB2312" w:hAnsi="仿宋_GB2312" w:eastAsia="仿宋_GB2312" w:cs="仿宋_GB2312"/>
                <w:snapToGrid/>
                <w:color w:val="000000"/>
                <w:sz w:val="20"/>
                <w:szCs w:val="20"/>
                <w:highlight w:val="none"/>
                <w:lang w:val="en-US" w:eastAsia="zh-CN"/>
              </w:rPr>
            </w:pPr>
          </w:p>
        </w:tc>
        <w:tc>
          <w:tcPr>
            <w:tcW w:w="807" w:type="dxa"/>
            <w:tcBorders>
              <w:tl2br w:val="nil"/>
              <w:tr2bl w:val="nil"/>
            </w:tcBorders>
            <w:noWrap w:val="0"/>
            <w:vAlign w:val="center"/>
          </w:tcPr>
          <w:p w14:paraId="39E4D47A">
            <w:pPr>
              <w:jc w:val="center"/>
              <w:rPr>
                <w:rFonts w:hint="eastAsia" w:ascii="仿宋_GB2312" w:hAnsi="仿宋_GB2312" w:eastAsia="仿宋_GB2312" w:cs="仿宋_GB2312"/>
                <w:snapToGrid/>
                <w:color w:val="000000"/>
                <w:sz w:val="20"/>
                <w:szCs w:val="20"/>
                <w:highlight w:val="none"/>
                <w:lang w:val="en-US" w:eastAsia="zh-CN"/>
              </w:rPr>
            </w:pPr>
          </w:p>
        </w:tc>
        <w:tc>
          <w:tcPr>
            <w:tcW w:w="819" w:type="dxa"/>
            <w:tcBorders>
              <w:tl2br w:val="nil"/>
              <w:tr2bl w:val="nil"/>
            </w:tcBorders>
            <w:noWrap w:val="0"/>
            <w:vAlign w:val="center"/>
          </w:tcPr>
          <w:p w14:paraId="613182C8">
            <w:pPr>
              <w:jc w:val="center"/>
              <w:rPr>
                <w:rFonts w:hint="eastAsia" w:ascii="仿宋_GB2312" w:hAnsi="仿宋_GB2312" w:eastAsia="仿宋_GB2312" w:cs="仿宋_GB2312"/>
                <w:snapToGrid/>
                <w:color w:val="000000"/>
                <w:sz w:val="20"/>
                <w:szCs w:val="20"/>
                <w:highlight w:val="none"/>
                <w:lang w:eastAsia="zh-CN"/>
              </w:rPr>
            </w:pPr>
          </w:p>
        </w:tc>
      </w:tr>
      <w:tr w14:paraId="5705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66307F1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22CDD00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63BDE4D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可持续影响指标</w:t>
            </w:r>
          </w:p>
        </w:tc>
        <w:tc>
          <w:tcPr>
            <w:tcW w:w="1511" w:type="dxa"/>
            <w:tcBorders>
              <w:tl2br w:val="nil"/>
              <w:tr2bl w:val="nil"/>
            </w:tcBorders>
            <w:noWrap w:val="0"/>
            <w:vAlign w:val="center"/>
          </w:tcPr>
          <w:p w14:paraId="24F280AF">
            <w:pPr>
              <w:jc w:val="center"/>
              <w:rPr>
                <w:rFonts w:hint="default" w:ascii="仿宋_GB2312" w:hAnsi="仿宋_GB2312" w:eastAsia="仿宋_GB2312" w:cs="仿宋_GB2312"/>
                <w:snapToGrid/>
                <w:color w:val="000000"/>
                <w:sz w:val="20"/>
                <w:szCs w:val="20"/>
                <w:highlight w:val="none"/>
                <w:lang w:val="en-US" w:eastAsia="zh-CN"/>
              </w:rPr>
            </w:pPr>
          </w:p>
        </w:tc>
        <w:tc>
          <w:tcPr>
            <w:tcW w:w="912" w:type="dxa"/>
            <w:tcBorders>
              <w:tl2br w:val="nil"/>
              <w:tr2bl w:val="nil"/>
            </w:tcBorders>
            <w:noWrap w:val="0"/>
            <w:vAlign w:val="center"/>
          </w:tcPr>
          <w:p w14:paraId="0436C3D3">
            <w:pPr>
              <w:jc w:val="center"/>
              <w:rPr>
                <w:rFonts w:hint="eastAsia" w:ascii="仿宋_GB2312" w:hAnsi="仿宋_GB2312" w:eastAsia="仿宋_GB2312" w:cs="仿宋_GB2312"/>
                <w:snapToGrid/>
                <w:color w:val="000000"/>
                <w:sz w:val="20"/>
                <w:szCs w:val="20"/>
                <w:highlight w:val="none"/>
                <w:lang w:val="en-US" w:eastAsia="zh-CN"/>
              </w:rPr>
            </w:pPr>
          </w:p>
        </w:tc>
        <w:tc>
          <w:tcPr>
            <w:tcW w:w="865" w:type="dxa"/>
            <w:tcBorders>
              <w:tl2br w:val="nil"/>
              <w:tr2bl w:val="nil"/>
            </w:tcBorders>
            <w:noWrap w:val="0"/>
            <w:vAlign w:val="center"/>
          </w:tcPr>
          <w:p w14:paraId="461BFEE6">
            <w:pPr>
              <w:jc w:val="center"/>
              <w:rPr>
                <w:rFonts w:hint="eastAsia" w:ascii="仿宋_GB2312" w:hAnsi="仿宋_GB2312" w:eastAsia="仿宋_GB2312" w:cs="仿宋_GB2312"/>
                <w:snapToGrid/>
                <w:color w:val="000000"/>
                <w:sz w:val="20"/>
                <w:szCs w:val="20"/>
                <w:highlight w:val="none"/>
                <w:lang w:val="en-US" w:eastAsia="zh-CN"/>
              </w:rPr>
            </w:pPr>
          </w:p>
        </w:tc>
        <w:tc>
          <w:tcPr>
            <w:tcW w:w="2065" w:type="dxa"/>
            <w:tcBorders>
              <w:tl2br w:val="nil"/>
              <w:tr2bl w:val="nil"/>
            </w:tcBorders>
            <w:noWrap w:val="0"/>
            <w:vAlign w:val="center"/>
          </w:tcPr>
          <w:p w14:paraId="1698C7B4">
            <w:pPr>
              <w:jc w:val="center"/>
              <w:rPr>
                <w:rFonts w:hint="eastAsia" w:ascii="仿宋_GB2312" w:hAnsi="仿宋_GB2312" w:eastAsia="仿宋_GB2312" w:cs="仿宋_GB2312"/>
                <w:snapToGrid/>
                <w:color w:val="000000"/>
                <w:sz w:val="20"/>
                <w:szCs w:val="20"/>
                <w:highlight w:val="none"/>
                <w:lang w:val="en-US" w:eastAsia="zh-CN"/>
              </w:rPr>
            </w:pPr>
          </w:p>
        </w:tc>
        <w:tc>
          <w:tcPr>
            <w:tcW w:w="474" w:type="dxa"/>
            <w:tcBorders>
              <w:tl2br w:val="nil"/>
              <w:tr2bl w:val="nil"/>
            </w:tcBorders>
            <w:noWrap w:val="0"/>
            <w:vAlign w:val="center"/>
          </w:tcPr>
          <w:p w14:paraId="10874E91">
            <w:pPr>
              <w:jc w:val="center"/>
              <w:rPr>
                <w:rFonts w:hint="eastAsia" w:ascii="仿宋_GB2312" w:hAnsi="仿宋_GB2312" w:eastAsia="仿宋_GB2312" w:cs="仿宋_GB2312"/>
                <w:snapToGrid/>
                <w:color w:val="000000"/>
                <w:sz w:val="20"/>
                <w:szCs w:val="20"/>
                <w:highlight w:val="none"/>
                <w:lang w:val="en-US" w:eastAsia="zh-CN"/>
              </w:rPr>
            </w:pPr>
          </w:p>
        </w:tc>
        <w:tc>
          <w:tcPr>
            <w:tcW w:w="807" w:type="dxa"/>
            <w:tcBorders>
              <w:tl2br w:val="nil"/>
              <w:tr2bl w:val="nil"/>
            </w:tcBorders>
            <w:noWrap w:val="0"/>
            <w:vAlign w:val="center"/>
          </w:tcPr>
          <w:p w14:paraId="6A14B18D">
            <w:pPr>
              <w:jc w:val="center"/>
              <w:rPr>
                <w:rFonts w:hint="eastAsia" w:ascii="仿宋_GB2312" w:hAnsi="仿宋_GB2312" w:eastAsia="仿宋_GB2312" w:cs="仿宋_GB2312"/>
                <w:snapToGrid/>
                <w:color w:val="000000"/>
                <w:sz w:val="20"/>
                <w:szCs w:val="20"/>
                <w:highlight w:val="none"/>
                <w:lang w:val="en-US" w:eastAsia="zh-CN"/>
              </w:rPr>
            </w:pPr>
          </w:p>
        </w:tc>
        <w:tc>
          <w:tcPr>
            <w:tcW w:w="819" w:type="dxa"/>
            <w:tcBorders>
              <w:tl2br w:val="nil"/>
              <w:tr2bl w:val="nil"/>
            </w:tcBorders>
            <w:noWrap w:val="0"/>
            <w:vAlign w:val="center"/>
          </w:tcPr>
          <w:p w14:paraId="544AA9C1">
            <w:pPr>
              <w:jc w:val="center"/>
              <w:rPr>
                <w:rFonts w:hint="eastAsia" w:ascii="仿宋_GB2312" w:hAnsi="仿宋_GB2312" w:eastAsia="仿宋_GB2312" w:cs="仿宋_GB2312"/>
                <w:snapToGrid/>
                <w:color w:val="000000"/>
                <w:sz w:val="20"/>
                <w:szCs w:val="20"/>
                <w:highlight w:val="none"/>
                <w:lang w:eastAsia="zh-CN"/>
              </w:rPr>
            </w:pPr>
          </w:p>
        </w:tc>
      </w:tr>
      <w:tr w14:paraId="5565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1430BF2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tcBorders>
              <w:tl2br w:val="nil"/>
              <w:tr2bl w:val="nil"/>
            </w:tcBorders>
            <w:noWrap w:val="0"/>
            <w:vAlign w:val="center"/>
          </w:tcPr>
          <w:p w14:paraId="2BEF80B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72A1103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tc>
        <w:tc>
          <w:tcPr>
            <w:tcW w:w="1039" w:type="dxa"/>
            <w:tcBorders>
              <w:tl2br w:val="nil"/>
              <w:tr2bl w:val="nil"/>
            </w:tcBorders>
            <w:noWrap w:val="0"/>
            <w:vAlign w:val="center"/>
          </w:tcPr>
          <w:p w14:paraId="6628F55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服务对象满意度指标</w:t>
            </w:r>
          </w:p>
        </w:tc>
        <w:tc>
          <w:tcPr>
            <w:tcW w:w="1511" w:type="dxa"/>
            <w:tcBorders>
              <w:tl2br w:val="nil"/>
              <w:tr2bl w:val="nil"/>
            </w:tcBorders>
            <w:noWrap w:val="0"/>
            <w:vAlign w:val="center"/>
          </w:tcPr>
          <w:p w14:paraId="07183136">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社会公众满意度</w:t>
            </w:r>
          </w:p>
        </w:tc>
        <w:tc>
          <w:tcPr>
            <w:tcW w:w="912" w:type="dxa"/>
            <w:tcBorders>
              <w:tl2br w:val="nil"/>
              <w:tr2bl w:val="nil"/>
            </w:tcBorders>
            <w:noWrap w:val="0"/>
            <w:vAlign w:val="center"/>
          </w:tcPr>
          <w:p w14:paraId="352C4E0D">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95</w:t>
            </w:r>
          </w:p>
        </w:tc>
        <w:tc>
          <w:tcPr>
            <w:tcW w:w="865" w:type="dxa"/>
            <w:tcBorders>
              <w:tl2br w:val="nil"/>
              <w:tr2bl w:val="nil"/>
            </w:tcBorders>
            <w:noWrap w:val="0"/>
            <w:vAlign w:val="center"/>
          </w:tcPr>
          <w:p w14:paraId="13979639">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90</w:t>
            </w:r>
          </w:p>
        </w:tc>
        <w:tc>
          <w:tcPr>
            <w:tcW w:w="2065" w:type="dxa"/>
            <w:tcBorders>
              <w:tl2br w:val="nil"/>
              <w:tr2bl w:val="nil"/>
            </w:tcBorders>
            <w:noWrap w:val="0"/>
            <w:vAlign w:val="center"/>
          </w:tcPr>
          <w:p w14:paraId="3E1590A4">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90%以上满意得10分，每少10%扣1分，依次递减</w:t>
            </w:r>
          </w:p>
        </w:tc>
        <w:tc>
          <w:tcPr>
            <w:tcW w:w="474" w:type="dxa"/>
            <w:tcBorders>
              <w:tl2br w:val="nil"/>
              <w:tr2bl w:val="nil"/>
            </w:tcBorders>
            <w:noWrap w:val="0"/>
            <w:vAlign w:val="center"/>
          </w:tcPr>
          <w:p w14:paraId="2FF9820C">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07" w:type="dxa"/>
            <w:tcBorders>
              <w:tl2br w:val="nil"/>
              <w:tr2bl w:val="nil"/>
            </w:tcBorders>
            <w:noWrap w:val="0"/>
            <w:vAlign w:val="center"/>
          </w:tcPr>
          <w:p w14:paraId="6B250903">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8</w:t>
            </w:r>
          </w:p>
        </w:tc>
        <w:tc>
          <w:tcPr>
            <w:tcW w:w="819" w:type="dxa"/>
            <w:tcBorders>
              <w:tl2br w:val="nil"/>
              <w:tr2bl w:val="nil"/>
            </w:tcBorders>
            <w:noWrap w:val="0"/>
            <w:vAlign w:val="center"/>
          </w:tcPr>
          <w:p w14:paraId="0997DE9B">
            <w:pPr>
              <w:jc w:val="center"/>
              <w:rPr>
                <w:rFonts w:hint="eastAsia" w:ascii="仿宋_GB2312" w:hAnsi="仿宋_GB2312" w:eastAsia="仿宋_GB2312" w:cs="仿宋_GB2312"/>
                <w:snapToGrid/>
                <w:color w:val="000000"/>
                <w:sz w:val="20"/>
                <w:szCs w:val="20"/>
                <w:highlight w:val="none"/>
                <w:lang w:val="en-US" w:eastAsia="zh-CN"/>
              </w:rPr>
            </w:pPr>
          </w:p>
        </w:tc>
      </w:tr>
      <w:tr w14:paraId="4392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707712DD">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restart"/>
            <w:tcBorders>
              <w:tl2br w:val="nil"/>
              <w:tr2bl w:val="nil"/>
            </w:tcBorders>
            <w:noWrap w:val="0"/>
            <w:vAlign w:val="center"/>
          </w:tcPr>
          <w:p w14:paraId="0B6E276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039" w:type="dxa"/>
            <w:tcBorders>
              <w:tl2br w:val="nil"/>
              <w:tr2bl w:val="nil"/>
            </w:tcBorders>
            <w:noWrap w:val="0"/>
            <w:vAlign w:val="center"/>
          </w:tcPr>
          <w:p w14:paraId="1195B61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经济成本指标</w:t>
            </w:r>
          </w:p>
        </w:tc>
        <w:tc>
          <w:tcPr>
            <w:tcW w:w="1511" w:type="dxa"/>
            <w:tcBorders>
              <w:tl2br w:val="nil"/>
              <w:tr2bl w:val="nil"/>
            </w:tcBorders>
            <w:noWrap w:val="0"/>
            <w:vAlign w:val="center"/>
          </w:tcPr>
          <w:p w14:paraId="15B97017">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仿宋" w:hAnsi="仿宋" w:eastAsia="仿宋" w:cs="仿宋"/>
                <w:i w:val="0"/>
                <w:iCs w:val="0"/>
                <w:color w:val="000000"/>
                <w:kern w:val="0"/>
                <w:sz w:val="18"/>
                <w:szCs w:val="18"/>
                <w:u w:val="none"/>
                <w:lang w:val="en-US" w:eastAsia="zh-CN" w:bidi="ar"/>
              </w:rPr>
              <w:t>成本节约率</w:t>
            </w:r>
          </w:p>
        </w:tc>
        <w:tc>
          <w:tcPr>
            <w:tcW w:w="912" w:type="dxa"/>
            <w:tcBorders>
              <w:tl2br w:val="nil"/>
              <w:tr2bl w:val="nil"/>
            </w:tcBorders>
            <w:noWrap w:val="0"/>
            <w:vAlign w:val="center"/>
          </w:tcPr>
          <w:p w14:paraId="19996822">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100</w:t>
            </w:r>
          </w:p>
        </w:tc>
        <w:tc>
          <w:tcPr>
            <w:tcW w:w="865" w:type="dxa"/>
            <w:tcBorders>
              <w:tl2br w:val="nil"/>
              <w:tr2bl w:val="nil"/>
            </w:tcBorders>
            <w:noWrap w:val="0"/>
            <w:vAlign w:val="center"/>
          </w:tcPr>
          <w:p w14:paraId="5C424E73">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90</w:t>
            </w:r>
          </w:p>
        </w:tc>
        <w:tc>
          <w:tcPr>
            <w:tcW w:w="2065" w:type="dxa"/>
            <w:tcBorders>
              <w:tl2br w:val="nil"/>
              <w:tr2bl w:val="nil"/>
            </w:tcBorders>
            <w:noWrap w:val="0"/>
            <w:vAlign w:val="center"/>
          </w:tcPr>
          <w:p w14:paraId="4988EA91">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成本节约率合理得20分，提高10%扣2分，依次递减</w:t>
            </w:r>
          </w:p>
        </w:tc>
        <w:tc>
          <w:tcPr>
            <w:tcW w:w="474" w:type="dxa"/>
            <w:tcBorders>
              <w:tl2br w:val="nil"/>
              <w:tr2bl w:val="nil"/>
            </w:tcBorders>
            <w:noWrap w:val="0"/>
            <w:vAlign w:val="center"/>
          </w:tcPr>
          <w:p w14:paraId="164DA600">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07" w:type="dxa"/>
            <w:tcBorders>
              <w:tl2br w:val="nil"/>
              <w:tr2bl w:val="nil"/>
            </w:tcBorders>
            <w:noWrap w:val="0"/>
            <w:vAlign w:val="center"/>
          </w:tcPr>
          <w:p w14:paraId="05728C0E">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default" w:ascii="仿宋_GB2312" w:hAnsi="宋体" w:eastAsia="仿宋_GB2312" w:cs="仿宋_GB2312"/>
                <w:i w:val="0"/>
                <w:iCs w:val="0"/>
                <w:color w:val="000000"/>
                <w:kern w:val="0"/>
                <w:sz w:val="18"/>
                <w:szCs w:val="18"/>
                <w:u w:val="none"/>
                <w:lang w:val="en-US" w:eastAsia="zh-CN" w:bidi="ar"/>
              </w:rPr>
              <w:t>8</w:t>
            </w:r>
          </w:p>
        </w:tc>
        <w:tc>
          <w:tcPr>
            <w:tcW w:w="819" w:type="dxa"/>
            <w:tcBorders>
              <w:tl2br w:val="nil"/>
              <w:tr2bl w:val="nil"/>
            </w:tcBorders>
            <w:noWrap w:val="0"/>
            <w:vAlign w:val="center"/>
          </w:tcPr>
          <w:p w14:paraId="489AA4E3">
            <w:pPr>
              <w:jc w:val="center"/>
              <w:rPr>
                <w:rFonts w:hint="eastAsia" w:ascii="仿宋_GB2312" w:hAnsi="仿宋_GB2312" w:eastAsia="仿宋_GB2312" w:cs="仿宋_GB2312"/>
                <w:snapToGrid/>
                <w:color w:val="000000"/>
                <w:sz w:val="20"/>
                <w:szCs w:val="20"/>
                <w:highlight w:val="none"/>
                <w:lang w:val="en-US" w:eastAsia="zh-CN"/>
              </w:rPr>
            </w:pPr>
          </w:p>
        </w:tc>
      </w:tr>
      <w:tr w14:paraId="32C6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2BC3CE5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4E15871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3ECDBD7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社会成本指标</w:t>
            </w:r>
          </w:p>
        </w:tc>
        <w:tc>
          <w:tcPr>
            <w:tcW w:w="1511" w:type="dxa"/>
            <w:tcBorders>
              <w:tl2br w:val="nil"/>
              <w:tr2bl w:val="nil"/>
            </w:tcBorders>
            <w:noWrap w:val="0"/>
            <w:vAlign w:val="center"/>
          </w:tcPr>
          <w:p w14:paraId="10C36221">
            <w:pPr>
              <w:jc w:val="center"/>
              <w:rPr>
                <w:rFonts w:hint="eastAsia" w:ascii="仿宋_GB2312" w:hAnsi="仿宋_GB2312" w:eastAsia="仿宋_GB2312" w:cs="仿宋_GB2312"/>
                <w:snapToGrid/>
                <w:color w:val="000000"/>
                <w:sz w:val="20"/>
                <w:szCs w:val="20"/>
                <w:highlight w:val="none"/>
                <w:lang w:val="en-US" w:eastAsia="zh-CN"/>
              </w:rPr>
            </w:pPr>
          </w:p>
        </w:tc>
        <w:tc>
          <w:tcPr>
            <w:tcW w:w="912" w:type="dxa"/>
            <w:tcBorders>
              <w:tl2br w:val="nil"/>
              <w:tr2bl w:val="nil"/>
            </w:tcBorders>
            <w:noWrap w:val="0"/>
            <w:vAlign w:val="center"/>
          </w:tcPr>
          <w:p w14:paraId="3C8FE24F">
            <w:pPr>
              <w:jc w:val="center"/>
              <w:rPr>
                <w:rFonts w:hint="default" w:ascii="仿宋_GB2312" w:hAnsi="仿宋_GB2312" w:eastAsia="仿宋_GB2312" w:cs="仿宋_GB2312"/>
                <w:snapToGrid/>
                <w:color w:val="000000"/>
                <w:sz w:val="20"/>
                <w:szCs w:val="20"/>
                <w:highlight w:val="none"/>
                <w:lang w:val="en-US" w:eastAsia="zh-CN"/>
              </w:rPr>
            </w:pPr>
          </w:p>
        </w:tc>
        <w:tc>
          <w:tcPr>
            <w:tcW w:w="865" w:type="dxa"/>
            <w:tcBorders>
              <w:tl2br w:val="nil"/>
              <w:tr2bl w:val="nil"/>
            </w:tcBorders>
            <w:noWrap w:val="0"/>
            <w:vAlign w:val="center"/>
          </w:tcPr>
          <w:p w14:paraId="49981242">
            <w:pPr>
              <w:jc w:val="center"/>
              <w:rPr>
                <w:rFonts w:hint="default" w:ascii="仿宋_GB2312" w:hAnsi="仿宋_GB2312" w:eastAsia="仿宋_GB2312" w:cs="仿宋_GB2312"/>
                <w:snapToGrid/>
                <w:color w:val="000000"/>
                <w:sz w:val="20"/>
                <w:szCs w:val="20"/>
                <w:highlight w:val="none"/>
                <w:lang w:val="en-US" w:eastAsia="zh-CN"/>
              </w:rPr>
            </w:pPr>
          </w:p>
        </w:tc>
        <w:tc>
          <w:tcPr>
            <w:tcW w:w="2065" w:type="dxa"/>
            <w:tcBorders>
              <w:tl2br w:val="nil"/>
              <w:tr2bl w:val="nil"/>
            </w:tcBorders>
            <w:noWrap w:val="0"/>
            <w:vAlign w:val="center"/>
          </w:tcPr>
          <w:p w14:paraId="1F666424">
            <w:pPr>
              <w:jc w:val="center"/>
              <w:rPr>
                <w:rFonts w:hint="default" w:ascii="仿宋_GB2312" w:hAnsi="仿宋_GB2312" w:eastAsia="仿宋_GB2312" w:cs="仿宋_GB2312"/>
                <w:snapToGrid/>
                <w:color w:val="000000"/>
                <w:sz w:val="20"/>
                <w:szCs w:val="20"/>
                <w:highlight w:val="none"/>
                <w:lang w:val="en-US" w:eastAsia="zh-CN"/>
              </w:rPr>
            </w:pPr>
          </w:p>
        </w:tc>
        <w:tc>
          <w:tcPr>
            <w:tcW w:w="474" w:type="dxa"/>
            <w:tcBorders>
              <w:tl2br w:val="nil"/>
              <w:tr2bl w:val="nil"/>
            </w:tcBorders>
            <w:noWrap w:val="0"/>
            <w:vAlign w:val="center"/>
          </w:tcPr>
          <w:p w14:paraId="2FB1565E">
            <w:pPr>
              <w:jc w:val="center"/>
              <w:rPr>
                <w:rFonts w:hint="default" w:ascii="仿宋_GB2312" w:hAnsi="仿宋_GB2312" w:eastAsia="仿宋_GB2312" w:cs="仿宋_GB2312"/>
                <w:snapToGrid/>
                <w:color w:val="000000"/>
                <w:sz w:val="20"/>
                <w:szCs w:val="20"/>
                <w:highlight w:val="none"/>
                <w:lang w:val="en-US" w:eastAsia="zh-CN"/>
              </w:rPr>
            </w:pPr>
          </w:p>
        </w:tc>
        <w:tc>
          <w:tcPr>
            <w:tcW w:w="807" w:type="dxa"/>
            <w:tcBorders>
              <w:tl2br w:val="nil"/>
              <w:tr2bl w:val="nil"/>
            </w:tcBorders>
            <w:noWrap w:val="0"/>
            <w:vAlign w:val="center"/>
          </w:tcPr>
          <w:p w14:paraId="3ED1257D">
            <w:pPr>
              <w:jc w:val="center"/>
              <w:rPr>
                <w:rFonts w:hint="default" w:ascii="仿宋_GB2312" w:hAnsi="仿宋_GB2312" w:eastAsia="仿宋_GB2312" w:cs="仿宋_GB2312"/>
                <w:snapToGrid/>
                <w:color w:val="000000"/>
                <w:sz w:val="20"/>
                <w:szCs w:val="20"/>
                <w:highlight w:val="none"/>
                <w:lang w:val="en-US" w:eastAsia="zh-CN"/>
              </w:rPr>
            </w:pPr>
          </w:p>
        </w:tc>
        <w:tc>
          <w:tcPr>
            <w:tcW w:w="819" w:type="dxa"/>
            <w:tcBorders>
              <w:tl2br w:val="nil"/>
              <w:tr2bl w:val="nil"/>
            </w:tcBorders>
            <w:noWrap w:val="0"/>
            <w:vAlign w:val="center"/>
          </w:tcPr>
          <w:p w14:paraId="53D4390D">
            <w:pPr>
              <w:jc w:val="center"/>
              <w:rPr>
                <w:rFonts w:hint="eastAsia" w:ascii="仿宋_GB2312" w:hAnsi="仿宋_GB2312" w:eastAsia="仿宋_GB2312" w:cs="仿宋_GB2312"/>
                <w:snapToGrid/>
                <w:color w:val="000000"/>
                <w:sz w:val="20"/>
                <w:szCs w:val="20"/>
                <w:highlight w:val="none"/>
                <w:lang w:val="en-US" w:eastAsia="zh-CN"/>
              </w:rPr>
            </w:pPr>
          </w:p>
        </w:tc>
      </w:tr>
      <w:tr w14:paraId="5AD8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6" w:type="dxa"/>
            <w:vMerge w:val="continue"/>
            <w:tcBorders>
              <w:tl2br w:val="nil"/>
              <w:tr2bl w:val="nil"/>
            </w:tcBorders>
            <w:noWrap w:val="0"/>
            <w:vAlign w:val="center"/>
          </w:tcPr>
          <w:p w14:paraId="349B981E">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761" w:type="dxa"/>
            <w:vMerge w:val="continue"/>
            <w:tcBorders>
              <w:tl2br w:val="nil"/>
              <w:tr2bl w:val="nil"/>
            </w:tcBorders>
            <w:noWrap w:val="0"/>
            <w:vAlign w:val="center"/>
          </w:tcPr>
          <w:p w14:paraId="1AF0493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9" w:type="dxa"/>
            <w:tcBorders>
              <w:tl2br w:val="nil"/>
              <w:tr2bl w:val="nil"/>
            </w:tcBorders>
            <w:noWrap w:val="0"/>
            <w:vAlign w:val="center"/>
          </w:tcPr>
          <w:p w14:paraId="17DEE9F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生态环境成本指标</w:t>
            </w:r>
          </w:p>
        </w:tc>
        <w:tc>
          <w:tcPr>
            <w:tcW w:w="1511" w:type="dxa"/>
            <w:tcBorders>
              <w:tl2br w:val="nil"/>
              <w:tr2bl w:val="nil"/>
            </w:tcBorders>
            <w:noWrap w:val="0"/>
            <w:vAlign w:val="center"/>
          </w:tcPr>
          <w:p w14:paraId="2B396241">
            <w:pPr>
              <w:jc w:val="center"/>
              <w:rPr>
                <w:rFonts w:hint="eastAsia" w:ascii="仿宋_GB2312" w:hAnsi="仿宋_GB2312" w:eastAsia="仿宋_GB2312" w:cs="仿宋_GB2312"/>
                <w:snapToGrid/>
                <w:color w:val="000000"/>
                <w:sz w:val="20"/>
                <w:szCs w:val="20"/>
                <w:highlight w:val="none"/>
                <w:lang w:val="en-US" w:eastAsia="zh-CN"/>
              </w:rPr>
            </w:pPr>
          </w:p>
        </w:tc>
        <w:tc>
          <w:tcPr>
            <w:tcW w:w="912" w:type="dxa"/>
            <w:tcBorders>
              <w:tl2br w:val="nil"/>
              <w:tr2bl w:val="nil"/>
            </w:tcBorders>
            <w:noWrap w:val="0"/>
            <w:vAlign w:val="center"/>
          </w:tcPr>
          <w:p w14:paraId="15097DEA">
            <w:pPr>
              <w:jc w:val="center"/>
              <w:rPr>
                <w:rFonts w:hint="default" w:ascii="仿宋_GB2312" w:hAnsi="仿宋_GB2312" w:eastAsia="仿宋_GB2312" w:cs="仿宋_GB2312"/>
                <w:snapToGrid/>
                <w:color w:val="000000"/>
                <w:sz w:val="20"/>
                <w:szCs w:val="20"/>
                <w:highlight w:val="none"/>
                <w:lang w:val="en-US" w:eastAsia="zh-CN"/>
              </w:rPr>
            </w:pPr>
          </w:p>
        </w:tc>
        <w:tc>
          <w:tcPr>
            <w:tcW w:w="865" w:type="dxa"/>
            <w:tcBorders>
              <w:tl2br w:val="nil"/>
              <w:tr2bl w:val="nil"/>
            </w:tcBorders>
            <w:noWrap w:val="0"/>
            <w:vAlign w:val="center"/>
          </w:tcPr>
          <w:p w14:paraId="28B32B3D">
            <w:pPr>
              <w:jc w:val="center"/>
              <w:rPr>
                <w:rFonts w:hint="default" w:ascii="仿宋_GB2312" w:hAnsi="仿宋_GB2312" w:eastAsia="仿宋_GB2312" w:cs="仿宋_GB2312"/>
                <w:snapToGrid/>
                <w:color w:val="000000"/>
                <w:sz w:val="20"/>
                <w:szCs w:val="20"/>
                <w:highlight w:val="none"/>
                <w:lang w:val="en-US" w:eastAsia="zh-CN"/>
              </w:rPr>
            </w:pPr>
          </w:p>
        </w:tc>
        <w:tc>
          <w:tcPr>
            <w:tcW w:w="2065" w:type="dxa"/>
            <w:tcBorders>
              <w:tl2br w:val="nil"/>
              <w:tr2bl w:val="nil"/>
            </w:tcBorders>
            <w:noWrap w:val="0"/>
            <w:vAlign w:val="center"/>
          </w:tcPr>
          <w:p w14:paraId="462012E9">
            <w:pPr>
              <w:jc w:val="center"/>
              <w:rPr>
                <w:rFonts w:hint="default" w:ascii="仿宋_GB2312" w:hAnsi="仿宋_GB2312" w:eastAsia="仿宋_GB2312" w:cs="仿宋_GB2312"/>
                <w:snapToGrid/>
                <w:color w:val="000000"/>
                <w:sz w:val="20"/>
                <w:szCs w:val="20"/>
                <w:highlight w:val="none"/>
                <w:lang w:val="en-US" w:eastAsia="zh-CN"/>
              </w:rPr>
            </w:pPr>
          </w:p>
        </w:tc>
        <w:tc>
          <w:tcPr>
            <w:tcW w:w="474" w:type="dxa"/>
            <w:tcBorders>
              <w:tl2br w:val="nil"/>
              <w:tr2bl w:val="nil"/>
            </w:tcBorders>
            <w:noWrap w:val="0"/>
            <w:vAlign w:val="center"/>
          </w:tcPr>
          <w:p w14:paraId="5B435300">
            <w:pPr>
              <w:jc w:val="center"/>
              <w:rPr>
                <w:rFonts w:hint="default" w:ascii="仿宋_GB2312" w:hAnsi="仿宋_GB2312" w:eastAsia="仿宋_GB2312" w:cs="仿宋_GB2312"/>
                <w:snapToGrid/>
                <w:color w:val="000000"/>
                <w:sz w:val="20"/>
                <w:szCs w:val="20"/>
                <w:highlight w:val="none"/>
                <w:lang w:val="en-US" w:eastAsia="zh-CN"/>
              </w:rPr>
            </w:pPr>
          </w:p>
        </w:tc>
        <w:tc>
          <w:tcPr>
            <w:tcW w:w="807" w:type="dxa"/>
            <w:tcBorders>
              <w:tl2br w:val="nil"/>
              <w:tr2bl w:val="nil"/>
            </w:tcBorders>
            <w:noWrap w:val="0"/>
            <w:vAlign w:val="center"/>
          </w:tcPr>
          <w:p w14:paraId="63510D9E">
            <w:pPr>
              <w:jc w:val="center"/>
              <w:rPr>
                <w:rFonts w:hint="default" w:ascii="仿宋_GB2312" w:hAnsi="仿宋_GB2312" w:eastAsia="仿宋_GB2312" w:cs="仿宋_GB2312"/>
                <w:snapToGrid/>
                <w:color w:val="000000"/>
                <w:sz w:val="20"/>
                <w:szCs w:val="20"/>
                <w:highlight w:val="none"/>
                <w:lang w:val="en-US" w:eastAsia="zh-CN"/>
              </w:rPr>
            </w:pPr>
          </w:p>
        </w:tc>
        <w:tc>
          <w:tcPr>
            <w:tcW w:w="819" w:type="dxa"/>
            <w:tcBorders>
              <w:tl2br w:val="nil"/>
              <w:tr2bl w:val="nil"/>
            </w:tcBorders>
            <w:noWrap w:val="0"/>
            <w:vAlign w:val="center"/>
          </w:tcPr>
          <w:p w14:paraId="3326077E">
            <w:pPr>
              <w:jc w:val="center"/>
              <w:rPr>
                <w:rFonts w:hint="eastAsia" w:ascii="仿宋_GB2312" w:hAnsi="仿宋_GB2312" w:eastAsia="仿宋_GB2312" w:cs="仿宋_GB2312"/>
                <w:snapToGrid/>
                <w:color w:val="000000"/>
                <w:sz w:val="20"/>
                <w:szCs w:val="20"/>
                <w:highlight w:val="none"/>
                <w:lang w:val="en-US" w:eastAsia="zh-CN"/>
              </w:rPr>
            </w:pPr>
          </w:p>
        </w:tc>
      </w:tr>
      <w:tr w14:paraId="65DB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26" w:type="dxa"/>
            <w:gridSpan w:val="3"/>
            <w:tcBorders>
              <w:tl2br w:val="nil"/>
              <w:tr2bl w:val="nil"/>
            </w:tcBorders>
            <w:noWrap w:val="0"/>
            <w:vAlign w:val="center"/>
          </w:tcPr>
          <w:p w14:paraId="0B005950">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总分</w:t>
            </w:r>
          </w:p>
        </w:tc>
        <w:tc>
          <w:tcPr>
            <w:tcW w:w="7453" w:type="dxa"/>
            <w:gridSpan w:val="7"/>
            <w:tcBorders>
              <w:tl2br w:val="nil"/>
              <w:tr2bl w:val="nil"/>
            </w:tcBorders>
            <w:noWrap w:val="0"/>
            <w:vAlign w:val="center"/>
          </w:tcPr>
          <w:p w14:paraId="0B5E6CF7">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95.84</w:t>
            </w:r>
          </w:p>
        </w:tc>
      </w:tr>
    </w:tbl>
    <w:p w14:paraId="61CF61AD"/>
    <w:p w14:paraId="11F39D8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4"/>
          <w:sz w:val="31"/>
          <w:szCs w:val="31"/>
          <w:lang w:val="en-US" w:eastAsia="zh-CN"/>
        </w:rPr>
      </w:pPr>
      <w:r>
        <w:rPr>
          <w:rFonts w:hint="eastAsia" w:ascii="黑体" w:hAnsi="黑体" w:eastAsia="黑体" w:cs="黑体"/>
          <w:b w:val="0"/>
          <w:bCs w:val="0"/>
          <w:color w:val="000000"/>
          <w:spacing w:val="10"/>
          <w:sz w:val="32"/>
          <w:szCs w:val="32"/>
          <w:lang w:eastAsia="zh-CN"/>
        </w:rPr>
        <w:t xml:space="preserve">附件 </w:t>
      </w:r>
      <w:r>
        <w:rPr>
          <w:rFonts w:hint="eastAsia" w:ascii="黑体" w:hAnsi="黑体" w:eastAsia="黑体" w:cs="黑体"/>
          <w:b w:val="0"/>
          <w:bCs w:val="0"/>
          <w:color w:val="000000"/>
          <w:spacing w:val="10"/>
          <w:sz w:val="32"/>
          <w:szCs w:val="32"/>
          <w:lang w:val="en-US" w:eastAsia="zh-CN"/>
        </w:rPr>
        <w:t>3</w:t>
      </w:r>
    </w:p>
    <w:p w14:paraId="6A79907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8"/>
        <w:tblW w:w="512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21"/>
        <w:gridCol w:w="1166"/>
        <w:gridCol w:w="1345"/>
        <w:gridCol w:w="1180"/>
        <w:gridCol w:w="1327"/>
        <w:gridCol w:w="1323"/>
        <w:gridCol w:w="662"/>
        <w:gridCol w:w="910"/>
        <w:gridCol w:w="1099"/>
      </w:tblGrid>
      <w:tr w14:paraId="0BDD9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1728" w:type="pct"/>
            <w:gridSpan w:val="3"/>
            <w:tcBorders>
              <w:tl2br w:val="nil"/>
              <w:tr2bl w:val="nil"/>
            </w:tcBorders>
            <w:noWrap w:val="0"/>
            <w:vAlign w:val="top"/>
          </w:tcPr>
          <w:p w14:paraId="3C7245AB">
            <w:pPr>
              <w:spacing w:before="41" w:line="211" w:lineRule="auto"/>
              <w:ind w:left="967"/>
              <w:rPr>
                <w:rFonts w:hint="eastAsia" w:ascii="宋体" w:hAnsi="宋体" w:eastAsia="宋体" w:cs="宋体"/>
                <w:sz w:val="18"/>
                <w:szCs w:val="18"/>
              </w:rPr>
            </w:pPr>
            <w:r>
              <w:rPr>
                <w:rFonts w:hint="eastAsia" w:ascii="宋体" w:hAnsi="宋体" w:eastAsia="宋体" w:cs="宋体"/>
                <w:spacing w:val="8"/>
                <w:sz w:val="18"/>
                <w:szCs w:val="18"/>
              </w:rPr>
              <w:t>项目支出名称</w:t>
            </w:r>
          </w:p>
        </w:tc>
        <w:tc>
          <w:tcPr>
            <w:tcW w:w="3271" w:type="pct"/>
            <w:gridSpan w:val="6"/>
            <w:tcBorders>
              <w:tl2br w:val="nil"/>
              <w:tr2bl w:val="nil"/>
            </w:tcBorders>
            <w:noWrap w:val="0"/>
            <w:vAlign w:val="top"/>
          </w:tcPr>
          <w:p w14:paraId="79146C52">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r>
      <w:tr w14:paraId="76498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464" w:type="pct"/>
            <w:tcBorders>
              <w:tl2br w:val="nil"/>
              <w:tr2bl w:val="nil"/>
            </w:tcBorders>
            <w:noWrap w:val="0"/>
            <w:vAlign w:val="center"/>
          </w:tcPr>
          <w:p w14:paraId="025AE9BC">
            <w:pPr>
              <w:spacing w:before="32" w:line="215" w:lineRule="auto"/>
              <w:jc w:val="center"/>
              <w:rPr>
                <w:rFonts w:hint="eastAsia" w:ascii="宋体" w:hAnsi="宋体" w:eastAsia="宋体" w:cs="宋体"/>
                <w:sz w:val="18"/>
                <w:szCs w:val="18"/>
              </w:rPr>
            </w:pPr>
            <w:r>
              <w:rPr>
                <w:rFonts w:hint="eastAsia" w:ascii="宋体" w:hAnsi="宋体" w:eastAsia="宋体" w:cs="宋体"/>
                <w:spacing w:val="5"/>
                <w:sz w:val="18"/>
                <w:szCs w:val="18"/>
              </w:rPr>
              <w:t>主管部门</w:t>
            </w:r>
          </w:p>
        </w:tc>
        <w:tc>
          <w:tcPr>
            <w:tcW w:w="2526" w:type="pct"/>
            <w:gridSpan w:val="4"/>
            <w:tcBorders>
              <w:tl2br w:val="nil"/>
              <w:tr2bl w:val="nil"/>
            </w:tcBorders>
            <w:noWrap w:val="0"/>
            <w:vAlign w:val="center"/>
          </w:tcPr>
          <w:p w14:paraId="2FA508CE">
            <w:pPr>
              <w:pStyle w:val="9"/>
              <w:jc w:val="center"/>
              <w:rPr>
                <w:rFonts w:hint="eastAsia" w:ascii="宋体" w:hAnsi="宋体" w:eastAsia="宋体" w:cs="宋体"/>
                <w:sz w:val="18"/>
                <w:szCs w:val="18"/>
                <w:lang w:val="en-US" w:eastAsia="zh-CN"/>
              </w:rPr>
            </w:pPr>
          </w:p>
        </w:tc>
        <w:tc>
          <w:tcPr>
            <w:tcW w:w="663" w:type="pct"/>
            <w:tcBorders>
              <w:tl2br w:val="nil"/>
              <w:tr2bl w:val="nil"/>
            </w:tcBorders>
            <w:noWrap w:val="0"/>
            <w:vAlign w:val="center"/>
          </w:tcPr>
          <w:p w14:paraId="546E61C7">
            <w:pPr>
              <w:spacing w:before="32" w:line="215" w:lineRule="auto"/>
              <w:jc w:val="center"/>
              <w:rPr>
                <w:rFonts w:hint="eastAsia" w:ascii="宋体" w:hAnsi="宋体" w:eastAsia="宋体" w:cs="宋体"/>
                <w:sz w:val="18"/>
                <w:szCs w:val="18"/>
              </w:rPr>
            </w:pPr>
            <w:r>
              <w:rPr>
                <w:rFonts w:hint="eastAsia" w:ascii="宋体" w:hAnsi="宋体" w:eastAsia="宋体" w:cs="宋体"/>
                <w:spacing w:val="5"/>
                <w:sz w:val="18"/>
                <w:szCs w:val="18"/>
              </w:rPr>
              <w:t>实施单位</w:t>
            </w:r>
          </w:p>
        </w:tc>
        <w:tc>
          <w:tcPr>
            <w:tcW w:w="1344" w:type="pct"/>
            <w:gridSpan w:val="3"/>
            <w:tcBorders>
              <w:tl2br w:val="nil"/>
              <w:tr2bl w:val="nil"/>
            </w:tcBorders>
            <w:noWrap w:val="0"/>
            <w:vAlign w:val="top"/>
          </w:tcPr>
          <w:p w14:paraId="13984A8B">
            <w:pPr>
              <w:pStyle w:val="9"/>
              <w:jc w:val="center"/>
              <w:rPr>
                <w:rFonts w:hint="eastAsia" w:ascii="宋体" w:hAnsi="宋体" w:eastAsia="宋体" w:cs="宋体"/>
                <w:sz w:val="18"/>
                <w:szCs w:val="18"/>
                <w:lang w:val="en-US" w:eastAsia="zh-CN"/>
              </w:rPr>
            </w:pPr>
          </w:p>
        </w:tc>
      </w:tr>
      <w:tr w14:paraId="0EC7F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464" w:type="pct"/>
            <w:vMerge w:val="restart"/>
            <w:tcBorders>
              <w:tl2br w:val="nil"/>
              <w:tr2bl w:val="nil"/>
            </w:tcBorders>
            <w:noWrap w:val="0"/>
            <w:vAlign w:val="top"/>
          </w:tcPr>
          <w:p w14:paraId="15F95C6E">
            <w:pPr>
              <w:spacing w:before="61" w:line="241" w:lineRule="auto"/>
              <w:ind w:right="141"/>
              <w:jc w:val="both"/>
              <w:rPr>
                <w:rFonts w:hint="eastAsia" w:ascii="宋体" w:hAnsi="宋体" w:cs="宋体"/>
                <w:sz w:val="18"/>
                <w:szCs w:val="18"/>
                <w:lang w:eastAsia="zh-CN"/>
              </w:rPr>
            </w:pPr>
          </w:p>
          <w:p w14:paraId="0FCAED3A">
            <w:pPr>
              <w:spacing w:before="61" w:line="241" w:lineRule="auto"/>
              <w:ind w:right="141"/>
              <w:jc w:val="center"/>
              <w:rPr>
                <w:rFonts w:hint="eastAsia" w:ascii="宋体" w:hAnsi="宋体" w:eastAsia="宋体" w:cs="宋体"/>
                <w:sz w:val="18"/>
                <w:szCs w:val="18"/>
                <w:lang w:eastAsia="zh-CN"/>
              </w:rPr>
            </w:pPr>
            <w:r>
              <w:rPr>
                <w:rFonts w:hint="eastAsia" w:ascii="宋体" w:hAnsi="宋体" w:cs="宋体"/>
                <w:sz w:val="18"/>
                <w:szCs w:val="18"/>
                <w:lang w:eastAsia="zh-CN"/>
              </w:rPr>
              <w:t>项目资金（万元）</w:t>
            </w:r>
          </w:p>
        </w:tc>
        <w:tc>
          <w:tcPr>
            <w:tcW w:w="1264" w:type="pct"/>
            <w:gridSpan w:val="2"/>
            <w:tcBorders>
              <w:tl2br w:val="nil"/>
              <w:tr2bl w:val="nil"/>
            </w:tcBorders>
            <w:noWrap w:val="0"/>
            <w:vAlign w:val="top"/>
          </w:tcPr>
          <w:p w14:paraId="1A1EEA61">
            <w:pPr>
              <w:pStyle w:val="9"/>
              <w:rPr>
                <w:rFonts w:hint="eastAsia" w:ascii="宋体" w:hAnsi="宋体" w:eastAsia="宋体" w:cs="宋体"/>
                <w:sz w:val="18"/>
                <w:szCs w:val="18"/>
              </w:rPr>
            </w:pPr>
          </w:p>
        </w:tc>
        <w:tc>
          <w:tcPr>
            <w:tcW w:w="594" w:type="pct"/>
            <w:tcBorders>
              <w:tl2br w:val="nil"/>
              <w:tr2bl w:val="nil"/>
            </w:tcBorders>
            <w:noWrap w:val="0"/>
            <w:vAlign w:val="top"/>
          </w:tcPr>
          <w:p w14:paraId="7230DE89">
            <w:pPr>
              <w:spacing w:before="31" w:line="217" w:lineRule="auto"/>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667" w:type="pct"/>
            <w:tcBorders>
              <w:tl2br w:val="nil"/>
              <w:tr2bl w:val="nil"/>
            </w:tcBorders>
            <w:noWrap w:val="0"/>
            <w:vAlign w:val="top"/>
          </w:tcPr>
          <w:p w14:paraId="2FD260EA">
            <w:pPr>
              <w:spacing w:before="31" w:line="217" w:lineRule="auto"/>
              <w:ind w:left="113"/>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663" w:type="pct"/>
            <w:tcBorders>
              <w:tl2br w:val="nil"/>
              <w:tr2bl w:val="nil"/>
            </w:tcBorders>
            <w:noWrap w:val="0"/>
            <w:vAlign w:val="top"/>
          </w:tcPr>
          <w:p w14:paraId="63627B06">
            <w:pPr>
              <w:spacing w:before="31" w:line="217" w:lineRule="auto"/>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333" w:type="pct"/>
            <w:tcBorders>
              <w:tl2br w:val="nil"/>
              <w:tr2bl w:val="nil"/>
            </w:tcBorders>
            <w:noWrap w:val="0"/>
            <w:vAlign w:val="top"/>
          </w:tcPr>
          <w:p w14:paraId="5C4F9CA6">
            <w:pPr>
              <w:spacing w:before="31" w:line="217" w:lineRule="auto"/>
              <w:rPr>
                <w:rFonts w:hint="eastAsia" w:ascii="宋体" w:hAnsi="宋体" w:eastAsia="宋体" w:cs="宋体"/>
                <w:sz w:val="18"/>
                <w:szCs w:val="18"/>
              </w:rPr>
            </w:pPr>
            <w:r>
              <w:rPr>
                <w:rFonts w:hint="eastAsia" w:ascii="宋体" w:hAnsi="宋体" w:eastAsia="宋体" w:cs="宋体"/>
                <w:spacing w:val="4"/>
                <w:sz w:val="18"/>
                <w:szCs w:val="18"/>
              </w:rPr>
              <w:t>分值</w:t>
            </w:r>
          </w:p>
        </w:tc>
        <w:tc>
          <w:tcPr>
            <w:tcW w:w="458" w:type="pct"/>
            <w:tcBorders>
              <w:tl2br w:val="nil"/>
              <w:tr2bl w:val="nil"/>
            </w:tcBorders>
            <w:noWrap w:val="0"/>
            <w:vAlign w:val="top"/>
          </w:tcPr>
          <w:p w14:paraId="621EB86B">
            <w:pPr>
              <w:spacing w:before="31" w:line="217" w:lineRule="auto"/>
              <w:ind w:left="149"/>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552" w:type="pct"/>
            <w:tcBorders>
              <w:tl2br w:val="nil"/>
              <w:tr2bl w:val="nil"/>
            </w:tcBorders>
            <w:noWrap w:val="0"/>
            <w:vAlign w:val="top"/>
          </w:tcPr>
          <w:p w14:paraId="06EFFACD">
            <w:pPr>
              <w:spacing w:before="31" w:line="217" w:lineRule="auto"/>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78B8A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464" w:type="pct"/>
            <w:vMerge w:val="continue"/>
            <w:tcBorders>
              <w:tl2br w:val="nil"/>
              <w:tr2bl w:val="nil"/>
            </w:tcBorders>
            <w:noWrap w:val="0"/>
            <w:vAlign w:val="top"/>
          </w:tcPr>
          <w:p w14:paraId="1DB5802F">
            <w:pPr>
              <w:pStyle w:val="9"/>
              <w:rPr>
                <w:rFonts w:hint="eastAsia" w:ascii="宋体" w:hAnsi="宋体" w:eastAsia="宋体" w:cs="宋体"/>
                <w:sz w:val="18"/>
                <w:szCs w:val="18"/>
              </w:rPr>
            </w:pPr>
          </w:p>
        </w:tc>
        <w:tc>
          <w:tcPr>
            <w:tcW w:w="1264" w:type="pct"/>
            <w:gridSpan w:val="2"/>
            <w:tcBorders>
              <w:tl2br w:val="nil"/>
              <w:tr2bl w:val="nil"/>
            </w:tcBorders>
            <w:noWrap w:val="0"/>
            <w:vAlign w:val="top"/>
          </w:tcPr>
          <w:p w14:paraId="2CE7A0B2">
            <w:pPr>
              <w:spacing w:before="30" w:line="217" w:lineRule="auto"/>
              <w:ind w:left="114"/>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594" w:type="pct"/>
            <w:tcBorders>
              <w:tl2br w:val="nil"/>
              <w:tr2bl w:val="nil"/>
            </w:tcBorders>
            <w:noWrap w:val="0"/>
            <w:vAlign w:val="top"/>
          </w:tcPr>
          <w:p w14:paraId="393B6A87">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w:t>
            </w:r>
          </w:p>
        </w:tc>
        <w:tc>
          <w:tcPr>
            <w:tcW w:w="667" w:type="pct"/>
            <w:tcBorders>
              <w:tl2br w:val="nil"/>
              <w:tr2bl w:val="nil"/>
            </w:tcBorders>
            <w:noWrap w:val="0"/>
            <w:vAlign w:val="top"/>
          </w:tcPr>
          <w:p w14:paraId="0B11EABE">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w:t>
            </w:r>
          </w:p>
        </w:tc>
        <w:tc>
          <w:tcPr>
            <w:tcW w:w="663" w:type="pct"/>
            <w:tcBorders>
              <w:tl2br w:val="nil"/>
              <w:tr2bl w:val="nil"/>
            </w:tcBorders>
            <w:noWrap w:val="0"/>
            <w:vAlign w:val="top"/>
          </w:tcPr>
          <w:p w14:paraId="58ADFDE0">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w:t>
            </w:r>
          </w:p>
        </w:tc>
        <w:tc>
          <w:tcPr>
            <w:tcW w:w="333" w:type="pct"/>
            <w:tcBorders>
              <w:tl2br w:val="nil"/>
              <w:tr2bl w:val="nil"/>
            </w:tcBorders>
            <w:noWrap w:val="0"/>
            <w:vAlign w:val="top"/>
          </w:tcPr>
          <w:p w14:paraId="1F1A902C">
            <w:pPr>
              <w:pStyle w:val="9"/>
              <w:jc w:val="center"/>
              <w:rPr>
                <w:rFonts w:hint="eastAsia" w:ascii="宋体" w:hAnsi="宋体" w:eastAsia="宋体" w:cs="宋体"/>
                <w:sz w:val="18"/>
                <w:szCs w:val="18"/>
                <w:lang w:eastAsia="zh-CN"/>
              </w:rPr>
            </w:pPr>
            <w:r>
              <w:rPr>
                <w:rFonts w:hint="eastAsia" w:ascii="宋体" w:hAnsi="宋体" w:eastAsia="宋体" w:cs="宋体"/>
                <w:sz w:val="18"/>
                <w:szCs w:val="18"/>
                <w:highlight w:val="none"/>
                <w:lang w:val="en-US" w:eastAsia="zh-CN"/>
              </w:rPr>
              <w:t>/</w:t>
            </w:r>
          </w:p>
        </w:tc>
        <w:tc>
          <w:tcPr>
            <w:tcW w:w="458" w:type="pct"/>
            <w:tcBorders>
              <w:tl2br w:val="nil"/>
              <w:tr2bl w:val="nil"/>
            </w:tcBorders>
            <w:noWrap w:val="0"/>
            <w:vAlign w:val="top"/>
          </w:tcPr>
          <w:p w14:paraId="249661B0">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w:t>
            </w:r>
          </w:p>
        </w:tc>
        <w:tc>
          <w:tcPr>
            <w:tcW w:w="552" w:type="pct"/>
            <w:tcBorders>
              <w:tl2br w:val="nil"/>
              <w:tr2bl w:val="nil"/>
            </w:tcBorders>
            <w:noWrap w:val="0"/>
            <w:vAlign w:val="top"/>
          </w:tcPr>
          <w:p w14:paraId="760EB4C3">
            <w:pPr>
              <w:pStyle w:val="9"/>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w:t>
            </w:r>
          </w:p>
        </w:tc>
      </w:tr>
      <w:tr w14:paraId="51C28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464" w:type="pct"/>
            <w:vMerge w:val="continue"/>
            <w:tcBorders>
              <w:tl2br w:val="nil"/>
              <w:tr2bl w:val="nil"/>
            </w:tcBorders>
            <w:noWrap w:val="0"/>
            <w:vAlign w:val="top"/>
          </w:tcPr>
          <w:p w14:paraId="536C5060">
            <w:pPr>
              <w:pStyle w:val="9"/>
              <w:rPr>
                <w:rFonts w:hint="eastAsia" w:ascii="宋体" w:hAnsi="宋体" w:eastAsia="宋体" w:cs="宋体"/>
                <w:sz w:val="18"/>
                <w:szCs w:val="18"/>
              </w:rPr>
            </w:pPr>
          </w:p>
        </w:tc>
        <w:tc>
          <w:tcPr>
            <w:tcW w:w="1264" w:type="pct"/>
            <w:gridSpan w:val="2"/>
            <w:tcBorders>
              <w:tl2br w:val="nil"/>
              <w:tr2bl w:val="nil"/>
            </w:tcBorders>
            <w:noWrap w:val="0"/>
            <w:vAlign w:val="top"/>
          </w:tcPr>
          <w:p w14:paraId="1EB68F96">
            <w:pPr>
              <w:spacing w:before="30" w:line="218" w:lineRule="auto"/>
              <w:ind w:left="111"/>
              <w:rPr>
                <w:rFonts w:hint="eastAsia" w:ascii="宋体" w:hAnsi="宋体" w:eastAsia="宋体" w:cs="宋体"/>
                <w:sz w:val="18"/>
                <w:szCs w:val="18"/>
              </w:rPr>
            </w:pPr>
            <w:r>
              <w:rPr>
                <w:rFonts w:hint="eastAsia" w:ascii="宋体" w:hAnsi="宋体" w:eastAsia="宋体" w:cs="宋体"/>
                <w:spacing w:val="9"/>
                <w:sz w:val="18"/>
                <w:szCs w:val="18"/>
              </w:rPr>
              <w:t>其中：当年财政拨款</w:t>
            </w:r>
          </w:p>
        </w:tc>
        <w:tc>
          <w:tcPr>
            <w:tcW w:w="594" w:type="pct"/>
            <w:tcBorders>
              <w:tl2br w:val="nil"/>
              <w:tr2bl w:val="nil"/>
            </w:tcBorders>
            <w:noWrap w:val="0"/>
            <w:vAlign w:val="center"/>
          </w:tcPr>
          <w:p w14:paraId="255B68E7">
            <w:pPr>
              <w:keepNext w:val="0"/>
              <w:keepLines w:val="0"/>
              <w:widowControl/>
              <w:suppressLineNumbers w:val="0"/>
              <w:jc w:val="center"/>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7474D230">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7ABB36E1">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top"/>
          </w:tcPr>
          <w:p w14:paraId="12870DB8">
            <w:pPr>
              <w:pStyle w:val="9"/>
              <w:rPr>
                <w:rFonts w:hint="eastAsia" w:ascii="宋体" w:hAnsi="宋体" w:eastAsia="宋体" w:cs="宋体"/>
                <w:sz w:val="18"/>
                <w:szCs w:val="18"/>
              </w:rPr>
            </w:pPr>
          </w:p>
        </w:tc>
        <w:tc>
          <w:tcPr>
            <w:tcW w:w="458" w:type="pct"/>
            <w:tcBorders>
              <w:tl2br w:val="nil"/>
              <w:tr2bl w:val="nil"/>
            </w:tcBorders>
            <w:noWrap w:val="0"/>
            <w:vAlign w:val="top"/>
          </w:tcPr>
          <w:p w14:paraId="4CAD8F21">
            <w:pPr>
              <w:pStyle w:val="9"/>
              <w:rPr>
                <w:rFonts w:hint="eastAsia" w:ascii="宋体" w:hAnsi="宋体" w:eastAsia="宋体" w:cs="宋体"/>
                <w:sz w:val="18"/>
                <w:szCs w:val="18"/>
              </w:rPr>
            </w:pPr>
          </w:p>
        </w:tc>
        <w:tc>
          <w:tcPr>
            <w:tcW w:w="552" w:type="pct"/>
            <w:tcBorders>
              <w:tl2br w:val="nil"/>
              <w:tr2bl w:val="nil"/>
            </w:tcBorders>
            <w:noWrap w:val="0"/>
            <w:vAlign w:val="top"/>
          </w:tcPr>
          <w:p w14:paraId="41D644C6">
            <w:pPr>
              <w:pStyle w:val="9"/>
              <w:rPr>
                <w:rFonts w:hint="eastAsia" w:ascii="宋体" w:hAnsi="宋体" w:eastAsia="宋体" w:cs="宋体"/>
                <w:sz w:val="18"/>
                <w:szCs w:val="18"/>
              </w:rPr>
            </w:pPr>
          </w:p>
        </w:tc>
      </w:tr>
      <w:tr w14:paraId="1830F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464" w:type="pct"/>
            <w:vMerge w:val="continue"/>
            <w:tcBorders>
              <w:tl2br w:val="nil"/>
              <w:tr2bl w:val="nil"/>
            </w:tcBorders>
            <w:noWrap w:val="0"/>
            <w:vAlign w:val="top"/>
          </w:tcPr>
          <w:p w14:paraId="08860373">
            <w:pPr>
              <w:pStyle w:val="9"/>
              <w:rPr>
                <w:rFonts w:hint="eastAsia" w:ascii="宋体" w:hAnsi="宋体" w:eastAsia="宋体" w:cs="宋体"/>
                <w:sz w:val="18"/>
                <w:szCs w:val="18"/>
              </w:rPr>
            </w:pPr>
          </w:p>
        </w:tc>
        <w:tc>
          <w:tcPr>
            <w:tcW w:w="1264" w:type="pct"/>
            <w:gridSpan w:val="2"/>
            <w:tcBorders>
              <w:tl2br w:val="nil"/>
              <w:tr2bl w:val="nil"/>
            </w:tcBorders>
            <w:noWrap w:val="0"/>
            <w:vAlign w:val="top"/>
          </w:tcPr>
          <w:p w14:paraId="2D7F9A39">
            <w:pPr>
              <w:spacing w:before="31" w:line="216" w:lineRule="auto"/>
              <w:ind w:firstLine="582" w:firstLineChars="300"/>
              <w:rPr>
                <w:rFonts w:hint="eastAsia" w:ascii="宋体" w:hAnsi="宋体" w:eastAsia="宋体" w:cs="宋体"/>
                <w:sz w:val="18"/>
                <w:szCs w:val="18"/>
              </w:rPr>
            </w:pPr>
            <w:r>
              <w:rPr>
                <w:rFonts w:hint="eastAsia" w:ascii="宋体" w:hAnsi="宋体" w:eastAsia="宋体" w:cs="宋体"/>
                <w:spacing w:val="7"/>
                <w:sz w:val="18"/>
                <w:szCs w:val="18"/>
              </w:rPr>
              <w:t>上年结转资金</w:t>
            </w:r>
          </w:p>
        </w:tc>
        <w:tc>
          <w:tcPr>
            <w:tcW w:w="594" w:type="pct"/>
            <w:tcBorders>
              <w:tl2br w:val="nil"/>
              <w:tr2bl w:val="nil"/>
            </w:tcBorders>
            <w:noWrap w:val="0"/>
            <w:vAlign w:val="center"/>
          </w:tcPr>
          <w:p w14:paraId="103B72A3">
            <w:pPr>
              <w:keepNext w:val="0"/>
              <w:keepLines w:val="0"/>
              <w:widowControl/>
              <w:suppressLineNumbers w:val="0"/>
              <w:jc w:val="center"/>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352597E3">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1A228855">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top"/>
          </w:tcPr>
          <w:p w14:paraId="4A565DAB">
            <w:pPr>
              <w:pStyle w:val="9"/>
              <w:rPr>
                <w:rFonts w:hint="eastAsia" w:ascii="宋体" w:hAnsi="宋体" w:eastAsia="宋体" w:cs="宋体"/>
                <w:sz w:val="18"/>
                <w:szCs w:val="18"/>
              </w:rPr>
            </w:pPr>
          </w:p>
        </w:tc>
        <w:tc>
          <w:tcPr>
            <w:tcW w:w="458" w:type="pct"/>
            <w:tcBorders>
              <w:tl2br w:val="nil"/>
              <w:tr2bl w:val="nil"/>
            </w:tcBorders>
            <w:noWrap w:val="0"/>
            <w:vAlign w:val="top"/>
          </w:tcPr>
          <w:p w14:paraId="1F40FEFC">
            <w:pPr>
              <w:pStyle w:val="9"/>
              <w:rPr>
                <w:rFonts w:hint="eastAsia" w:ascii="宋体" w:hAnsi="宋体" w:eastAsia="宋体" w:cs="宋体"/>
                <w:sz w:val="18"/>
                <w:szCs w:val="18"/>
              </w:rPr>
            </w:pPr>
          </w:p>
        </w:tc>
        <w:tc>
          <w:tcPr>
            <w:tcW w:w="552" w:type="pct"/>
            <w:tcBorders>
              <w:tl2br w:val="nil"/>
              <w:tr2bl w:val="nil"/>
            </w:tcBorders>
            <w:noWrap w:val="0"/>
            <w:vAlign w:val="top"/>
          </w:tcPr>
          <w:p w14:paraId="54A7B2CC">
            <w:pPr>
              <w:pStyle w:val="9"/>
              <w:rPr>
                <w:rFonts w:hint="eastAsia" w:ascii="宋体" w:hAnsi="宋体" w:eastAsia="宋体" w:cs="宋体"/>
                <w:sz w:val="18"/>
                <w:szCs w:val="18"/>
              </w:rPr>
            </w:pPr>
          </w:p>
        </w:tc>
      </w:tr>
      <w:tr w14:paraId="5985F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464" w:type="pct"/>
            <w:vMerge w:val="continue"/>
            <w:tcBorders>
              <w:tl2br w:val="nil"/>
              <w:tr2bl w:val="nil"/>
            </w:tcBorders>
            <w:noWrap w:val="0"/>
            <w:vAlign w:val="top"/>
          </w:tcPr>
          <w:p w14:paraId="1C382700">
            <w:pPr>
              <w:pStyle w:val="9"/>
              <w:rPr>
                <w:rFonts w:hint="eastAsia" w:ascii="宋体" w:hAnsi="宋体" w:eastAsia="宋体" w:cs="宋体"/>
                <w:sz w:val="18"/>
                <w:szCs w:val="18"/>
              </w:rPr>
            </w:pPr>
          </w:p>
        </w:tc>
        <w:tc>
          <w:tcPr>
            <w:tcW w:w="1264" w:type="pct"/>
            <w:gridSpan w:val="2"/>
            <w:tcBorders>
              <w:tl2br w:val="nil"/>
              <w:tr2bl w:val="nil"/>
            </w:tcBorders>
            <w:noWrap w:val="0"/>
            <w:vAlign w:val="top"/>
          </w:tcPr>
          <w:p w14:paraId="2CB7E038">
            <w:pPr>
              <w:spacing w:before="31" w:line="216" w:lineRule="auto"/>
              <w:ind w:firstLine="582" w:firstLineChars="300"/>
              <w:rPr>
                <w:rFonts w:hint="eastAsia" w:ascii="宋体" w:hAnsi="宋体" w:eastAsia="宋体" w:cs="宋体"/>
                <w:sz w:val="18"/>
                <w:szCs w:val="18"/>
              </w:rPr>
            </w:pPr>
            <w:r>
              <w:rPr>
                <w:rFonts w:hint="eastAsia" w:ascii="宋体" w:hAnsi="宋体" w:eastAsia="宋体" w:cs="宋体"/>
                <w:spacing w:val="7"/>
                <w:sz w:val="18"/>
                <w:szCs w:val="18"/>
              </w:rPr>
              <w:t>其他资金</w:t>
            </w:r>
          </w:p>
        </w:tc>
        <w:tc>
          <w:tcPr>
            <w:tcW w:w="594" w:type="pct"/>
            <w:tcBorders>
              <w:tl2br w:val="nil"/>
              <w:tr2bl w:val="nil"/>
            </w:tcBorders>
            <w:noWrap w:val="0"/>
            <w:vAlign w:val="center"/>
          </w:tcPr>
          <w:p w14:paraId="7078EFFC">
            <w:pPr>
              <w:keepNext w:val="0"/>
              <w:keepLines w:val="0"/>
              <w:widowControl/>
              <w:suppressLineNumbers w:val="0"/>
              <w:jc w:val="center"/>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058BA4AD">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7B978AA7">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top"/>
          </w:tcPr>
          <w:p w14:paraId="4CDEADCF">
            <w:pPr>
              <w:pStyle w:val="9"/>
              <w:rPr>
                <w:rFonts w:hint="eastAsia" w:ascii="宋体" w:hAnsi="宋体" w:eastAsia="宋体" w:cs="宋体"/>
                <w:sz w:val="18"/>
                <w:szCs w:val="18"/>
              </w:rPr>
            </w:pPr>
          </w:p>
        </w:tc>
        <w:tc>
          <w:tcPr>
            <w:tcW w:w="458" w:type="pct"/>
            <w:tcBorders>
              <w:tl2br w:val="nil"/>
              <w:tr2bl w:val="nil"/>
            </w:tcBorders>
            <w:noWrap w:val="0"/>
            <w:vAlign w:val="top"/>
          </w:tcPr>
          <w:p w14:paraId="3EF29E3E">
            <w:pPr>
              <w:pStyle w:val="9"/>
              <w:rPr>
                <w:rFonts w:hint="eastAsia" w:ascii="宋体" w:hAnsi="宋体" w:eastAsia="宋体" w:cs="宋体"/>
                <w:sz w:val="18"/>
                <w:szCs w:val="18"/>
              </w:rPr>
            </w:pPr>
          </w:p>
        </w:tc>
        <w:tc>
          <w:tcPr>
            <w:tcW w:w="552" w:type="pct"/>
            <w:tcBorders>
              <w:tl2br w:val="nil"/>
              <w:tr2bl w:val="nil"/>
            </w:tcBorders>
            <w:noWrap w:val="0"/>
            <w:vAlign w:val="top"/>
          </w:tcPr>
          <w:p w14:paraId="74D3C124">
            <w:pPr>
              <w:pStyle w:val="9"/>
              <w:rPr>
                <w:rFonts w:hint="eastAsia" w:ascii="宋体" w:hAnsi="宋体" w:eastAsia="宋体" w:cs="宋体"/>
                <w:sz w:val="18"/>
                <w:szCs w:val="18"/>
              </w:rPr>
            </w:pPr>
          </w:p>
        </w:tc>
      </w:tr>
      <w:tr w14:paraId="4E93A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464" w:type="pct"/>
            <w:vMerge w:val="restart"/>
            <w:tcBorders>
              <w:tl2br w:val="nil"/>
              <w:tr2bl w:val="nil"/>
            </w:tcBorders>
            <w:noWrap w:val="0"/>
            <w:vAlign w:val="top"/>
          </w:tcPr>
          <w:p w14:paraId="2AC86DCA">
            <w:pPr>
              <w:keepNext w:val="0"/>
              <w:keepLines w:val="0"/>
              <w:pageBreakBefore w:val="0"/>
              <w:widowControl w:val="0"/>
              <w:kinsoku/>
              <w:wordWrap/>
              <w:overflowPunct/>
              <w:topLinePunct w:val="0"/>
              <w:autoSpaceDE/>
              <w:autoSpaceDN/>
              <w:bidi w:val="0"/>
              <w:adjustRightInd/>
              <w:snapToGrid/>
              <w:spacing w:line="240" w:lineRule="auto"/>
              <w:ind w:right="142"/>
              <w:jc w:val="both"/>
              <w:textAlignment w:val="auto"/>
              <w:rPr>
                <w:rFonts w:hint="eastAsia" w:ascii="宋体" w:hAnsi="宋体" w:eastAsia="宋体" w:cs="宋体"/>
                <w:sz w:val="18"/>
                <w:szCs w:val="18"/>
              </w:rPr>
            </w:pPr>
            <w:r>
              <w:rPr>
                <w:rFonts w:hint="eastAsia" w:ascii="宋体" w:hAnsi="宋体" w:eastAsia="宋体" w:cs="宋体"/>
                <w:sz w:val="18"/>
                <w:szCs w:val="18"/>
              </w:rPr>
              <w:t>年度总体目标</w:t>
            </w:r>
          </w:p>
        </w:tc>
        <w:tc>
          <w:tcPr>
            <w:tcW w:w="2526" w:type="pct"/>
            <w:gridSpan w:val="4"/>
            <w:tcBorders>
              <w:tl2br w:val="nil"/>
              <w:tr2bl w:val="nil"/>
            </w:tcBorders>
            <w:noWrap w:val="0"/>
            <w:vAlign w:val="top"/>
          </w:tcPr>
          <w:p w14:paraId="2FDF8345">
            <w:pPr>
              <w:spacing w:before="31" w:line="217" w:lineRule="auto"/>
              <w:ind w:left="1873"/>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2008" w:type="pct"/>
            <w:gridSpan w:val="4"/>
            <w:tcBorders>
              <w:tl2br w:val="nil"/>
              <w:tr2bl w:val="nil"/>
            </w:tcBorders>
            <w:noWrap w:val="0"/>
            <w:vAlign w:val="top"/>
          </w:tcPr>
          <w:p w14:paraId="37ABDA7B">
            <w:pPr>
              <w:spacing w:before="31" w:line="217" w:lineRule="auto"/>
              <w:ind w:left="1539"/>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7BDDA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64" w:type="pct"/>
            <w:vMerge w:val="continue"/>
            <w:tcBorders>
              <w:tl2br w:val="nil"/>
              <w:tr2bl w:val="nil"/>
            </w:tcBorders>
            <w:noWrap w:val="0"/>
            <w:vAlign w:val="top"/>
          </w:tcPr>
          <w:p w14:paraId="121FA19F">
            <w:pPr>
              <w:pStyle w:val="9"/>
              <w:rPr>
                <w:rFonts w:hint="eastAsia" w:ascii="宋体" w:hAnsi="宋体" w:eastAsia="宋体" w:cs="宋体"/>
                <w:sz w:val="18"/>
                <w:szCs w:val="18"/>
              </w:rPr>
            </w:pPr>
          </w:p>
        </w:tc>
        <w:tc>
          <w:tcPr>
            <w:tcW w:w="2526" w:type="pct"/>
            <w:gridSpan w:val="4"/>
            <w:tcBorders>
              <w:tl2br w:val="nil"/>
              <w:tr2bl w:val="nil"/>
            </w:tcBorders>
            <w:noWrap w:val="0"/>
            <w:vAlign w:val="center"/>
          </w:tcPr>
          <w:p w14:paraId="33ED3E31">
            <w:pPr>
              <w:keepNext w:val="0"/>
              <w:keepLines w:val="0"/>
              <w:widowControl/>
              <w:suppressLineNumbers w:val="0"/>
              <w:jc w:val="left"/>
              <w:textAlignment w:val="center"/>
              <w:rPr>
                <w:rFonts w:hint="eastAsia" w:ascii="宋体" w:hAnsi="宋体" w:eastAsia="宋体" w:cs="宋体"/>
                <w:sz w:val="18"/>
                <w:szCs w:val="18"/>
              </w:rPr>
            </w:pPr>
          </w:p>
        </w:tc>
        <w:tc>
          <w:tcPr>
            <w:tcW w:w="2008" w:type="pct"/>
            <w:gridSpan w:val="4"/>
            <w:tcBorders>
              <w:tl2br w:val="nil"/>
              <w:tr2bl w:val="nil"/>
            </w:tcBorders>
            <w:noWrap w:val="0"/>
            <w:vAlign w:val="center"/>
          </w:tcPr>
          <w:p w14:paraId="3E7B482B">
            <w:pPr>
              <w:keepNext w:val="0"/>
              <w:keepLines w:val="0"/>
              <w:widowControl/>
              <w:suppressLineNumbers w:val="0"/>
              <w:jc w:val="left"/>
              <w:textAlignment w:val="center"/>
              <w:rPr>
                <w:rFonts w:hint="eastAsia" w:ascii="宋体" w:hAnsi="宋体" w:eastAsia="宋体" w:cs="宋体"/>
                <w:sz w:val="18"/>
                <w:szCs w:val="18"/>
              </w:rPr>
            </w:pPr>
          </w:p>
        </w:tc>
      </w:tr>
      <w:tr w14:paraId="2A528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64" w:type="pct"/>
            <w:vMerge w:val="restart"/>
            <w:tcBorders>
              <w:tl2br w:val="nil"/>
              <w:tr2bl w:val="nil"/>
            </w:tcBorders>
            <w:noWrap w:val="0"/>
            <w:textDirection w:val="tbRlV"/>
            <w:vAlign w:val="center"/>
          </w:tcPr>
          <w:p w14:paraId="7D670C69">
            <w:pPr>
              <w:pStyle w:val="9"/>
              <w:spacing w:line="366" w:lineRule="auto"/>
              <w:jc w:val="center"/>
              <w:rPr>
                <w:rFonts w:hint="eastAsia" w:ascii="宋体" w:hAnsi="宋体" w:eastAsia="宋体" w:cs="宋体"/>
                <w:sz w:val="18"/>
                <w:szCs w:val="18"/>
              </w:rPr>
            </w:pPr>
          </w:p>
          <w:p w14:paraId="6C5155B7">
            <w:pPr>
              <w:spacing w:before="63" w:line="216" w:lineRule="auto"/>
              <w:jc w:val="center"/>
              <w:rPr>
                <w:rFonts w:hint="eastAsia" w:ascii="宋体" w:hAnsi="宋体" w:eastAsia="宋体" w:cs="宋体"/>
                <w:sz w:val="18"/>
                <w:szCs w:val="18"/>
              </w:rPr>
            </w:pPr>
            <w:r>
              <w:rPr>
                <w:rFonts w:hint="eastAsia" w:ascii="宋体" w:hAnsi="宋体" w:eastAsia="宋体" w:cs="宋体"/>
                <w:spacing w:val="7"/>
                <w:sz w:val="18"/>
                <w:szCs w:val="18"/>
              </w:rPr>
              <w:t>绩</w:t>
            </w:r>
            <w:r>
              <w:rPr>
                <w:rFonts w:hint="eastAsia" w:ascii="宋体" w:hAnsi="宋体" w:eastAsia="宋体" w:cs="宋体"/>
                <w:spacing w:val="-31"/>
                <w:sz w:val="18"/>
                <w:szCs w:val="18"/>
              </w:rPr>
              <w:t xml:space="preserve"> </w:t>
            </w:r>
            <w:r>
              <w:rPr>
                <w:rFonts w:hint="eastAsia" w:ascii="宋体" w:hAnsi="宋体" w:eastAsia="宋体" w:cs="宋体"/>
                <w:spacing w:val="7"/>
                <w:sz w:val="18"/>
                <w:szCs w:val="18"/>
              </w:rPr>
              <w:t>效</w:t>
            </w:r>
            <w:r>
              <w:rPr>
                <w:rFonts w:hint="eastAsia" w:ascii="宋体" w:hAnsi="宋体" w:eastAsia="宋体" w:cs="宋体"/>
                <w:spacing w:val="-34"/>
                <w:sz w:val="18"/>
                <w:szCs w:val="18"/>
              </w:rPr>
              <w:t xml:space="preserve"> </w:t>
            </w:r>
            <w:r>
              <w:rPr>
                <w:rFonts w:hint="eastAsia" w:ascii="宋体" w:hAnsi="宋体" w:eastAsia="宋体" w:cs="宋体"/>
                <w:spacing w:val="7"/>
                <w:sz w:val="18"/>
                <w:szCs w:val="18"/>
              </w:rPr>
              <w:t>指</w:t>
            </w:r>
            <w:r>
              <w:rPr>
                <w:rFonts w:hint="eastAsia" w:ascii="宋体" w:hAnsi="宋体" w:eastAsia="宋体" w:cs="宋体"/>
                <w:spacing w:val="-32"/>
                <w:sz w:val="18"/>
                <w:szCs w:val="18"/>
              </w:rPr>
              <w:t xml:space="preserve"> </w:t>
            </w:r>
            <w:r>
              <w:rPr>
                <w:rFonts w:hint="eastAsia" w:ascii="宋体" w:hAnsi="宋体" w:eastAsia="宋体" w:cs="宋体"/>
                <w:spacing w:val="7"/>
                <w:sz w:val="18"/>
                <w:szCs w:val="18"/>
              </w:rPr>
              <w:t>标</w:t>
            </w:r>
          </w:p>
        </w:tc>
        <w:tc>
          <w:tcPr>
            <w:tcW w:w="587" w:type="pct"/>
            <w:tcBorders>
              <w:tl2br w:val="nil"/>
              <w:tr2bl w:val="nil"/>
            </w:tcBorders>
            <w:noWrap w:val="0"/>
            <w:vAlign w:val="center"/>
          </w:tcPr>
          <w:p w14:paraId="298CE675">
            <w:pPr>
              <w:spacing w:before="141" w:line="226" w:lineRule="auto"/>
              <w:jc w:val="center"/>
              <w:rPr>
                <w:rFonts w:hint="eastAsia" w:ascii="宋体" w:hAnsi="宋体" w:eastAsia="宋体" w:cs="宋体"/>
                <w:kern w:val="2"/>
                <w:sz w:val="18"/>
                <w:szCs w:val="18"/>
                <w:lang w:val="en-US" w:eastAsia="zh-CN" w:bidi="ar-SA"/>
              </w:rPr>
            </w:pPr>
            <w:r>
              <w:rPr>
                <w:rFonts w:hint="eastAsia" w:ascii="宋体" w:hAnsi="宋体" w:eastAsia="宋体" w:cs="宋体"/>
                <w:spacing w:val="4"/>
                <w:sz w:val="18"/>
                <w:szCs w:val="18"/>
              </w:rPr>
              <w:t>一级指标</w:t>
            </w:r>
          </w:p>
        </w:tc>
        <w:tc>
          <w:tcPr>
            <w:tcW w:w="676" w:type="pct"/>
            <w:tcBorders>
              <w:tl2br w:val="nil"/>
              <w:tr2bl w:val="nil"/>
            </w:tcBorders>
            <w:noWrap w:val="0"/>
            <w:vAlign w:val="center"/>
          </w:tcPr>
          <w:p w14:paraId="33DE70FD">
            <w:pPr>
              <w:spacing w:before="141" w:line="226" w:lineRule="auto"/>
              <w:jc w:val="center"/>
              <w:rPr>
                <w:rFonts w:hint="eastAsia" w:ascii="宋体" w:hAnsi="宋体" w:eastAsia="宋体" w:cs="宋体"/>
                <w:kern w:val="2"/>
                <w:sz w:val="18"/>
                <w:szCs w:val="18"/>
                <w:lang w:val="en-US" w:eastAsia="zh-CN" w:bidi="ar-SA"/>
              </w:rPr>
            </w:pPr>
            <w:r>
              <w:rPr>
                <w:rFonts w:hint="eastAsia" w:ascii="宋体" w:hAnsi="宋体" w:eastAsia="宋体" w:cs="宋体"/>
                <w:spacing w:val="5"/>
                <w:sz w:val="18"/>
                <w:szCs w:val="18"/>
              </w:rPr>
              <w:t>二级指标</w:t>
            </w:r>
          </w:p>
        </w:tc>
        <w:tc>
          <w:tcPr>
            <w:tcW w:w="594" w:type="pct"/>
            <w:tcBorders>
              <w:tl2br w:val="nil"/>
              <w:tr2bl w:val="nil"/>
            </w:tcBorders>
            <w:noWrap w:val="0"/>
            <w:vAlign w:val="center"/>
          </w:tcPr>
          <w:p w14:paraId="65636798">
            <w:pPr>
              <w:spacing w:before="141" w:line="226" w:lineRule="auto"/>
              <w:jc w:val="center"/>
              <w:rPr>
                <w:rFonts w:hint="eastAsia" w:ascii="宋体" w:hAnsi="宋体" w:eastAsia="宋体" w:cs="宋体"/>
                <w:kern w:val="2"/>
                <w:sz w:val="18"/>
                <w:szCs w:val="18"/>
                <w:lang w:val="en-US" w:eastAsia="zh-CN" w:bidi="ar-SA"/>
              </w:rPr>
            </w:pPr>
            <w:r>
              <w:rPr>
                <w:rFonts w:hint="eastAsia" w:ascii="宋体" w:hAnsi="宋体" w:eastAsia="宋体" w:cs="宋体"/>
                <w:spacing w:val="4"/>
                <w:sz w:val="18"/>
                <w:szCs w:val="18"/>
              </w:rPr>
              <w:t>三级指标</w:t>
            </w:r>
          </w:p>
        </w:tc>
        <w:tc>
          <w:tcPr>
            <w:tcW w:w="667" w:type="pct"/>
            <w:tcBorders>
              <w:tl2br w:val="nil"/>
              <w:tr2bl w:val="nil"/>
            </w:tcBorders>
            <w:noWrap w:val="0"/>
            <w:vAlign w:val="center"/>
          </w:tcPr>
          <w:p w14:paraId="3D5721A2">
            <w:pPr>
              <w:spacing w:before="22" w:line="233" w:lineRule="auto"/>
              <w:jc w:val="center"/>
              <w:rPr>
                <w:rFonts w:hint="eastAsia" w:ascii="宋体" w:hAnsi="宋体" w:eastAsia="宋体" w:cs="宋体"/>
                <w:sz w:val="18"/>
                <w:szCs w:val="18"/>
              </w:rPr>
            </w:pPr>
            <w:r>
              <w:rPr>
                <w:rFonts w:hint="eastAsia" w:ascii="宋体" w:hAnsi="宋体" w:eastAsia="宋体" w:cs="宋体"/>
                <w:spacing w:val="3"/>
                <w:sz w:val="18"/>
                <w:szCs w:val="18"/>
              </w:rPr>
              <w:t>年度</w:t>
            </w:r>
            <w:r>
              <w:rPr>
                <w:rFonts w:hint="eastAsia" w:ascii="宋体" w:hAnsi="宋体" w:eastAsia="宋体" w:cs="宋体"/>
                <w:spacing w:val="6"/>
                <w:sz w:val="18"/>
                <w:szCs w:val="18"/>
              </w:rPr>
              <w:t>指标值</w:t>
            </w:r>
          </w:p>
        </w:tc>
        <w:tc>
          <w:tcPr>
            <w:tcW w:w="663" w:type="pct"/>
            <w:tcBorders>
              <w:tl2br w:val="nil"/>
              <w:tr2bl w:val="nil"/>
            </w:tcBorders>
            <w:noWrap w:val="0"/>
            <w:vAlign w:val="center"/>
          </w:tcPr>
          <w:p w14:paraId="14CCD224">
            <w:pPr>
              <w:spacing w:before="22" w:line="233" w:lineRule="auto"/>
              <w:jc w:val="center"/>
              <w:rPr>
                <w:rFonts w:hint="eastAsia" w:ascii="宋体" w:hAnsi="宋体" w:eastAsia="宋体" w:cs="宋体"/>
                <w:sz w:val="18"/>
                <w:szCs w:val="18"/>
              </w:rPr>
            </w:pPr>
            <w:r>
              <w:rPr>
                <w:rFonts w:hint="eastAsia" w:ascii="宋体" w:hAnsi="宋体" w:eastAsia="宋体" w:cs="宋体"/>
                <w:sz w:val="18"/>
                <w:szCs w:val="18"/>
              </w:rPr>
              <w:t>实际</w:t>
            </w:r>
            <w:r>
              <w:rPr>
                <w:rFonts w:hint="eastAsia" w:ascii="宋体" w:hAnsi="宋体" w:eastAsia="宋体" w:cs="宋体"/>
                <w:spacing w:val="3"/>
                <w:sz w:val="18"/>
                <w:szCs w:val="18"/>
              </w:rPr>
              <w:t>完成值</w:t>
            </w:r>
          </w:p>
        </w:tc>
        <w:tc>
          <w:tcPr>
            <w:tcW w:w="333" w:type="pct"/>
            <w:tcBorders>
              <w:tl2br w:val="nil"/>
              <w:tr2bl w:val="nil"/>
            </w:tcBorders>
            <w:noWrap w:val="0"/>
            <w:vAlign w:val="center"/>
          </w:tcPr>
          <w:p w14:paraId="618F70BC">
            <w:pPr>
              <w:spacing w:before="142"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458" w:type="pct"/>
            <w:tcBorders>
              <w:tl2br w:val="nil"/>
              <w:tr2bl w:val="nil"/>
            </w:tcBorders>
            <w:noWrap w:val="0"/>
            <w:vAlign w:val="center"/>
          </w:tcPr>
          <w:p w14:paraId="251BDB0B">
            <w:pPr>
              <w:spacing w:before="175" w:line="218" w:lineRule="auto"/>
              <w:jc w:val="center"/>
              <w:rPr>
                <w:rFonts w:hint="eastAsia" w:ascii="宋体" w:hAnsi="宋体" w:eastAsia="宋体" w:cs="宋体"/>
                <w:sz w:val="18"/>
                <w:szCs w:val="18"/>
              </w:rPr>
            </w:pPr>
            <w:r>
              <w:rPr>
                <w:rFonts w:hint="eastAsia" w:ascii="宋体" w:hAnsi="宋体" w:eastAsia="宋体" w:cs="宋体"/>
                <w:spacing w:val="-8"/>
                <w:sz w:val="18"/>
                <w:szCs w:val="18"/>
              </w:rPr>
              <w:t>自评得分</w:t>
            </w:r>
          </w:p>
        </w:tc>
        <w:tc>
          <w:tcPr>
            <w:tcW w:w="552" w:type="pct"/>
            <w:tcBorders>
              <w:tl2br w:val="nil"/>
              <w:tr2bl w:val="nil"/>
            </w:tcBorders>
            <w:noWrap w:val="0"/>
            <w:vAlign w:val="center"/>
          </w:tcPr>
          <w:p w14:paraId="009D6376">
            <w:pPr>
              <w:spacing w:before="23" w:line="219" w:lineRule="auto"/>
              <w:ind w:right="109"/>
              <w:jc w:val="center"/>
              <w:rPr>
                <w:rFonts w:hint="eastAsia" w:ascii="宋体" w:hAnsi="宋体" w:eastAsia="宋体" w:cs="宋体"/>
                <w:sz w:val="18"/>
                <w:szCs w:val="18"/>
              </w:rPr>
            </w:pPr>
            <w:r>
              <w:rPr>
                <w:rFonts w:hint="eastAsia" w:ascii="宋体" w:hAnsi="宋体" w:eastAsia="宋体" w:cs="宋体"/>
                <w:spacing w:val="8"/>
                <w:sz w:val="18"/>
                <w:szCs w:val="18"/>
              </w:rPr>
              <w:t>偏差原因分析及改进措施</w:t>
            </w:r>
          </w:p>
        </w:tc>
      </w:tr>
      <w:tr w14:paraId="2B00B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5EAD69A8">
            <w:pPr>
              <w:pStyle w:val="9"/>
              <w:rPr>
                <w:rFonts w:hint="eastAsia" w:ascii="宋体" w:hAnsi="宋体" w:eastAsia="宋体" w:cs="宋体"/>
                <w:sz w:val="18"/>
                <w:szCs w:val="18"/>
              </w:rPr>
            </w:pPr>
          </w:p>
        </w:tc>
        <w:tc>
          <w:tcPr>
            <w:tcW w:w="587" w:type="pct"/>
            <w:vMerge w:val="restart"/>
            <w:tcBorders>
              <w:tl2br w:val="nil"/>
              <w:tr2bl w:val="nil"/>
            </w:tcBorders>
            <w:noWrap w:val="0"/>
            <w:vAlign w:val="center"/>
          </w:tcPr>
          <w:p w14:paraId="50B4F4C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产出指标</w:t>
            </w:r>
          </w:p>
          <w:p w14:paraId="627610A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(50分)</w:t>
            </w:r>
          </w:p>
        </w:tc>
        <w:tc>
          <w:tcPr>
            <w:tcW w:w="676" w:type="pct"/>
            <w:vMerge w:val="restart"/>
            <w:tcBorders>
              <w:tl2br w:val="nil"/>
              <w:tr2bl w:val="nil"/>
            </w:tcBorders>
            <w:noWrap w:val="0"/>
            <w:vAlign w:val="center"/>
          </w:tcPr>
          <w:p w14:paraId="2E44D9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数量指标</w:t>
            </w:r>
          </w:p>
        </w:tc>
        <w:tc>
          <w:tcPr>
            <w:tcW w:w="594" w:type="pct"/>
            <w:tcBorders>
              <w:tl2br w:val="nil"/>
              <w:tr2bl w:val="nil"/>
            </w:tcBorders>
            <w:noWrap w:val="0"/>
            <w:vAlign w:val="center"/>
          </w:tcPr>
          <w:p w14:paraId="276D9912">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5793654F">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20DE5C84">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1E70F610">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007E62D0">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7B3EDBD6">
            <w:pPr>
              <w:keepNext w:val="0"/>
              <w:keepLines w:val="0"/>
              <w:widowControl/>
              <w:suppressLineNumbers w:val="0"/>
              <w:jc w:val="center"/>
              <w:textAlignment w:val="center"/>
              <w:rPr>
                <w:rFonts w:hint="eastAsia" w:ascii="宋体" w:hAnsi="宋体" w:eastAsia="宋体" w:cs="宋体"/>
                <w:sz w:val="18"/>
                <w:szCs w:val="18"/>
              </w:rPr>
            </w:pPr>
          </w:p>
        </w:tc>
      </w:tr>
      <w:tr w14:paraId="38EB0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448BA94A">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35D3E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76" w:type="pct"/>
            <w:vMerge w:val="continue"/>
            <w:tcBorders>
              <w:tl2br w:val="nil"/>
              <w:tr2bl w:val="nil"/>
            </w:tcBorders>
            <w:noWrap w:val="0"/>
            <w:vAlign w:val="center"/>
          </w:tcPr>
          <w:p w14:paraId="1F0567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43B8918D">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3EC6E48F">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2C569C2E">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0C874F24">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502ADC5F">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55EB6F8A">
            <w:pPr>
              <w:keepNext w:val="0"/>
              <w:keepLines w:val="0"/>
              <w:widowControl/>
              <w:suppressLineNumbers w:val="0"/>
              <w:jc w:val="center"/>
              <w:textAlignment w:val="center"/>
              <w:rPr>
                <w:rFonts w:hint="eastAsia" w:ascii="宋体" w:hAnsi="宋体" w:eastAsia="宋体" w:cs="宋体"/>
                <w:sz w:val="18"/>
                <w:szCs w:val="18"/>
              </w:rPr>
            </w:pPr>
          </w:p>
        </w:tc>
      </w:tr>
      <w:tr w14:paraId="64D03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366B1313">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DA720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76" w:type="pct"/>
            <w:vMerge w:val="continue"/>
            <w:tcBorders>
              <w:tl2br w:val="nil"/>
              <w:tr2bl w:val="nil"/>
            </w:tcBorders>
            <w:noWrap w:val="0"/>
            <w:vAlign w:val="center"/>
          </w:tcPr>
          <w:p w14:paraId="4D8B67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4CAF6EA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2EFD8968">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5D708DE7">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7FDABC90">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4B412BFF">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4BD31591">
            <w:pPr>
              <w:keepNext w:val="0"/>
              <w:keepLines w:val="0"/>
              <w:widowControl/>
              <w:suppressLineNumbers w:val="0"/>
              <w:jc w:val="center"/>
              <w:textAlignment w:val="center"/>
              <w:rPr>
                <w:rFonts w:hint="eastAsia" w:ascii="宋体" w:hAnsi="宋体" w:eastAsia="宋体" w:cs="宋体"/>
                <w:sz w:val="18"/>
                <w:szCs w:val="18"/>
              </w:rPr>
            </w:pPr>
          </w:p>
        </w:tc>
      </w:tr>
      <w:tr w14:paraId="62028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6D31E476">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681421B3">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641C6FE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质量指标</w:t>
            </w:r>
          </w:p>
        </w:tc>
        <w:tc>
          <w:tcPr>
            <w:tcW w:w="594" w:type="pct"/>
            <w:tcBorders>
              <w:tl2br w:val="nil"/>
              <w:tr2bl w:val="nil"/>
            </w:tcBorders>
            <w:noWrap w:val="0"/>
            <w:vAlign w:val="center"/>
          </w:tcPr>
          <w:p w14:paraId="729544C0">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4E157E43">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4485B988">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68B7A467">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71C050B0">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5C2A81FC">
            <w:pPr>
              <w:keepNext w:val="0"/>
              <w:keepLines w:val="0"/>
              <w:widowControl/>
              <w:suppressLineNumbers w:val="0"/>
              <w:jc w:val="center"/>
              <w:textAlignment w:val="center"/>
              <w:rPr>
                <w:rFonts w:hint="eastAsia" w:ascii="宋体" w:hAnsi="宋体" w:eastAsia="宋体" w:cs="宋体"/>
                <w:sz w:val="18"/>
                <w:szCs w:val="18"/>
              </w:rPr>
            </w:pPr>
          </w:p>
        </w:tc>
      </w:tr>
      <w:tr w14:paraId="38DA1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7E8818F0">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2AE36B1">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15182A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24AEE7A2">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7D2667D0">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6D5D457B">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0477B559">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009DD751">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3E45A253">
            <w:pPr>
              <w:keepNext w:val="0"/>
              <w:keepLines w:val="0"/>
              <w:widowControl/>
              <w:suppressLineNumbers w:val="0"/>
              <w:jc w:val="center"/>
              <w:textAlignment w:val="center"/>
              <w:rPr>
                <w:rFonts w:hint="eastAsia" w:ascii="宋体" w:hAnsi="宋体" w:eastAsia="宋体" w:cs="宋体"/>
                <w:sz w:val="18"/>
                <w:szCs w:val="18"/>
              </w:rPr>
            </w:pPr>
          </w:p>
        </w:tc>
      </w:tr>
      <w:tr w14:paraId="4E124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7B11FE3E">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61A5B2D1">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638830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04CB7FD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5875A857">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0A65B065">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3FF16300">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7C3C29A3">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5414D099">
            <w:pPr>
              <w:keepNext w:val="0"/>
              <w:keepLines w:val="0"/>
              <w:widowControl/>
              <w:suppressLineNumbers w:val="0"/>
              <w:jc w:val="center"/>
              <w:textAlignment w:val="center"/>
              <w:rPr>
                <w:rFonts w:hint="eastAsia" w:ascii="宋体" w:hAnsi="宋体" w:eastAsia="宋体" w:cs="宋体"/>
                <w:sz w:val="18"/>
                <w:szCs w:val="18"/>
              </w:rPr>
            </w:pPr>
          </w:p>
        </w:tc>
      </w:tr>
      <w:tr w14:paraId="56764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71729600">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71915E6E">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13830A4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时效指标</w:t>
            </w:r>
          </w:p>
        </w:tc>
        <w:tc>
          <w:tcPr>
            <w:tcW w:w="594" w:type="pct"/>
            <w:tcBorders>
              <w:tl2br w:val="nil"/>
              <w:tr2bl w:val="nil"/>
            </w:tcBorders>
            <w:noWrap w:val="0"/>
            <w:vAlign w:val="center"/>
          </w:tcPr>
          <w:p w14:paraId="656959F0">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5A51EFAA">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451C27A5">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39BA337E">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1BA7EF8C">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0693D3AC">
            <w:pPr>
              <w:jc w:val="center"/>
              <w:rPr>
                <w:rFonts w:hint="eastAsia" w:ascii="宋体" w:hAnsi="宋体" w:eastAsia="宋体" w:cs="宋体"/>
                <w:sz w:val="18"/>
                <w:szCs w:val="18"/>
              </w:rPr>
            </w:pPr>
          </w:p>
        </w:tc>
      </w:tr>
      <w:tr w14:paraId="5AB8A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4BEA42F7">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07A04A88">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099DD8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4EF44B80">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603800B0">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01C4E300">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73053B58">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2A8A0A0B">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3B906525">
            <w:pPr>
              <w:jc w:val="center"/>
              <w:rPr>
                <w:rFonts w:hint="eastAsia" w:ascii="宋体" w:hAnsi="宋体" w:eastAsia="宋体" w:cs="宋体"/>
                <w:sz w:val="18"/>
                <w:szCs w:val="18"/>
              </w:rPr>
            </w:pPr>
          </w:p>
        </w:tc>
      </w:tr>
      <w:tr w14:paraId="3BF8A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617B9FFA">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1C324C46">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0A74F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2AC562C9">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4A88CA13">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0462CB9F">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416F34F6">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31599A47">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1AD6AC21">
            <w:pPr>
              <w:jc w:val="center"/>
              <w:rPr>
                <w:rFonts w:hint="eastAsia" w:ascii="宋体" w:hAnsi="宋体" w:eastAsia="宋体" w:cs="宋体"/>
                <w:sz w:val="18"/>
                <w:szCs w:val="18"/>
              </w:rPr>
            </w:pPr>
          </w:p>
        </w:tc>
      </w:tr>
      <w:tr w14:paraId="3DCF4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45140B57">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29985789">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1B4B456D">
            <w:pPr>
              <w:spacing w:before="273" w:line="226" w:lineRule="auto"/>
              <w:ind w:firstLine="192" w:firstLineChars="100"/>
              <w:rPr>
                <w:rFonts w:hint="eastAsia" w:ascii="宋体" w:hAnsi="宋体" w:eastAsia="宋体" w:cs="宋体"/>
                <w:kern w:val="2"/>
                <w:sz w:val="18"/>
                <w:szCs w:val="18"/>
                <w:lang w:val="en-US" w:eastAsia="zh-CN" w:bidi="ar-SA"/>
              </w:rPr>
            </w:pPr>
            <w:r>
              <w:rPr>
                <w:rFonts w:hint="eastAsia" w:ascii="宋体" w:hAnsi="宋体" w:eastAsia="宋体" w:cs="宋体"/>
                <w:spacing w:val="6"/>
                <w:sz w:val="18"/>
                <w:szCs w:val="18"/>
              </w:rPr>
              <w:t>成本指标</w:t>
            </w:r>
          </w:p>
          <w:p w14:paraId="428DFF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0565AB92">
            <w:pPr>
              <w:keepNext w:val="0"/>
              <w:keepLines w:val="0"/>
              <w:widowControl/>
              <w:suppressLineNumbers w:val="0"/>
              <w:jc w:val="left"/>
              <w:textAlignment w:val="center"/>
              <w:rPr>
                <w:rFonts w:hint="eastAsia" w:ascii="宋体" w:hAnsi="宋体" w:eastAsia="宋体" w:cs="宋体"/>
                <w:spacing w:val="-2"/>
                <w:position w:val="1"/>
                <w:sz w:val="18"/>
                <w:szCs w:val="18"/>
              </w:rPr>
            </w:pPr>
          </w:p>
        </w:tc>
        <w:tc>
          <w:tcPr>
            <w:tcW w:w="667" w:type="pct"/>
            <w:tcBorders>
              <w:tl2br w:val="nil"/>
              <w:tr2bl w:val="nil"/>
            </w:tcBorders>
            <w:noWrap w:val="0"/>
            <w:vAlign w:val="center"/>
          </w:tcPr>
          <w:p w14:paraId="69C39DAC">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46581F74">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4C84134A">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223E7ACF">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1CD7C7EE">
            <w:pPr>
              <w:jc w:val="center"/>
              <w:rPr>
                <w:rFonts w:hint="eastAsia" w:ascii="宋体" w:hAnsi="宋体" w:eastAsia="宋体" w:cs="宋体"/>
                <w:sz w:val="18"/>
                <w:szCs w:val="18"/>
              </w:rPr>
            </w:pPr>
          </w:p>
        </w:tc>
      </w:tr>
      <w:tr w14:paraId="27F7A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5DAEA65F">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B368DBC">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7CF0FA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1F32E3CD">
            <w:pPr>
              <w:keepNext w:val="0"/>
              <w:keepLines w:val="0"/>
              <w:widowControl/>
              <w:suppressLineNumbers w:val="0"/>
              <w:jc w:val="left"/>
              <w:textAlignment w:val="center"/>
              <w:rPr>
                <w:rFonts w:hint="eastAsia" w:ascii="宋体" w:hAnsi="宋体" w:eastAsia="宋体" w:cs="宋体"/>
                <w:spacing w:val="-2"/>
                <w:position w:val="1"/>
                <w:sz w:val="18"/>
                <w:szCs w:val="18"/>
              </w:rPr>
            </w:pPr>
          </w:p>
        </w:tc>
        <w:tc>
          <w:tcPr>
            <w:tcW w:w="667" w:type="pct"/>
            <w:tcBorders>
              <w:tl2br w:val="nil"/>
              <w:tr2bl w:val="nil"/>
            </w:tcBorders>
            <w:noWrap w:val="0"/>
            <w:vAlign w:val="center"/>
          </w:tcPr>
          <w:p w14:paraId="4FD65D99">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390E7EE9">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25331C60">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2B9B3431">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12C2095C">
            <w:pPr>
              <w:jc w:val="center"/>
              <w:rPr>
                <w:rFonts w:hint="eastAsia" w:ascii="宋体" w:hAnsi="宋体" w:eastAsia="宋体" w:cs="宋体"/>
                <w:sz w:val="18"/>
                <w:szCs w:val="18"/>
              </w:rPr>
            </w:pPr>
          </w:p>
        </w:tc>
      </w:tr>
      <w:tr w14:paraId="21E23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6078E33C">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71484F0C">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0F3630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05AFF564">
            <w:pPr>
              <w:keepNext w:val="0"/>
              <w:keepLines w:val="0"/>
              <w:widowControl/>
              <w:suppressLineNumbers w:val="0"/>
              <w:jc w:val="left"/>
              <w:textAlignment w:val="center"/>
              <w:rPr>
                <w:rFonts w:hint="eastAsia" w:ascii="宋体" w:hAnsi="宋体" w:eastAsia="宋体" w:cs="宋体"/>
                <w:spacing w:val="-2"/>
                <w:position w:val="1"/>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66C14014">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0A93A4A6">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7FC51B5D">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6C778F67">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62C19735">
            <w:pPr>
              <w:jc w:val="center"/>
              <w:rPr>
                <w:rFonts w:hint="eastAsia" w:ascii="宋体" w:hAnsi="宋体" w:eastAsia="宋体" w:cs="宋体"/>
                <w:sz w:val="18"/>
                <w:szCs w:val="18"/>
              </w:rPr>
            </w:pPr>
          </w:p>
        </w:tc>
      </w:tr>
      <w:tr w14:paraId="2A205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735887DB">
            <w:pPr>
              <w:pStyle w:val="9"/>
              <w:rPr>
                <w:rFonts w:hint="eastAsia" w:ascii="宋体" w:hAnsi="宋体" w:eastAsia="宋体" w:cs="宋体"/>
                <w:sz w:val="18"/>
                <w:szCs w:val="18"/>
              </w:rPr>
            </w:pPr>
          </w:p>
        </w:tc>
        <w:tc>
          <w:tcPr>
            <w:tcW w:w="587" w:type="pct"/>
            <w:vMerge w:val="restart"/>
            <w:tcBorders>
              <w:tl2br w:val="nil"/>
              <w:tr2bl w:val="nil"/>
            </w:tcBorders>
            <w:noWrap w:val="0"/>
            <w:vAlign w:val="center"/>
          </w:tcPr>
          <w:p w14:paraId="0301100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效益指标</w:t>
            </w:r>
          </w:p>
          <w:p w14:paraId="4E7F50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（30分）</w:t>
            </w:r>
          </w:p>
        </w:tc>
        <w:tc>
          <w:tcPr>
            <w:tcW w:w="676" w:type="pct"/>
            <w:vMerge w:val="restart"/>
            <w:tcBorders>
              <w:tl2br w:val="nil"/>
              <w:tr2bl w:val="nil"/>
            </w:tcBorders>
            <w:noWrap w:val="0"/>
            <w:vAlign w:val="center"/>
          </w:tcPr>
          <w:p w14:paraId="60EEF4B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经济效益指标</w:t>
            </w:r>
          </w:p>
        </w:tc>
        <w:tc>
          <w:tcPr>
            <w:tcW w:w="594" w:type="pct"/>
            <w:tcBorders>
              <w:tl2br w:val="nil"/>
              <w:tr2bl w:val="nil"/>
            </w:tcBorders>
            <w:noWrap w:val="0"/>
            <w:vAlign w:val="center"/>
          </w:tcPr>
          <w:p w14:paraId="411D2C0C">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0C2D1066">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28F7013B">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648F465E">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6B4AA24D">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3198313F">
            <w:pPr>
              <w:jc w:val="center"/>
              <w:rPr>
                <w:rFonts w:hint="eastAsia" w:ascii="宋体" w:hAnsi="宋体" w:eastAsia="宋体" w:cs="宋体"/>
                <w:sz w:val="18"/>
                <w:szCs w:val="18"/>
              </w:rPr>
            </w:pPr>
          </w:p>
        </w:tc>
      </w:tr>
      <w:tr w14:paraId="35B16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32EEFB92">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5E29B5A9">
            <w:pPr>
              <w:keepNext w:val="0"/>
              <w:keepLines w:val="0"/>
              <w:widowControl/>
              <w:suppressLineNumbers w:val="0"/>
              <w:jc w:val="center"/>
              <w:textAlignment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78F838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38302639">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4C105B93">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794A02F9">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32C3C4AB">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77EC20F0">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6ED2AB07">
            <w:pPr>
              <w:jc w:val="center"/>
              <w:rPr>
                <w:rFonts w:hint="eastAsia" w:ascii="宋体" w:hAnsi="宋体" w:eastAsia="宋体" w:cs="宋体"/>
                <w:sz w:val="18"/>
                <w:szCs w:val="18"/>
              </w:rPr>
            </w:pPr>
          </w:p>
        </w:tc>
      </w:tr>
      <w:tr w14:paraId="586DC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064FB888">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7941B950">
            <w:pPr>
              <w:keepNext w:val="0"/>
              <w:keepLines w:val="0"/>
              <w:widowControl/>
              <w:suppressLineNumbers w:val="0"/>
              <w:jc w:val="center"/>
              <w:textAlignment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3DC6C9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195841F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7D783E4E">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31442B9E">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1B3793BF">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5788A7AE">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53D1EB8B">
            <w:pPr>
              <w:jc w:val="center"/>
              <w:rPr>
                <w:rFonts w:hint="eastAsia" w:ascii="宋体" w:hAnsi="宋体" w:eastAsia="宋体" w:cs="宋体"/>
                <w:sz w:val="18"/>
                <w:szCs w:val="18"/>
              </w:rPr>
            </w:pPr>
          </w:p>
        </w:tc>
      </w:tr>
      <w:tr w14:paraId="3B76D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1FE38E81">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B4A4FE1">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3889DC7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社会效益指标</w:t>
            </w:r>
          </w:p>
        </w:tc>
        <w:tc>
          <w:tcPr>
            <w:tcW w:w="594" w:type="pct"/>
            <w:tcBorders>
              <w:tl2br w:val="nil"/>
              <w:tr2bl w:val="nil"/>
            </w:tcBorders>
            <w:noWrap w:val="0"/>
            <w:vAlign w:val="center"/>
          </w:tcPr>
          <w:p w14:paraId="37ECF0E5">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59205B4B">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7E252880">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319F1656">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63BA559E">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66CAF622">
            <w:pPr>
              <w:jc w:val="center"/>
              <w:rPr>
                <w:rFonts w:hint="eastAsia" w:ascii="宋体" w:hAnsi="宋体" w:eastAsia="宋体" w:cs="宋体"/>
                <w:sz w:val="18"/>
                <w:szCs w:val="18"/>
              </w:rPr>
            </w:pPr>
          </w:p>
        </w:tc>
      </w:tr>
      <w:tr w14:paraId="70E39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66060690">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5ACB6A61">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711D91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0694AF92">
            <w:pPr>
              <w:keepNext w:val="0"/>
              <w:keepLines w:val="0"/>
              <w:widowControl/>
              <w:suppressLineNumbers w:val="0"/>
              <w:jc w:val="left"/>
              <w:textAlignment w:val="center"/>
              <w:rPr>
                <w:rFonts w:hint="eastAsia" w:ascii="宋体" w:hAnsi="宋体" w:eastAsia="宋体" w:cs="宋体"/>
                <w:sz w:val="18"/>
                <w:szCs w:val="18"/>
              </w:rPr>
            </w:pPr>
          </w:p>
        </w:tc>
        <w:tc>
          <w:tcPr>
            <w:tcW w:w="667" w:type="pct"/>
            <w:tcBorders>
              <w:tl2br w:val="nil"/>
              <w:tr2bl w:val="nil"/>
            </w:tcBorders>
            <w:noWrap w:val="0"/>
            <w:vAlign w:val="center"/>
          </w:tcPr>
          <w:p w14:paraId="506A1D2C">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123FEDF6">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6C37E1C4">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0DB993DE">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25EC8FDA">
            <w:pPr>
              <w:jc w:val="center"/>
              <w:rPr>
                <w:rFonts w:hint="eastAsia" w:ascii="宋体" w:hAnsi="宋体" w:eastAsia="宋体" w:cs="宋体"/>
                <w:sz w:val="18"/>
                <w:szCs w:val="18"/>
              </w:rPr>
            </w:pPr>
          </w:p>
        </w:tc>
      </w:tr>
      <w:tr w14:paraId="13D6E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2987D748">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7868046">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5EE91B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010FC88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40B493FA">
            <w:pPr>
              <w:keepNext w:val="0"/>
              <w:keepLines w:val="0"/>
              <w:widowControl/>
              <w:suppressLineNumbers w:val="0"/>
              <w:jc w:val="center"/>
              <w:textAlignment w:val="center"/>
              <w:rPr>
                <w:rFonts w:hint="eastAsia" w:ascii="宋体" w:hAnsi="宋体" w:eastAsia="宋体" w:cs="宋体"/>
                <w:sz w:val="18"/>
                <w:szCs w:val="18"/>
              </w:rPr>
            </w:pPr>
          </w:p>
        </w:tc>
        <w:tc>
          <w:tcPr>
            <w:tcW w:w="663" w:type="pct"/>
            <w:tcBorders>
              <w:tl2br w:val="nil"/>
              <w:tr2bl w:val="nil"/>
            </w:tcBorders>
            <w:noWrap w:val="0"/>
            <w:vAlign w:val="center"/>
          </w:tcPr>
          <w:p w14:paraId="76B7F628">
            <w:pPr>
              <w:keepNext w:val="0"/>
              <w:keepLines w:val="0"/>
              <w:widowControl/>
              <w:suppressLineNumbers w:val="0"/>
              <w:jc w:val="center"/>
              <w:textAlignment w:val="center"/>
              <w:rPr>
                <w:rFonts w:hint="eastAsia" w:ascii="宋体" w:hAnsi="宋体" w:eastAsia="宋体" w:cs="宋体"/>
                <w:sz w:val="18"/>
                <w:szCs w:val="18"/>
              </w:rPr>
            </w:pPr>
          </w:p>
        </w:tc>
        <w:tc>
          <w:tcPr>
            <w:tcW w:w="333" w:type="pct"/>
            <w:tcBorders>
              <w:tl2br w:val="nil"/>
              <w:tr2bl w:val="nil"/>
            </w:tcBorders>
            <w:noWrap w:val="0"/>
            <w:vAlign w:val="center"/>
          </w:tcPr>
          <w:p w14:paraId="17E09F40">
            <w:pPr>
              <w:keepNext w:val="0"/>
              <w:keepLines w:val="0"/>
              <w:widowControl/>
              <w:suppressLineNumbers w:val="0"/>
              <w:jc w:val="center"/>
              <w:textAlignment w:val="center"/>
              <w:rPr>
                <w:rFonts w:hint="eastAsia" w:ascii="宋体" w:hAnsi="宋体" w:eastAsia="宋体" w:cs="宋体"/>
                <w:sz w:val="18"/>
                <w:szCs w:val="18"/>
              </w:rPr>
            </w:pPr>
          </w:p>
        </w:tc>
        <w:tc>
          <w:tcPr>
            <w:tcW w:w="458" w:type="pct"/>
            <w:tcBorders>
              <w:tl2br w:val="nil"/>
              <w:tr2bl w:val="nil"/>
            </w:tcBorders>
            <w:noWrap w:val="0"/>
            <w:vAlign w:val="center"/>
          </w:tcPr>
          <w:p w14:paraId="0CB4E5C5">
            <w:pPr>
              <w:keepNext w:val="0"/>
              <w:keepLines w:val="0"/>
              <w:widowControl/>
              <w:suppressLineNumbers w:val="0"/>
              <w:jc w:val="center"/>
              <w:textAlignment w:val="center"/>
              <w:rPr>
                <w:rFonts w:hint="eastAsia" w:ascii="宋体" w:hAnsi="宋体" w:eastAsia="宋体" w:cs="宋体"/>
                <w:sz w:val="18"/>
                <w:szCs w:val="18"/>
              </w:rPr>
            </w:pPr>
          </w:p>
        </w:tc>
        <w:tc>
          <w:tcPr>
            <w:tcW w:w="552" w:type="pct"/>
            <w:tcBorders>
              <w:tl2br w:val="nil"/>
              <w:tr2bl w:val="nil"/>
            </w:tcBorders>
            <w:noWrap w:val="0"/>
            <w:vAlign w:val="center"/>
          </w:tcPr>
          <w:p w14:paraId="06C8F51A">
            <w:pPr>
              <w:jc w:val="center"/>
              <w:rPr>
                <w:rFonts w:hint="eastAsia" w:ascii="宋体" w:hAnsi="宋体" w:eastAsia="宋体" w:cs="宋体"/>
                <w:sz w:val="18"/>
                <w:szCs w:val="18"/>
              </w:rPr>
            </w:pPr>
          </w:p>
        </w:tc>
      </w:tr>
      <w:tr w14:paraId="323A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136A7678">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5E20F70B">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33760F6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生态效益指标</w:t>
            </w:r>
          </w:p>
        </w:tc>
        <w:tc>
          <w:tcPr>
            <w:tcW w:w="594" w:type="pct"/>
            <w:tcBorders>
              <w:tl2br w:val="nil"/>
              <w:tr2bl w:val="nil"/>
            </w:tcBorders>
            <w:noWrap w:val="0"/>
            <w:vAlign w:val="center"/>
          </w:tcPr>
          <w:p w14:paraId="544F477B">
            <w:pPr>
              <w:rPr>
                <w:rFonts w:hint="eastAsia" w:ascii="宋体" w:hAnsi="宋体" w:eastAsia="宋体" w:cs="宋体"/>
                <w:sz w:val="18"/>
                <w:szCs w:val="18"/>
              </w:rPr>
            </w:pPr>
          </w:p>
        </w:tc>
        <w:tc>
          <w:tcPr>
            <w:tcW w:w="667" w:type="pct"/>
            <w:tcBorders>
              <w:tl2br w:val="nil"/>
              <w:tr2bl w:val="nil"/>
            </w:tcBorders>
            <w:noWrap w:val="0"/>
            <w:vAlign w:val="center"/>
          </w:tcPr>
          <w:p w14:paraId="22E87CB6">
            <w:pPr>
              <w:jc w:val="center"/>
              <w:rPr>
                <w:rFonts w:hint="eastAsia" w:ascii="宋体" w:hAnsi="宋体" w:eastAsia="宋体" w:cs="宋体"/>
                <w:sz w:val="18"/>
                <w:szCs w:val="18"/>
              </w:rPr>
            </w:pPr>
          </w:p>
        </w:tc>
        <w:tc>
          <w:tcPr>
            <w:tcW w:w="663" w:type="pct"/>
            <w:tcBorders>
              <w:tl2br w:val="nil"/>
              <w:tr2bl w:val="nil"/>
            </w:tcBorders>
            <w:noWrap w:val="0"/>
            <w:vAlign w:val="center"/>
          </w:tcPr>
          <w:p w14:paraId="7845D700">
            <w:pPr>
              <w:jc w:val="center"/>
              <w:rPr>
                <w:rFonts w:hint="eastAsia" w:ascii="宋体" w:hAnsi="宋体" w:eastAsia="宋体" w:cs="宋体"/>
                <w:sz w:val="18"/>
                <w:szCs w:val="18"/>
              </w:rPr>
            </w:pPr>
          </w:p>
        </w:tc>
        <w:tc>
          <w:tcPr>
            <w:tcW w:w="333" w:type="pct"/>
            <w:tcBorders>
              <w:tl2br w:val="nil"/>
              <w:tr2bl w:val="nil"/>
            </w:tcBorders>
            <w:noWrap w:val="0"/>
            <w:vAlign w:val="center"/>
          </w:tcPr>
          <w:p w14:paraId="654D63C6">
            <w:pPr>
              <w:jc w:val="center"/>
              <w:rPr>
                <w:rFonts w:hint="eastAsia" w:ascii="宋体" w:hAnsi="宋体" w:eastAsia="宋体" w:cs="宋体"/>
                <w:sz w:val="18"/>
                <w:szCs w:val="18"/>
              </w:rPr>
            </w:pPr>
          </w:p>
        </w:tc>
        <w:tc>
          <w:tcPr>
            <w:tcW w:w="458" w:type="pct"/>
            <w:tcBorders>
              <w:tl2br w:val="nil"/>
              <w:tr2bl w:val="nil"/>
            </w:tcBorders>
            <w:noWrap w:val="0"/>
            <w:vAlign w:val="center"/>
          </w:tcPr>
          <w:p w14:paraId="473D6426">
            <w:pPr>
              <w:jc w:val="center"/>
              <w:rPr>
                <w:rFonts w:hint="eastAsia" w:ascii="宋体" w:hAnsi="宋体" w:eastAsia="宋体" w:cs="宋体"/>
                <w:sz w:val="18"/>
                <w:szCs w:val="18"/>
              </w:rPr>
            </w:pPr>
          </w:p>
        </w:tc>
        <w:tc>
          <w:tcPr>
            <w:tcW w:w="552" w:type="pct"/>
            <w:tcBorders>
              <w:tl2br w:val="nil"/>
              <w:tr2bl w:val="nil"/>
            </w:tcBorders>
            <w:noWrap w:val="0"/>
            <w:vAlign w:val="center"/>
          </w:tcPr>
          <w:p w14:paraId="458727D0">
            <w:pPr>
              <w:jc w:val="center"/>
              <w:rPr>
                <w:rFonts w:hint="eastAsia" w:ascii="宋体" w:hAnsi="宋体" w:eastAsia="宋体" w:cs="宋体"/>
                <w:sz w:val="18"/>
                <w:szCs w:val="18"/>
              </w:rPr>
            </w:pPr>
          </w:p>
        </w:tc>
      </w:tr>
      <w:tr w14:paraId="787BC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32D2BAC9">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1041314">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0A88E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75F92A9C">
            <w:pPr>
              <w:rPr>
                <w:rFonts w:hint="eastAsia" w:ascii="宋体" w:hAnsi="宋体" w:eastAsia="宋体" w:cs="宋体"/>
                <w:sz w:val="18"/>
                <w:szCs w:val="18"/>
              </w:rPr>
            </w:pPr>
          </w:p>
        </w:tc>
        <w:tc>
          <w:tcPr>
            <w:tcW w:w="667" w:type="pct"/>
            <w:tcBorders>
              <w:tl2br w:val="nil"/>
              <w:tr2bl w:val="nil"/>
            </w:tcBorders>
            <w:noWrap w:val="0"/>
            <w:vAlign w:val="center"/>
          </w:tcPr>
          <w:p w14:paraId="75B168F7">
            <w:pPr>
              <w:jc w:val="center"/>
              <w:rPr>
                <w:rFonts w:hint="eastAsia" w:ascii="宋体" w:hAnsi="宋体" w:eastAsia="宋体" w:cs="宋体"/>
                <w:sz w:val="18"/>
                <w:szCs w:val="18"/>
              </w:rPr>
            </w:pPr>
          </w:p>
        </w:tc>
        <w:tc>
          <w:tcPr>
            <w:tcW w:w="663" w:type="pct"/>
            <w:tcBorders>
              <w:tl2br w:val="nil"/>
              <w:tr2bl w:val="nil"/>
            </w:tcBorders>
            <w:noWrap w:val="0"/>
            <w:vAlign w:val="center"/>
          </w:tcPr>
          <w:p w14:paraId="6F9F0B38">
            <w:pPr>
              <w:jc w:val="center"/>
              <w:rPr>
                <w:rFonts w:hint="eastAsia" w:ascii="宋体" w:hAnsi="宋体" w:eastAsia="宋体" w:cs="宋体"/>
                <w:sz w:val="18"/>
                <w:szCs w:val="18"/>
              </w:rPr>
            </w:pPr>
          </w:p>
        </w:tc>
        <w:tc>
          <w:tcPr>
            <w:tcW w:w="333" w:type="pct"/>
            <w:tcBorders>
              <w:tl2br w:val="nil"/>
              <w:tr2bl w:val="nil"/>
            </w:tcBorders>
            <w:noWrap w:val="0"/>
            <w:vAlign w:val="center"/>
          </w:tcPr>
          <w:p w14:paraId="4AE23AB7">
            <w:pPr>
              <w:jc w:val="center"/>
              <w:rPr>
                <w:rFonts w:hint="eastAsia" w:ascii="宋体" w:hAnsi="宋体" w:eastAsia="宋体" w:cs="宋体"/>
                <w:sz w:val="18"/>
                <w:szCs w:val="18"/>
              </w:rPr>
            </w:pPr>
          </w:p>
        </w:tc>
        <w:tc>
          <w:tcPr>
            <w:tcW w:w="458" w:type="pct"/>
            <w:tcBorders>
              <w:tl2br w:val="nil"/>
              <w:tr2bl w:val="nil"/>
            </w:tcBorders>
            <w:noWrap w:val="0"/>
            <w:vAlign w:val="center"/>
          </w:tcPr>
          <w:p w14:paraId="355BFA97">
            <w:pPr>
              <w:jc w:val="center"/>
              <w:rPr>
                <w:rFonts w:hint="eastAsia" w:ascii="宋体" w:hAnsi="宋体" w:eastAsia="宋体" w:cs="宋体"/>
                <w:sz w:val="18"/>
                <w:szCs w:val="18"/>
              </w:rPr>
            </w:pPr>
          </w:p>
        </w:tc>
        <w:tc>
          <w:tcPr>
            <w:tcW w:w="552" w:type="pct"/>
            <w:tcBorders>
              <w:tl2br w:val="nil"/>
              <w:tr2bl w:val="nil"/>
            </w:tcBorders>
            <w:noWrap w:val="0"/>
            <w:vAlign w:val="center"/>
          </w:tcPr>
          <w:p w14:paraId="11D721AA">
            <w:pPr>
              <w:jc w:val="center"/>
              <w:rPr>
                <w:rFonts w:hint="eastAsia" w:ascii="宋体" w:hAnsi="宋体" w:eastAsia="宋体" w:cs="宋体"/>
                <w:sz w:val="18"/>
                <w:szCs w:val="18"/>
              </w:rPr>
            </w:pPr>
          </w:p>
        </w:tc>
      </w:tr>
      <w:tr w14:paraId="4A3CA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5A1F2C50">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3380B049">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612DE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54C6984B">
            <w:pP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3E6243B9">
            <w:pPr>
              <w:jc w:val="center"/>
              <w:rPr>
                <w:rFonts w:hint="eastAsia" w:ascii="宋体" w:hAnsi="宋体" w:eastAsia="宋体" w:cs="宋体"/>
                <w:sz w:val="18"/>
                <w:szCs w:val="18"/>
              </w:rPr>
            </w:pPr>
          </w:p>
        </w:tc>
        <w:tc>
          <w:tcPr>
            <w:tcW w:w="663" w:type="pct"/>
            <w:tcBorders>
              <w:tl2br w:val="nil"/>
              <w:tr2bl w:val="nil"/>
            </w:tcBorders>
            <w:noWrap w:val="0"/>
            <w:vAlign w:val="center"/>
          </w:tcPr>
          <w:p w14:paraId="5FFC7B5E">
            <w:pPr>
              <w:jc w:val="center"/>
              <w:rPr>
                <w:rFonts w:hint="eastAsia" w:ascii="宋体" w:hAnsi="宋体" w:eastAsia="宋体" w:cs="宋体"/>
                <w:sz w:val="18"/>
                <w:szCs w:val="18"/>
              </w:rPr>
            </w:pPr>
          </w:p>
        </w:tc>
        <w:tc>
          <w:tcPr>
            <w:tcW w:w="333" w:type="pct"/>
            <w:tcBorders>
              <w:tl2br w:val="nil"/>
              <w:tr2bl w:val="nil"/>
            </w:tcBorders>
            <w:noWrap w:val="0"/>
            <w:vAlign w:val="center"/>
          </w:tcPr>
          <w:p w14:paraId="623BA5EA">
            <w:pPr>
              <w:jc w:val="center"/>
              <w:rPr>
                <w:rFonts w:hint="eastAsia" w:ascii="宋体" w:hAnsi="宋体" w:eastAsia="宋体" w:cs="宋体"/>
                <w:sz w:val="18"/>
                <w:szCs w:val="18"/>
              </w:rPr>
            </w:pPr>
          </w:p>
        </w:tc>
        <w:tc>
          <w:tcPr>
            <w:tcW w:w="458" w:type="pct"/>
            <w:tcBorders>
              <w:tl2br w:val="nil"/>
              <w:tr2bl w:val="nil"/>
            </w:tcBorders>
            <w:noWrap w:val="0"/>
            <w:vAlign w:val="center"/>
          </w:tcPr>
          <w:p w14:paraId="0070BB12">
            <w:pPr>
              <w:jc w:val="center"/>
              <w:rPr>
                <w:rFonts w:hint="eastAsia" w:ascii="宋体" w:hAnsi="宋体" w:eastAsia="宋体" w:cs="宋体"/>
                <w:sz w:val="18"/>
                <w:szCs w:val="18"/>
              </w:rPr>
            </w:pPr>
          </w:p>
        </w:tc>
        <w:tc>
          <w:tcPr>
            <w:tcW w:w="552" w:type="pct"/>
            <w:tcBorders>
              <w:tl2br w:val="nil"/>
              <w:tr2bl w:val="nil"/>
            </w:tcBorders>
            <w:noWrap w:val="0"/>
            <w:vAlign w:val="center"/>
          </w:tcPr>
          <w:p w14:paraId="5CE0AA3F">
            <w:pPr>
              <w:jc w:val="center"/>
              <w:rPr>
                <w:rFonts w:hint="eastAsia" w:ascii="宋体" w:hAnsi="宋体" w:eastAsia="宋体" w:cs="宋体"/>
                <w:sz w:val="18"/>
                <w:szCs w:val="18"/>
              </w:rPr>
            </w:pPr>
          </w:p>
        </w:tc>
      </w:tr>
      <w:tr w14:paraId="0B543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2D4FC110">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63092DAD">
            <w:pPr>
              <w:jc w:val="center"/>
              <w:rPr>
                <w:rFonts w:hint="eastAsia" w:ascii="宋体" w:hAnsi="宋体" w:eastAsia="宋体" w:cs="宋体"/>
                <w:sz w:val="18"/>
                <w:szCs w:val="18"/>
              </w:rPr>
            </w:pPr>
          </w:p>
        </w:tc>
        <w:tc>
          <w:tcPr>
            <w:tcW w:w="676" w:type="pct"/>
            <w:vMerge w:val="restart"/>
            <w:tcBorders>
              <w:tl2br w:val="nil"/>
              <w:tr2bl w:val="nil"/>
            </w:tcBorders>
            <w:noWrap w:val="0"/>
            <w:vAlign w:val="center"/>
          </w:tcPr>
          <w:p w14:paraId="3E59546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可持续影响指标</w:t>
            </w:r>
          </w:p>
        </w:tc>
        <w:tc>
          <w:tcPr>
            <w:tcW w:w="594" w:type="pct"/>
            <w:tcBorders>
              <w:tl2br w:val="nil"/>
              <w:tr2bl w:val="nil"/>
            </w:tcBorders>
            <w:noWrap w:val="0"/>
            <w:vAlign w:val="center"/>
          </w:tcPr>
          <w:p w14:paraId="1FC23D29">
            <w:pPr>
              <w:rPr>
                <w:rFonts w:hint="eastAsia" w:ascii="宋体" w:hAnsi="宋体" w:eastAsia="宋体" w:cs="宋体"/>
                <w:sz w:val="18"/>
                <w:szCs w:val="18"/>
              </w:rPr>
            </w:pPr>
          </w:p>
        </w:tc>
        <w:tc>
          <w:tcPr>
            <w:tcW w:w="667" w:type="pct"/>
            <w:tcBorders>
              <w:tl2br w:val="nil"/>
              <w:tr2bl w:val="nil"/>
            </w:tcBorders>
            <w:noWrap w:val="0"/>
            <w:vAlign w:val="center"/>
          </w:tcPr>
          <w:p w14:paraId="1CA008B3">
            <w:pPr>
              <w:jc w:val="center"/>
              <w:rPr>
                <w:rFonts w:hint="eastAsia" w:ascii="宋体" w:hAnsi="宋体" w:eastAsia="宋体" w:cs="宋体"/>
                <w:sz w:val="18"/>
                <w:szCs w:val="18"/>
              </w:rPr>
            </w:pPr>
          </w:p>
        </w:tc>
        <w:tc>
          <w:tcPr>
            <w:tcW w:w="663" w:type="pct"/>
            <w:tcBorders>
              <w:tl2br w:val="nil"/>
              <w:tr2bl w:val="nil"/>
            </w:tcBorders>
            <w:noWrap w:val="0"/>
            <w:vAlign w:val="center"/>
          </w:tcPr>
          <w:p w14:paraId="6F3B6FEE">
            <w:pPr>
              <w:jc w:val="center"/>
              <w:rPr>
                <w:rFonts w:hint="eastAsia" w:ascii="宋体" w:hAnsi="宋体" w:eastAsia="宋体" w:cs="宋体"/>
                <w:sz w:val="18"/>
                <w:szCs w:val="18"/>
              </w:rPr>
            </w:pPr>
          </w:p>
        </w:tc>
        <w:tc>
          <w:tcPr>
            <w:tcW w:w="333" w:type="pct"/>
            <w:tcBorders>
              <w:tl2br w:val="nil"/>
              <w:tr2bl w:val="nil"/>
            </w:tcBorders>
            <w:noWrap w:val="0"/>
            <w:vAlign w:val="center"/>
          </w:tcPr>
          <w:p w14:paraId="103299A0">
            <w:pPr>
              <w:jc w:val="center"/>
              <w:rPr>
                <w:rFonts w:hint="eastAsia" w:ascii="宋体" w:hAnsi="宋体" w:eastAsia="宋体" w:cs="宋体"/>
                <w:sz w:val="18"/>
                <w:szCs w:val="18"/>
              </w:rPr>
            </w:pPr>
          </w:p>
        </w:tc>
        <w:tc>
          <w:tcPr>
            <w:tcW w:w="458" w:type="pct"/>
            <w:tcBorders>
              <w:tl2br w:val="nil"/>
              <w:tr2bl w:val="nil"/>
            </w:tcBorders>
            <w:noWrap w:val="0"/>
            <w:vAlign w:val="center"/>
          </w:tcPr>
          <w:p w14:paraId="36A182DF">
            <w:pPr>
              <w:jc w:val="center"/>
              <w:rPr>
                <w:rFonts w:hint="eastAsia" w:ascii="宋体" w:hAnsi="宋体" w:eastAsia="宋体" w:cs="宋体"/>
                <w:sz w:val="18"/>
                <w:szCs w:val="18"/>
              </w:rPr>
            </w:pPr>
          </w:p>
        </w:tc>
        <w:tc>
          <w:tcPr>
            <w:tcW w:w="552" w:type="pct"/>
            <w:tcBorders>
              <w:tl2br w:val="nil"/>
              <w:tr2bl w:val="nil"/>
            </w:tcBorders>
            <w:noWrap w:val="0"/>
            <w:vAlign w:val="center"/>
          </w:tcPr>
          <w:p w14:paraId="0D92F8FB">
            <w:pPr>
              <w:jc w:val="center"/>
              <w:rPr>
                <w:rFonts w:hint="eastAsia" w:ascii="宋体" w:hAnsi="宋体" w:eastAsia="宋体" w:cs="宋体"/>
                <w:sz w:val="18"/>
                <w:szCs w:val="18"/>
              </w:rPr>
            </w:pPr>
          </w:p>
        </w:tc>
      </w:tr>
      <w:tr w14:paraId="56A04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3843CDE8">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464BD602">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54B994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323163A3">
            <w:pPr>
              <w:rPr>
                <w:rFonts w:hint="eastAsia" w:ascii="宋体" w:hAnsi="宋体" w:eastAsia="宋体" w:cs="宋体"/>
                <w:sz w:val="18"/>
                <w:szCs w:val="18"/>
              </w:rPr>
            </w:pPr>
          </w:p>
        </w:tc>
        <w:tc>
          <w:tcPr>
            <w:tcW w:w="667" w:type="pct"/>
            <w:tcBorders>
              <w:tl2br w:val="nil"/>
              <w:tr2bl w:val="nil"/>
            </w:tcBorders>
            <w:noWrap w:val="0"/>
            <w:vAlign w:val="center"/>
          </w:tcPr>
          <w:p w14:paraId="1EE2FB7D">
            <w:pPr>
              <w:jc w:val="center"/>
              <w:rPr>
                <w:rFonts w:hint="eastAsia" w:ascii="宋体" w:hAnsi="宋体" w:eastAsia="宋体" w:cs="宋体"/>
                <w:sz w:val="18"/>
                <w:szCs w:val="18"/>
              </w:rPr>
            </w:pPr>
          </w:p>
        </w:tc>
        <w:tc>
          <w:tcPr>
            <w:tcW w:w="663" w:type="pct"/>
            <w:tcBorders>
              <w:tl2br w:val="nil"/>
              <w:tr2bl w:val="nil"/>
            </w:tcBorders>
            <w:noWrap w:val="0"/>
            <w:vAlign w:val="center"/>
          </w:tcPr>
          <w:p w14:paraId="3FA6AA0F">
            <w:pPr>
              <w:jc w:val="center"/>
              <w:rPr>
                <w:rFonts w:hint="eastAsia" w:ascii="宋体" w:hAnsi="宋体" w:eastAsia="宋体" w:cs="宋体"/>
                <w:sz w:val="18"/>
                <w:szCs w:val="18"/>
              </w:rPr>
            </w:pPr>
          </w:p>
        </w:tc>
        <w:tc>
          <w:tcPr>
            <w:tcW w:w="333" w:type="pct"/>
            <w:tcBorders>
              <w:tl2br w:val="nil"/>
              <w:tr2bl w:val="nil"/>
            </w:tcBorders>
            <w:noWrap w:val="0"/>
            <w:vAlign w:val="center"/>
          </w:tcPr>
          <w:p w14:paraId="07C5721B">
            <w:pPr>
              <w:jc w:val="center"/>
              <w:rPr>
                <w:rFonts w:hint="eastAsia" w:ascii="宋体" w:hAnsi="宋体" w:eastAsia="宋体" w:cs="宋体"/>
                <w:sz w:val="18"/>
                <w:szCs w:val="18"/>
              </w:rPr>
            </w:pPr>
          </w:p>
        </w:tc>
        <w:tc>
          <w:tcPr>
            <w:tcW w:w="458" w:type="pct"/>
            <w:tcBorders>
              <w:tl2br w:val="nil"/>
              <w:tr2bl w:val="nil"/>
            </w:tcBorders>
            <w:noWrap w:val="0"/>
            <w:vAlign w:val="center"/>
          </w:tcPr>
          <w:p w14:paraId="59FB5556">
            <w:pPr>
              <w:jc w:val="center"/>
              <w:rPr>
                <w:rFonts w:hint="eastAsia" w:ascii="宋体" w:hAnsi="宋体" w:eastAsia="宋体" w:cs="宋体"/>
                <w:sz w:val="18"/>
                <w:szCs w:val="18"/>
              </w:rPr>
            </w:pPr>
          </w:p>
        </w:tc>
        <w:tc>
          <w:tcPr>
            <w:tcW w:w="552" w:type="pct"/>
            <w:tcBorders>
              <w:tl2br w:val="nil"/>
              <w:tr2bl w:val="nil"/>
            </w:tcBorders>
            <w:noWrap w:val="0"/>
            <w:vAlign w:val="center"/>
          </w:tcPr>
          <w:p w14:paraId="3032703D">
            <w:pPr>
              <w:jc w:val="center"/>
              <w:rPr>
                <w:rFonts w:hint="eastAsia" w:ascii="宋体" w:hAnsi="宋体" w:eastAsia="宋体" w:cs="宋体"/>
                <w:sz w:val="18"/>
                <w:szCs w:val="18"/>
              </w:rPr>
            </w:pPr>
          </w:p>
        </w:tc>
      </w:tr>
      <w:tr w14:paraId="10EE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4" w:type="pct"/>
            <w:vMerge w:val="continue"/>
            <w:tcBorders>
              <w:tl2br w:val="nil"/>
              <w:tr2bl w:val="nil"/>
            </w:tcBorders>
            <w:noWrap w:val="0"/>
            <w:textDirection w:val="tbRlV"/>
            <w:vAlign w:val="top"/>
          </w:tcPr>
          <w:p w14:paraId="02EB3F1E">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129EFDD4">
            <w:pPr>
              <w:jc w:val="center"/>
              <w:rPr>
                <w:rFonts w:hint="eastAsia" w:ascii="宋体" w:hAnsi="宋体" w:eastAsia="宋体" w:cs="宋体"/>
                <w:sz w:val="18"/>
                <w:szCs w:val="18"/>
              </w:rPr>
            </w:pPr>
          </w:p>
        </w:tc>
        <w:tc>
          <w:tcPr>
            <w:tcW w:w="676" w:type="pct"/>
            <w:vMerge w:val="continue"/>
            <w:tcBorders>
              <w:tl2br w:val="nil"/>
              <w:tr2bl w:val="nil"/>
            </w:tcBorders>
            <w:noWrap w:val="0"/>
            <w:vAlign w:val="center"/>
          </w:tcPr>
          <w:p w14:paraId="0A3C91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94" w:type="pct"/>
            <w:tcBorders>
              <w:tl2br w:val="nil"/>
              <w:tr2bl w:val="nil"/>
            </w:tcBorders>
            <w:noWrap w:val="0"/>
            <w:vAlign w:val="center"/>
          </w:tcPr>
          <w:p w14:paraId="4A4F94F2">
            <w:pP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2194D1EE">
            <w:pPr>
              <w:jc w:val="center"/>
              <w:rPr>
                <w:rFonts w:hint="eastAsia" w:ascii="宋体" w:hAnsi="宋体" w:eastAsia="宋体" w:cs="宋体"/>
                <w:sz w:val="18"/>
                <w:szCs w:val="18"/>
              </w:rPr>
            </w:pPr>
          </w:p>
        </w:tc>
        <w:tc>
          <w:tcPr>
            <w:tcW w:w="663" w:type="pct"/>
            <w:tcBorders>
              <w:tl2br w:val="nil"/>
              <w:tr2bl w:val="nil"/>
            </w:tcBorders>
            <w:noWrap w:val="0"/>
            <w:vAlign w:val="center"/>
          </w:tcPr>
          <w:p w14:paraId="63747FDB">
            <w:pPr>
              <w:jc w:val="center"/>
              <w:rPr>
                <w:rFonts w:hint="eastAsia" w:ascii="宋体" w:hAnsi="宋体" w:eastAsia="宋体" w:cs="宋体"/>
                <w:sz w:val="18"/>
                <w:szCs w:val="18"/>
              </w:rPr>
            </w:pPr>
          </w:p>
        </w:tc>
        <w:tc>
          <w:tcPr>
            <w:tcW w:w="333" w:type="pct"/>
            <w:tcBorders>
              <w:tl2br w:val="nil"/>
              <w:tr2bl w:val="nil"/>
            </w:tcBorders>
            <w:noWrap w:val="0"/>
            <w:vAlign w:val="center"/>
          </w:tcPr>
          <w:p w14:paraId="20493794">
            <w:pPr>
              <w:jc w:val="center"/>
              <w:rPr>
                <w:rFonts w:hint="eastAsia" w:ascii="宋体" w:hAnsi="宋体" w:eastAsia="宋体" w:cs="宋体"/>
                <w:sz w:val="18"/>
                <w:szCs w:val="18"/>
              </w:rPr>
            </w:pPr>
          </w:p>
        </w:tc>
        <w:tc>
          <w:tcPr>
            <w:tcW w:w="458" w:type="pct"/>
            <w:tcBorders>
              <w:tl2br w:val="nil"/>
              <w:tr2bl w:val="nil"/>
            </w:tcBorders>
            <w:noWrap w:val="0"/>
            <w:vAlign w:val="center"/>
          </w:tcPr>
          <w:p w14:paraId="516BB657">
            <w:pPr>
              <w:jc w:val="center"/>
              <w:rPr>
                <w:rFonts w:hint="eastAsia" w:ascii="宋体" w:hAnsi="宋体" w:eastAsia="宋体" w:cs="宋体"/>
                <w:sz w:val="18"/>
                <w:szCs w:val="18"/>
              </w:rPr>
            </w:pPr>
          </w:p>
        </w:tc>
        <w:tc>
          <w:tcPr>
            <w:tcW w:w="552" w:type="pct"/>
            <w:tcBorders>
              <w:tl2br w:val="nil"/>
              <w:tr2bl w:val="nil"/>
            </w:tcBorders>
            <w:noWrap w:val="0"/>
            <w:vAlign w:val="center"/>
          </w:tcPr>
          <w:p w14:paraId="7B58B9FA">
            <w:pPr>
              <w:jc w:val="center"/>
              <w:rPr>
                <w:rFonts w:hint="eastAsia" w:ascii="宋体" w:hAnsi="宋体" w:eastAsia="宋体" w:cs="宋体"/>
                <w:sz w:val="18"/>
                <w:szCs w:val="18"/>
              </w:rPr>
            </w:pPr>
          </w:p>
        </w:tc>
      </w:tr>
      <w:tr w14:paraId="2A1F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21A7FF87">
            <w:pPr>
              <w:pStyle w:val="9"/>
              <w:rPr>
                <w:rFonts w:hint="eastAsia" w:ascii="宋体" w:hAnsi="宋体" w:eastAsia="宋体" w:cs="宋体"/>
                <w:sz w:val="18"/>
                <w:szCs w:val="18"/>
              </w:rPr>
            </w:pPr>
          </w:p>
        </w:tc>
        <w:tc>
          <w:tcPr>
            <w:tcW w:w="587" w:type="pct"/>
            <w:vMerge w:val="restart"/>
            <w:tcBorders>
              <w:tl2br w:val="nil"/>
              <w:tr2bl w:val="nil"/>
            </w:tcBorders>
            <w:noWrap w:val="0"/>
            <w:vAlign w:val="center"/>
          </w:tcPr>
          <w:p w14:paraId="36285333">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spacing w:val="3"/>
                <w:sz w:val="18"/>
                <w:szCs w:val="18"/>
              </w:rPr>
              <w:t>满意度</w:t>
            </w:r>
          </w:p>
          <w:p w14:paraId="4AB72BF1">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spacing w:val="3"/>
                <w:sz w:val="18"/>
                <w:szCs w:val="18"/>
              </w:rPr>
              <w:t>指标</w:t>
            </w:r>
          </w:p>
          <w:p w14:paraId="311021B5">
            <w:pPr>
              <w:keepNext w:val="0"/>
              <w:keepLines w:val="0"/>
              <w:widowControl/>
              <w:suppressLineNumbers w:val="0"/>
              <w:jc w:val="center"/>
              <w:textAlignment w:val="center"/>
              <w:rPr>
                <w:rFonts w:hint="eastAsia" w:ascii="宋体" w:hAnsi="宋体" w:eastAsia="宋体" w:cs="宋体"/>
                <w:spacing w:val="3"/>
                <w:sz w:val="18"/>
                <w:szCs w:val="18"/>
              </w:rPr>
            </w:pPr>
            <w:r>
              <w:rPr>
                <w:rFonts w:hint="eastAsia" w:ascii="宋体" w:hAnsi="宋体" w:eastAsia="宋体" w:cs="宋体"/>
                <w:spacing w:val="3"/>
                <w:sz w:val="18"/>
                <w:szCs w:val="18"/>
              </w:rPr>
              <w:t>（10分）</w:t>
            </w:r>
          </w:p>
        </w:tc>
        <w:tc>
          <w:tcPr>
            <w:tcW w:w="676" w:type="pct"/>
            <w:vMerge w:val="restart"/>
            <w:tcBorders>
              <w:tl2br w:val="nil"/>
              <w:tr2bl w:val="nil"/>
            </w:tcBorders>
            <w:noWrap w:val="0"/>
            <w:vAlign w:val="center"/>
          </w:tcPr>
          <w:p w14:paraId="2257C11F">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spacing w:val="2"/>
                <w:sz w:val="18"/>
                <w:szCs w:val="18"/>
              </w:rPr>
              <w:t>服务对象</w:t>
            </w:r>
          </w:p>
          <w:p w14:paraId="5EABDD8E">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spacing w:val="2"/>
                <w:sz w:val="18"/>
                <w:szCs w:val="18"/>
              </w:rPr>
              <w:t>满意度指</w:t>
            </w:r>
          </w:p>
          <w:p w14:paraId="13DFD13E">
            <w:pPr>
              <w:keepNext w:val="0"/>
              <w:keepLines w:val="0"/>
              <w:widowControl/>
              <w:suppressLineNumbers w:val="0"/>
              <w:jc w:val="center"/>
              <w:textAlignment w:val="center"/>
              <w:rPr>
                <w:rFonts w:hint="eastAsia" w:ascii="宋体" w:hAnsi="宋体" w:eastAsia="宋体" w:cs="宋体"/>
                <w:spacing w:val="2"/>
                <w:sz w:val="18"/>
                <w:szCs w:val="18"/>
              </w:rPr>
            </w:pPr>
            <w:r>
              <w:rPr>
                <w:rFonts w:hint="eastAsia" w:ascii="宋体" w:hAnsi="宋体" w:eastAsia="宋体" w:cs="宋体"/>
                <w:spacing w:val="2"/>
                <w:sz w:val="18"/>
                <w:szCs w:val="18"/>
              </w:rPr>
              <w:t>标</w:t>
            </w:r>
          </w:p>
        </w:tc>
        <w:tc>
          <w:tcPr>
            <w:tcW w:w="594" w:type="pct"/>
            <w:tcBorders>
              <w:tl2br w:val="nil"/>
              <w:tr2bl w:val="nil"/>
            </w:tcBorders>
            <w:noWrap w:val="0"/>
            <w:vAlign w:val="center"/>
          </w:tcPr>
          <w:p w14:paraId="3808B3B5">
            <w:pPr>
              <w:rPr>
                <w:rFonts w:hint="eastAsia" w:ascii="宋体" w:hAnsi="宋体" w:eastAsia="宋体" w:cs="宋体"/>
                <w:sz w:val="18"/>
                <w:szCs w:val="18"/>
              </w:rPr>
            </w:pPr>
          </w:p>
        </w:tc>
        <w:tc>
          <w:tcPr>
            <w:tcW w:w="667" w:type="pct"/>
            <w:tcBorders>
              <w:tl2br w:val="nil"/>
              <w:tr2bl w:val="nil"/>
            </w:tcBorders>
            <w:noWrap w:val="0"/>
            <w:vAlign w:val="center"/>
          </w:tcPr>
          <w:p w14:paraId="5C6E8EA2">
            <w:pPr>
              <w:jc w:val="center"/>
              <w:rPr>
                <w:rFonts w:hint="eastAsia" w:ascii="宋体" w:hAnsi="宋体" w:eastAsia="宋体" w:cs="宋体"/>
                <w:sz w:val="18"/>
                <w:szCs w:val="18"/>
              </w:rPr>
            </w:pPr>
          </w:p>
        </w:tc>
        <w:tc>
          <w:tcPr>
            <w:tcW w:w="663" w:type="pct"/>
            <w:tcBorders>
              <w:tl2br w:val="nil"/>
              <w:tr2bl w:val="nil"/>
            </w:tcBorders>
            <w:noWrap w:val="0"/>
            <w:vAlign w:val="center"/>
          </w:tcPr>
          <w:p w14:paraId="2B161E86">
            <w:pPr>
              <w:jc w:val="center"/>
              <w:rPr>
                <w:rFonts w:hint="eastAsia" w:ascii="宋体" w:hAnsi="宋体" w:eastAsia="宋体" w:cs="宋体"/>
                <w:sz w:val="18"/>
                <w:szCs w:val="18"/>
              </w:rPr>
            </w:pPr>
          </w:p>
        </w:tc>
        <w:tc>
          <w:tcPr>
            <w:tcW w:w="333" w:type="pct"/>
            <w:tcBorders>
              <w:tl2br w:val="nil"/>
              <w:tr2bl w:val="nil"/>
            </w:tcBorders>
            <w:noWrap w:val="0"/>
            <w:vAlign w:val="center"/>
          </w:tcPr>
          <w:p w14:paraId="205F7F54">
            <w:pPr>
              <w:jc w:val="center"/>
              <w:rPr>
                <w:rFonts w:hint="eastAsia" w:ascii="宋体" w:hAnsi="宋体" w:eastAsia="宋体" w:cs="宋体"/>
                <w:sz w:val="18"/>
                <w:szCs w:val="18"/>
              </w:rPr>
            </w:pPr>
          </w:p>
        </w:tc>
        <w:tc>
          <w:tcPr>
            <w:tcW w:w="458" w:type="pct"/>
            <w:tcBorders>
              <w:tl2br w:val="nil"/>
              <w:tr2bl w:val="nil"/>
            </w:tcBorders>
            <w:noWrap w:val="0"/>
            <w:vAlign w:val="center"/>
          </w:tcPr>
          <w:p w14:paraId="0A35090A">
            <w:pPr>
              <w:jc w:val="center"/>
              <w:rPr>
                <w:rFonts w:hint="eastAsia" w:ascii="宋体" w:hAnsi="宋体" w:eastAsia="宋体" w:cs="宋体"/>
                <w:sz w:val="18"/>
                <w:szCs w:val="18"/>
              </w:rPr>
            </w:pPr>
          </w:p>
        </w:tc>
        <w:tc>
          <w:tcPr>
            <w:tcW w:w="552" w:type="pct"/>
            <w:tcBorders>
              <w:tl2br w:val="nil"/>
              <w:tr2bl w:val="nil"/>
            </w:tcBorders>
            <w:noWrap w:val="0"/>
            <w:vAlign w:val="center"/>
          </w:tcPr>
          <w:p w14:paraId="28B6CAEB">
            <w:pPr>
              <w:jc w:val="center"/>
              <w:rPr>
                <w:rFonts w:hint="eastAsia" w:ascii="宋体" w:hAnsi="宋体" w:eastAsia="宋体" w:cs="宋体"/>
                <w:sz w:val="18"/>
                <w:szCs w:val="18"/>
              </w:rPr>
            </w:pPr>
          </w:p>
        </w:tc>
      </w:tr>
      <w:tr w14:paraId="66889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54CB9CAA">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6A6EE387">
            <w:pPr>
              <w:keepNext w:val="0"/>
              <w:keepLines w:val="0"/>
              <w:widowControl/>
              <w:suppressLineNumbers w:val="0"/>
              <w:jc w:val="center"/>
              <w:textAlignment w:val="center"/>
              <w:rPr>
                <w:rFonts w:hint="eastAsia" w:ascii="宋体" w:hAnsi="宋体" w:eastAsia="宋体" w:cs="宋体"/>
                <w:spacing w:val="3"/>
                <w:sz w:val="18"/>
                <w:szCs w:val="18"/>
              </w:rPr>
            </w:pPr>
          </w:p>
        </w:tc>
        <w:tc>
          <w:tcPr>
            <w:tcW w:w="676" w:type="pct"/>
            <w:vMerge w:val="continue"/>
            <w:tcBorders>
              <w:tl2br w:val="nil"/>
              <w:tr2bl w:val="nil"/>
            </w:tcBorders>
            <w:noWrap w:val="0"/>
            <w:vAlign w:val="center"/>
          </w:tcPr>
          <w:p w14:paraId="58E7B584">
            <w:pPr>
              <w:keepNext w:val="0"/>
              <w:keepLines w:val="0"/>
              <w:widowControl/>
              <w:suppressLineNumbers w:val="0"/>
              <w:jc w:val="center"/>
              <w:textAlignment w:val="center"/>
              <w:rPr>
                <w:rFonts w:hint="eastAsia" w:ascii="宋体" w:hAnsi="宋体" w:eastAsia="宋体" w:cs="宋体"/>
                <w:spacing w:val="2"/>
                <w:sz w:val="18"/>
                <w:szCs w:val="18"/>
              </w:rPr>
            </w:pPr>
          </w:p>
        </w:tc>
        <w:tc>
          <w:tcPr>
            <w:tcW w:w="594" w:type="pct"/>
            <w:tcBorders>
              <w:tl2br w:val="nil"/>
              <w:tr2bl w:val="nil"/>
            </w:tcBorders>
            <w:noWrap w:val="0"/>
            <w:vAlign w:val="center"/>
          </w:tcPr>
          <w:p w14:paraId="08470CE7">
            <w:pPr>
              <w:rPr>
                <w:rFonts w:hint="eastAsia" w:ascii="宋体" w:hAnsi="宋体" w:eastAsia="宋体" w:cs="宋体"/>
                <w:sz w:val="18"/>
                <w:szCs w:val="18"/>
              </w:rPr>
            </w:pPr>
          </w:p>
        </w:tc>
        <w:tc>
          <w:tcPr>
            <w:tcW w:w="667" w:type="pct"/>
            <w:tcBorders>
              <w:tl2br w:val="nil"/>
              <w:tr2bl w:val="nil"/>
            </w:tcBorders>
            <w:noWrap w:val="0"/>
            <w:vAlign w:val="center"/>
          </w:tcPr>
          <w:p w14:paraId="109C8251">
            <w:pPr>
              <w:jc w:val="center"/>
              <w:rPr>
                <w:rFonts w:hint="eastAsia" w:ascii="宋体" w:hAnsi="宋体" w:eastAsia="宋体" w:cs="宋体"/>
                <w:sz w:val="18"/>
                <w:szCs w:val="18"/>
              </w:rPr>
            </w:pPr>
          </w:p>
        </w:tc>
        <w:tc>
          <w:tcPr>
            <w:tcW w:w="663" w:type="pct"/>
            <w:tcBorders>
              <w:tl2br w:val="nil"/>
              <w:tr2bl w:val="nil"/>
            </w:tcBorders>
            <w:noWrap w:val="0"/>
            <w:vAlign w:val="center"/>
          </w:tcPr>
          <w:p w14:paraId="03428A63">
            <w:pPr>
              <w:jc w:val="center"/>
              <w:rPr>
                <w:rFonts w:hint="eastAsia" w:ascii="宋体" w:hAnsi="宋体" w:eastAsia="宋体" w:cs="宋体"/>
                <w:sz w:val="18"/>
                <w:szCs w:val="18"/>
              </w:rPr>
            </w:pPr>
          </w:p>
        </w:tc>
        <w:tc>
          <w:tcPr>
            <w:tcW w:w="333" w:type="pct"/>
            <w:tcBorders>
              <w:tl2br w:val="nil"/>
              <w:tr2bl w:val="nil"/>
            </w:tcBorders>
            <w:noWrap w:val="0"/>
            <w:vAlign w:val="center"/>
          </w:tcPr>
          <w:p w14:paraId="03C57BFD">
            <w:pPr>
              <w:jc w:val="center"/>
              <w:rPr>
                <w:rFonts w:hint="eastAsia" w:ascii="宋体" w:hAnsi="宋体" w:eastAsia="宋体" w:cs="宋体"/>
                <w:sz w:val="18"/>
                <w:szCs w:val="18"/>
              </w:rPr>
            </w:pPr>
          </w:p>
        </w:tc>
        <w:tc>
          <w:tcPr>
            <w:tcW w:w="458" w:type="pct"/>
            <w:tcBorders>
              <w:tl2br w:val="nil"/>
              <w:tr2bl w:val="nil"/>
            </w:tcBorders>
            <w:noWrap w:val="0"/>
            <w:vAlign w:val="center"/>
          </w:tcPr>
          <w:p w14:paraId="425BD513">
            <w:pPr>
              <w:jc w:val="center"/>
              <w:rPr>
                <w:rFonts w:hint="eastAsia" w:ascii="宋体" w:hAnsi="宋体" w:eastAsia="宋体" w:cs="宋体"/>
                <w:sz w:val="18"/>
                <w:szCs w:val="18"/>
              </w:rPr>
            </w:pPr>
          </w:p>
        </w:tc>
        <w:tc>
          <w:tcPr>
            <w:tcW w:w="552" w:type="pct"/>
            <w:tcBorders>
              <w:tl2br w:val="nil"/>
              <w:tr2bl w:val="nil"/>
            </w:tcBorders>
            <w:noWrap w:val="0"/>
            <w:vAlign w:val="center"/>
          </w:tcPr>
          <w:p w14:paraId="2B8F1CE2">
            <w:pPr>
              <w:jc w:val="center"/>
              <w:rPr>
                <w:rFonts w:hint="eastAsia" w:ascii="宋体" w:hAnsi="宋体" w:eastAsia="宋体" w:cs="宋体"/>
                <w:sz w:val="18"/>
                <w:szCs w:val="18"/>
              </w:rPr>
            </w:pPr>
          </w:p>
        </w:tc>
      </w:tr>
      <w:tr w14:paraId="1BD91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64" w:type="pct"/>
            <w:vMerge w:val="continue"/>
            <w:tcBorders>
              <w:tl2br w:val="nil"/>
              <w:tr2bl w:val="nil"/>
            </w:tcBorders>
            <w:noWrap w:val="0"/>
            <w:textDirection w:val="tbRlV"/>
            <w:vAlign w:val="top"/>
          </w:tcPr>
          <w:p w14:paraId="6E2D6778">
            <w:pPr>
              <w:pStyle w:val="9"/>
              <w:rPr>
                <w:rFonts w:hint="eastAsia" w:ascii="宋体" w:hAnsi="宋体" w:eastAsia="宋体" w:cs="宋体"/>
                <w:sz w:val="18"/>
                <w:szCs w:val="18"/>
              </w:rPr>
            </w:pPr>
          </w:p>
        </w:tc>
        <w:tc>
          <w:tcPr>
            <w:tcW w:w="587" w:type="pct"/>
            <w:vMerge w:val="continue"/>
            <w:tcBorders>
              <w:tl2br w:val="nil"/>
              <w:tr2bl w:val="nil"/>
            </w:tcBorders>
            <w:noWrap w:val="0"/>
            <w:vAlign w:val="center"/>
          </w:tcPr>
          <w:p w14:paraId="3D02A9BC">
            <w:pPr>
              <w:keepNext w:val="0"/>
              <w:keepLines w:val="0"/>
              <w:widowControl/>
              <w:suppressLineNumbers w:val="0"/>
              <w:jc w:val="center"/>
              <w:textAlignment w:val="center"/>
              <w:rPr>
                <w:rFonts w:hint="eastAsia" w:ascii="宋体" w:hAnsi="宋体" w:eastAsia="宋体" w:cs="宋体"/>
                <w:spacing w:val="3"/>
                <w:sz w:val="18"/>
                <w:szCs w:val="18"/>
              </w:rPr>
            </w:pPr>
          </w:p>
        </w:tc>
        <w:tc>
          <w:tcPr>
            <w:tcW w:w="676" w:type="pct"/>
            <w:vMerge w:val="continue"/>
            <w:tcBorders>
              <w:tl2br w:val="nil"/>
              <w:tr2bl w:val="nil"/>
            </w:tcBorders>
            <w:noWrap w:val="0"/>
            <w:vAlign w:val="center"/>
          </w:tcPr>
          <w:p w14:paraId="0C691BB1">
            <w:pPr>
              <w:keepNext w:val="0"/>
              <w:keepLines w:val="0"/>
              <w:widowControl/>
              <w:suppressLineNumbers w:val="0"/>
              <w:jc w:val="center"/>
              <w:textAlignment w:val="center"/>
              <w:rPr>
                <w:rFonts w:hint="eastAsia" w:ascii="宋体" w:hAnsi="宋体" w:eastAsia="宋体" w:cs="宋体"/>
                <w:spacing w:val="2"/>
                <w:sz w:val="18"/>
                <w:szCs w:val="18"/>
              </w:rPr>
            </w:pPr>
          </w:p>
        </w:tc>
        <w:tc>
          <w:tcPr>
            <w:tcW w:w="594" w:type="pct"/>
            <w:tcBorders>
              <w:tl2br w:val="nil"/>
              <w:tr2bl w:val="nil"/>
            </w:tcBorders>
            <w:noWrap w:val="0"/>
            <w:vAlign w:val="center"/>
          </w:tcPr>
          <w:p w14:paraId="24464545">
            <w:pPr>
              <w:rPr>
                <w:rFonts w:hint="eastAsia" w:ascii="宋体" w:hAnsi="宋体" w:eastAsia="宋体" w:cs="宋体"/>
                <w:sz w:val="18"/>
                <w:szCs w:val="18"/>
              </w:rPr>
            </w:pPr>
            <w:r>
              <w:rPr>
                <w:rFonts w:hint="eastAsia" w:ascii="宋体" w:hAnsi="宋体" w:eastAsia="宋体" w:cs="宋体"/>
                <w:spacing w:val="-2"/>
                <w:position w:val="1"/>
                <w:sz w:val="18"/>
                <w:szCs w:val="18"/>
              </w:rPr>
              <w:t>……</w:t>
            </w:r>
          </w:p>
        </w:tc>
        <w:tc>
          <w:tcPr>
            <w:tcW w:w="667" w:type="pct"/>
            <w:tcBorders>
              <w:tl2br w:val="nil"/>
              <w:tr2bl w:val="nil"/>
            </w:tcBorders>
            <w:noWrap w:val="0"/>
            <w:vAlign w:val="center"/>
          </w:tcPr>
          <w:p w14:paraId="4C913EFF">
            <w:pPr>
              <w:jc w:val="center"/>
              <w:rPr>
                <w:rFonts w:hint="eastAsia" w:ascii="宋体" w:hAnsi="宋体" w:eastAsia="宋体" w:cs="宋体"/>
                <w:sz w:val="18"/>
                <w:szCs w:val="18"/>
              </w:rPr>
            </w:pPr>
          </w:p>
        </w:tc>
        <w:tc>
          <w:tcPr>
            <w:tcW w:w="663" w:type="pct"/>
            <w:tcBorders>
              <w:tl2br w:val="nil"/>
              <w:tr2bl w:val="nil"/>
            </w:tcBorders>
            <w:noWrap w:val="0"/>
            <w:vAlign w:val="center"/>
          </w:tcPr>
          <w:p w14:paraId="50EEF9EF">
            <w:pPr>
              <w:jc w:val="center"/>
              <w:rPr>
                <w:rFonts w:hint="eastAsia" w:ascii="宋体" w:hAnsi="宋体" w:eastAsia="宋体" w:cs="宋体"/>
                <w:sz w:val="18"/>
                <w:szCs w:val="18"/>
              </w:rPr>
            </w:pPr>
          </w:p>
        </w:tc>
        <w:tc>
          <w:tcPr>
            <w:tcW w:w="333" w:type="pct"/>
            <w:tcBorders>
              <w:tl2br w:val="nil"/>
              <w:tr2bl w:val="nil"/>
            </w:tcBorders>
            <w:noWrap w:val="0"/>
            <w:vAlign w:val="center"/>
          </w:tcPr>
          <w:p w14:paraId="792F5F1D">
            <w:pPr>
              <w:jc w:val="center"/>
              <w:rPr>
                <w:rFonts w:hint="eastAsia" w:ascii="宋体" w:hAnsi="宋体" w:eastAsia="宋体" w:cs="宋体"/>
                <w:sz w:val="18"/>
                <w:szCs w:val="18"/>
              </w:rPr>
            </w:pPr>
          </w:p>
        </w:tc>
        <w:tc>
          <w:tcPr>
            <w:tcW w:w="458" w:type="pct"/>
            <w:tcBorders>
              <w:tl2br w:val="nil"/>
              <w:tr2bl w:val="nil"/>
            </w:tcBorders>
            <w:noWrap w:val="0"/>
            <w:vAlign w:val="center"/>
          </w:tcPr>
          <w:p w14:paraId="2C12CE5D">
            <w:pPr>
              <w:jc w:val="center"/>
              <w:rPr>
                <w:rFonts w:hint="eastAsia" w:ascii="宋体" w:hAnsi="宋体" w:eastAsia="宋体" w:cs="宋体"/>
                <w:sz w:val="18"/>
                <w:szCs w:val="18"/>
              </w:rPr>
            </w:pPr>
          </w:p>
        </w:tc>
        <w:tc>
          <w:tcPr>
            <w:tcW w:w="552" w:type="pct"/>
            <w:tcBorders>
              <w:tl2br w:val="nil"/>
              <w:tr2bl w:val="nil"/>
            </w:tcBorders>
            <w:noWrap w:val="0"/>
            <w:vAlign w:val="center"/>
          </w:tcPr>
          <w:p w14:paraId="6EAC8270">
            <w:pPr>
              <w:jc w:val="center"/>
              <w:rPr>
                <w:rFonts w:hint="eastAsia" w:ascii="宋体" w:hAnsi="宋体" w:eastAsia="宋体" w:cs="宋体"/>
                <w:sz w:val="18"/>
                <w:szCs w:val="18"/>
              </w:rPr>
            </w:pPr>
          </w:p>
        </w:tc>
      </w:tr>
      <w:tr w14:paraId="7E163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5" w:hRule="atLeast"/>
        </w:trPr>
        <w:tc>
          <w:tcPr>
            <w:tcW w:w="3655" w:type="pct"/>
            <w:gridSpan w:val="6"/>
            <w:tcBorders>
              <w:tl2br w:val="nil"/>
              <w:tr2bl w:val="nil"/>
            </w:tcBorders>
            <w:noWrap w:val="0"/>
            <w:vAlign w:val="top"/>
          </w:tcPr>
          <w:p w14:paraId="00BE7330">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333" w:type="pct"/>
            <w:tcBorders>
              <w:tl2br w:val="nil"/>
              <w:tr2bl w:val="nil"/>
            </w:tcBorders>
            <w:noWrap w:val="0"/>
            <w:vAlign w:val="center"/>
          </w:tcPr>
          <w:p w14:paraId="505022B6">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w:t>
            </w:r>
          </w:p>
        </w:tc>
        <w:tc>
          <w:tcPr>
            <w:tcW w:w="458" w:type="pct"/>
            <w:tcBorders>
              <w:tl2br w:val="nil"/>
              <w:tr2bl w:val="nil"/>
            </w:tcBorders>
            <w:noWrap w:val="0"/>
            <w:vAlign w:val="center"/>
          </w:tcPr>
          <w:p w14:paraId="1D49267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552" w:type="pct"/>
            <w:tcBorders>
              <w:tl2br w:val="nil"/>
              <w:tr2bl w:val="nil"/>
            </w:tcBorders>
            <w:noWrap w:val="0"/>
            <w:vAlign w:val="top"/>
          </w:tcPr>
          <w:p w14:paraId="4C9F4088">
            <w:pPr>
              <w:pStyle w:val="9"/>
              <w:rPr>
                <w:rFonts w:hint="eastAsia" w:ascii="宋体" w:hAnsi="宋体" w:eastAsia="宋体" w:cs="宋体"/>
                <w:sz w:val="18"/>
                <w:szCs w:val="18"/>
              </w:rPr>
            </w:pPr>
          </w:p>
        </w:tc>
      </w:tr>
    </w:tbl>
    <w:p w14:paraId="686E22ED">
      <w:pPr>
        <w:spacing w:before="64" w:line="230" w:lineRule="auto"/>
        <w:rPr>
          <w:rFonts w:ascii="黑体" w:hAnsi="黑体" w:eastAsia="黑体" w:cs="黑体"/>
          <w:spacing w:val="-4"/>
          <w:sz w:val="31"/>
          <w:szCs w:val="31"/>
        </w:rPr>
      </w:pPr>
    </w:p>
    <w:p w14:paraId="15B98656">
      <w:pPr>
        <w:spacing w:before="64" w:line="230" w:lineRule="auto"/>
        <w:rPr>
          <w:rFonts w:ascii="黑体" w:hAnsi="黑体" w:eastAsia="黑体" w:cs="黑体"/>
          <w:spacing w:val="-4"/>
          <w:sz w:val="31"/>
          <w:szCs w:val="31"/>
        </w:rPr>
      </w:pPr>
    </w:p>
    <w:p w14:paraId="66B5957D">
      <w:pPr>
        <w:spacing w:before="64" w:line="230" w:lineRule="auto"/>
        <w:rPr>
          <w:rFonts w:ascii="黑体" w:hAnsi="黑体" w:eastAsia="黑体" w:cs="黑体"/>
          <w:spacing w:val="-4"/>
          <w:sz w:val="31"/>
          <w:szCs w:val="31"/>
        </w:rPr>
      </w:pPr>
    </w:p>
    <w:p w14:paraId="2C9D2AA3">
      <w:pPr>
        <w:spacing w:before="64" w:line="230" w:lineRule="auto"/>
        <w:rPr>
          <w:rFonts w:ascii="黑体" w:hAnsi="黑体" w:eastAsia="黑体" w:cs="黑体"/>
          <w:spacing w:val="-4"/>
          <w:sz w:val="31"/>
          <w:szCs w:val="31"/>
        </w:rPr>
      </w:pPr>
    </w:p>
    <w:p w14:paraId="620570A4">
      <w:pPr>
        <w:spacing w:before="64" w:line="230" w:lineRule="auto"/>
        <w:rPr>
          <w:rFonts w:ascii="黑体" w:hAnsi="黑体" w:eastAsia="黑体" w:cs="黑体"/>
          <w:spacing w:val="-4"/>
          <w:sz w:val="31"/>
          <w:szCs w:val="31"/>
        </w:rPr>
      </w:pPr>
    </w:p>
    <w:p w14:paraId="1466B296">
      <w:pPr>
        <w:pStyle w:val="2"/>
        <w:rPr>
          <w:rFonts w:ascii="黑体" w:hAnsi="黑体" w:eastAsia="黑体" w:cs="黑体"/>
          <w:spacing w:val="-4"/>
          <w:sz w:val="31"/>
          <w:szCs w:val="31"/>
        </w:rPr>
      </w:pPr>
    </w:p>
    <w:p w14:paraId="2D2B730C">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hint="eastAsia" w:ascii="黑体" w:hAnsi="黑体" w:eastAsia="黑体" w:cs="黑体"/>
          <w:spacing w:val="-58"/>
          <w:sz w:val="31"/>
          <w:szCs w:val="31"/>
          <w:lang w:val="en-US" w:eastAsia="zh-CN"/>
        </w:rPr>
        <w:t>4</w:t>
      </w:r>
    </w:p>
    <w:p w14:paraId="1BC146A8">
      <w:pPr>
        <w:spacing w:line="250" w:lineRule="auto"/>
        <w:rPr>
          <w:rFonts w:ascii="Arial"/>
          <w:sz w:val="21"/>
        </w:rPr>
      </w:pPr>
    </w:p>
    <w:p w14:paraId="04B115AE">
      <w:pPr>
        <w:spacing w:line="250" w:lineRule="auto"/>
        <w:rPr>
          <w:rFonts w:ascii="Arial"/>
          <w:sz w:val="21"/>
        </w:rPr>
      </w:pPr>
    </w:p>
    <w:p w14:paraId="56223909">
      <w:pPr>
        <w:spacing w:line="250" w:lineRule="auto"/>
        <w:rPr>
          <w:rFonts w:ascii="Arial"/>
          <w:sz w:val="21"/>
        </w:rPr>
      </w:pPr>
    </w:p>
    <w:p w14:paraId="00F6E705">
      <w:pPr>
        <w:spacing w:line="250" w:lineRule="auto"/>
        <w:rPr>
          <w:rFonts w:ascii="Arial"/>
          <w:sz w:val="21"/>
        </w:rPr>
      </w:pPr>
    </w:p>
    <w:p w14:paraId="18A232BC">
      <w:pPr>
        <w:spacing w:line="251" w:lineRule="auto"/>
        <w:rPr>
          <w:rFonts w:ascii="Arial"/>
          <w:sz w:val="21"/>
        </w:rPr>
      </w:pPr>
    </w:p>
    <w:p w14:paraId="54D5E34C">
      <w:pPr>
        <w:spacing w:line="251" w:lineRule="auto"/>
        <w:rPr>
          <w:rFonts w:ascii="Arial"/>
          <w:sz w:val="21"/>
        </w:rPr>
      </w:pPr>
    </w:p>
    <w:p w14:paraId="7CB39226">
      <w:pPr>
        <w:spacing w:line="251" w:lineRule="auto"/>
        <w:rPr>
          <w:rFonts w:ascii="Arial"/>
          <w:sz w:val="21"/>
        </w:rPr>
      </w:pPr>
    </w:p>
    <w:p w14:paraId="522D4D21">
      <w:pPr>
        <w:spacing w:line="251" w:lineRule="auto"/>
        <w:rPr>
          <w:rFonts w:ascii="Arial"/>
          <w:sz w:val="21"/>
        </w:rPr>
      </w:pPr>
    </w:p>
    <w:p w14:paraId="6C69DDAE">
      <w:pPr>
        <w:spacing w:line="251" w:lineRule="auto"/>
        <w:rPr>
          <w:rFonts w:ascii="Arial"/>
          <w:sz w:val="21"/>
        </w:rPr>
      </w:pPr>
    </w:p>
    <w:p w14:paraId="560E7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w:t>
      </w:r>
      <w:r>
        <w:rPr>
          <w:rFonts w:hint="eastAsia" w:ascii="方正小标宋简体" w:hAnsi="方正小标宋简体" w:eastAsia="方正小标宋简体" w:cs="方正小标宋简体"/>
          <w:b w:val="0"/>
          <w:bCs w:val="0"/>
          <w:color w:val="000000"/>
          <w:spacing w:val="2"/>
          <w:sz w:val="42"/>
          <w:szCs w:val="42"/>
          <w:lang w:val="en-US" w:eastAsia="zh-CN"/>
        </w:rPr>
        <w:t>区城投服务中心</w:t>
      </w:r>
      <w:r>
        <w:rPr>
          <w:rFonts w:hint="eastAsia" w:ascii="方正小标宋简体" w:hAnsi="方正小标宋简体" w:eastAsia="方正小标宋简体" w:cs="方正小标宋简体"/>
          <w:b w:val="0"/>
          <w:bCs w:val="0"/>
          <w:color w:val="000000"/>
          <w:spacing w:val="2"/>
          <w:sz w:val="42"/>
          <w:szCs w:val="42"/>
          <w:lang w:eastAsia="zh-CN"/>
        </w:rPr>
        <w:t>整体支出</w:t>
      </w:r>
    </w:p>
    <w:p w14:paraId="0ADE7D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绩效自评报告</w:t>
      </w:r>
    </w:p>
    <w:p w14:paraId="7E621398">
      <w:pPr>
        <w:spacing w:line="243" w:lineRule="auto"/>
        <w:rPr>
          <w:rFonts w:ascii="Arial"/>
          <w:sz w:val="21"/>
        </w:rPr>
      </w:pPr>
    </w:p>
    <w:p w14:paraId="2A7198F2">
      <w:pPr>
        <w:spacing w:line="243" w:lineRule="auto"/>
        <w:rPr>
          <w:rFonts w:ascii="Arial"/>
          <w:sz w:val="21"/>
        </w:rPr>
      </w:pPr>
    </w:p>
    <w:p w14:paraId="72F423CD">
      <w:pPr>
        <w:spacing w:line="243" w:lineRule="auto"/>
        <w:rPr>
          <w:rFonts w:ascii="Arial"/>
          <w:sz w:val="21"/>
        </w:rPr>
      </w:pPr>
    </w:p>
    <w:p w14:paraId="35E3C90B">
      <w:pPr>
        <w:spacing w:line="243" w:lineRule="auto"/>
        <w:rPr>
          <w:rFonts w:ascii="Arial"/>
          <w:sz w:val="21"/>
        </w:rPr>
      </w:pPr>
    </w:p>
    <w:p w14:paraId="0F29A108">
      <w:pPr>
        <w:spacing w:line="243" w:lineRule="auto"/>
        <w:rPr>
          <w:rFonts w:ascii="Arial"/>
          <w:sz w:val="21"/>
        </w:rPr>
      </w:pPr>
    </w:p>
    <w:p w14:paraId="1C2A8168">
      <w:pPr>
        <w:spacing w:line="243" w:lineRule="auto"/>
        <w:rPr>
          <w:rFonts w:ascii="Arial"/>
          <w:sz w:val="21"/>
        </w:rPr>
      </w:pPr>
    </w:p>
    <w:p w14:paraId="0E8EDB8F">
      <w:pPr>
        <w:spacing w:line="243" w:lineRule="auto"/>
        <w:rPr>
          <w:rFonts w:ascii="Arial"/>
          <w:sz w:val="21"/>
        </w:rPr>
      </w:pPr>
    </w:p>
    <w:p w14:paraId="7CD30656">
      <w:pPr>
        <w:spacing w:line="243" w:lineRule="auto"/>
        <w:rPr>
          <w:rFonts w:ascii="Arial"/>
          <w:sz w:val="21"/>
        </w:rPr>
      </w:pPr>
    </w:p>
    <w:p w14:paraId="2456765A">
      <w:pPr>
        <w:spacing w:line="243" w:lineRule="auto"/>
        <w:rPr>
          <w:rFonts w:ascii="Arial"/>
          <w:sz w:val="21"/>
        </w:rPr>
      </w:pPr>
    </w:p>
    <w:p w14:paraId="6A68A737">
      <w:pPr>
        <w:spacing w:line="243" w:lineRule="auto"/>
        <w:rPr>
          <w:rFonts w:ascii="Arial"/>
          <w:sz w:val="21"/>
        </w:rPr>
      </w:pPr>
    </w:p>
    <w:p w14:paraId="7AC097ED">
      <w:pPr>
        <w:spacing w:line="243" w:lineRule="auto"/>
        <w:rPr>
          <w:rFonts w:ascii="Arial"/>
          <w:sz w:val="21"/>
        </w:rPr>
      </w:pPr>
    </w:p>
    <w:p w14:paraId="68C5F46B">
      <w:pPr>
        <w:spacing w:line="243" w:lineRule="auto"/>
        <w:rPr>
          <w:rFonts w:ascii="Arial"/>
          <w:sz w:val="21"/>
        </w:rPr>
      </w:pPr>
    </w:p>
    <w:p w14:paraId="221AA4E4">
      <w:pPr>
        <w:spacing w:line="243" w:lineRule="auto"/>
        <w:rPr>
          <w:rFonts w:ascii="Arial"/>
          <w:sz w:val="21"/>
        </w:rPr>
      </w:pPr>
    </w:p>
    <w:p w14:paraId="17C8FB16">
      <w:pPr>
        <w:spacing w:line="243" w:lineRule="auto"/>
        <w:rPr>
          <w:rFonts w:ascii="Arial"/>
          <w:sz w:val="21"/>
        </w:rPr>
      </w:pPr>
    </w:p>
    <w:p w14:paraId="6C0D4B2F">
      <w:pPr>
        <w:spacing w:line="243" w:lineRule="auto"/>
        <w:rPr>
          <w:rFonts w:ascii="Arial"/>
          <w:sz w:val="21"/>
        </w:rPr>
      </w:pPr>
    </w:p>
    <w:p w14:paraId="760A45B1">
      <w:pPr>
        <w:spacing w:line="243" w:lineRule="auto"/>
        <w:rPr>
          <w:rFonts w:ascii="Arial"/>
          <w:sz w:val="21"/>
        </w:rPr>
      </w:pPr>
    </w:p>
    <w:p w14:paraId="40016F5F">
      <w:pPr>
        <w:spacing w:line="243" w:lineRule="auto"/>
        <w:rPr>
          <w:rFonts w:ascii="Arial"/>
          <w:sz w:val="21"/>
        </w:rPr>
      </w:pPr>
    </w:p>
    <w:p w14:paraId="754B45ED">
      <w:pPr>
        <w:spacing w:line="243" w:lineRule="auto"/>
        <w:rPr>
          <w:rFonts w:ascii="Arial"/>
          <w:sz w:val="21"/>
        </w:rPr>
      </w:pPr>
    </w:p>
    <w:p w14:paraId="773181A0">
      <w:pPr>
        <w:spacing w:line="243" w:lineRule="auto"/>
        <w:rPr>
          <w:rFonts w:ascii="Arial"/>
          <w:sz w:val="21"/>
        </w:rPr>
      </w:pPr>
    </w:p>
    <w:p w14:paraId="30250522">
      <w:pPr>
        <w:spacing w:line="243" w:lineRule="auto"/>
        <w:rPr>
          <w:rFonts w:ascii="Arial"/>
          <w:sz w:val="21"/>
        </w:rPr>
      </w:pPr>
    </w:p>
    <w:p w14:paraId="4D506A1F">
      <w:pPr>
        <w:spacing w:line="243" w:lineRule="auto"/>
        <w:rPr>
          <w:rFonts w:ascii="Arial"/>
          <w:sz w:val="21"/>
        </w:rPr>
      </w:pPr>
    </w:p>
    <w:p w14:paraId="5B7D810C">
      <w:pPr>
        <w:spacing w:line="243" w:lineRule="auto"/>
        <w:rPr>
          <w:rFonts w:ascii="Arial"/>
          <w:sz w:val="21"/>
        </w:rPr>
      </w:pPr>
    </w:p>
    <w:p w14:paraId="2FADF777">
      <w:pPr>
        <w:spacing w:line="243" w:lineRule="auto"/>
        <w:rPr>
          <w:rFonts w:ascii="Arial"/>
          <w:sz w:val="21"/>
        </w:rPr>
      </w:pPr>
    </w:p>
    <w:p w14:paraId="2E09E951">
      <w:pPr>
        <w:spacing w:line="243" w:lineRule="auto"/>
        <w:rPr>
          <w:rFonts w:ascii="Arial"/>
          <w:sz w:val="21"/>
        </w:rPr>
      </w:pPr>
    </w:p>
    <w:p w14:paraId="022BE0A6">
      <w:pPr>
        <w:spacing w:line="243" w:lineRule="auto"/>
        <w:rPr>
          <w:rFonts w:ascii="Arial"/>
          <w:sz w:val="21"/>
        </w:rPr>
      </w:pPr>
    </w:p>
    <w:p w14:paraId="4FF4F3FA">
      <w:pPr>
        <w:spacing w:line="244" w:lineRule="auto"/>
        <w:rPr>
          <w:rFonts w:ascii="Arial"/>
          <w:sz w:val="21"/>
        </w:rPr>
      </w:pPr>
    </w:p>
    <w:p w14:paraId="0A807D07">
      <w:pPr>
        <w:spacing w:line="244" w:lineRule="auto"/>
        <w:rPr>
          <w:rFonts w:ascii="Arial"/>
          <w:sz w:val="21"/>
        </w:rPr>
      </w:pPr>
    </w:p>
    <w:p w14:paraId="50895994">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0A7ED92B">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9</w:t>
      </w:r>
      <w:r>
        <w:rPr>
          <w:rFonts w:ascii="楷体" w:hAnsi="楷体" w:eastAsia="楷体" w:cs="楷体"/>
          <w:spacing w:val="-8"/>
          <w:sz w:val="31"/>
          <w:szCs w:val="31"/>
        </w:rPr>
        <w:t>日</w:t>
      </w:r>
    </w:p>
    <w:p w14:paraId="71E03EDC">
      <w:pPr>
        <w:spacing w:line="335" w:lineRule="auto"/>
        <w:rPr>
          <w:rFonts w:ascii="Arial"/>
          <w:sz w:val="21"/>
        </w:rPr>
      </w:pPr>
    </w:p>
    <w:p w14:paraId="0F8C29FC">
      <w:pPr>
        <w:pStyle w:val="3"/>
        <w:spacing w:before="102" w:line="224" w:lineRule="auto"/>
        <w:ind w:left="3216"/>
        <w:sectPr>
          <w:footerReference r:id="rId3" w:type="default"/>
          <w:pgSz w:w="11900" w:h="16833"/>
          <w:pgMar w:top="1440" w:right="1106" w:bottom="1440" w:left="1111" w:header="0" w:footer="1170" w:gutter="0"/>
          <w:pgNumType w:fmt="decimal"/>
          <w:cols w:space="720" w:num="1"/>
        </w:sectPr>
      </w:pPr>
      <w:r>
        <w:rPr>
          <w:spacing w:val="8"/>
        </w:rPr>
        <w:t>（此页为封面）</w:t>
      </w:r>
    </w:p>
    <w:p w14:paraId="540AD638">
      <w:pPr>
        <w:keepNext w:val="0"/>
        <w:keepLines w:val="0"/>
        <w:pageBreakBefore w:val="0"/>
        <w:widowControl w:val="0"/>
        <w:kinsoku/>
        <w:wordWrap/>
        <w:overflowPunct/>
        <w:topLinePunct w:val="0"/>
        <w:autoSpaceDE/>
        <w:autoSpaceDN/>
        <w:bidi w:val="0"/>
        <w:adjustRightInd/>
        <w:snapToGrid/>
        <w:spacing w:line="700" w:lineRule="exact"/>
        <w:ind w:left="0"/>
        <w:jc w:val="both"/>
        <w:textAlignment w:val="auto"/>
        <w:rPr>
          <w:rFonts w:hint="eastAsia" w:ascii="方正小标宋简体" w:hAnsi="方正小标宋简体" w:eastAsia="方正小标宋简体" w:cs="方正小标宋简体"/>
          <w:spacing w:val="6"/>
          <w:sz w:val="44"/>
          <w:szCs w:val="44"/>
        </w:rPr>
      </w:pPr>
    </w:p>
    <w:p w14:paraId="724CB820">
      <w:pPr>
        <w:keepNext w:val="0"/>
        <w:keepLines w:val="0"/>
        <w:pageBreakBefore w:val="0"/>
        <w:widowControl w:val="0"/>
        <w:kinsoku/>
        <w:wordWrap/>
        <w:overflowPunct/>
        <w:topLinePunct w:val="0"/>
        <w:autoSpaceDE/>
        <w:autoSpaceDN/>
        <w:bidi w:val="0"/>
        <w:adjustRightInd/>
        <w:snapToGrid/>
        <w:spacing w:line="700" w:lineRule="exact"/>
        <w:ind w:left="0" w:firstLine="904" w:firstLineChars="2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b w:val="0"/>
          <w:bCs w:val="0"/>
          <w:color w:val="000000"/>
          <w:spacing w:val="2"/>
          <w:sz w:val="42"/>
          <w:szCs w:val="42"/>
          <w:lang w:val="en-US" w:eastAsia="zh-CN"/>
        </w:rPr>
        <w:t>区城投服务中心</w:t>
      </w:r>
      <w:r>
        <w:rPr>
          <w:rFonts w:hint="eastAsia" w:ascii="方正小标宋简体" w:hAnsi="方正小标宋简体" w:eastAsia="方正小标宋简体" w:cs="方正小标宋简体"/>
          <w:spacing w:val="6"/>
          <w:sz w:val="44"/>
          <w:szCs w:val="44"/>
        </w:rPr>
        <w:t>整体支出</w:t>
      </w:r>
    </w:p>
    <w:p w14:paraId="371FE13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绩效自评报告</w:t>
      </w:r>
    </w:p>
    <w:p w14:paraId="7442E84B">
      <w:pPr>
        <w:spacing w:line="283" w:lineRule="auto"/>
        <w:rPr>
          <w:rFonts w:ascii="Arial"/>
          <w:sz w:val="21"/>
        </w:rPr>
      </w:pPr>
    </w:p>
    <w:p w14:paraId="2069CE1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42DE796">
      <w:pPr>
        <w:spacing w:line="56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岳阳市岳阳楼区城市建设投资服务中心于2010年6月经岳阳楼区机构编制委员会岳楼编[2010]6号文件批准成立，定名为岳阳市岳阳楼区城市建设投资服务中心。区城市建设投资服务中心宗旨是以科学发展观为指导，牢固树立经营城市、管理城市的理念，贯彻落实区委、区政府有关城市建设的决定，为推进我区城市建设发挥积极作用。</w:t>
      </w:r>
    </w:p>
    <w:p w14:paraId="5E8C27CA">
      <w:pPr>
        <w:spacing w:line="560" w:lineRule="exact"/>
        <w:ind w:firstLine="645"/>
        <w:rPr>
          <w:rFonts w:hint="default" w:eastAsia="宋体"/>
          <w:lang w:val="en-US" w:eastAsia="zh-CN"/>
        </w:rPr>
      </w:pPr>
      <w:r>
        <w:rPr>
          <w:rFonts w:hint="eastAsia" w:ascii="仿宋_GB2312" w:hAnsi="仿宋_GB2312" w:eastAsia="仿宋_GB2312" w:cs="仿宋_GB2312"/>
          <w:kern w:val="2"/>
          <w:sz w:val="32"/>
          <w:szCs w:val="32"/>
          <w:lang w:val="en-US" w:eastAsia="zh-CN" w:bidi="ar-SA"/>
        </w:rPr>
        <w:t>区城市建设投资服务中心业务范围：1、负责履行城建投资主体职能，参与政府性投资城建项目的组织实施；负责拟定全区城市建设投资管理工作规划，认真贯彻落实关于城市建设投资管理的法律法规。2、负责城建项目的核算工作；负责拟订项目资金调度方案，办理项目资金核算、竣工结算和财务决算，出具财务分析报告。3、负责参与区政府债务管理，编制偿债计划。4、负责编制城建项目建设资金年度收支计划草案，配合开展项目选项、立项等工作。5、负责对实施项目的设计方案和施工图的审核，参与概算、预算与结算的审查；负责实施项目设计、施工、监理的招投标工作；负责会同有关部门办理工程合同及合同委托手续，检查合同的履约情况。6、负责会同有关部门审查城建工程项目的重大设计修改方案与工程变更，办理项目的调增、调减的审查与申报。7、负责办理项目前期立项、报批、报建，参与项目的征地和拆迁管理工作；负责牵头组织实施项目工程竣工验收，整理归集项目档案资料。8、负责本部门的信访维稳和安全生产工作；完成区委、区人民政府交办的其他任务。9、负责全区国有资产的管理、经营；负责确保全区国有资产的增值、保值；负责全区国有资产的经营性收益；负责为城市建设发展提供资金保障等。</w:t>
      </w:r>
      <w:bookmarkStart w:id="0" w:name="_GoBack"/>
      <w:bookmarkEnd w:id="0"/>
    </w:p>
    <w:p w14:paraId="67D5567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74EF48B5">
      <w:pPr>
        <w:keepNext w:val="0"/>
        <w:keepLines w:val="0"/>
        <w:pageBreakBefore w:val="0"/>
        <w:widowControl w:val="0"/>
        <w:kinsoku/>
        <w:wordWrap/>
        <w:overflowPunct/>
        <w:topLinePunct w:val="0"/>
        <w:autoSpaceDE/>
        <w:autoSpaceDN/>
        <w:bidi w:val="0"/>
        <w:adjustRightInd/>
        <w:snapToGrid/>
        <w:spacing w:line="240" w:lineRule="auto"/>
        <w:ind w:left="0" w:firstLine="328" w:firstLineChars="10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006725B0">
      <w:pPr>
        <w:spacing w:line="560" w:lineRule="exact"/>
        <w:ind w:firstLine="645"/>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2024年部门决算459.5万元，整体支出459.5万元，其中基本支出246.6万元，项目支出212.9万元。</w:t>
      </w:r>
    </w:p>
    <w:p w14:paraId="2D1FA6D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楷体" w:hAnsi="楷体" w:eastAsia="楷体" w:cs="楷体"/>
          <w:spacing w:val="9"/>
          <w:sz w:val="31"/>
          <w:szCs w:val="31"/>
        </w:rPr>
      </w:pPr>
      <w:r>
        <w:rPr>
          <w:rFonts w:hint="eastAsia" w:ascii="楷体" w:hAnsi="楷体" w:eastAsia="楷体" w:cs="楷体"/>
          <w:spacing w:val="9"/>
          <w:sz w:val="31"/>
          <w:szCs w:val="31"/>
          <w:lang w:eastAsia="zh-CN"/>
        </w:rPr>
        <w:t>（</w:t>
      </w:r>
      <w:r>
        <w:rPr>
          <w:rFonts w:hint="eastAsia" w:ascii="楷体" w:hAnsi="楷体" w:eastAsia="楷体" w:cs="楷体"/>
          <w:spacing w:val="9"/>
          <w:sz w:val="31"/>
          <w:szCs w:val="31"/>
          <w:lang w:val="en-US" w:eastAsia="zh-CN"/>
        </w:rPr>
        <w:t>二</w:t>
      </w:r>
      <w:r>
        <w:rPr>
          <w:rFonts w:hint="eastAsia" w:ascii="楷体" w:hAnsi="楷体" w:eastAsia="楷体" w:cs="楷体"/>
          <w:spacing w:val="9"/>
          <w:sz w:val="31"/>
          <w:szCs w:val="31"/>
          <w:lang w:eastAsia="zh-CN"/>
        </w:rPr>
        <w:t>）</w:t>
      </w:r>
      <w:r>
        <w:rPr>
          <w:rFonts w:ascii="楷体" w:hAnsi="楷体" w:eastAsia="楷体" w:cs="楷体"/>
          <w:spacing w:val="9"/>
          <w:sz w:val="31"/>
          <w:szCs w:val="31"/>
        </w:rPr>
        <w:t>项目支出情况</w:t>
      </w:r>
    </w:p>
    <w:p w14:paraId="5505908D">
      <w:pPr>
        <w:spacing w:line="560" w:lineRule="exact"/>
        <w:ind w:firstLine="645"/>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2024年部门决算中项目支出212.9万元，其中业务工作经费23.33万元，其他项目经费189.57万元。</w:t>
      </w:r>
    </w:p>
    <w:p w14:paraId="06C1F0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三、</w:t>
      </w:r>
      <w:r>
        <w:rPr>
          <w:rFonts w:ascii="黑体" w:hAnsi="黑体" w:eastAsia="黑体" w:cs="黑体"/>
          <w:spacing w:val="8"/>
          <w:sz w:val="31"/>
          <w:szCs w:val="31"/>
        </w:rPr>
        <w:t>政府性基金预算支出情况</w:t>
      </w:r>
    </w:p>
    <w:p w14:paraId="1D3947E6">
      <w:pPr>
        <w:spacing w:line="560" w:lineRule="exact"/>
        <w:ind w:firstLine="645"/>
      </w:pPr>
      <w:r>
        <w:rPr>
          <w:rFonts w:hint="eastAsia" w:ascii="仿宋_GB2312" w:hAnsi="仿宋_GB2312" w:eastAsia="仿宋_GB2312" w:cs="仿宋_GB2312"/>
          <w:kern w:val="2"/>
          <w:sz w:val="32"/>
          <w:szCs w:val="32"/>
          <w:lang w:val="en-US" w:eastAsia="zh-CN" w:bidi="ar-SA"/>
        </w:rPr>
        <w:t>2024年我中心政府性基金预算支出6917.93万元。</w:t>
      </w:r>
    </w:p>
    <w:p w14:paraId="0E1758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7"/>
          <w:position w:val="21"/>
          <w:sz w:val="31"/>
          <w:szCs w:val="31"/>
        </w:rPr>
      </w:pPr>
      <w:r>
        <w:rPr>
          <w:rFonts w:hint="eastAsia" w:ascii="黑体" w:hAnsi="黑体" w:eastAsia="黑体" w:cs="黑体"/>
          <w:spacing w:val="7"/>
          <w:position w:val="21"/>
          <w:sz w:val="31"/>
          <w:szCs w:val="31"/>
          <w:lang w:val="en-US" w:eastAsia="zh-CN"/>
        </w:rPr>
        <w:t>四、</w:t>
      </w:r>
      <w:r>
        <w:rPr>
          <w:rFonts w:ascii="黑体" w:hAnsi="黑体" w:eastAsia="黑体" w:cs="黑体"/>
          <w:spacing w:val="7"/>
          <w:position w:val="21"/>
          <w:sz w:val="31"/>
          <w:szCs w:val="31"/>
        </w:rPr>
        <w:t>国有资本经营预算支出情况</w:t>
      </w:r>
    </w:p>
    <w:p w14:paraId="54317283">
      <w:pPr>
        <w:pStyle w:val="5"/>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2024年我中心无国有资本经营预算支出。</w:t>
      </w:r>
    </w:p>
    <w:p w14:paraId="58F62AF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459AB636">
      <w:pPr>
        <w:pStyle w:val="5"/>
        <w:numPr>
          <w:ilvl w:val="0"/>
          <w:numId w:val="0"/>
        </w:numPr>
        <w:rPr>
          <w:rFonts w:hint="default"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2024年我中心无社会保险基金预算支出</w:t>
      </w:r>
    </w:p>
    <w:p w14:paraId="1CE4959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18FF102C">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val="en-US" w:eastAsia="zh-CN"/>
        </w:rPr>
        <w:t xml:space="preserve">    1、</w:t>
      </w:r>
      <w:r>
        <w:rPr>
          <w:rFonts w:hint="eastAsia" w:ascii="楷体" w:hAnsi="楷体" w:eastAsia="楷体" w:cs="楷体"/>
          <w:b/>
          <w:bCs/>
          <w:sz w:val="32"/>
          <w:szCs w:val="32"/>
        </w:rPr>
        <w:t>高速推动改革转型。</w:t>
      </w:r>
    </w:p>
    <w:p w14:paraId="53C1C2E9">
      <w:pPr>
        <w:pStyle w:val="5"/>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区城投中心监管区内多家国有企业，现阶段国有企业正处于改革转型时期，监督</w:t>
      </w:r>
      <w:r>
        <w:rPr>
          <w:rFonts w:hint="eastAsia" w:ascii="仿宋_GB2312" w:hAnsi="仿宋_GB2312" w:eastAsia="仿宋_GB2312" w:cs="仿宋_GB2312"/>
          <w:sz w:val="32"/>
          <w:szCs w:val="32"/>
        </w:rPr>
        <w:t>国有企业核心竞争力提升、激发高质量发展动力与活力、加速城市进步及优化城市形象的强大驱动力。</w:t>
      </w:r>
    </w:p>
    <w:p w14:paraId="6B34C0C9">
      <w:pPr>
        <w:numPr>
          <w:ilvl w:val="0"/>
          <w:numId w:val="0"/>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高质谋划筹资融资。</w:t>
      </w:r>
    </w:p>
    <w:p w14:paraId="5B4C0163">
      <w:pPr>
        <w:pStyle w:val="5"/>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面对发展重任，</w:t>
      </w:r>
      <w:r>
        <w:rPr>
          <w:rFonts w:hint="eastAsia" w:ascii="仿宋_GB2312" w:hAnsi="仿宋_GB2312" w:eastAsia="仿宋_GB2312" w:cs="仿宋_GB2312"/>
          <w:sz w:val="32"/>
          <w:szCs w:val="32"/>
          <w:lang w:val="en-US" w:eastAsia="zh-CN"/>
        </w:rPr>
        <w:t>区城投中心监管下属</w:t>
      </w:r>
      <w:r>
        <w:rPr>
          <w:rFonts w:hint="eastAsia" w:ascii="仿宋_GB2312" w:hAnsi="仿宋_GB2312" w:eastAsia="仿宋_GB2312" w:cs="仿宋_GB2312"/>
          <w:sz w:val="32"/>
          <w:szCs w:val="32"/>
        </w:rPr>
        <w:t>公司始终将资金保障作为</w:t>
      </w:r>
      <w:r>
        <w:rPr>
          <w:rFonts w:hint="eastAsia" w:ascii="仿宋_GB2312" w:hAnsi="仿宋_GB2312" w:eastAsia="仿宋_GB2312" w:cs="仿宋_GB2312"/>
          <w:sz w:val="32"/>
          <w:szCs w:val="32"/>
          <w:lang w:val="en-US" w:eastAsia="zh-CN"/>
        </w:rPr>
        <w:t>重要</w:t>
      </w:r>
      <w:r>
        <w:rPr>
          <w:rFonts w:hint="eastAsia" w:ascii="仿宋_GB2312" w:hAnsi="仿宋_GB2312" w:eastAsia="仿宋_GB2312" w:cs="仿宋_GB2312"/>
          <w:sz w:val="32"/>
          <w:szCs w:val="32"/>
        </w:rPr>
        <w:t>要务，筹资融资工作成效明显。</w:t>
      </w:r>
    </w:p>
    <w:p w14:paraId="2E96F1CA">
      <w:pPr>
        <w:numPr>
          <w:ilvl w:val="0"/>
          <w:numId w:val="0"/>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highlight w:val="none"/>
          <w:lang w:val="en-US" w:eastAsia="zh-CN"/>
        </w:rPr>
        <w:t>3、</w:t>
      </w:r>
      <w:r>
        <w:rPr>
          <w:rFonts w:hint="eastAsia" w:ascii="楷体" w:hAnsi="楷体" w:eastAsia="楷体" w:cs="楷体"/>
          <w:b/>
          <w:bCs/>
          <w:sz w:val="32"/>
          <w:szCs w:val="32"/>
          <w:highlight w:val="none"/>
        </w:rPr>
        <w:t>高效盘活资产资源</w:t>
      </w:r>
      <w:r>
        <w:rPr>
          <w:rFonts w:hint="eastAsia" w:ascii="楷体" w:hAnsi="楷体" w:eastAsia="楷体" w:cs="楷体"/>
          <w:b/>
          <w:bCs/>
          <w:sz w:val="32"/>
          <w:szCs w:val="32"/>
          <w:highlight w:val="none"/>
          <w:lang w:eastAsia="zh-CN"/>
        </w:rPr>
        <w:t>。</w:t>
      </w:r>
    </w:p>
    <w:p w14:paraId="1573580A">
      <w:pPr>
        <w:pStyle w:val="3"/>
        <w:keepNext w:val="0"/>
        <w:keepLines w:val="0"/>
        <w:pageBreakBefore w:val="0"/>
        <w:kinsoku/>
        <w:wordWrap/>
        <w:overflowPunct/>
        <w:topLinePunct w:val="0"/>
        <w:autoSpaceDE/>
        <w:autoSpaceDN/>
        <w:bidi w:val="0"/>
        <w:spacing w:beforeAutospacing="0" w:afterAutospacing="0" w:line="600" w:lineRule="exact"/>
        <w:ind w:left="0" w:firstLine="640" w:firstLineChars="200"/>
        <w:jc w:val="both"/>
        <w:textAlignment w:val="auto"/>
        <w:rPr>
          <w:rFonts w:hint="eastAsia" w:ascii="仿宋_GB2312" w:hAnsi="仿宋_GB2312" w:eastAsia="仿宋_GB2312" w:cs="仿宋_GB2312"/>
          <w:b w:val="0"/>
          <w:bCs w:val="0"/>
          <w:color w:val="000000"/>
          <w:kern w:val="2"/>
          <w:sz w:val="32"/>
          <w:szCs w:val="32"/>
          <w:highlight w:val="none"/>
          <w:u w:val="none"/>
          <w:lang w:val="en-US" w:eastAsia="zh-CN" w:bidi="ar-SA"/>
        </w:rPr>
      </w:pPr>
      <w:r>
        <w:rPr>
          <w:rFonts w:hint="eastAsia" w:ascii="仿宋_GB2312" w:hAnsi="仿宋_GB2312" w:eastAsia="仿宋_GB2312" w:cs="仿宋_GB2312"/>
          <w:b w:val="0"/>
          <w:bCs w:val="0"/>
          <w:color w:val="000000"/>
          <w:kern w:val="2"/>
          <w:sz w:val="32"/>
          <w:szCs w:val="32"/>
          <w:highlight w:val="none"/>
          <w:u w:val="none"/>
          <w:lang w:val="en-US" w:eastAsia="zh-CN" w:bidi="ar-SA"/>
        </w:rPr>
        <w:t>优化资产运营，发挥资产效益。强化资产管理，提升资产效率。聚焦权证办理，增强发展动能。截止2024年12月底，已办证至区城投中心4处，规范“三资”工作，有效防范风险。将资产相关处置资料进行了全面整理，完善相关处置程序，上报区财政局行资股；进一步摸清全区国有企业经营性、闲置资产底数，掌握资产盘活、处置、特许经营权等基本情况，已按要求及时向区“三资”办、市国资部门、区发改办报送相关材料和数据。</w:t>
      </w:r>
    </w:p>
    <w:p w14:paraId="43A8AF87">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3FBF449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当前</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CN"/>
        </w:rPr>
        <w:t>区城投中心及下属企业</w:t>
      </w:r>
      <w:r>
        <w:rPr>
          <w:rFonts w:hint="eastAsia" w:ascii="仿宋_GB2312" w:hAnsi="仿宋_GB2312" w:eastAsia="仿宋_GB2312" w:cs="仿宋_GB2312"/>
          <w:sz w:val="32"/>
          <w:szCs w:val="32"/>
          <w:lang w:eastAsia="zh-Hans"/>
        </w:rPr>
        <w:t>既担负历史重任</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又肩负发展使命</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随着改革的不断深入，存在</w:t>
      </w:r>
      <w:r>
        <w:rPr>
          <w:rFonts w:hint="eastAsia" w:ascii="仿宋_GB2312" w:hAnsi="仿宋_GB2312" w:eastAsia="仿宋_GB2312" w:cs="仿宋_GB2312"/>
          <w:sz w:val="32"/>
          <w:szCs w:val="32"/>
          <w:lang w:eastAsia="zh-CN"/>
        </w:rPr>
        <w:t>体制机制</w:t>
      </w:r>
      <w:r>
        <w:rPr>
          <w:rFonts w:hint="eastAsia" w:ascii="仿宋_GB2312" w:hAnsi="仿宋_GB2312" w:eastAsia="仿宋_GB2312" w:cs="仿宋_GB2312"/>
          <w:sz w:val="32"/>
          <w:szCs w:val="32"/>
        </w:rPr>
        <w:t>不</w:t>
      </w:r>
      <w:r>
        <w:rPr>
          <w:rFonts w:hint="eastAsia" w:ascii="仿宋_GB2312" w:hAnsi="仿宋_GB2312" w:eastAsia="仿宋_GB2312" w:cs="仿宋_GB2312"/>
          <w:sz w:val="32"/>
          <w:szCs w:val="32"/>
          <w:lang w:eastAsia="zh-CN"/>
        </w:rPr>
        <w:t>顺</w:t>
      </w:r>
      <w:r>
        <w:rPr>
          <w:rFonts w:hint="eastAsia" w:ascii="仿宋_GB2312" w:hAnsi="仿宋_GB2312" w:eastAsia="仿宋_GB2312" w:cs="仿宋_GB2312"/>
          <w:sz w:val="32"/>
          <w:szCs w:val="32"/>
        </w:rPr>
        <w:t>等深层次的突出问题。</w:t>
      </w:r>
    </w:p>
    <w:p w14:paraId="522649F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kern w:val="2"/>
          <w:sz w:val="32"/>
          <w:szCs w:val="32"/>
          <w:lang w:val="en-US" w:eastAsia="zh-CN" w:bidi="ar-SA"/>
        </w:rPr>
        <w:t>1、管理机制不顺。</w:t>
      </w:r>
      <w:r>
        <w:rPr>
          <w:rFonts w:hint="eastAsia" w:ascii="仿宋_GB2312" w:hAnsi="仿宋_GB2312" w:eastAsia="仿宋_GB2312" w:cs="仿宋_GB2312"/>
          <w:sz w:val="32"/>
          <w:szCs w:val="32"/>
        </w:rPr>
        <w:t>一是政企不分依然存在。</w:t>
      </w:r>
      <w:r>
        <w:rPr>
          <w:rFonts w:hint="eastAsia" w:ascii="仿宋_GB2312" w:hAnsi="仿宋_GB2312" w:eastAsia="仿宋_GB2312" w:cs="仿宋_GB2312"/>
          <w:sz w:val="32"/>
          <w:szCs w:val="32"/>
          <w:lang w:eastAsia="zh-CN"/>
        </w:rPr>
        <w:t>城投服务中心三定方案没有修改，对国有企业政策把关、业务监督等方面职能不明确。二是项目结算、资金拆借等情况复杂，市区两级棚改项目结算情况难以理清，结算工作推进难度大。</w:t>
      </w:r>
    </w:p>
    <w:p w14:paraId="367AD01D">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pPr>
      <w:r>
        <w:rPr>
          <w:rFonts w:hint="eastAsia" w:ascii="仿宋_GB2312" w:hAnsi="仿宋_GB2312" w:eastAsia="仿宋_GB2312" w:cs="仿宋_GB2312"/>
          <w:color w:val="000000"/>
          <w:spacing w:val="0"/>
          <w:position w:val="0"/>
          <w:sz w:val="32"/>
          <w:szCs w:val="32"/>
          <w:lang w:val="en-US" w:eastAsia="zh-CN"/>
        </w:rPr>
        <w:t>2、资产处置工作推行较难，主要原因还是在于各部门配合度不够。</w:t>
      </w:r>
    </w:p>
    <w:p w14:paraId="21E39C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0558145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1、紧扣发展之要，推进市场化转型。</w:t>
      </w:r>
    </w:p>
    <w:p w14:paraId="60211EC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2、扛牢政治责任，抓好资金统筹。</w:t>
      </w:r>
    </w:p>
    <w:p w14:paraId="5501479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3、着眼发展之需，推动实体运营。</w:t>
      </w:r>
    </w:p>
    <w:p w14:paraId="65D9E7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val="en-US" w:eastAsia="zh-CN"/>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767EA3B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pPr>
      <w:r>
        <w:rPr>
          <w:rFonts w:hint="eastAsia" w:ascii="仿宋_GB2312" w:hAnsi="仿宋_GB2312" w:eastAsia="仿宋_GB2312" w:cs="仿宋_GB2312"/>
          <w:color w:val="000000"/>
          <w:spacing w:val="0"/>
          <w:position w:val="0"/>
          <w:sz w:val="32"/>
          <w:szCs w:val="32"/>
          <w:lang w:val="en-US" w:eastAsia="zh-CN"/>
        </w:rPr>
        <w:t>无；</w:t>
      </w:r>
    </w:p>
    <w:p w14:paraId="54D241E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hint="eastAsia" w:ascii="黑体" w:hAnsi="黑体" w:eastAsia="黑体" w:cs="黑体"/>
          <w:spacing w:val="-3"/>
          <w:sz w:val="31"/>
          <w:szCs w:val="31"/>
          <w:lang w:val="en-US" w:eastAsia="zh-CN"/>
        </w:rPr>
        <w:t>十、</w:t>
      </w:r>
      <w:r>
        <w:rPr>
          <w:rFonts w:ascii="黑体" w:hAnsi="黑体" w:eastAsia="黑体" w:cs="黑体"/>
          <w:spacing w:val="-3"/>
          <w:sz w:val="31"/>
          <w:szCs w:val="31"/>
        </w:rPr>
        <w:t>其他需要说明的情况</w:t>
      </w:r>
    </w:p>
    <w:p w14:paraId="233178D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7C7D16C5">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4CBF1684">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12E15068">
      <w:pPr>
        <w:pStyle w:val="3"/>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623036E5">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28E676E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727C2F6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sz w:val="32"/>
          <w:szCs w:val="32"/>
        </w:rPr>
      </w:pPr>
      <w:r>
        <w:rPr>
          <w:rFonts w:ascii="Times New Roman" w:hAnsi="Times New Roman" w:eastAsia="Times New Roman" w:cs="Times New Roman"/>
          <w:spacing w:val="7"/>
        </w:rPr>
        <w:t>6</w:t>
      </w:r>
      <w:r>
        <w:rPr>
          <w:spacing w:val="7"/>
        </w:rPr>
        <w:t>、社会保险基金预算支出情况</w:t>
      </w:r>
    </w:p>
    <w:p w14:paraId="4D1188B7">
      <w:pPr>
        <w:pStyle w:val="3"/>
        <w:keepNext w:val="0"/>
        <w:keepLines w:val="0"/>
        <w:pageBreakBefore w:val="0"/>
        <w:kinsoku/>
        <w:wordWrap/>
        <w:overflowPunct/>
        <w:topLinePunct w:val="0"/>
        <w:autoSpaceDE/>
        <w:autoSpaceDN/>
        <w:bidi w:val="0"/>
        <w:spacing w:beforeAutospacing="0" w:afterAutospacing="0" w:line="600" w:lineRule="exact"/>
        <w:ind w:left="0" w:firstLine="640" w:firstLineChars="200"/>
        <w:jc w:val="both"/>
        <w:textAlignment w:val="auto"/>
        <w:rPr>
          <w:rFonts w:hint="eastAsia" w:ascii="仿宋_GB2312" w:hAnsi="仿宋_GB2312" w:eastAsia="仿宋_GB2312" w:cs="仿宋_GB2312"/>
          <w:b w:val="0"/>
          <w:bCs w:val="0"/>
          <w:color w:val="000000"/>
          <w:kern w:val="2"/>
          <w:sz w:val="32"/>
          <w:szCs w:val="32"/>
          <w:highlight w:val="none"/>
          <w:u w:val="none"/>
          <w:lang w:val="en-US" w:eastAsia="zh-CN" w:bidi="ar-SA"/>
        </w:rPr>
      </w:pPr>
    </w:p>
    <w:p w14:paraId="612A61EA">
      <w:pPr>
        <w:numPr>
          <w:ilvl w:val="0"/>
          <w:numId w:val="0"/>
        </w:numPr>
        <w:ind w:firstLine="321" w:firstLineChars="100"/>
        <w:rPr>
          <w:rFonts w:hint="eastAsia" w:ascii="楷体" w:hAnsi="楷体" w:eastAsia="楷体" w:cs="楷体"/>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BF3E7">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75CA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23475CA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223C17"/>
    <w:multiLevelType w:val="singleLevel"/>
    <w:tmpl w:val="CB223C17"/>
    <w:lvl w:ilvl="0" w:tentative="0">
      <w:start w:val="1"/>
      <w:numFmt w:val="chineseCounting"/>
      <w:suff w:val="nothing"/>
      <w:lvlText w:val="%1、"/>
      <w:lvlJc w:val="left"/>
      <w:rPr>
        <w:rFonts w:hint="eastAsia"/>
      </w:rPr>
    </w:lvl>
  </w:abstractNum>
  <w:abstractNum w:abstractNumId="1">
    <w:nsid w:val="1634ABE0"/>
    <w:multiLevelType w:val="singleLevel"/>
    <w:tmpl w:val="1634ABE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27E82"/>
    <w:rsid w:val="01233A9E"/>
    <w:rsid w:val="09261A9D"/>
    <w:rsid w:val="167A7865"/>
    <w:rsid w:val="1B715328"/>
    <w:rsid w:val="20D81D57"/>
    <w:rsid w:val="2E832977"/>
    <w:rsid w:val="37C44C8D"/>
    <w:rsid w:val="3A827E82"/>
    <w:rsid w:val="446B4FA9"/>
    <w:rsid w:val="4A8E62CB"/>
    <w:rsid w:val="4D342F03"/>
    <w:rsid w:val="58935F89"/>
    <w:rsid w:val="6D435931"/>
    <w:rsid w:val="6FBE7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semiHidden/>
    <w:qFormat/>
    <w:uiPriority w:val="0"/>
    <w:pPr>
      <w:widowControl w:val="0"/>
      <w:jc w:val="both"/>
    </w:pPr>
    <w:rPr>
      <w:rFonts w:ascii="仿宋" w:hAnsi="仿宋" w:eastAsia="仿宋" w:cs="仿宋"/>
      <w:kern w:val="2"/>
      <w:sz w:val="35"/>
      <w:szCs w:val="35"/>
      <w:lang w:val="en-US" w:eastAsia="en-US"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Body Text First Indent 2"/>
    <w:unhideWhenUsed/>
    <w:qFormat/>
    <w:uiPriority w:val="0"/>
    <w:pPr>
      <w:widowControl w:val="0"/>
      <w:spacing w:after="120"/>
      <w:ind w:left="420" w:leftChars="200" w:firstLine="420" w:firstLineChars="200"/>
      <w:jc w:val="both"/>
    </w:pPr>
    <w:rPr>
      <w:rFonts w:ascii="Calibri" w:hAnsi="Calibri" w:eastAsia="宋体" w:cs="Times New Roman"/>
      <w:kern w:val="2"/>
      <w:sz w:val="21"/>
      <w:szCs w:val="22"/>
      <w:lang w:val="en-US" w:eastAsia="zh-CN" w:bidi="ar-SA"/>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2165</Words>
  <Characters>2465</Characters>
  <Lines>0</Lines>
  <Paragraphs>0</Paragraphs>
  <TotalTime>0</TotalTime>
  <ScaleCrop>false</ScaleCrop>
  <LinksUpToDate>false</LinksUpToDate>
  <CharactersWithSpaces>2505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2025-07-07T02:22:00Z</dcterms:created>
  <dc:creator>包子卷</dc:creator>
  <cp:lastModifiedBy>忙忙</cp:lastModifiedBy>
  <dcterms:modified xsi:type="dcterms:W3CDTF">2026-07-31T12:55:53Z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29F5947E43104FA3BE4FDD01EE9D0132_11</vt:lpwstr>
  </property>
  <property fmtid="{D5CDD505-2E9C-101B-9397-08002B2CF9AE}" pid="4" name="KSOTemplateDocerSaveRecord">
    <vt:lpwstr>eyJoZGlkIjoiMjBkODVhNWIwNGU0ZDZiZjc5ODBjODViZjU1YTQzOTQiLCJ1c2VySWQiOiIxMDE2MjkyNDk1In0=</vt:lpwstr>
  </property>
</Properties>
</file>