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028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A1B27D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0"/>
          <w:szCs w:val="40"/>
        </w:rPr>
      </w:pPr>
      <w:r>
        <w:rPr>
          <w:rFonts w:hint="eastAsia" w:ascii="方正小标宋简体" w:hAnsi="方正小标宋简体" w:eastAsia="方正小标宋简体" w:cs="方正小标宋简体"/>
          <w:b w:val="0"/>
          <w:bCs w:val="0"/>
          <w:color w:val="000000"/>
          <w:spacing w:val="2"/>
          <w:sz w:val="40"/>
          <w:szCs w:val="40"/>
          <w:lang w:eastAsia="zh-CN"/>
        </w:rPr>
        <w:t>2024</w:t>
      </w:r>
      <w:r>
        <w:rPr>
          <w:rFonts w:hint="eastAsia" w:ascii="方正小标宋简体" w:hAnsi="方正小标宋简体" w:eastAsia="方正小标宋简体" w:cs="方正小标宋简体"/>
          <w:b w:val="0"/>
          <w:bCs w:val="0"/>
          <w:color w:val="000000"/>
          <w:spacing w:val="2"/>
          <w:sz w:val="40"/>
          <w:szCs w:val="40"/>
        </w:rPr>
        <w:t>年度</w:t>
      </w:r>
      <w:r>
        <w:rPr>
          <w:rFonts w:hint="eastAsia" w:ascii="方正小标宋简体" w:hAnsi="方正小标宋简体" w:eastAsia="方正小标宋简体" w:cs="方正小标宋简体"/>
          <w:b w:val="0"/>
          <w:bCs w:val="0"/>
          <w:color w:val="000000"/>
          <w:spacing w:val="2"/>
          <w:sz w:val="40"/>
          <w:szCs w:val="40"/>
          <w:lang w:eastAsia="zh-CN"/>
        </w:rPr>
        <w:t>预算单位</w:t>
      </w:r>
      <w:r>
        <w:rPr>
          <w:rFonts w:hint="eastAsia" w:ascii="方正小标宋简体" w:hAnsi="方正小标宋简体" w:eastAsia="方正小标宋简体" w:cs="方正小标宋简体"/>
          <w:b w:val="0"/>
          <w:bCs w:val="0"/>
          <w:color w:val="000000"/>
          <w:spacing w:val="2"/>
          <w:sz w:val="40"/>
          <w:szCs w:val="40"/>
        </w:rPr>
        <w:t>整体支出绩效评价基础数据表</w:t>
      </w:r>
    </w:p>
    <w:p w14:paraId="4D912DF3">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A1F7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tcBorders>
              <w:bottom w:val="nil"/>
            </w:tcBorders>
            <w:vAlign w:val="center"/>
          </w:tcPr>
          <w:p w14:paraId="3E81F80F">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205648FB">
            <w:pPr>
              <w:spacing w:before="103" w:line="219" w:lineRule="auto"/>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岳阳市直管公房运营服务中心</w:t>
            </w:r>
          </w:p>
        </w:tc>
      </w:tr>
      <w:tr w14:paraId="0A9D9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restart"/>
            <w:tcBorders>
              <w:bottom w:val="nil"/>
            </w:tcBorders>
            <w:vAlign w:val="top"/>
          </w:tcPr>
          <w:p w14:paraId="233BF92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7CAA36B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5BBA8E6F">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0113A1AA">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D0E4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continue"/>
            <w:tcBorders>
              <w:top w:val="nil"/>
            </w:tcBorders>
            <w:vAlign w:val="top"/>
          </w:tcPr>
          <w:p w14:paraId="5A6E28FA">
            <w:pPr>
              <w:jc w:val="left"/>
              <w:rPr>
                <w:rFonts w:hint="eastAsia" w:ascii="宋体" w:hAnsi="宋体" w:eastAsia="宋体" w:cs="宋体"/>
                <w:color w:val="000000"/>
                <w:sz w:val="24"/>
                <w:szCs w:val="24"/>
              </w:rPr>
            </w:pPr>
          </w:p>
        </w:tc>
        <w:tc>
          <w:tcPr>
            <w:tcW w:w="1815" w:type="dxa"/>
            <w:gridSpan w:val="2"/>
            <w:vAlign w:val="center"/>
          </w:tcPr>
          <w:p w14:paraId="35A3AB9D">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34</w:t>
            </w:r>
          </w:p>
        </w:tc>
        <w:tc>
          <w:tcPr>
            <w:tcW w:w="2325" w:type="dxa"/>
            <w:gridSpan w:val="2"/>
            <w:vAlign w:val="center"/>
          </w:tcPr>
          <w:p w14:paraId="77CB53E8">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36</w:t>
            </w:r>
          </w:p>
        </w:tc>
        <w:tc>
          <w:tcPr>
            <w:tcW w:w="1679" w:type="dxa"/>
            <w:gridSpan w:val="2"/>
            <w:vAlign w:val="center"/>
          </w:tcPr>
          <w:p w14:paraId="015F6DBD">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105.88%</w:t>
            </w:r>
          </w:p>
        </w:tc>
      </w:tr>
      <w:tr w14:paraId="0E7E0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2C58849">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1AE9E4B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74ABDEF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0EE357E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94A7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04C5F9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5E9C3C66">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2C35C53C">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9ED60C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57A88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2A0723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742F8ADD">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671A033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791786C6">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624A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4919A272">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340E868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0EA80CD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34FF22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747D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6258694E">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627AAE">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342EA351">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095A32B">
            <w:pPr>
              <w:keepNext w:val="0"/>
              <w:keepLines w:val="0"/>
              <w:widowControl/>
              <w:suppressLineNumbers w:val="0"/>
              <w:jc w:val="center"/>
              <w:textAlignment w:val="center"/>
              <w:rPr>
                <w:rFonts w:hint="eastAsia"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r>
      <w:tr w14:paraId="1E225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76C8E364">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24457A2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60276B0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07B14C58">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45E3C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5AFB461">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0039C3A">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2C901A7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06D6E51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7F81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BCB6C0D">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112F43F4">
            <w:pPr>
              <w:keepNext w:val="0"/>
              <w:keepLines w:val="0"/>
              <w:widowControl/>
              <w:suppressLineNumbers w:val="0"/>
              <w:jc w:val="center"/>
              <w:textAlignment w:val="center"/>
              <w:rPr>
                <w:rFonts w:hint="eastAsia" w:ascii="宋体" w:hAnsi="宋体" w:eastAsia="宋体" w:cs="宋体"/>
                <w:color w:val="auto"/>
                <w:kern w:val="2"/>
                <w:sz w:val="21"/>
                <w:szCs w:val="21"/>
                <w:highlight w:val="yellow"/>
                <w:lang w:val="en-US" w:eastAsia="zh-CN" w:bidi="ar-SA"/>
              </w:rPr>
            </w:pPr>
            <w:r>
              <w:rPr>
                <w:rFonts w:hint="eastAsia" w:ascii="宋体" w:hAnsi="宋体" w:eastAsia="宋体" w:cs="宋体"/>
                <w:i w:val="0"/>
                <w:iCs w:val="0"/>
                <w:color w:val="auto"/>
                <w:kern w:val="0"/>
                <w:sz w:val="21"/>
                <w:szCs w:val="21"/>
                <w:u w:val="none"/>
                <w:lang w:val="en-US" w:eastAsia="zh-CN" w:bidi="ar"/>
              </w:rPr>
              <w:t>554.81</w:t>
            </w:r>
          </w:p>
        </w:tc>
        <w:tc>
          <w:tcPr>
            <w:tcW w:w="2325" w:type="dxa"/>
            <w:gridSpan w:val="2"/>
            <w:vAlign w:val="center"/>
          </w:tcPr>
          <w:p w14:paraId="1B58A6A9">
            <w:pPr>
              <w:keepNext w:val="0"/>
              <w:keepLines w:val="0"/>
              <w:widowControl/>
              <w:suppressLineNumbers w:val="0"/>
              <w:jc w:val="center"/>
              <w:textAlignment w:val="center"/>
              <w:rPr>
                <w:rFonts w:hint="eastAsia" w:ascii="宋体" w:hAnsi="宋体" w:eastAsia="宋体" w:cs="宋体"/>
                <w:color w:val="auto"/>
                <w:sz w:val="21"/>
                <w:szCs w:val="21"/>
                <w:highlight w:val="yellow"/>
                <w:lang w:val="en-US" w:eastAsia="zh-CN"/>
              </w:rPr>
            </w:pPr>
            <w:r>
              <w:rPr>
                <w:rFonts w:hint="eastAsia" w:ascii="宋体" w:hAnsi="宋体" w:eastAsia="宋体" w:cs="宋体"/>
                <w:i w:val="0"/>
                <w:iCs w:val="0"/>
                <w:color w:val="auto"/>
                <w:kern w:val="0"/>
                <w:sz w:val="21"/>
                <w:szCs w:val="21"/>
                <w:u w:val="none"/>
                <w:lang w:val="en-US" w:eastAsia="zh-CN" w:bidi="ar"/>
              </w:rPr>
              <w:t>485</w:t>
            </w:r>
          </w:p>
        </w:tc>
        <w:tc>
          <w:tcPr>
            <w:tcW w:w="1679" w:type="dxa"/>
            <w:gridSpan w:val="2"/>
            <w:vAlign w:val="center"/>
          </w:tcPr>
          <w:p w14:paraId="1BC7F5A9">
            <w:pPr>
              <w:keepNext w:val="0"/>
              <w:keepLines w:val="0"/>
              <w:widowControl/>
              <w:suppressLineNumbers w:val="0"/>
              <w:jc w:val="center"/>
              <w:textAlignment w:val="center"/>
              <w:rPr>
                <w:rFonts w:hint="eastAsia" w:ascii="宋体" w:hAnsi="宋体" w:eastAsia="宋体" w:cs="宋体"/>
                <w:color w:val="auto"/>
                <w:sz w:val="21"/>
                <w:szCs w:val="21"/>
                <w:highlight w:val="yellow"/>
                <w:lang w:val="en-US" w:eastAsia="zh-CN"/>
              </w:rPr>
            </w:pPr>
            <w:r>
              <w:rPr>
                <w:rFonts w:hint="eastAsia" w:ascii="宋体" w:hAnsi="宋体" w:eastAsia="宋体" w:cs="宋体"/>
                <w:i w:val="0"/>
                <w:iCs w:val="0"/>
                <w:color w:val="auto"/>
                <w:kern w:val="0"/>
                <w:sz w:val="21"/>
                <w:szCs w:val="21"/>
                <w:u w:val="none"/>
                <w:lang w:val="en-US" w:eastAsia="zh-CN" w:bidi="ar"/>
              </w:rPr>
              <w:t>494.22</w:t>
            </w:r>
          </w:p>
        </w:tc>
      </w:tr>
      <w:tr w14:paraId="30EC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4C4E395">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2CCCE0C6">
            <w:pPr>
              <w:keepNext w:val="0"/>
              <w:keepLines w:val="0"/>
              <w:widowControl/>
              <w:suppressLineNumbers w:val="0"/>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554.81</w:t>
            </w:r>
          </w:p>
        </w:tc>
        <w:tc>
          <w:tcPr>
            <w:tcW w:w="2325" w:type="dxa"/>
            <w:gridSpan w:val="2"/>
            <w:vAlign w:val="center"/>
          </w:tcPr>
          <w:p w14:paraId="44E18876">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485</w:t>
            </w:r>
          </w:p>
        </w:tc>
        <w:tc>
          <w:tcPr>
            <w:tcW w:w="1679" w:type="dxa"/>
            <w:gridSpan w:val="2"/>
            <w:vAlign w:val="center"/>
          </w:tcPr>
          <w:p w14:paraId="68AB2F25">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494.22</w:t>
            </w:r>
          </w:p>
        </w:tc>
      </w:tr>
      <w:tr w14:paraId="203F7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BDD939E">
            <w:pPr>
              <w:spacing w:before="143" w:line="209" w:lineRule="auto"/>
              <w:ind w:left="384" w:leftChars="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rPr>
              <w:t>公租房小区物业补贴的发放</w:t>
            </w:r>
          </w:p>
        </w:tc>
        <w:tc>
          <w:tcPr>
            <w:tcW w:w="1815" w:type="dxa"/>
            <w:gridSpan w:val="2"/>
            <w:shd w:val="clear" w:color="auto" w:fill="auto"/>
            <w:vAlign w:val="center"/>
          </w:tcPr>
          <w:p w14:paraId="71309BE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220.22</w:t>
            </w:r>
          </w:p>
        </w:tc>
        <w:tc>
          <w:tcPr>
            <w:tcW w:w="2325" w:type="dxa"/>
            <w:gridSpan w:val="2"/>
            <w:vAlign w:val="center"/>
          </w:tcPr>
          <w:p w14:paraId="3277E04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115</w:t>
            </w:r>
          </w:p>
        </w:tc>
        <w:tc>
          <w:tcPr>
            <w:tcW w:w="1679" w:type="dxa"/>
            <w:gridSpan w:val="2"/>
            <w:vAlign w:val="center"/>
          </w:tcPr>
          <w:p w14:paraId="59AFD717">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124.18</w:t>
            </w:r>
          </w:p>
        </w:tc>
      </w:tr>
      <w:tr w14:paraId="3F41E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CF8E011">
            <w:pPr>
              <w:spacing w:before="143" w:line="209" w:lineRule="auto"/>
              <w:ind w:left="384" w:leftChars="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rPr>
              <w:t>编外用工人员经费</w:t>
            </w:r>
          </w:p>
        </w:tc>
        <w:tc>
          <w:tcPr>
            <w:tcW w:w="1815" w:type="dxa"/>
            <w:gridSpan w:val="2"/>
            <w:shd w:val="clear" w:color="auto" w:fill="auto"/>
            <w:vAlign w:val="center"/>
          </w:tcPr>
          <w:p w14:paraId="24C9A3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67.40</w:t>
            </w:r>
          </w:p>
        </w:tc>
        <w:tc>
          <w:tcPr>
            <w:tcW w:w="2325" w:type="dxa"/>
            <w:gridSpan w:val="2"/>
            <w:vAlign w:val="center"/>
          </w:tcPr>
          <w:p w14:paraId="4D3722F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w:t>
            </w:r>
          </w:p>
        </w:tc>
        <w:tc>
          <w:tcPr>
            <w:tcW w:w="1679" w:type="dxa"/>
            <w:gridSpan w:val="2"/>
            <w:vAlign w:val="center"/>
          </w:tcPr>
          <w:p w14:paraId="55EE8FB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73.17</w:t>
            </w:r>
          </w:p>
        </w:tc>
      </w:tr>
      <w:tr w14:paraId="630E3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41EAC7C">
            <w:pPr>
              <w:spacing w:before="143" w:line="209" w:lineRule="auto"/>
              <w:ind w:left="384" w:leftChars="0"/>
              <w:jc w:val="left"/>
              <w:rPr>
                <w:rFonts w:hint="eastAsia" w:ascii="宋体" w:hAnsi="宋体" w:eastAsia="宋体" w:cs="宋体"/>
                <w:color w:val="000000"/>
                <w:spacing w:val="1"/>
                <w:sz w:val="24"/>
                <w:szCs w:val="24"/>
              </w:rPr>
            </w:pPr>
            <w:r>
              <w:rPr>
                <w:rFonts w:hint="eastAsia" w:ascii="宋体" w:hAnsi="宋体" w:eastAsia="宋体" w:cs="宋体"/>
                <w:color w:val="000000"/>
                <w:spacing w:val="1"/>
                <w:sz w:val="24"/>
                <w:szCs w:val="24"/>
              </w:rPr>
              <w:t>公租房维修经费</w:t>
            </w:r>
          </w:p>
        </w:tc>
        <w:tc>
          <w:tcPr>
            <w:tcW w:w="1815" w:type="dxa"/>
            <w:gridSpan w:val="2"/>
            <w:shd w:val="clear" w:color="auto" w:fill="auto"/>
            <w:vAlign w:val="center"/>
          </w:tcPr>
          <w:p w14:paraId="47FDE4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267.19</w:t>
            </w:r>
          </w:p>
        </w:tc>
        <w:tc>
          <w:tcPr>
            <w:tcW w:w="2325" w:type="dxa"/>
            <w:gridSpan w:val="2"/>
            <w:vAlign w:val="center"/>
          </w:tcPr>
          <w:p w14:paraId="415F76E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300</w:t>
            </w:r>
          </w:p>
        </w:tc>
        <w:tc>
          <w:tcPr>
            <w:tcW w:w="1679" w:type="dxa"/>
            <w:gridSpan w:val="2"/>
            <w:vAlign w:val="center"/>
          </w:tcPr>
          <w:p w14:paraId="7DBC1C92">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296.87</w:t>
            </w:r>
          </w:p>
        </w:tc>
      </w:tr>
      <w:tr w14:paraId="4B698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723AC037">
            <w:pPr>
              <w:spacing w:before="143" w:line="209" w:lineRule="auto"/>
              <w:ind w:left="384" w:leftChars="0"/>
              <w:jc w:val="left"/>
              <w:rPr>
                <w:rFonts w:hint="eastAsia" w:ascii="宋体" w:hAnsi="宋体" w:eastAsia="宋体" w:cs="宋体"/>
                <w:color w:val="000000"/>
                <w:spacing w:val="3"/>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0D29BD1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2325" w:type="dxa"/>
            <w:gridSpan w:val="2"/>
            <w:vAlign w:val="center"/>
          </w:tcPr>
          <w:p w14:paraId="0A19AD9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1679" w:type="dxa"/>
            <w:gridSpan w:val="2"/>
            <w:vAlign w:val="center"/>
          </w:tcPr>
          <w:p w14:paraId="770F473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r>
      <w:tr w14:paraId="581FC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48B64C72">
            <w:pPr>
              <w:spacing w:before="93" w:line="219" w:lineRule="auto"/>
              <w:ind w:firstLine="488" w:firstLineChars="200"/>
              <w:jc w:val="left"/>
              <w:rPr>
                <w:rFonts w:hint="eastAsia" w:ascii="宋体" w:hAnsi="宋体" w:eastAsia="宋体" w:cs="宋体"/>
                <w:color w:val="000000"/>
                <w:spacing w:val="3"/>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center"/>
          </w:tcPr>
          <w:p w14:paraId="2A03CAC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2325" w:type="dxa"/>
            <w:gridSpan w:val="2"/>
            <w:vAlign w:val="center"/>
          </w:tcPr>
          <w:p w14:paraId="5651C57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c>
          <w:tcPr>
            <w:tcW w:w="1679" w:type="dxa"/>
            <w:gridSpan w:val="2"/>
            <w:vAlign w:val="center"/>
          </w:tcPr>
          <w:p w14:paraId="4F044EF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0</w:t>
            </w:r>
          </w:p>
        </w:tc>
      </w:tr>
      <w:tr w14:paraId="2298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0EF806D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4D900FD7">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61.20</w:t>
            </w:r>
          </w:p>
        </w:tc>
        <w:tc>
          <w:tcPr>
            <w:tcW w:w="2325" w:type="dxa"/>
            <w:gridSpan w:val="2"/>
            <w:vAlign w:val="center"/>
          </w:tcPr>
          <w:p w14:paraId="0218A52A">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52.35</w:t>
            </w:r>
          </w:p>
        </w:tc>
        <w:tc>
          <w:tcPr>
            <w:tcW w:w="1679" w:type="dxa"/>
            <w:gridSpan w:val="2"/>
            <w:vAlign w:val="center"/>
          </w:tcPr>
          <w:p w14:paraId="5CEF0A8B">
            <w:pPr>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64.74</w:t>
            </w:r>
          </w:p>
        </w:tc>
      </w:tr>
      <w:tr w14:paraId="79A33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8453DA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58A7050F">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8.63</w:t>
            </w:r>
          </w:p>
        </w:tc>
        <w:tc>
          <w:tcPr>
            <w:tcW w:w="2325" w:type="dxa"/>
            <w:gridSpan w:val="2"/>
            <w:vAlign w:val="center"/>
          </w:tcPr>
          <w:p w14:paraId="6ECBB89A">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8</w:t>
            </w:r>
          </w:p>
        </w:tc>
        <w:tc>
          <w:tcPr>
            <w:tcW w:w="1679" w:type="dxa"/>
            <w:gridSpan w:val="2"/>
            <w:vAlign w:val="center"/>
          </w:tcPr>
          <w:p w14:paraId="2DBACCD6">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6.16</w:t>
            </w:r>
          </w:p>
        </w:tc>
      </w:tr>
      <w:tr w14:paraId="3BF2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75BABE3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4771F443">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0.075</w:t>
            </w:r>
          </w:p>
        </w:tc>
        <w:tc>
          <w:tcPr>
            <w:tcW w:w="2325" w:type="dxa"/>
            <w:gridSpan w:val="2"/>
            <w:vAlign w:val="center"/>
          </w:tcPr>
          <w:p w14:paraId="30A75CBF">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2.5</w:t>
            </w:r>
          </w:p>
        </w:tc>
        <w:tc>
          <w:tcPr>
            <w:tcW w:w="1679" w:type="dxa"/>
            <w:gridSpan w:val="2"/>
            <w:vAlign w:val="center"/>
          </w:tcPr>
          <w:p w14:paraId="07520FAE">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3.3</w:t>
            </w:r>
          </w:p>
        </w:tc>
      </w:tr>
      <w:tr w14:paraId="1ACD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709A48A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01F6D5E9">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0.6</w:t>
            </w:r>
          </w:p>
        </w:tc>
        <w:tc>
          <w:tcPr>
            <w:tcW w:w="2325" w:type="dxa"/>
            <w:gridSpan w:val="2"/>
            <w:vAlign w:val="center"/>
          </w:tcPr>
          <w:p w14:paraId="480249D8">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1.5</w:t>
            </w:r>
          </w:p>
        </w:tc>
        <w:tc>
          <w:tcPr>
            <w:tcW w:w="1679" w:type="dxa"/>
            <w:gridSpan w:val="2"/>
            <w:vAlign w:val="center"/>
          </w:tcPr>
          <w:p w14:paraId="0E68DBBB">
            <w:pPr>
              <w:keepNext w:val="0"/>
              <w:keepLines w:val="0"/>
              <w:widowControl/>
              <w:suppressLineNumbers w:val="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0.02</w:t>
            </w:r>
          </w:p>
        </w:tc>
      </w:tr>
      <w:tr w14:paraId="20139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5B0CAA4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2F96C630">
            <w:pPr>
              <w:keepNext w:val="0"/>
              <w:keepLines w:val="0"/>
              <w:widowControl/>
              <w:suppressLineNumbers w:val="0"/>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i w:val="0"/>
                <w:iCs w:val="0"/>
                <w:color w:val="auto"/>
                <w:kern w:val="0"/>
                <w:sz w:val="21"/>
                <w:szCs w:val="21"/>
                <w:u w:val="none"/>
                <w:lang w:val="en-US" w:eastAsia="zh-CN" w:bidi="ar"/>
              </w:rPr>
              <w:t>38.82</w:t>
            </w:r>
          </w:p>
        </w:tc>
        <w:tc>
          <w:tcPr>
            <w:tcW w:w="2325" w:type="dxa"/>
            <w:gridSpan w:val="2"/>
            <w:vAlign w:val="center"/>
          </w:tcPr>
          <w:p w14:paraId="7866CEFE">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523.21</w:t>
            </w:r>
          </w:p>
        </w:tc>
        <w:tc>
          <w:tcPr>
            <w:tcW w:w="1679" w:type="dxa"/>
            <w:gridSpan w:val="2"/>
            <w:vAlign w:val="center"/>
          </w:tcPr>
          <w:p w14:paraId="5B1D0DA7">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464.05</w:t>
            </w:r>
          </w:p>
        </w:tc>
      </w:tr>
      <w:tr w14:paraId="3BD56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218C47D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6E7F544">
            <w:pPr>
              <w:jc w:val="center"/>
              <w:rPr>
                <w:rFonts w:hint="eastAsia" w:ascii="宋体" w:hAnsi="宋体" w:eastAsia="宋体" w:cs="宋体"/>
                <w:color w:val="000000"/>
                <w:sz w:val="21"/>
                <w:szCs w:val="21"/>
              </w:rPr>
            </w:pPr>
          </w:p>
        </w:tc>
        <w:tc>
          <w:tcPr>
            <w:tcW w:w="2325" w:type="dxa"/>
            <w:gridSpan w:val="2"/>
            <w:vAlign w:val="center"/>
          </w:tcPr>
          <w:p w14:paraId="05A11423">
            <w:pPr>
              <w:jc w:val="center"/>
              <w:rPr>
                <w:rFonts w:hint="eastAsia" w:ascii="宋体" w:hAnsi="宋体" w:eastAsia="宋体" w:cs="宋体"/>
                <w:color w:val="000000"/>
                <w:sz w:val="21"/>
                <w:szCs w:val="21"/>
              </w:rPr>
            </w:pPr>
          </w:p>
        </w:tc>
        <w:tc>
          <w:tcPr>
            <w:tcW w:w="1679" w:type="dxa"/>
            <w:gridSpan w:val="2"/>
            <w:vAlign w:val="center"/>
          </w:tcPr>
          <w:p w14:paraId="1E7CEBF8">
            <w:pPr>
              <w:jc w:val="center"/>
              <w:rPr>
                <w:rFonts w:hint="eastAsia" w:ascii="宋体" w:hAnsi="宋体" w:eastAsia="宋体" w:cs="宋体"/>
                <w:color w:val="000000"/>
                <w:sz w:val="21"/>
                <w:szCs w:val="21"/>
              </w:rPr>
            </w:pPr>
          </w:p>
        </w:tc>
      </w:tr>
      <w:tr w14:paraId="37448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restart"/>
            <w:tcBorders>
              <w:bottom w:val="nil"/>
            </w:tcBorders>
            <w:vAlign w:val="center"/>
          </w:tcPr>
          <w:p w14:paraId="3DA27842">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CBDAC10">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21605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4DAEE8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1000C3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6F17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0C873C9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51BDFA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1CF4E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131A63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D6980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FBE72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138E6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D705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76D7595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2F1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Merge w:val="continue"/>
            <w:tcBorders>
              <w:top w:val="nil"/>
            </w:tcBorders>
            <w:vAlign w:val="top"/>
          </w:tcPr>
          <w:p w14:paraId="0C45CC54">
            <w:pPr>
              <w:jc w:val="left"/>
              <w:rPr>
                <w:rFonts w:hint="eastAsia" w:ascii="宋体" w:hAnsi="宋体" w:eastAsia="宋体" w:cs="宋体"/>
                <w:color w:val="000000"/>
                <w:sz w:val="24"/>
                <w:szCs w:val="24"/>
              </w:rPr>
            </w:pPr>
          </w:p>
        </w:tc>
        <w:tc>
          <w:tcPr>
            <w:tcW w:w="825" w:type="dxa"/>
            <w:vAlign w:val="top"/>
          </w:tcPr>
          <w:p w14:paraId="5F0C4AC4">
            <w:pPr>
              <w:rPr>
                <w:rFonts w:hint="eastAsia" w:ascii="宋体" w:hAnsi="宋体" w:eastAsia="宋体" w:cs="宋体"/>
                <w:color w:val="000000"/>
                <w:sz w:val="21"/>
              </w:rPr>
            </w:pPr>
          </w:p>
        </w:tc>
        <w:tc>
          <w:tcPr>
            <w:tcW w:w="990" w:type="dxa"/>
            <w:vAlign w:val="top"/>
          </w:tcPr>
          <w:p w14:paraId="3A183B8B">
            <w:pPr>
              <w:rPr>
                <w:rFonts w:hint="eastAsia" w:ascii="宋体" w:hAnsi="宋体" w:eastAsia="宋体" w:cs="宋体"/>
                <w:color w:val="000000"/>
                <w:sz w:val="21"/>
              </w:rPr>
            </w:pPr>
          </w:p>
        </w:tc>
        <w:tc>
          <w:tcPr>
            <w:tcW w:w="1140" w:type="dxa"/>
            <w:vAlign w:val="top"/>
          </w:tcPr>
          <w:p w14:paraId="53D84DF2">
            <w:pPr>
              <w:rPr>
                <w:rFonts w:hint="eastAsia" w:ascii="宋体" w:hAnsi="宋体" w:eastAsia="宋体" w:cs="宋体"/>
                <w:color w:val="000000"/>
                <w:sz w:val="21"/>
              </w:rPr>
            </w:pPr>
          </w:p>
        </w:tc>
        <w:tc>
          <w:tcPr>
            <w:tcW w:w="1185" w:type="dxa"/>
            <w:vAlign w:val="top"/>
          </w:tcPr>
          <w:p w14:paraId="5B576027">
            <w:pPr>
              <w:rPr>
                <w:rFonts w:hint="eastAsia" w:ascii="宋体" w:hAnsi="宋体" w:eastAsia="宋体" w:cs="宋体"/>
                <w:color w:val="000000"/>
                <w:sz w:val="21"/>
              </w:rPr>
            </w:pPr>
          </w:p>
        </w:tc>
        <w:tc>
          <w:tcPr>
            <w:tcW w:w="810" w:type="dxa"/>
            <w:vAlign w:val="top"/>
          </w:tcPr>
          <w:p w14:paraId="12DE8E50">
            <w:pPr>
              <w:rPr>
                <w:rFonts w:hint="eastAsia" w:ascii="宋体" w:hAnsi="宋体" w:eastAsia="宋体" w:cs="宋体"/>
                <w:color w:val="000000"/>
                <w:sz w:val="21"/>
              </w:rPr>
            </w:pPr>
          </w:p>
        </w:tc>
        <w:tc>
          <w:tcPr>
            <w:tcW w:w="869" w:type="dxa"/>
            <w:vAlign w:val="top"/>
          </w:tcPr>
          <w:p w14:paraId="5AA8C5E8">
            <w:pPr>
              <w:rPr>
                <w:rFonts w:hint="eastAsia" w:ascii="宋体" w:hAnsi="宋体" w:eastAsia="宋体" w:cs="宋体"/>
                <w:color w:val="000000"/>
                <w:sz w:val="21"/>
              </w:rPr>
            </w:pPr>
          </w:p>
        </w:tc>
      </w:tr>
      <w:tr w14:paraId="50817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850" w:type="dxa"/>
            <w:vAlign w:val="top"/>
          </w:tcPr>
          <w:p w14:paraId="05768B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047CAF8D">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lang w:eastAsia="zh-CN"/>
              </w:rPr>
            </w:pPr>
            <w:r>
              <w:rPr>
                <w:rFonts w:hint="eastAsia" w:ascii="宋体" w:hAnsi="宋体" w:eastAsia="宋体" w:cs="宋体"/>
                <w:color w:val="000000"/>
                <w:sz w:val="21"/>
              </w:rPr>
              <w:t>压缩非必要支出，如会议费与培训费；严控预算追加；优先采购节能环保国产产品；对闲置资产进行调剂使用或者公开拍卖；推行“公务用车平台”统一调度</w:t>
            </w:r>
            <w:r>
              <w:rPr>
                <w:rFonts w:hint="eastAsia" w:ascii="宋体" w:hAnsi="宋体" w:eastAsia="宋体" w:cs="宋体"/>
                <w:color w:val="000000"/>
                <w:sz w:val="21"/>
                <w:lang w:eastAsia="zh-CN"/>
              </w:rPr>
              <w:t>。</w:t>
            </w:r>
          </w:p>
        </w:tc>
      </w:tr>
    </w:tbl>
    <w:p w14:paraId="392E7B1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35064F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2024年度预算单位整体支出绩效自评表</w:t>
      </w:r>
    </w:p>
    <w:p w14:paraId="15F0F057">
      <w:pP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22"/>
        <w:gridCol w:w="1579"/>
        <w:gridCol w:w="1223"/>
        <w:gridCol w:w="1273"/>
        <w:gridCol w:w="600"/>
        <w:gridCol w:w="873"/>
        <w:gridCol w:w="1450"/>
      </w:tblGrid>
      <w:tr w14:paraId="7F1B0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3085" w:type="dxa"/>
            <w:gridSpan w:val="3"/>
            <w:vAlign w:val="top"/>
          </w:tcPr>
          <w:p w14:paraId="17C5C49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998" w:type="dxa"/>
            <w:gridSpan w:val="6"/>
            <w:vAlign w:val="top"/>
          </w:tcPr>
          <w:p w14:paraId="327B26D1">
            <w:pPr>
              <w:pStyle w:val="11"/>
              <w:spacing w:line="239" w:lineRule="exact"/>
              <w:jc w:val="center"/>
              <w:rPr>
                <w:rFonts w:hint="eastAsia" w:ascii="宋体" w:hAnsi="宋体" w:eastAsia="宋体" w:cs="宋体"/>
                <w:sz w:val="20"/>
              </w:rPr>
            </w:pPr>
            <w:r>
              <w:rPr>
                <w:rFonts w:hint="eastAsia" w:ascii="宋体" w:hAnsi="宋体" w:eastAsia="宋体" w:cs="宋体"/>
                <w:color w:val="000000"/>
                <w:spacing w:val="-2"/>
                <w:sz w:val="20"/>
                <w:szCs w:val="20"/>
              </w:rPr>
              <w:t>岳阳市直管公房运营服务中心</w:t>
            </w:r>
          </w:p>
        </w:tc>
      </w:tr>
      <w:tr w14:paraId="783C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restart"/>
            <w:tcBorders>
              <w:bottom w:val="nil"/>
            </w:tcBorders>
            <w:vAlign w:val="top"/>
          </w:tcPr>
          <w:p w14:paraId="6DF636C1">
            <w:pPr>
              <w:pStyle w:val="11"/>
              <w:spacing w:line="467" w:lineRule="auto"/>
              <w:rPr>
                <w:rFonts w:hint="eastAsia" w:ascii="宋体" w:hAnsi="宋体" w:eastAsia="宋体" w:cs="宋体"/>
              </w:rPr>
            </w:pPr>
          </w:p>
          <w:p w14:paraId="782FEB94">
            <w:pPr>
              <w:spacing w:before="62" w:line="232" w:lineRule="auto"/>
              <w:ind w:right="14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001" w:type="dxa"/>
            <w:gridSpan w:val="2"/>
            <w:vAlign w:val="top"/>
          </w:tcPr>
          <w:p w14:paraId="73686757">
            <w:pPr>
              <w:pStyle w:val="11"/>
              <w:spacing w:line="235" w:lineRule="exact"/>
              <w:rPr>
                <w:rFonts w:hint="eastAsia" w:ascii="宋体" w:hAnsi="宋体" w:eastAsia="宋体" w:cs="宋体"/>
                <w:sz w:val="20"/>
              </w:rPr>
            </w:pPr>
          </w:p>
        </w:tc>
        <w:tc>
          <w:tcPr>
            <w:tcW w:w="1579" w:type="dxa"/>
            <w:vAlign w:val="top"/>
          </w:tcPr>
          <w:p w14:paraId="65F65574">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23" w:type="dxa"/>
            <w:vAlign w:val="top"/>
          </w:tcPr>
          <w:p w14:paraId="008A160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73" w:type="dxa"/>
            <w:vAlign w:val="top"/>
          </w:tcPr>
          <w:p w14:paraId="5490E143">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00" w:type="dxa"/>
            <w:vAlign w:val="top"/>
          </w:tcPr>
          <w:p w14:paraId="0EB390A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C330849">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74459F5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D87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bottom w:val="nil"/>
            </w:tcBorders>
            <w:vAlign w:val="top"/>
          </w:tcPr>
          <w:p w14:paraId="17328957">
            <w:pPr>
              <w:pStyle w:val="11"/>
              <w:rPr>
                <w:rFonts w:hint="eastAsia" w:ascii="宋体" w:hAnsi="宋体" w:eastAsia="宋体" w:cs="宋体"/>
              </w:rPr>
            </w:pPr>
          </w:p>
        </w:tc>
        <w:tc>
          <w:tcPr>
            <w:tcW w:w="2001" w:type="dxa"/>
            <w:gridSpan w:val="2"/>
            <w:vAlign w:val="top"/>
          </w:tcPr>
          <w:p w14:paraId="7B3EDE6C">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79" w:type="dxa"/>
            <w:vAlign w:val="center"/>
          </w:tcPr>
          <w:p w14:paraId="68343120">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1072.06</w:t>
            </w:r>
          </w:p>
        </w:tc>
        <w:tc>
          <w:tcPr>
            <w:tcW w:w="1223" w:type="dxa"/>
            <w:vAlign w:val="center"/>
          </w:tcPr>
          <w:p w14:paraId="7C6F50E4">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2935.44</w:t>
            </w:r>
          </w:p>
        </w:tc>
        <w:tc>
          <w:tcPr>
            <w:tcW w:w="1273" w:type="dxa"/>
            <w:vAlign w:val="center"/>
          </w:tcPr>
          <w:p w14:paraId="319AE05F">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2640.54</w:t>
            </w:r>
          </w:p>
        </w:tc>
        <w:tc>
          <w:tcPr>
            <w:tcW w:w="600" w:type="dxa"/>
            <w:vAlign w:val="center"/>
          </w:tcPr>
          <w:p w14:paraId="196C6312">
            <w:pPr>
              <w:keepNext w:val="0"/>
              <w:keepLines w:val="0"/>
              <w:widowControl/>
              <w:suppressLineNumbers w:val="0"/>
              <w:jc w:val="center"/>
              <w:textAlignment w:val="center"/>
              <w:rPr>
                <w:rFonts w:hint="eastAsia" w:ascii="宋体" w:hAnsi="宋体" w:eastAsia="宋体" w:cs="宋体"/>
                <w:sz w:val="21"/>
                <w:szCs w:val="21"/>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873" w:type="dxa"/>
            <w:vAlign w:val="center"/>
          </w:tcPr>
          <w:p w14:paraId="1E9BB2A3">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89.95</w:t>
            </w:r>
            <w:r>
              <w:rPr>
                <w:rFonts w:hint="default" w:ascii="Times New Roman" w:hAnsi="Times New Roman" w:eastAsia="宋体" w:cs="Times New Roman"/>
                <w:i w:val="0"/>
                <w:iCs w:val="0"/>
                <w:color w:val="000000"/>
                <w:kern w:val="0"/>
                <w:sz w:val="21"/>
                <w:szCs w:val="21"/>
                <w:u w:val="none"/>
                <w:lang w:val="en-US" w:eastAsia="zh-CN" w:bidi="ar"/>
              </w:rPr>
              <w:t>%</w:t>
            </w:r>
          </w:p>
        </w:tc>
        <w:tc>
          <w:tcPr>
            <w:tcW w:w="1450" w:type="dxa"/>
            <w:vAlign w:val="center"/>
          </w:tcPr>
          <w:p w14:paraId="3E33CFE1">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9.21</w:t>
            </w:r>
          </w:p>
        </w:tc>
      </w:tr>
      <w:tr w14:paraId="61E6A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084" w:type="dxa"/>
            <w:vMerge w:val="continue"/>
            <w:tcBorders>
              <w:top w:val="nil"/>
              <w:bottom w:val="nil"/>
            </w:tcBorders>
            <w:vAlign w:val="top"/>
          </w:tcPr>
          <w:p w14:paraId="16E74D5B">
            <w:pPr>
              <w:pStyle w:val="11"/>
              <w:rPr>
                <w:rFonts w:hint="eastAsia" w:ascii="宋体" w:hAnsi="宋体" w:eastAsia="宋体" w:cs="宋体"/>
              </w:rPr>
            </w:pPr>
          </w:p>
        </w:tc>
        <w:tc>
          <w:tcPr>
            <w:tcW w:w="4803" w:type="dxa"/>
            <w:gridSpan w:val="4"/>
            <w:vAlign w:val="top"/>
          </w:tcPr>
          <w:p w14:paraId="243659B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196" w:type="dxa"/>
            <w:gridSpan w:val="4"/>
            <w:vAlign w:val="top"/>
          </w:tcPr>
          <w:p w14:paraId="1D37BF5A">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23D3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bottom w:val="nil"/>
            </w:tcBorders>
            <w:vAlign w:val="top"/>
          </w:tcPr>
          <w:p w14:paraId="0A2E9802">
            <w:pPr>
              <w:pStyle w:val="11"/>
              <w:rPr>
                <w:rFonts w:hint="eastAsia" w:ascii="宋体" w:hAnsi="宋体" w:eastAsia="宋体" w:cs="宋体"/>
              </w:rPr>
            </w:pPr>
          </w:p>
        </w:tc>
        <w:tc>
          <w:tcPr>
            <w:tcW w:w="4803" w:type="dxa"/>
            <w:gridSpan w:val="4"/>
            <w:vAlign w:val="top"/>
          </w:tcPr>
          <w:p w14:paraId="36DE222C">
            <w:pPr>
              <w:spacing w:before="21" w:line="207" w:lineRule="auto"/>
              <w:ind w:left="312"/>
              <w:rPr>
                <w:rFonts w:hint="default" w:ascii="宋体" w:hAnsi="宋体" w:eastAsia="宋体" w:cs="宋体"/>
                <w:sz w:val="19"/>
                <w:szCs w:val="19"/>
                <w:highlight w:val="none"/>
                <w:lang w:val="en-US" w:eastAsia="zh-CN"/>
              </w:rPr>
            </w:pPr>
            <w:r>
              <w:rPr>
                <w:rFonts w:hint="eastAsia" w:ascii="宋体" w:hAnsi="宋体" w:eastAsia="宋体" w:cs="宋体"/>
                <w:spacing w:val="1"/>
                <w:sz w:val="19"/>
                <w:szCs w:val="19"/>
                <w:highlight w:val="none"/>
              </w:rPr>
              <w:t>其中：</w:t>
            </w:r>
            <w:r>
              <w:rPr>
                <w:rFonts w:hint="eastAsia" w:ascii="宋体" w:hAnsi="宋体" w:eastAsia="宋体" w:cs="宋体"/>
                <w:spacing w:val="1"/>
                <w:sz w:val="19"/>
                <w:szCs w:val="19"/>
                <w:highlight w:val="none"/>
                <w:lang w:val="en-US" w:eastAsia="zh-CN"/>
              </w:rPr>
              <w:t xml:space="preserve">  </w:t>
            </w:r>
            <w:r>
              <w:rPr>
                <w:rFonts w:hint="eastAsia" w:ascii="宋体" w:hAnsi="宋体" w:eastAsia="宋体" w:cs="宋体"/>
                <w:spacing w:val="1"/>
                <w:sz w:val="19"/>
                <w:szCs w:val="19"/>
                <w:highlight w:val="none"/>
              </w:rPr>
              <w:t>一般公共预算：</w:t>
            </w:r>
            <w:r>
              <w:rPr>
                <w:rFonts w:hint="eastAsia" w:ascii="宋体" w:hAnsi="宋体" w:eastAsia="宋体" w:cs="宋体"/>
                <w:spacing w:val="1"/>
                <w:sz w:val="19"/>
                <w:szCs w:val="19"/>
                <w:highlight w:val="none"/>
                <w:lang w:val="en-US" w:eastAsia="zh-CN"/>
              </w:rPr>
              <w:t>1713.11</w:t>
            </w:r>
          </w:p>
        </w:tc>
        <w:tc>
          <w:tcPr>
            <w:tcW w:w="4196" w:type="dxa"/>
            <w:gridSpan w:val="4"/>
            <w:vAlign w:val="top"/>
          </w:tcPr>
          <w:p w14:paraId="43AB78E9">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highlight w:val="none"/>
                <w:lang w:val="en-US" w:eastAsia="zh-CN"/>
              </w:rPr>
              <w:t>1541.36</w:t>
            </w:r>
          </w:p>
        </w:tc>
      </w:tr>
      <w:tr w14:paraId="35C1D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bottom w:val="nil"/>
            </w:tcBorders>
            <w:vAlign w:val="top"/>
          </w:tcPr>
          <w:p w14:paraId="221B163B">
            <w:pPr>
              <w:pStyle w:val="11"/>
              <w:rPr>
                <w:rFonts w:hint="eastAsia" w:ascii="宋体" w:hAnsi="宋体" w:eastAsia="宋体" w:cs="宋体"/>
              </w:rPr>
            </w:pPr>
          </w:p>
        </w:tc>
        <w:tc>
          <w:tcPr>
            <w:tcW w:w="4803" w:type="dxa"/>
            <w:gridSpan w:val="4"/>
            <w:vAlign w:val="top"/>
          </w:tcPr>
          <w:p w14:paraId="7603F696">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196" w:type="dxa"/>
            <w:gridSpan w:val="4"/>
            <w:vAlign w:val="top"/>
          </w:tcPr>
          <w:p w14:paraId="2839CAC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bookmarkStart w:id="0" w:name="_GoBack"/>
            <w:bookmarkEnd w:id="0"/>
            <w:r>
              <w:rPr>
                <w:rFonts w:hint="eastAsia" w:ascii="宋体" w:hAnsi="宋体" w:eastAsia="宋体" w:cs="宋体"/>
                <w:spacing w:val="-3"/>
                <w:sz w:val="19"/>
                <w:szCs w:val="19"/>
                <w:highlight w:val="none"/>
                <w:lang w:val="en-US" w:eastAsia="zh-CN"/>
              </w:rPr>
              <w:t>1099.18</w:t>
            </w:r>
          </w:p>
        </w:tc>
      </w:tr>
      <w:tr w14:paraId="3066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bottom w:val="nil"/>
            </w:tcBorders>
            <w:vAlign w:val="top"/>
          </w:tcPr>
          <w:p w14:paraId="46B61825">
            <w:pPr>
              <w:pStyle w:val="11"/>
              <w:rPr>
                <w:rFonts w:hint="eastAsia" w:ascii="宋体" w:hAnsi="宋体" w:eastAsia="宋体" w:cs="宋体"/>
              </w:rPr>
            </w:pPr>
          </w:p>
        </w:tc>
        <w:tc>
          <w:tcPr>
            <w:tcW w:w="4803" w:type="dxa"/>
            <w:gridSpan w:val="4"/>
            <w:vAlign w:val="top"/>
          </w:tcPr>
          <w:p w14:paraId="11579EC5">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196" w:type="dxa"/>
            <w:gridSpan w:val="4"/>
            <w:vAlign w:val="top"/>
          </w:tcPr>
          <w:p w14:paraId="79EF6E1B">
            <w:pPr>
              <w:pStyle w:val="11"/>
              <w:spacing w:line="235" w:lineRule="exact"/>
              <w:rPr>
                <w:rFonts w:hint="eastAsia" w:ascii="宋体" w:hAnsi="宋体" w:eastAsia="宋体" w:cs="宋体"/>
                <w:sz w:val="20"/>
              </w:rPr>
            </w:pPr>
          </w:p>
        </w:tc>
      </w:tr>
      <w:tr w14:paraId="45D96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tcBorders>
            <w:vAlign w:val="top"/>
          </w:tcPr>
          <w:p w14:paraId="36DE622D">
            <w:pPr>
              <w:pStyle w:val="11"/>
              <w:rPr>
                <w:rFonts w:hint="eastAsia" w:ascii="宋体" w:hAnsi="宋体" w:eastAsia="宋体" w:cs="宋体"/>
              </w:rPr>
            </w:pPr>
          </w:p>
        </w:tc>
        <w:tc>
          <w:tcPr>
            <w:tcW w:w="4803" w:type="dxa"/>
            <w:gridSpan w:val="4"/>
            <w:vAlign w:val="top"/>
          </w:tcPr>
          <w:p w14:paraId="76154E82">
            <w:pPr>
              <w:spacing w:before="20" w:line="208" w:lineRule="auto"/>
              <w:ind w:left="1512"/>
              <w:rPr>
                <w:rFonts w:hint="default" w:ascii="宋体" w:hAnsi="宋体" w:eastAsia="宋体" w:cs="宋体"/>
                <w:sz w:val="19"/>
                <w:szCs w:val="19"/>
                <w:highlight w:val="none"/>
                <w:lang w:val="en-US" w:eastAsia="zh-CN"/>
              </w:rPr>
            </w:pPr>
            <w:r>
              <w:rPr>
                <w:rFonts w:hint="eastAsia" w:ascii="宋体" w:hAnsi="宋体" w:eastAsia="宋体" w:cs="宋体"/>
                <w:spacing w:val="-2"/>
                <w:sz w:val="19"/>
                <w:szCs w:val="19"/>
                <w:highlight w:val="none"/>
              </w:rPr>
              <w:t>其他资金：1076.28</w:t>
            </w:r>
          </w:p>
        </w:tc>
        <w:tc>
          <w:tcPr>
            <w:tcW w:w="4196" w:type="dxa"/>
            <w:gridSpan w:val="4"/>
            <w:vAlign w:val="top"/>
          </w:tcPr>
          <w:p w14:paraId="183DB87C">
            <w:pPr>
              <w:pStyle w:val="11"/>
              <w:spacing w:line="235" w:lineRule="exact"/>
              <w:rPr>
                <w:rFonts w:hint="eastAsia" w:ascii="宋体" w:hAnsi="宋体" w:eastAsia="宋体" w:cs="宋体"/>
                <w:sz w:val="20"/>
              </w:rPr>
            </w:pPr>
          </w:p>
        </w:tc>
      </w:tr>
      <w:tr w14:paraId="5A8D8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restart"/>
            <w:tcBorders>
              <w:bottom w:val="nil"/>
            </w:tcBorders>
            <w:vAlign w:val="top"/>
          </w:tcPr>
          <w:p w14:paraId="2EB989C9">
            <w:pPr>
              <w:pStyle w:val="11"/>
              <w:spacing w:line="242" w:lineRule="auto"/>
              <w:rPr>
                <w:rFonts w:hint="eastAsia" w:ascii="宋体" w:hAnsi="宋体" w:eastAsia="宋体" w:cs="宋体"/>
              </w:rPr>
            </w:pPr>
          </w:p>
          <w:p w14:paraId="406DB7B0">
            <w:pPr>
              <w:pStyle w:val="11"/>
              <w:spacing w:line="243" w:lineRule="auto"/>
              <w:rPr>
                <w:rFonts w:hint="eastAsia" w:ascii="宋体" w:hAnsi="宋体" w:eastAsia="宋体" w:cs="宋体"/>
              </w:rPr>
            </w:pPr>
          </w:p>
          <w:p w14:paraId="2018DBDF">
            <w:pPr>
              <w:spacing w:before="62" w:line="230" w:lineRule="auto"/>
              <w:ind w:right="139"/>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803" w:type="dxa"/>
            <w:gridSpan w:val="4"/>
            <w:vAlign w:val="top"/>
          </w:tcPr>
          <w:p w14:paraId="0A18D5EF">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196" w:type="dxa"/>
            <w:gridSpan w:val="4"/>
            <w:vAlign w:val="top"/>
          </w:tcPr>
          <w:p w14:paraId="7E80A72C">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416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084" w:type="dxa"/>
            <w:vMerge w:val="continue"/>
            <w:tcBorders>
              <w:top w:val="nil"/>
            </w:tcBorders>
            <w:vAlign w:val="top"/>
          </w:tcPr>
          <w:p w14:paraId="3A4B23AE">
            <w:pPr>
              <w:pStyle w:val="11"/>
              <w:rPr>
                <w:rFonts w:hint="eastAsia" w:ascii="宋体" w:hAnsi="宋体" w:eastAsia="宋体" w:cs="宋体"/>
              </w:rPr>
            </w:pPr>
          </w:p>
        </w:tc>
        <w:tc>
          <w:tcPr>
            <w:tcW w:w="4803" w:type="dxa"/>
            <w:gridSpan w:val="4"/>
            <w:vAlign w:val="center"/>
          </w:tcPr>
          <w:p w14:paraId="2D1D92E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负责公共租赁房屋维修与国有资产出租收入540万元的租金收取入库工作</w:t>
            </w:r>
          </w:p>
        </w:tc>
        <w:tc>
          <w:tcPr>
            <w:tcW w:w="4196" w:type="dxa"/>
            <w:gridSpan w:val="4"/>
            <w:shd w:val="clear" w:color="auto" w:fill="FFFFFF"/>
            <w:vAlign w:val="center"/>
          </w:tcPr>
          <w:p w14:paraId="43B0DB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房屋维修方面在资金预算范围内做到了应修尽修，租金入库总体目标完成率达101%</w:t>
            </w:r>
          </w:p>
        </w:tc>
      </w:tr>
      <w:tr w14:paraId="739E4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restart"/>
            <w:tcBorders>
              <w:left w:val="single" w:color="auto" w:sz="4" w:space="0"/>
              <w:bottom w:val="nil"/>
            </w:tcBorders>
            <w:textDirection w:val="tbRlV"/>
            <w:vAlign w:val="top"/>
          </w:tcPr>
          <w:p w14:paraId="045B31A7">
            <w:pPr>
              <w:pStyle w:val="11"/>
              <w:spacing w:line="364" w:lineRule="auto"/>
              <w:rPr>
                <w:rFonts w:hint="eastAsia" w:ascii="宋体" w:hAnsi="宋体" w:eastAsia="宋体" w:cs="宋体"/>
              </w:rPr>
            </w:pPr>
          </w:p>
          <w:p w14:paraId="5D8DFB8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vAlign w:val="top"/>
          </w:tcPr>
          <w:p w14:paraId="01518923">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922" w:type="dxa"/>
            <w:tcBorders>
              <w:bottom w:val="single" w:color="auto" w:sz="4" w:space="0"/>
            </w:tcBorders>
            <w:vAlign w:val="top"/>
          </w:tcPr>
          <w:p w14:paraId="3D4BC138">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79" w:type="dxa"/>
            <w:vAlign w:val="top"/>
          </w:tcPr>
          <w:p w14:paraId="51EC1223">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23" w:type="dxa"/>
            <w:vAlign w:val="top"/>
          </w:tcPr>
          <w:p w14:paraId="056D2C2D">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73" w:type="dxa"/>
            <w:vAlign w:val="top"/>
          </w:tcPr>
          <w:p w14:paraId="4713D6B0">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00" w:type="dxa"/>
            <w:vAlign w:val="top"/>
          </w:tcPr>
          <w:p w14:paraId="480B6A4D">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F50CEE5">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17FFD1FB">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3783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795F7D15">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0D98B73F">
            <w:pPr>
              <w:spacing w:before="62" w:line="450" w:lineRule="exact"/>
              <w:rPr>
                <w:rFonts w:hint="eastAsia" w:ascii="宋体" w:hAnsi="宋体" w:eastAsia="宋体" w:cs="宋体"/>
                <w:spacing w:val="7"/>
                <w:position w:val="19"/>
                <w:sz w:val="21"/>
                <w:szCs w:val="21"/>
              </w:rPr>
            </w:pPr>
          </w:p>
          <w:p w14:paraId="1495CF08">
            <w:pPr>
              <w:spacing w:before="62" w:line="450" w:lineRule="exact"/>
              <w:rPr>
                <w:rFonts w:hint="eastAsia" w:ascii="宋体" w:hAnsi="宋体" w:eastAsia="宋体" w:cs="宋体"/>
                <w:sz w:val="21"/>
                <w:szCs w:val="21"/>
              </w:rPr>
            </w:pPr>
            <w:r>
              <w:rPr>
                <w:rFonts w:hint="eastAsia" w:ascii="宋体" w:hAnsi="宋体" w:eastAsia="宋体" w:cs="宋体"/>
                <w:spacing w:val="7"/>
                <w:position w:val="19"/>
                <w:sz w:val="21"/>
                <w:szCs w:val="21"/>
              </w:rPr>
              <w:t>产出指标</w:t>
            </w:r>
          </w:p>
        </w:tc>
        <w:tc>
          <w:tcPr>
            <w:tcW w:w="922" w:type="dxa"/>
            <w:tcBorders>
              <w:top w:val="single" w:color="auto" w:sz="4" w:space="0"/>
              <w:left w:val="single" w:color="auto" w:sz="4" w:space="0"/>
              <w:bottom w:val="single" w:color="auto" w:sz="4" w:space="0"/>
              <w:right w:val="single" w:color="auto" w:sz="4" w:space="0"/>
            </w:tcBorders>
            <w:vAlign w:val="center"/>
          </w:tcPr>
          <w:p w14:paraId="63C69E9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579" w:type="dxa"/>
            <w:tcBorders>
              <w:left w:val="single" w:color="auto" w:sz="4" w:space="0"/>
            </w:tcBorders>
            <w:shd w:val="clear" w:color="auto" w:fill="FFFFFF"/>
            <w:vAlign w:val="center"/>
          </w:tcPr>
          <w:p w14:paraId="573B06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租金收缴</w:t>
            </w:r>
          </w:p>
        </w:tc>
        <w:tc>
          <w:tcPr>
            <w:tcW w:w="1223" w:type="dxa"/>
            <w:shd w:val="clear" w:color="auto" w:fill="FFFFFF"/>
            <w:vAlign w:val="center"/>
          </w:tcPr>
          <w:p w14:paraId="3722A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540</w:t>
            </w:r>
          </w:p>
        </w:tc>
        <w:tc>
          <w:tcPr>
            <w:tcW w:w="1273" w:type="dxa"/>
            <w:shd w:val="clear" w:color="auto" w:fill="FFFFFF"/>
            <w:vAlign w:val="center"/>
          </w:tcPr>
          <w:p w14:paraId="65662D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545.77</w:t>
            </w:r>
          </w:p>
        </w:tc>
        <w:tc>
          <w:tcPr>
            <w:tcW w:w="600" w:type="dxa"/>
            <w:shd w:val="clear" w:color="auto" w:fill="auto"/>
            <w:vAlign w:val="center"/>
          </w:tcPr>
          <w:p w14:paraId="08854D2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873" w:type="dxa"/>
            <w:shd w:val="clear" w:color="auto" w:fill="auto"/>
            <w:vAlign w:val="center"/>
          </w:tcPr>
          <w:p w14:paraId="3A55AE3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450" w:type="dxa"/>
            <w:shd w:val="clear" w:color="auto" w:fill="FFFFFF"/>
            <w:vAlign w:val="center"/>
          </w:tcPr>
          <w:p w14:paraId="75A5B3B0">
            <w:pPr>
              <w:rPr>
                <w:rFonts w:hint="eastAsia" w:ascii="Segoe UI" w:hAnsi="Segoe UI" w:eastAsia="Segoe UI" w:cs="Segoe UI"/>
                <w:i w:val="0"/>
                <w:iCs w:val="0"/>
                <w:color w:val="000000"/>
                <w:kern w:val="2"/>
                <w:sz w:val="24"/>
                <w:szCs w:val="24"/>
                <w:u w:val="none"/>
                <w:lang w:val="en-US" w:eastAsia="zh-CN" w:bidi="ar-SA"/>
              </w:rPr>
            </w:pPr>
          </w:p>
        </w:tc>
      </w:tr>
      <w:tr w14:paraId="200F7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5BB70F1A">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4FBEEBC">
            <w:pPr>
              <w:pStyle w:val="11"/>
              <w:rPr>
                <w:rFonts w:hint="eastAsia" w:ascii="宋体" w:hAnsi="宋体" w:eastAsia="宋体" w:cs="宋体"/>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2DD18BD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579" w:type="dxa"/>
            <w:tcBorders>
              <w:left w:val="single" w:color="auto" w:sz="4" w:space="0"/>
            </w:tcBorders>
            <w:shd w:val="clear" w:color="auto" w:fill="FFFFFF"/>
            <w:vAlign w:val="center"/>
          </w:tcPr>
          <w:p w14:paraId="6A0130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房屋维修</w:t>
            </w:r>
          </w:p>
        </w:tc>
        <w:tc>
          <w:tcPr>
            <w:tcW w:w="1223" w:type="dxa"/>
            <w:shd w:val="clear" w:color="auto" w:fill="FFFFFF"/>
            <w:vAlign w:val="center"/>
          </w:tcPr>
          <w:p w14:paraId="408FAA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w:t>
            </w:r>
          </w:p>
        </w:tc>
        <w:tc>
          <w:tcPr>
            <w:tcW w:w="1273" w:type="dxa"/>
            <w:shd w:val="clear" w:color="auto" w:fill="FFFFFF"/>
            <w:vAlign w:val="center"/>
          </w:tcPr>
          <w:p w14:paraId="6C069F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296.87</w:t>
            </w:r>
          </w:p>
        </w:tc>
        <w:tc>
          <w:tcPr>
            <w:tcW w:w="600" w:type="dxa"/>
            <w:shd w:val="clear" w:color="auto" w:fill="auto"/>
            <w:vAlign w:val="center"/>
          </w:tcPr>
          <w:p w14:paraId="466CE26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873" w:type="dxa"/>
            <w:shd w:val="clear" w:color="auto" w:fill="auto"/>
            <w:vAlign w:val="center"/>
          </w:tcPr>
          <w:p w14:paraId="6B237C2C">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9.6</w:t>
            </w:r>
          </w:p>
        </w:tc>
        <w:tc>
          <w:tcPr>
            <w:tcW w:w="1450" w:type="dxa"/>
            <w:shd w:val="clear" w:color="auto" w:fill="FFFFFF"/>
            <w:vAlign w:val="center"/>
          </w:tcPr>
          <w:p w14:paraId="3ED9FC12">
            <w:pPr>
              <w:rPr>
                <w:rFonts w:hint="eastAsia" w:ascii="Segoe UI" w:hAnsi="Segoe UI" w:eastAsia="Segoe UI" w:cs="Segoe UI"/>
                <w:i w:val="0"/>
                <w:iCs w:val="0"/>
                <w:color w:val="000000"/>
                <w:kern w:val="2"/>
                <w:sz w:val="24"/>
                <w:szCs w:val="24"/>
                <w:u w:val="none"/>
                <w:lang w:val="en-US" w:eastAsia="zh-CN" w:bidi="ar-SA"/>
              </w:rPr>
            </w:pPr>
          </w:p>
        </w:tc>
      </w:tr>
      <w:tr w14:paraId="6E293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2360B14E">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1913138">
            <w:pPr>
              <w:pStyle w:val="11"/>
              <w:rPr>
                <w:rFonts w:hint="eastAsia" w:ascii="宋体" w:hAnsi="宋体" w:eastAsia="宋体" w:cs="宋体"/>
                <w:sz w:val="21"/>
                <w:szCs w:val="21"/>
              </w:rPr>
            </w:pPr>
          </w:p>
        </w:tc>
        <w:tc>
          <w:tcPr>
            <w:tcW w:w="922" w:type="dxa"/>
            <w:tcBorders>
              <w:top w:val="single" w:color="auto" w:sz="4" w:space="0"/>
              <w:left w:val="single" w:color="auto" w:sz="4" w:space="0"/>
            </w:tcBorders>
            <w:vAlign w:val="center"/>
          </w:tcPr>
          <w:p w14:paraId="49330481">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579" w:type="dxa"/>
            <w:shd w:val="clear" w:color="auto" w:fill="FFFFFF"/>
            <w:vAlign w:val="center"/>
          </w:tcPr>
          <w:p w14:paraId="0BA83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租金收缴完成时间</w:t>
            </w:r>
          </w:p>
        </w:tc>
        <w:tc>
          <w:tcPr>
            <w:tcW w:w="1223" w:type="dxa"/>
            <w:shd w:val="clear" w:color="auto" w:fill="FFFFFF"/>
            <w:vAlign w:val="center"/>
          </w:tcPr>
          <w:p w14:paraId="388A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12.31</w:t>
            </w:r>
          </w:p>
        </w:tc>
        <w:tc>
          <w:tcPr>
            <w:tcW w:w="1273" w:type="dxa"/>
            <w:shd w:val="clear" w:color="auto" w:fill="FFFFFF"/>
            <w:vAlign w:val="center"/>
          </w:tcPr>
          <w:p w14:paraId="1B7BAF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12.31</w:t>
            </w:r>
          </w:p>
        </w:tc>
        <w:tc>
          <w:tcPr>
            <w:tcW w:w="600" w:type="dxa"/>
            <w:vAlign w:val="center"/>
          </w:tcPr>
          <w:p w14:paraId="4DA3A9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75AF0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50" w:type="dxa"/>
            <w:shd w:val="clear" w:color="auto" w:fill="FFFFFF"/>
            <w:vAlign w:val="center"/>
          </w:tcPr>
          <w:p w14:paraId="14FA9D3B">
            <w:pPr>
              <w:rPr>
                <w:rFonts w:hint="eastAsia" w:ascii="Segoe UI" w:hAnsi="Segoe UI" w:eastAsia="Segoe UI" w:cs="Segoe UI"/>
                <w:i w:val="0"/>
                <w:iCs w:val="0"/>
                <w:color w:val="000000"/>
                <w:kern w:val="2"/>
                <w:sz w:val="24"/>
                <w:szCs w:val="24"/>
                <w:u w:val="none"/>
                <w:lang w:val="en-US" w:eastAsia="zh-CN" w:bidi="ar-SA"/>
              </w:rPr>
            </w:pPr>
          </w:p>
        </w:tc>
      </w:tr>
      <w:tr w14:paraId="4E5E0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047C63C3">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6BDC2E6">
            <w:pPr>
              <w:pStyle w:val="11"/>
              <w:spacing w:line="256" w:lineRule="auto"/>
              <w:rPr>
                <w:rFonts w:hint="eastAsia" w:ascii="宋体" w:hAnsi="宋体" w:eastAsia="宋体" w:cs="宋体"/>
                <w:sz w:val="21"/>
                <w:szCs w:val="21"/>
              </w:rPr>
            </w:pPr>
          </w:p>
          <w:p w14:paraId="5F1B7C3C">
            <w:pPr>
              <w:pStyle w:val="11"/>
              <w:spacing w:line="256" w:lineRule="auto"/>
              <w:rPr>
                <w:rFonts w:hint="eastAsia" w:ascii="宋体" w:hAnsi="宋体" w:eastAsia="宋体" w:cs="宋体"/>
                <w:sz w:val="21"/>
                <w:szCs w:val="21"/>
              </w:rPr>
            </w:pPr>
          </w:p>
          <w:p w14:paraId="53F5CFAE">
            <w:pPr>
              <w:pStyle w:val="11"/>
              <w:spacing w:line="256" w:lineRule="auto"/>
              <w:rPr>
                <w:rFonts w:hint="eastAsia" w:ascii="宋体" w:hAnsi="宋体" w:eastAsia="宋体" w:cs="宋体"/>
                <w:sz w:val="21"/>
                <w:szCs w:val="21"/>
              </w:rPr>
            </w:pPr>
          </w:p>
          <w:p w14:paraId="720148A4">
            <w:pPr>
              <w:pStyle w:val="11"/>
              <w:spacing w:line="256" w:lineRule="auto"/>
              <w:rPr>
                <w:rFonts w:hint="eastAsia" w:ascii="宋体" w:hAnsi="宋体" w:eastAsia="宋体" w:cs="宋体"/>
                <w:sz w:val="21"/>
                <w:szCs w:val="21"/>
              </w:rPr>
            </w:pPr>
          </w:p>
          <w:p w14:paraId="7741D4E7">
            <w:pPr>
              <w:spacing w:before="62" w:line="480" w:lineRule="exact"/>
              <w:ind w:left="115"/>
              <w:rPr>
                <w:rFonts w:hint="eastAsia" w:ascii="宋体" w:hAnsi="宋体" w:eastAsia="宋体" w:cs="宋体"/>
                <w:spacing w:val="6"/>
                <w:position w:val="22"/>
                <w:sz w:val="21"/>
                <w:szCs w:val="21"/>
              </w:rPr>
            </w:pPr>
          </w:p>
          <w:p w14:paraId="29271456">
            <w:pPr>
              <w:spacing w:before="62" w:line="480" w:lineRule="exact"/>
              <w:ind w:left="115"/>
              <w:rPr>
                <w:rFonts w:hint="eastAsia" w:ascii="宋体" w:hAnsi="宋体" w:eastAsia="宋体" w:cs="宋体"/>
                <w:sz w:val="21"/>
                <w:szCs w:val="21"/>
              </w:rPr>
            </w:pPr>
            <w:r>
              <w:rPr>
                <w:rFonts w:hint="eastAsia" w:ascii="宋体" w:hAnsi="宋体" w:eastAsia="宋体" w:cs="宋体"/>
                <w:spacing w:val="6"/>
                <w:position w:val="22"/>
                <w:sz w:val="21"/>
                <w:szCs w:val="21"/>
              </w:rPr>
              <w:t>效益指标</w:t>
            </w:r>
          </w:p>
        </w:tc>
        <w:tc>
          <w:tcPr>
            <w:tcW w:w="922" w:type="dxa"/>
            <w:tcBorders>
              <w:top w:val="single" w:color="auto" w:sz="4" w:space="0"/>
              <w:left w:val="single" w:color="auto" w:sz="4" w:space="0"/>
              <w:bottom w:val="single" w:color="auto" w:sz="4" w:space="0"/>
            </w:tcBorders>
            <w:vAlign w:val="center"/>
          </w:tcPr>
          <w:p w14:paraId="71E47C02">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579" w:type="dxa"/>
            <w:shd w:val="clear" w:color="auto" w:fill="FFFFFF"/>
            <w:vAlign w:val="center"/>
          </w:tcPr>
          <w:p w14:paraId="4F7C9A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租金收缴额</w:t>
            </w:r>
          </w:p>
        </w:tc>
        <w:tc>
          <w:tcPr>
            <w:tcW w:w="1223" w:type="dxa"/>
            <w:shd w:val="clear" w:color="auto" w:fill="FFFFFF"/>
            <w:vAlign w:val="center"/>
          </w:tcPr>
          <w:p w14:paraId="402A20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540</w:t>
            </w:r>
          </w:p>
        </w:tc>
        <w:tc>
          <w:tcPr>
            <w:tcW w:w="1273" w:type="dxa"/>
            <w:shd w:val="clear" w:color="auto" w:fill="FFFFFF"/>
            <w:vAlign w:val="center"/>
          </w:tcPr>
          <w:p w14:paraId="015F7F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545.77</w:t>
            </w:r>
          </w:p>
        </w:tc>
        <w:tc>
          <w:tcPr>
            <w:tcW w:w="600" w:type="dxa"/>
            <w:vAlign w:val="center"/>
          </w:tcPr>
          <w:p w14:paraId="072E58D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5A6CF82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450" w:type="dxa"/>
            <w:shd w:val="clear" w:color="auto" w:fill="FFFFFF"/>
            <w:vAlign w:val="center"/>
          </w:tcPr>
          <w:p w14:paraId="77AB431F">
            <w:pPr>
              <w:rPr>
                <w:rFonts w:hint="eastAsia" w:ascii="Segoe UI" w:hAnsi="Segoe UI" w:eastAsia="Segoe UI" w:cs="Segoe UI"/>
                <w:i w:val="0"/>
                <w:iCs w:val="0"/>
                <w:color w:val="000000"/>
                <w:kern w:val="2"/>
                <w:sz w:val="24"/>
                <w:szCs w:val="24"/>
                <w:u w:val="none"/>
                <w:lang w:val="en-US" w:eastAsia="zh-CN" w:bidi="ar-SA"/>
              </w:rPr>
            </w:pPr>
          </w:p>
        </w:tc>
      </w:tr>
      <w:tr w14:paraId="2CA6B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7774A9CB">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EABBB0">
            <w:pPr>
              <w:pStyle w:val="11"/>
              <w:rPr>
                <w:rFonts w:hint="eastAsia" w:ascii="宋体" w:hAnsi="宋体" w:eastAsia="宋体" w:cs="宋体"/>
                <w:sz w:val="21"/>
                <w:szCs w:val="21"/>
              </w:rPr>
            </w:pPr>
          </w:p>
        </w:tc>
        <w:tc>
          <w:tcPr>
            <w:tcW w:w="922" w:type="dxa"/>
            <w:tcBorders>
              <w:top w:val="single" w:color="auto" w:sz="4" w:space="0"/>
              <w:left w:val="single" w:color="auto" w:sz="4" w:space="0"/>
            </w:tcBorders>
            <w:vAlign w:val="center"/>
          </w:tcPr>
          <w:p w14:paraId="6E8A7B5D">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579" w:type="dxa"/>
            <w:shd w:val="clear" w:color="auto" w:fill="FFFFFF"/>
            <w:vAlign w:val="center"/>
          </w:tcPr>
          <w:p w14:paraId="7237F2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公租房分配达成率</w:t>
            </w:r>
          </w:p>
        </w:tc>
        <w:tc>
          <w:tcPr>
            <w:tcW w:w="1223" w:type="dxa"/>
            <w:shd w:val="clear" w:color="auto" w:fill="FFFFFF"/>
            <w:vAlign w:val="center"/>
          </w:tcPr>
          <w:p w14:paraId="596F5D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1273" w:type="dxa"/>
            <w:shd w:val="clear" w:color="auto" w:fill="FFFFFF"/>
            <w:vAlign w:val="center"/>
          </w:tcPr>
          <w:p w14:paraId="4D00B4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75A0156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4E7AE6A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450" w:type="dxa"/>
            <w:shd w:val="clear" w:color="auto" w:fill="FFFFFF"/>
            <w:vAlign w:val="center"/>
          </w:tcPr>
          <w:p w14:paraId="6B3E30FF">
            <w:pPr>
              <w:rPr>
                <w:rFonts w:hint="eastAsia" w:ascii="Segoe UI" w:hAnsi="Segoe UI" w:eastAsia="Segoe UI" w:cs="Segoe UI"/>
                <w:i w:val="0"/>
                <w:iCs w:val="0"/>
                <w:color w:val="000000"/>
                <w:kern w:val="2"/>
                <w:sz w:val="24"/>
                <w:szCs w:val="24"/>
                <w:u w:val="none"/>
                <w:lang w:val="en-US" w:eastAsia="zh-CN" w:bidi="ar-SA"/>
              </w:rPr>
            </w:pPr>
          </w:p>
        </w:tc>
      </w:tr>
      <w:tr w14:paraId="7BE6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nil"/>
              <w:left w:val="single" w:color="auto" w:sz="4" w:space="0"/>
              <w:bottom w:val="nil"/>
              <w:right w:val="single" w:color="auto" w:sz="4" w:space="0"/>
            </w:tcBorders>
            <w:textDirection w:val="tbRlV"/>
            <w:vAlign w:val="top"/>
          </w:tcPr>
          <w:p w14:paraId="4885AC97">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80B4A11">
            <w:pPr>
              <w:pStyle w:val="11"/>
              <w:rPr>
                <w:rFonts w:hint="eastAsia" w:ascii="宋体" w:hAnsi="宋体" w:eastAsia="宋体" w:cs="宋体"/>
                <w:sz w:val="21"/>
                <w:szCs w:val="21"/>
              </w:rPr>
            </w:pPr>
          </w:p>
        </w:tc>
        <w:tc>
          <w:tcPr>
            <w:tcW w:w="922" w:type="dxa"/>
            <w:tcBorders>
              <w:top w:val="single" w:color="auto" w:sz="4" w:space="0"/>
              <w:left w:val="single" w:color="auto" w:sz="4" w:space="0"/>
            </w:tcBorders>
            <w:vAlign w:val="center"/>
          </w:tcPr>
          <w:p w14:paraId="1593BF7D">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579" w:type="dxa"/>
            <w:shd w:val="clear" w:color="auto" w:fill="FFFFFF"/>
            <w:vAlign w:val="center"/>
          </w:tcPr>
          <w:p w14:paraId="160B76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公租房小区生态稳定性</w:t>
            </w:r>
          </w:p>
        </w:tc>
        <w:tc>
          <w:tcPr>
            <w:tcW w:w="1223" w:type="dxa"/>
            <w:shd w:val="clear" w:color="auto" w:fill="FFFFFF"/>
            <w:vAlign w:val="center"/>
          </w:tcPr>
          <w:p w14:paraId="1F7450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维修、服务过程避免破坏小区内生态</w:t>
            </w:r>
          </w:p>
        </w:tc>
        <w:tc>
          <w:tcPr>
            <w:tcW w:w="1273" w:type="dxa"/>
            <w:shd w:val="clear" w:color="auto" w:fill="FFFFFF"/>
            <w:vAlign w:val="center"/>
          </w:tcPr>
          <w:p w14:paraId="1178D0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良好</w:t>
            </w:r>
          </w:p>
        </w:tc>
        <w:tc>
          <w:tcPr>
            <w:tcW w:w="600" w:type="dxa"/>
            <w:vAlign w:val="center"/>
          </w:tcPr>
          <w:p w14:paraId="065F1F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338FBA6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450" w:type="dxa"/>
            <w:shd w:val="clear" w:color="auto" w:fill="FFFFFF"/>
            <w:vAlign w:val="center"/>
          </w:tcPr>
          <w:p w14:paraId="5F6BE03B">
            <w:pPr>
              <w:rPr>
                <w:rFonts w:hint="eastAsia" w:ascii="Segoe UI" w:hAnsi="Segoe UI" w:eastAsia="Segoe UI" w:cs="Segoe UI"/>
                <w:i w:val="0"/>
                <w:iCs w:val="0"/>
                <w:color w:val="000000"/>
                <w:kern w:val="2"/>
                <w:sz w:val="24"/>
                <w:szCs w:val="24"/>
                <w:u w:val="none"/>
                <w:lang w:val="en-US" w:eastAsia="zh-CN" w:bidi="ar-SA"/>
              </w:rPr>
            </w:pPr>
          </w:p>
        </w:tc>
      </w:tr>
      <w:tr w14:paraId="6FB2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80B9BBF">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FF00202">
            <w:pPr>
              <w:pStyle w:val="11"/>
              <w:rPr>
                <w:rFonts w:hint="eastAsia" w:ascii="宋体" w:hAnsi="宋体" w:eastAsia="宋体" w:cs="宋体"/>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79A82F3">
            <w:pPr>
              <w:keepNext w:val="0"/>
              <w:keepLines w:val="0"/>
              <w:widowControl/>
              <w:suppressLineNumbers w:val="0"/>
              <w:jc w:val="left"/>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可持续影响指标</w:t>
            </w:r>
          </w:p>
        </w:tc>
        <w:tc>
          <w:tcPr>
            <w:tcW w:w="1579" w:type="dxa"/>
            <w:tcBorders>
              <w:top w:val="single" w:color="auto" w:sz="4" w:space="0"/>
              <w:left w:val="single" w:color="auto" w:sz="4" w:space="0"/>
              <w:bottom w:val="single" w:color="auto" w:sz="4" w:space="0"/>
              <w:right w:val="single" w:color="auto" w:sz="4" w:space="0"/>
            </w:tcBorders>
            <w:shd w:val="clear" w:color="auto" w:fill="FFFFFF"/>
            <w:vAlign w:val="center"/>
          </w:tcPr>
          <w:p w14:paraId="02A059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公租房小区居住环境稳定性</w:t>
            </w:r>
          </w:p>
        </w:tc>
        <w:tc>
          <w:tcPr>
            <w:tcW w:w="1223" w:type="dxa"/>
            <w:tcBorders>
              <w:top w:val="single" w:color="auto" w:sz="4" w:space="0"/>
              <w:left w:val="single" w:color="auto" w:sz="4" w:space="0"/>
              <w:bottom w:val="single" w:color="auto" w:sz="4" w:space="0"/>
              <w:right w:val="single" w:color="auto" w:sz="4" w:space="0"/>
            </w:tcBorders>
            <w:shd w:val="clear" w:color="auto" w:fill="FFFFFF"/>
            <w:vAlign w:val="center"/>
          </w:tcPr>
          <w:p w14:paraId="320951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维修维护常态化，物业服务及时可靠</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6C2F3C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良好</w:t>
            </w:r>
          </w:p>
        </w:tc>
        <w:tc>
          <w:tcPr>
            <w:tcW w:w="600" w:type="dxa"/>
            <w:tcBorders>
              <w:left w:val="single" w:color="auto" w:sz="4" w:space="0"/>
            </w:tcBorders>
            <w:vAlign w:val="center"/>
          </w:tcPr>
          <w:p w14:paraId="29BB3A1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05B8069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450" w:type="dxa"/>
            <w:shd w:val="clear" w:color="auto" w:fill="FFFFFF"/>
            <w:vAlign w:val="center"/>
          </w:tcPr>
          <w:p w14:paraId="08B0ADE6">
            <w:pPr>
              <w:rPr>
                <w:rFonts w:hint="eastAsia" w:ascii="Segoe UI" w:hAnsi="Segoe UI" w:eastAsia="Segoe UI" w:cs="Segoe UI"/>
                <w:i w:val="0"/>
                <w:iCs w:val="0"/>
                <w:color w:val="000000"/>
                <w:kern w:val="2"/>
                <w:sz w:val="24"/>
                <w:szCs w:val="24"/>
                <w:u w:val="none"/>
                <w:lang w:val="en-US" w:eastAsia="zh-CN" w:bidi="ar-SA"/>
              </w:rPr>
            </w:pPr>
          </w:p>
        </w:tc>
      </w:tr>
      <w:tr w14:paraId="260DE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26D7D3">
            <w:pPr>
              <w:pStyle w:val="11"/>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EC922C0">
            <w:pPr>
              <w:keepNext w:val="0"/>
              <w:keepLines w:val="0"/>
              <w:widowControl/>
              <w:suppressLineNumbers w:val="0"/>
              <w:jc w:val="left"/>
              <w:textAlignment w:val="center"/>
              <w:rPr>
                <w:rFonts w:hint="eastAsia" w:ascii="宋体" w:hAnsi="宋体" w:eastAsia="宋体" w:cs="宋体"/>
                <w:spacing w:val="3"/>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922" w:type="dxa"/>
            <w:tcBorders>
              <w:top w:val="single" w:color="auto" w:sz="4" w:space="0"/>
              <w:left w:val="single" w:color="auto" w:sz="4" w:space="0"/>
              <w:bottom w:val="single" w:color="auto" w:sz="4" w:space="0"/>
              <w:right w:val="single" w:color="auto" w:sz="4" w:space="0"/>
            </w:tcBorders>
            <w:vAlign w:val="center"/>
          </w:tcPr>
          <w:p w14:paraId="222DB9B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579" w:type="dxa"/>
            <w:tcBorders>
              <w:top w:val="single" w:color="auto" w:sz="4" w:space="0"/>
              <w:left w:val="single" w:color="auto" w:sz="4" w:space="0"/>
              <w:bottom w:val="single" w:color="auto" w:sz="4" w:space="0"/>
              <w:right w:val="single" w:color="auto" w:sz="4" w:space="0"/>
            </w:tcBorders>
            <w:shd w:val="clear" w:color="auto" w:fill="FFFFFF"/>
            <w:vAlign w:val="center"/>
          </w:tcPr>
          <w:p w14:paraId="57BB6F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社会公众满意度</w:t>
            </w:r>
          </w:p>
        </w:tc>
        <w:tc>
          <w:tcPr>
            <w:tcW w:w="1223" w:type="dxa"/>
            <w:tcBorders>
              <w:top w:val="single" w:color="auto" w:sz="4" w:space="0"/>
              <w:left w:val="single" w:color="auto" w:sz="4" w:space="0"/>
              <w:bottom w:val="single" w:color="auto" w:sz="4" w:space="0"/>
              <w:right w:val="single" w:color="auto" w:sz="4" w:space="0"/>
            </w:tcBorders>
            <w:shd w:val="clear" w:color="auto" w:fill="FFFFFF"/>
            <w:vAlign w:val="center"/>
          </w:tcPr>
          <w:p w14:paraId="00CD59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213572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600" w:type="dxa"/>
            <w:tcBorders>
              <w:left w:val="single" w:color="auto" w:sz="4" w:space="0"/>
            </w:tcBorders>
            <w:vAlign w:val="center"/>
          </w:tcPr>
          <w:p w14:paraId="0FD46FBE">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4AB4788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450" w:type="dxa"/>
            <w:shd w:val="clear" w:color="auto" w:fill="FFFFFF"/>
            <w:vAlign w:val="center"/>
          </w:tcPr>
          <w:p w14:paraId="3F71005F">
            <w:pPr>
              <w:rPr>
                <w:rFonts w:hint="default" w:ascii="Segoe UI" w:hAnsi="Segoe UI" w:eastAsia="Segoe UI" w:cs="Segoe UI"/>
                <w:i w:val="0"/>
                <w:iCs w:val="0"/>
                <w:color w:val="000000"/>
                <w:kern w:val="0"/>
                <w:sz w:val="24"/>
                <w:szCs w:val="24"/>
                <w:u w:val="none"/>
                <w:lang w:val="en-US" w:eastAsia="zh-CN" w:bidi="ar"/>
              </w:rPr>
            </w:pPr>
          </w:p>
        </w:tc>
      </w:tr>
      <w:tr w14:paraId="789B2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70A539D">
            <w:pPr>
              <w:pStyle w:val="11"/>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vAlign w:val="center"/>
          </w:tcPr>
          <w:p w14:paraId="26AB161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922" w:type="dxa"/>
            <w:tcBorders>
              <w:top w:val="single" w:color="auto" w:sz="4" w:space="0"/>
              <w:left w:val="single" w:color="auto" w:sz="4" w:space="0"/>
              <w:bottom w:val="single" w:color="auto" w:sz="4" w:space="0"/>
              <w:right w:val="single" w:color="auto" w:sz="4" w:space="0"/>
            </w:tcBorders>
            <w:vAlign w:val="center"/>
          </w:tcPr>
          <w:p w14:paraId="1C3BDE6A">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经济成本指标</w:t>
            </w:r>
          </w:p>
        </w:tc>
        <w:tc>
          <w:tcPr>
            <w:tcW w:w="1579" w:type="dxa"/>
            <w:tcBorders>
              <w:top w:val="single" w:color="auto" w:sz="4" w:space="0"/>
              <w:left w:val="single" w:color="auto" w:sz="4" w:space="0"/>
              <w:bottom w:val="single" w:color="auto" w:sz="4" w:space="0"/>
              <w:right w:val="single" w:color="auto" w:sz="4" w:space="0"/>
            </w:tcBorders>
            <w:shd w:val="clear" w:color="auto" w:fill="FFFFFF"/>
            <w:vAlign w:val="center"/>
          </w:tcPr>
          <w:p w14:paraId="33F89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项目预算成本</w:t>
            </w:r>
          </w:p>
        </w:tc>
        <w:tc>
          <w:tcPr>
            <w:tcW w:w="1223" w:type="dxa"/>
            <w:tcBorders>
              <w:top w:val="single" w:color="auto" w:sz="4" w:space="0"/>
              <w:left w:val="single" w:color="auto" w:sz="4" w:space="0"/>
              <w:bottom w:val="single" w:color="auto" w:sz="4" w:space="0"/>
              <w:right w:val="single" w:color="auto" w:sz="4" w:space="0"/>
            </w:tcBorders>
            <w:shd w:val="clear" w:color="auto" w:fill="FFFFFF"/>
            <w:vAlign w:val="center"/>
          </w:tcPr>
          <w:p w14:paraId="04108A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485</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4D78AF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580.83</w:t>
            </w:r>
          </w:p>
        </w:tc>
        <w:tc>
          <w:tcPr>
            <w:tcW w:w="600" w:type="dxa"/>
            <w:tcBorders>
              <w:left w:val="single" w:color="auto" w:sz="4" w:space="0"/>
            </w:tcBorders>
            <w:vAlign w:val="center"/>
          </w:tcPr>
          <w:p w14:paraId="54FF3C0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4A98198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450" w:type="dxa"/>
            <w:shd w:val="clear" w:color="auto" w:fill="FFFFFF"/>
            <w:vAlign w:val="center"/>
          </w:tcPr>
          <w:p w14:paraId="4AD4FA49">
            <w:pPr>
              <w:rPr>
                <w:rFonts w:hint="default" w:ascii="Segoe UI" w:hAnsi="Segoe UI" w:eastAsia="Segoe UI" w:cs="Segoe UI"/>
                <w:i w:val="0"/>
                <w:iCs w:val="0"/>
                <w:color w:val="000000"/>
                <w:kern w:val="0"/>
                <w:sz w:val="24"/>
                <w:szCs w:val="24"/>
                <w:u w:val="none"/>
                <w:lang w:val="en-US" w:eastAsia="zh-CN" w:bidi="ar"/>
              </w:rPr>
            </w:pPr>
            <w:r>
              <w:rPr>
                <w:rFonts w:hint="eastAsia" w:ascii="宋体" w:hAnsi="宋体" w:eastAsia="宋体" w:cs="宋体"/>
                <w:i w:val="0"/>
                <w:iCs w:val="0"/>
                <w:color w:val="000000"/>
                <w:kern w:val="0"/>
                <w:sz w:val="21"/>
                <w:szCs w:val="21"/>
                <w:u w:val="none"/>
                <w:lang w:val="en-US" w:eastAsia="zh-CN" w:bidi="ar"/>
              </w:rPr>
              <w:t>本年支出含上年未付相关费用导致超额</w:t>
            </w:r>
          </w:p>
        </w:tc>
      </w:tr>
      <w:tr w14:paraId="60FFA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5BF7554">
            <w:pPr>
              <w:pStyle w:val="11"/>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64129DAC">
            <w:pPr>
              <w:rPr>
                <w:rFonts w:hint="eastAsia" w:ascii="宋体" w:hAnsi="宋体" w:eastAsia="宋体" w:cs="宋体"/>
                <w:spacing w:val="3"/>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610131F">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社会成本指标</w:t>
            </w:r>
          </w:p>
        </w:tc>
        <w:tc>
          <w:tcPr>
            <w:tcW w:w="1579" w:type="dxa"/>
            <w:tcBorders>
              <w:top w:val="single" w:color="auto" w:sz="4" w:space="0"/>
              <w:left w:val="single" w:color="auto" w:sz="4" w:space="0"/>
              <w:bottom w:val="single" w:color="auto" w:sz="4" w:space="0"/>
              <w:right w:val="single" w:color="auto" w:sz="4" w:space="0"/>
            </w:tcBorders>
            <w:shd w:val="clear" w:color="auto" w:fill="FFFFFF"/>
            <w:vAlign w:val="center"/>
          </w:tcPr>
          <w:p w14:paraId="1054E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是否发生社会舆论事件</w:t>
            </w:r>
          </w:p>
        </w:tc>
        <w:tc>
          <w:tcPr>
            <w:tcW w:w="1223" w:type="dxa"/>
            <w:tcBorders>
              <w:top w:val="single" w:color="auto" w:sz="4" w:space="0"/>
              <w:left w:val="single" w:color="auto" w:sz="4" w:space="0"/>
              <w:bottom w:val="single" w:color="auto" w:sz="4" w:space="0"/>
              <w:right w:val="single" w:color="auto" w:sz="4" w:space="0"/>
            </w:tcBorders>
            <w:shd w:val="clear" w:color="auto" w:fill="FFFFFF"/>
            <w:vAlign w:val="center"/>
          </w:tcPr>
          <w:p w14:paraId="3A290F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649FC7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未发生</w:t>
            </w:r>
          </w:p>
        </w:tc>
        <w:tc>
          <w:tcPr>
            <w:tcW w:w="600" w:type="dxa"/>
            <w:tcBorders>
              <w:left w:val="single" w:color="auto" w:sz="4" w:space="0"/>
            </w:tcBorders>
            <w:vAlign w:val="center"/>
          </w:tcPr>
          <w:p w14:paraId="42986F4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33A305E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450" w:type="dxa"/>
            <w:shd w:val="clear" w:color="auto" w:fill="FFFFFF"/>
            <w:vAlign w:val="center"/>
          </w:tcPr>
          <w:p w14:paraId="40CEC439">
            <w:pPr>
              <w:rPr>
                <w:rFonts w:hint="default" w:ascii="Segoe UI" w:hAnsi="Segoe UI" w:eastAsia="Segoe UI" w:cs="Segoe UI"/>
                <w:i w:val="0"/>
                <w:iCs w:val="0"/>
                <w:color w:val="000000"/>
                <w:kern w:val="0"/>
                <w:sz w:val="24"/>
                <w:szCs w:val="24"/>
                <w:u w:val="none"/>
                <w:lang w:val="en-US" w:eastAsia="zh-CN" w:bidi="ar"/>
              </w:rPr>
            </w:pPr>
          </w:p>
        </w:tc>
      </w:tr>
      <w:tr w14:paraId="0EAE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AE433CD">
            <w:pPr>
              <w:pStyle w:val="11"/>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vAlign w:val="center"/>
          </w:tcPr>
          <w:p w14:paraId="1424AC0A">
            <w:pPr>
              <w:rPr>
                <w:rFonts w:hint="eastAsia" w:ascii="宋体" w:hAnsi="宋体" w:eastAsia="宋体" w:cs="宋体"/>
                <w:sz w:val="21"/>
                <w:szCs w:val="21"/>
              </w:rPr>
            </w:pPr>
          </w:p>
        </w:tc>
        <w:tc>
          <w:tcPr>
            <w:tcW w:w="922" w:type="dxa"/>
            <w:tcBorders>
              <w:top w:val="single" w:color="auto" w:sz="4" w:space="0"/>
              <w:left w:val="single" w:color="auto" w:sz="4" w:space="0"/>
              <w:bottom w:val="single" w:color="auto" w:sz="4" w:space="0"/>
              <w:right w:val="single" w:color="auto" w:sz="4" w:space="0"/>
            </w:tcBorders>
            <w:vAlign w:val="center"/>
          </w:tcPr>
          <w:p w14:paraId="6AD9EAD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579" w:type="dxa"/>
            <w:tcBorders>
              <w:top w:val="single" w:color="auto" w:sz="4" w:space="0"/>
              <w:left w:val="single" w:color="auto" w:sz="4" w:space="0"/>
              <w:bottom w:val="single" w:color="auto" w:sz="4" w:space="0"/>
              <w:right w:val="single" w:color="auto" w:sz="4" w:space="0"/>
            </w:tcBorders>
            <w:shd w:val="clear" w:color="auto" w:fill="FFFFFF"/>
            <w:vAlign w:val="center"/>
          </w:tcPr>
          <w:p w14:paraId="4695DA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对自然生态环境造成的负面影响</w:t>
            </w:r>
          </w:p>
        </w:tc>
        <w:tc>
          <w:tcPr>
            <w:tcW w:w="1223" w:type="dxa"/>
            <w:tcBorders>
              <w:top w:val="single" w:color="auto" w:sz="4" w:space="0"/>
              <w:left w:val="single" w:color="auto" w:sz="4" w:space="0"/>
              <w:bottom w:val="single" w:color="auto" w:sz="4" w:space="0"/>
              <w:right w:val="single" w:color="auto" w:sz="4" w:space="0"/>
            </w:tcBorders>
            <w:shd w:val="clear" w:color="auto" w:fill="FFFFFF"/>
            <w:vAlign w:val="center"/>
          </w:tcPr>
          <w:p w14:paraId="7F8BA3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4112422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未发生</w:t>
            </w:r>
          </w:p>
        </w:tc>
        <w:tc>
          <w:tcPr>
            <w:tcW w:w="600" w:type="dxa"/>
            <w:tcBorders>
              <w:left w:val="single" w:color="auto" w:sz="4" w:space="0"/>
            </w:tcBorders>
            <w:vAlign w:val="center"/>
          </w:tcPr>
          <w:p w14:paraId="392E722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2A798B7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450" w:type="dxa"/>
            <w:shd w:val="clear" w:color="auto" w:fill="FFFFFF"/>
            <w:vAlign w:val="center"/>
          </w:tcPr>
          <w:p w14:paraId="23F08F0F">
            <w:pPr>
              <w:rPr>
                <w:rFonts w:hint="eastAsia" w:ascii="Segoe UI" w:hAnsi="Segoe UI" w:eastAsia="Segoe UI" w:cs="Segoe UI"/>
                <w:i w:val="0"/>
                <w:iCs w:val="0"/>
                <w:color w:val="000000"/>
                <w:kern w:val="2"/>
                <w:sz w:val="24"/>
                <w:szCs w:val="24"/>
                <w:u w:val="none"/>
                <w:lang w:val="en-US" w:eastAsia="zh-CN" w:bidi="ar-SA"/>
              </w:rPr>
            </w:pPr>
          </w:p>
        </w:tc>
      </w:tr>
      <w:tr w14:paraId="25A2D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7160" w:type="dxa"/>
            <w:gridSpan w:val="6"/>
            <w:tcBorders>
              <w:top w:val="single" w:color="auto" w:sz="4" w:space="0"/>
              <w:left w:val="single" w:color="auto" w:sz="4" w:space="0"/>
              <w:bottom w:val="single" w:color="auto" w:sz="4" w:space="0"/>
              <w:right w:val="single" w:color="auto" w:sz="4" w:space="0"/>
            </w:tcBorders>
            <w:vAlign w:val="top"/>
          </w:tcPr>
          <w:p w14:paraId="1F3792BB">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00" w:type="dxa"/>
            <w:tcBorders>
              <w:left w:val="single" w:color="auto" w:sz="4" w:space="0"/>
            </w:tcBorders>
            <w:vAlign w:val="top"/>
          </w:tcPr>
          <w:p w14:paraId="68590994">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vAlign w:val="top"/>
          </w:tcPr>
          <w:p w14:paraId="518B714C">
            <w:pPr>
              <w:spacing w:before="75" w:line="195" w:lineRule="auto"/>
              <w:jc w:val="center"/>
              <w:rPr>
                <w:rFonts w:hint="default" w:ascii="宋体" w:hAnsi="宋体" w:eastAsia="宋体" w:cs="宋体"/>
                <w:lang w:val="en-US" w:eastAsia="zh-CN"/>
              </w:rPr>
            </w:pPr>
            <w:r>
              <w:rPr>
                <w:rFonts w:hint="eastAsia" w:ascii="宋体" w:hAnsi="宋体" w:eastAsia="宋体" w:cs="宋体"/>
                <w:spacing w:val="-4"/>
                <w:sz w:val="19"/>
                <w:szCs w:val="19"/>
                <w:lang w:val="en-US" w:eastAsia="zh-CN"/>
              </w:rPr>
              <w:t>96.81</w:t>
            </w:r>
          </w:p>
        </w:tc>
        <w:tc>
          <w:tcPr>
            <w:tcW w:w="1450" w:type="dxa"/>
            <w:vAlign w:val="top"/>
          </w:tcPr>
          <w:p w14:paraId="43C900D9">
            <w:pPr>
              <w:pStyle w:val="11"/>
              <w:rPr>
                <w:rFonts w:hint="eastAsia" w:ascii="宋体" w:hAnsi="宋体" w:eastAsia="宋体" w:cs="宋体"/>
              </w:rPr>
            </w:pPr>
          </w:p>
        </w:tc>
      </w:tr>
    </w:tbl>
    <w:p w14:paraId="59CD1161">
      <w:pPr>
        <w:rPr>
          <w:rFonts w:ascii="黑体" w:hAnsi="黑体" w:eastAsia="黑体" w:cs="黑体"/>
          <w:spacing w:val="-4"/>
          <w:sz w:val="31"/>
          <w:szCs w:val="31"/>
        </w:rPr>
      </w:pPr>
    </w:p>
    <w:p w14:paraId="78ABBE1B">
      <w:pPr>
        <w:rPr>
          <w:rFonts w:ascii="黑体" w:hAnsi="黑体" w:eastAsia="黑体" w:cs="黑体"/>
          <w:spacing w:val="-4"/>
          <w:sz w:val="31"/>
          <w:szCs w:val="31"/>
        </w:rPr>
      </w:pPr>
      <w:r>
        <w:rPr>
          <w:rFonts w:ascii="黑体" w:hAnsi="黑体" w:eastAsia="黑体" w:cs="黑体"/>
          <w:spacing w:val="-4"/>
          <w:sz w:val="31"/>
          <w:szCs w:val="31"/>
        </w:rPr>
        <w:br w:type="page"/>
      </w:r>
    </w:p>
    <w:p w14:paraId="2F43EDFF">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3-1</w:t>
      </w:r>
    </w:p>
    <w:p w14:paraId="4B9BAD4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8FD4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Borders>
              <w:top w:val="single" w:color="auto" w:sz="4" w:space="0"/>
              <w:left w:val="single" w:color="auto" w:sz="4" w:space="0"/>
              <w:bottom w:val="single" w:color="auto" w:sz="4" w:space="0"/>
              <w:right w:val="single" w:color="auto" w:sz="4" w:space="0"/>
            </w:tcBorders>
            <w:vAlign w:val="top"/>
          </w:tcPr>
          <w:p w14:paraId="6F66C93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tcBorders>
              <w:top w:val="single" w:color="auto" w:sz="4" w:space="0"/>
              <w:left w:val="single" w:color="auto" w:sz="4" w:space="0"/>
              <w:bottom w:val="single" w:color="auto" w:sz="4" w:space="0"/>
              <w:right w:val="single" w:color="auto" w:sz="4" w:space="0"/>
            </w:tcBorders>
            <w:vAlign w:val="top"/>
          </w:tcPr>
          <w:p w14:paraId="7404E6AE">
            <w:pPr>
              <w:pStyle w:val="11"/>
              <w:jc w:val="center"/>
              <w:rPr>
                <w:rFonts w:hint="eastAsia" w:ascii="宋体" w:hAnsi="宋体" w:eastAsia="宋体" w:cs="宋体"/>
                <w:lang w:val="en-US" w:eastAsia="zh-CN"/>
              </w:rPr>
            </w:pPr>
            <w:r>
              <w:rPr>
                <w:rFonts w:hint="eastAsia" w:ascii="宋体" w:hAnsi="宋体" w:eastAsia="宋体" w:cs="宋体"/>
                <w:lang w:val="en-US" w:eastAsia="zh-CN"/>
              </w:rPr>
              <w:t>编外用工人员经费</w:t>
            </w:r>
          </w:p>
        </w:tc>
      </w:tr>
      <w:tr w14:paraId="652F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tcBorders>
              <w:top w:val="single" w:color="auto" w:sz="4" w:space="0"/>
              <w:left w:val="single" w:color="auto" w:sz="4" w:space="0"/>
              <w:bottom w:val="single" w:color="auto" w:sz="4" w:space="0"/>
              <w:right w:val="single" w:color="auto" w:sz="4" w:space="0"/>
            </w:tcBorders>
            <w:vAlign w:val="top"/>
          </w:tcPr>
          <w:p w14:paraId="7CD1C8F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tcBorders>
              <w:top w:val="single" w:color="auto" w:sz="4" w:space="0"/>
              <w:left w:val="single" w:color="auto" w:sz="4" w:space="0"/>
              <w:bottom w:val="single" w:color="auto" w:sz="4" w:space="0"/>
              <w:right w:val="single" w:color="auto" w:sz="4" w:space="0"/>
            </w:tcBorders>
            <w:vAlign w:val="top"/>
          </w:tcPr>
          <w:p w14:paraId="754D6A6A">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c>
          <w:tcPr>
            <w:tcW w:w="1281" w:type="dxa"/>
            <w:tcBorders>
              <w:top w:val="single" w:color="auto" w:sz="4" w:space="0"/>
              <w:left w:val="single" w:color="auto" w:sz="4" w:space="0"/>
              <w:bottom w:val="single" w:color="auto" w:sz="4" w:space="0"/>
              <w:right w:val="single" w:color="auto" w:sz="4" w:space="0"/>
            </w:tcBorders>
            <w:vAlign w:val="top"/>
          </w:tcPr>
          <w:p w14:paraId="0C0A1AAD">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tcBorders>
              <w:top w:val="single" w:color="auto" w:sz="4" w:space="0"/>
              <w:left w:val="single" w:color="auto" w:sz="4" w:space="0"/>
              <w:bottom w:val="single" w:color="auto" w:sz="4" w:space="0"/>
              <w:right w:val="single" w:color="auto" w:sz="4" w:space="0"/>
            </w:tcBorders>
            <w:vAlign w:val="top"/>
          </w:tcPr>
          <w:p w14:paraId="57A6CFA9">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r>
      <w:tr w14:paraId="42D0E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auto" w:sz="4" w:space="0"/>
              <w:left w:val="single" w:color="auto" w:sz="4" w:space="0"/>
              <w:bottom w:val="single" w:color="auto" w:sz="4" w:space="0"/>
              <w:right w:val="single" w:color="auto" w:sz="4" w:space="0"/>
            </w:tcBorders>
            <w:vAlign w:val="top"/>
          </w:tcPr>
          <w:p w14:paraId="5B7FB2DE">
            <w:pPr>
              <w:spacing w:before="61" w:line="241" w:lineRule="auto"/>
              <w:ind w:right="141"/>
              <w:jc w:val="both"/>
              <w:rPr>
                <w:rFonts w:hint="eastAsia" w:ascii="宋体" w:hAnsi="宋体" w:cs="宋体"/>
                <w:sz w:val="19"/>
                <w:szCs w:val="19"/>
                <w:lang w:eastAsia="zh-CN"/>
              </w:rPr>
            </w:pPr>
          </w:p>
          <w:p w14:paraId="4625C2A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tcBorders>
              <w:top w:val="single" w:color="auto" w:sz="4" w:space="0"/>
              <w:left w:val="single" w:color="auto" w:sz="4" w:space="0"/>
              <w:bottom w:val="single" w:color="auto" w:sz="4" w:space="0"/>
              <w:right w:val="single" w:color="auto" w:sz="4" w:space="0"/>
            </w:tcBorders>
            <w:vAlign w:val="top"/>
          </w:tcPr>
          <w:p w14:paraId="7426469D">
            <w:pPr>
              <w:pStyle w:val="11"/>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7B9FAC7D">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tcBorders>
              <w:top w:val="single" w:color="auto" w:sz="4" w:space="0"/>
              <w:left w:val="single" w:color="auto" w:sz="4" w:space="0"/>
              <w:bottom w:val="single" w:color="auto" w:sz="4" w:space="0"/>
              <w:right w:val="single" w:color="auto" w:sz="4" w:space="0"/>
            </w:tcBorders>
            <w:vAlign w:val="top"/>
          </w:tcPr>
          <w:p w14:paraId="09916DD5">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tcBorders>
              <w:top w:val="single" w:color="auto" w:sz="4" w:space="0"/>
              <w:left w:val="single" w:color="auto" w:sz="4" w:space="0"/>
              <w:bottom w:val="single" w:color="auto" w:sz="4" w:space="0"/>
              <w:right w:val="single" w:color="auto" w:sz="4" w:space="0"/>
            </w:tcBorders>
            <w:vAlign w:val="top"/>
          </w:tcPr>
          <w:p w14:paraId="4834B4E9">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tcBorders>
              <w:top w:val="single" w:color="auto" w:sz="4" w:space="0"/>
              <w:left w:val="single" w:color="auto" w:sz="4" w:space="0"/>
              <w:bottom w:val="single" w:color="auto" w:sz="4" w:space="0"/>
              <w:right w:val="single" w:color="auto" w:sz="4" w:space="0"/>
            </w:tcBorders>
            <w:vAlign w:val="top"/>
          </w:tcPr>
          <w:p w14:paraId="7CB056A2">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vAlign w:val="top"/>
          </w:tcPr>
          <w:p w14:paraId="27D566C8">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tcBorders>
              <w:top w:val="single" w:color="auto" w:sz="4" w:space="0"/>
              <w:left w:val="single" w:color="auto" w:sz="4" w:space="0"/>
              <w:bottom w:val="single" w:color="auto" w:sz="4" w:space="0"/>
              <w:right w:val="single" w:color="auto" w:sz="4" w:space="0"/>
            </w:tcBorders>
            <w:vAlign w:val="top"/>
          </w:tcPr>
          <w:p w14:paraId="34DB8009">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3214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0D224610">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2F9D1D2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tcBorders>
              <w:top w:val="single" w:color="auto" w:sz="4" w:space="0"/>
              <w:left w:val="single" w:color="auto" w:sz="4" w:space="0"/>
              <w:bottom w:val="single" w:color="auto" w:sz="4" w:space="0"/>
              <w:right w:val="single" w:color="auto" w:sz="4" w:space="0"/>
            </w:tcBorders>
            <w:vAlign w:val="center"/>
          </w:tcPr>
          <w:p w14:paraId="174F79B8">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244" w:type="dxa"/>
            <w:tcBorders>
              <w:top w:val="single" w:color="auto" w:sz="4" w:space="0"/>
              <w:left w:val="single" w:color="auto" w:sz="4" w:space="0"/>
              <w:bottom w:val="single" w:color="auto" w:sz="4" w:space="0"/>
              <w:right w:val="single" w:color="auto" w:sz="4" w:space="0"/>
            </w:tcBorders>
            <w:vAlign w:val="center"/>
          </w:tcPr>
          <w:p w14:paraId="64C64E41">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70</w:t>
            </w:r>
          </w:p>
        </w:tc>
        <w:tc>
          <w:tcPr>
            <w:tcW w:w="1281" w:type="dxa"/>
            <w:tcBorders>
              <w:top w:val="single" w:color="auto" w:sz="4" w:space="0"/>
              <w:left w:val="single" w:color="auto" w:sz="4" w:space="0"/>
              <w:bottom w:val="single" w:color="auto" w:sz="4" w:space="0"/>
              <w:right w:val="single" w:color="auto" w:sz="4" w:space="0"/>
            </w:tcBorders>
            <w:vAlign w:val="center"/>
          </w:tcPr>
          <w:p w14:paraId="1109660C">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73.17</w:t>
            </w:r>
          </w:p>
        </w:tc>
        <w:tc>
          <w:tcPr>
            <w:tcW w:w="673" w:type="dxa"/>
            <w:tcBorders>
              <w:top w:val="single" w:color="auto" w:sz="4" w:space="0"/>
              <w:left w:val="single" w:color="auto" w:sz="4" w:space="0"/>
              <w:bottom w:val="single" w:color="auto" w:sz="4" w:space="0"/>
              <w:right w:val="single" w:color="auto" w:sz="4" w:space="0"/>
            </w:tcBorders>
            <w:vAlign w:val="center"/>
          </w:tcPr>
          <w:p w14:paraId="6B92D034">
            <w:pPr>
              <w:keepNext w:val="0"/>
              <w:keepLines w:val="0"/>
              <w:widowControl/>
              <w:suppressLineNumbers w:val="0"/>
              <w:jc w:val="center"/>
              <w:textAlignment w:val="center"/>
              <w:rPr>
                <w:rFonts w:hint="eastAsia" w:ascii="宋体" w:hAnsi="宋体" w:eastAsia="宋体" w:cs="宋体"/>
                <w:sz w:val="19"/>
                <w:szCs w:val="19"/>
                <w:lang w:eastAsia="zh-CN"/>
              </w:rPr>
            </w:pPr>
            <w:r>
              <w:rPr>
                <w:rFonts w:hint="eastAsia" w:ascii="宋体" w:hAnsi="宋体" w:eastAsia="宋体" w:cs="宋体"/>
                <w:i w:val="0"/>
                <w:iCs w:val="0"/>
                <w:color w:val="000000"/>
                <w:kern w:val="0"/>
                <w:sz w:val="20"/>
                <w:szCs w:val="20"/>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0FE9DF44">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104.00%</w:t>
            </w:r>
          </w:p>
        </w:tc>
        <w:tc>
          <w:tcPr>
            <w:tcW w:w="1422" w:type="dxa"/>
            <w:tcBorders>
              <w:top w:val="single" w:color="auto" w:sz="4" w:space="0"/>
              <w:left w:val="single" w:color="auto" w:sz="4" w:space="0"/>
              <w:bottom w:val="single" w:color="auto" w:sz="4" w:space="0"/>
              <w:right w:val="single" w:color="auto" w:sz="4" w:space="0"/>
            </w:tcBorders>
            <w:vAlign w:val="center"/>
          </w:tcPr>
          <w:p w14:paraId="5FC1BC99">
            <w:pPr>
              <w:keepNext w:val="0"/>
              <w:keepLines w:val="0"/>
              <w:widowControl/>
              <w:suppressLineNumbers w:val="0"/>
              <w:jc w:val="center"/>
              <w:textAlignment w:val="center"/>
              <w:rPr>
                <w:rFonts w:hint="eastAsia" w:ascii="宋体" w:hAnsi="宋体" w:eastAsia="宋体" w:cs="宋体"/>
                <w:lang w:val="en-US" w:eastAsia="zh-CN"/>
              </w:rPr>
            </w:pPr>
            <w:r>
              <w:rPr>
                <w:rFonts w:hint="eastAsia" w:ascii="宋体" w:hAnsi="宋体" w:eastAsia="宋体" w:cs="宋体"/>
                <w:i w:val="0"/>
                <w:iCs w:val="0"/>
                <w:color w:val="000000"/>
                <w:kern w:val="0"/>
                <w:sz w:val="20"/>
                <w:szCs w:val="20"/>
                <w:u w:val="none"/>
                <w:lang w:val="en-US" w:eastAsia="zh-CN" w:bidi="ar"/>
              </w:rPr>
              <w:t>10</w:t>
            </w:r>
          </w:p>
        </w:tc>
      </w:tr>
      <w:tr w14:paraId="58D2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6194CDDD">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7E5C73D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tcBorders>
              <w:top w:val="single" w:color="auto" w:sz="4" w:space="0"/>
              <w:left w:val="single" w:color="auto" w:sz="4" w:space="0"/>
              <w:bottom w:val="single" w:color="auto" w:sz="4" w:space="0"/>
              <w:right w:val="single" w:color="auto" w:sz="4" w:space="0"/>
            </w:tcBorders>
            <w:vAlign w:val="center"/>
          </w:tcPr>
          <w:p w14:paraId="32255B79">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70</w:t>
            </w:r>
          </w:p>
        </w:tc>
        <w:tc>
          <w:tcPr>
            <w:tcW w:w="1244" w:type="dxa"/>
            <w:tcBorders>
              <w:top w:val="single" w:color="auto" w:sz="4" w:space="0"/>
              <w:left w:val="single" w:color="auto" w:sz="4" w:space="0"/>
              <w:bottom w:val="single" w:color="auto" w:sz="4" w:space="0"/>
              <w:right w:val="single" w:color="auto" w:sz="4" w:space="0"/>
            </w:tcBorders>
            <w:vAlign w:val="center"/>
          </w:tcPr>
          <w:p w14:paraId="2538E43A">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70</w:t>
            </w:r>
          </w:p>
        </w:tc>
        <w:tc>
          <w:tcPr>
            <w:tcW w:w="1281" w:type="dxa"/>
            <w:tcBorders>
              <w:top w:val="single" w:color="auto" w:sz="4" w:space="0"/>
              <w:left w:val="single" w:color="auto" w:sz="4" w:space="0"/>
              <w:bottom w:val="single" w:color="auto" w:sz="4" w:space="0"/>
              <w:right w:val="single" w:color="auto" w:sz="4" w:space="0"/>
            </w:tcBorders>
            <w:vAlign w:val="center"/>
          </w:tcPr>
          <w:p w14:paraId="25B4B54F">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73.17</w:t>
            </w:r>
          </w:p>
        </w:tc>
        <w:tc>
          <w:tcPr>
            <w:tcW w:w="673" w:type="dxa"/>
            <w:tcBorders>
              <w:top w:val="single" w:color="auto" w:sz="4" w:space="0"/>
              <w:left w:val="single" w:color="auto" w:sz="4" w:space="0"/>
              <w:bottom w:val="single" w:color="auto" w:sz="4" w:space="0"/>
              <w:right w:val="single" w:color="auto" w:sz="4" w:space="0"/>
            </w:tcBorders>
            <w:vAlign w:val="top"/>
          </w:tcPr>
          <w:p w14:paraId="49DB2657">
            <w:pPr>
              <w:pStyle w:val="11"/>
              <w:rPr>
                <w:rFonts w:hint="eastAsia" w:ascii="宋体" w:hAnsi="宋体" w:eastAsia="宋体" w:cs="宋体"/>
              </w:rPr>
            </w:pPr>
          </w:p>
        </w:tc>
        <w:tc>
          <w:tcPr>
            <w:tcW w:w="873" w:type="dxa"/>
            <w:tcBorders>
              <w:top w:val="single" w:color="auto" w:sz="4" w:space="0"/>
              <w:left w:val="single" w:color="auto" w:sz="4" w:space="0"/>
              <w:bottom w:val="single" w:color="auto" w:sz="4" w:space="0"/>
              <w:right w:val="single" w:color="auto" w:sz="4" w:space="0"/>
            </w:tcBorders>
            <w:vAlign w:val="top"/>
          </w:tcPr>
          <w:p w14:paraId="51077D87">
            <w:pPr>
              <w:pStyle w:val="11"/>
              <w:rPr>
                <w:rFonts w:hint="eastAsia" w:ascii="宋体" w:hAnsi="宋体" w:eastAsia="宋体" w:cs="宋体"/>
              </w:rPr>
            </w:pPr>
          </w:p>
        </w:tc>
        <w:tc>
          <w:tcPr>
            <w:tcW w:w="1422" w:type="dxa"/>
            <w:tcBorders>
              <w:top w:val="single" w:color="auto" w:sz="4" w:space="0"/>
              <w:left w:val="single" w:color="auto" w:sz="4" w:space="0"/>
              <w:bottom w:val="single" w:color="auto" w:sz="4" w:space="0"/>
              <w:right w:val="single" w:color="auto" w:sz="4" w:space="0"/>
            </w:tcBorders>
            <w:vAlign w:val="top"/>
          </w:tcPr>
          <w:p w14:paraId="4500C64B">
            <w:pPr>
              <w:pStyle w:val="11"/>
              <w:rPr>
                <w:rFonts w:hint="eastAsia" w:ascii="宋体" w:hAnsi="宋体" w:eastAsia="宋体" w:cs="宋体"/>
              </w:rPr>
            </w:pPr>
          </w:p>
        </w:tc>
      </w:tr>
      <w:tr w14:paraId="5E19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69B86B13">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7F1EEDE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tcBorders>
              <w:top w:val="single" w:color="auto" w:sz="4" w:space="0"/>
              <w:left w:val="single" w:color="auto" w:sz="4" w:space="0"/>
              <w:bottom w:val="single" w:color="auto" w:sz="4" w:space="0"/>
              <w:right w:val="single" w:color="auto" w:sz="4" w:space="0"/>
            </w:tcBorders>
            <w:vAlign w:val="center"/>
          </w:tcPr>
          <w:p w14:paraId="7E267A3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44" w:type="dxa"/>
            <w:tcBorders>
              <w:top w:val="single" w:color="auto" w:sz="4" w:space="0"/>
              <w:left w:val="single" w:color="auto" w:sz="4" w:space="0"/>
              <w:bottom w:val="single" w:color="auto" w:sz="4" w:space="0"/>
              <w:right w:val="single" w:color="auto" w:sz="4" w:space="0"/>
            </w:tcBorders>
            <w:vAlign w:val="center"/>
          </w:tcPr>
          <w:p w14:paraId="3077D5A8">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vAlign w:val="center"/>
          </w:tcPr>
          <w:p w14:paraId="3DFD1F1F">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top"/>
          </w:tcPr>
          <w:p w14:paraId="5CECB7E8">
            <w:pPr>
              <w:pStyle w:val="11"/>
              <w:rPr>
                <w:rFonts w:hint="eastAsia" w:ascii="宋体" w:hAnsi="宋体" w:eastAsia="宋体" w:cs="宋体"/>
              </w:rPr>
            </w:pPr>
          </w:p>
        </w:tc>
        <w:tc>
          <w:tcPr>
            <w:tcW w:w="873" w:type="dxa"/>
            <w:tcBorders>
              <w:top w:val="single" w:color="auto" w:sz="4" w:space="0"/>
              <w:left w:val="single" w:color="auto" w:sz="4" w:space="0"/>
              <w:bottom w:val="single" w:color="auto" w:sz="4" w:space="0"/>
              <w:right w:val="single" w:color="auto" w:sz="4" w:space="0"/>
            </w:tcBorders>
            <w:vAlign w:val="top"/>
          </w:tcPr>
          <w:p w14:paraId="1D5E2BF7">
            <w:pPr>
              <w:pStyle w:val="11"/>
              <w:rPr>
                <w:rFonts w:hint="eastAsia" w:ascii="宋体" w:hAnsi="宋体" w:eastAsia="宋体" w:cs="宋体"/>
              </w:rPr>
            </w:pPr>
          </w:p>
        </w:tc>
        <w:tc>
          <w:tcPr>
            <w:tcW w:w="1422" w:type="dxa"/>
            <w:tcBorders>
              <w:top w:val="single" w:color="auto" w:sz="4" w:space="0"/>
              <w:left w:val="single" w:color="auto" w:sz="4" w:space="0"/>
              <w:bottom w:val="single" w:color="auto" w:sz="4" w:space="0"/>
              <w:right w:val="single" w:color="auto" w:sz="4" w:space="0"/>
            </w:tcBorders>
            <w:vAlign w:val="top"/>
          </w:tcPr>
          <w:p w14:paraId="46A19D3E">
            <w:pPr>
              <w:pStyle w:val="11"/>
              <w:rPr>
                <w:rFonts w:hint="eastAsia" w:ascii="宋体" w:hAnsi="宋体" w:eastAsia="宋体" w:cs="宋体"/>
              </w:rPr>
            </w:pPr>
          </w:p>
        </w:tc>
      </w:tr>
      <w:tr w14:paraId="11E8F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7C9891CD">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43025BF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tcBorders>
              <w:top w:val="single" w:color="auto" w:sz="4" w:space="0"/>
              <w:left w:val="single" w:color="auto" w:sz="4" w:space="0"/>
              <w:bottom w:val="single" w:color="auto" w:sz="4" w:space="0"/>
              <w:right w:val="single" w:color="auto" w:sz="4" w:space="0"/>
            </w:tcBorders>
            <w:vAlign w:val="center"/>
          </w:tcPr>
          <w:p w14:paraId="6EDF443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44" w:type="dxa"/>
            <w:tcBorders>
              <w:top w:val="single" w:color="auto" w:sz="4" w:space="0"/>
              <w:left w:val="single" w:color="auto" w:sz="4" w:space="0"/>
              <w:bottom w:val="single" w:color="auto" w:sz="4" w:space="0"/>
              <w:right w:val="single" w:color="auto" w:sz="4" w:space="0"/>
            </w:tcBorders>
            <w:vAlign w:val="center"/>
          </w:tcPr>
          <w:p w14:paraId="268C7350">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vAlign w:val="center"/>
          </w:tcPr>
          <w:p w14:paraId="59E84E6D">
            <w:pPr>
              <w:keepNext w:val="0"/>
              <w:keepLines w:val="0"/>
              <w:widowControl/>
              <w:suppressLineNumbers w:val="0"/>
              <w:jc w:val="center"/>
              <w:textAlignment w:val="center"/>
              <w:rPr>
                <w:rFonts w:hint="eastAsia" w:ascii="宋体" w:hAnsi="宋体" w:eastAsia="宋体" w:cs="宋体"/>
              </w:rPr>
            </w:pPr>
            <w:r>
              <w:rPr>
                <w:rFonts w:hint="eastAsia" w:ascii="宋体" w:hAnsi="宋体" w:eastAsia="宋体" w:cs="宋体"/>
                <w:i w:val="0"/>
                <w:iCs w:val="0"/>
                <w:color w:val="000000"/>
                <w:kern w:val="0"/>
                <w:sz w:val="20"/>
                <w:szCs w:val="20"/>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top"/>
          </w:tcPr>
          <w:p w14:paraId="535A3B07">
            <w:pPr>
              <w:pStyle w:val="11"/>
              <w:rPr>
                <w:rFonts w:hint="eastAsia" w:ascii="宋体" w:hAnsi="宋体" w:eastAsia="宋体" w:cs="宋体"/>
              </w:rPr>
            </w:pPr>
          </w:p>
        </w:tc>
        <w:tc>
          <w:tcPr>
            <w:tcW w:w="873" w:type="dxa"/>
            <w:tcBorders>
              <w:top w:val="single" w:color="auto" w:sz="4" w:space="0"/>
              <w:left w:val="single" w:color="auto" w:sz="4" w:space="0"/>
              <w:bottom w:val="single" w:color="auto" w:sz="4" w:space="0"/>
              <w:right w:val="single" w:color="auto" w:sz="4" w:space="0"/>
            </w:tcBorders>
            <w:vAlign w:val="top"/>
          </w:tcPr>
          <w:p w14:paraId="76731D46">
            <w:pPr>
              <w:pStyle w:val="11"/>
              <w:rPr>
                <w:rFonts w:hint="eastAsia" w:ascii="宋体" w:hAnsi="宋体" w:eastAsia="宋体" w:cs="宋体"/>
              </w:rPr>
            </w:pPr>
          </w:p>
        </w:tc>
        <w:tc>
          <w:tcPr>
            <w:tcW w:w="1422" w:type="dxa"/>
            <w:tcBorders>
              <w:top w:val="single" w:color="auto" w:sz="4" w:space="0"/>
              <w:left w:val="single" w:color="auto" w:sz="4" w:space="0"/>
              <w:bottom w:val="single" w:color="auto" w:sz="4" w:space="0"/>
              <w:right w:val="single" w:color="auto" w:sz="4" w:space="0"/>
            </w:tcBorders>
            <w:vAlign w:val="top"/>
          </w:tcPr>
          <w:p w14:paraId="2A08AFC1">
            <w:pPr>
              <w:pStyle w:val="11"/>
              <w:rPr>
                <w:rFonts w:hint="eastAsia" w:ascii="宋体" w:hAnsi="宋体" w:eastAsia="宋体" w:cs="宋体"/>
              </w:rPr>
            </w:pPr>
          </w:p>
        </w:tc>
      </w:tr>
      <w:tr w14:paraId="12DBB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auto" w:sz="4" w:space="0"/>
              <w:left w:val="single" w:color="auto" w:sz="4" w:space="0"/>
              <w:bottom w:val="single" w:color="auto" w:sz="4" w:space="0"/>
              <w:right w:val="single" w:color="auto" w:sz="4" w:space="0"/>
            </w:tcBorders>
            <w:vAlign w:val="top"/>
          </w:tcPr>
          <w:p w14:paraId="312BA2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8BD0D6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02E6B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tcBorders>
              <w:top w:val="single" w:color="auto" w:sz="4" w:space="0"/>
              <w:left w:val="single" w:color="auto" w:sz="4" w:space="0"/>
              <w:bottom w:val="single" w:color="auto" w:sz="4" w:space="0"/>
              <w:right w:val="single" w:color="auto" w:sz="4" w:space="0"/>
            </w:tcBorders>
            <w:vAlign w:val="top"/>
          </w:tcPr>
          <w:p w14:paraId="2C1439E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tcBorders>
              <w:top w:val="single" w:color="auto" w:sz="4" w:space="0"/>
              <w:left w:val="single" w:color="auto" w:sz="4" w:space="0"/>
              <w:bottom w:val="single" w:color="auto" w:sz="4" w:space="0"/>
              <w:right w:val="single" w:color="auto" w:sz="4" w:space="0"/>
            </w:tcBorders>
            <w:vAlign w:val="top"/>
          </w:tcPr>
          <w:p w14:paraId="113E359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7B1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12970276">
            <w:pPr>
              <w:pStyle w:val="11"/>
              <w:rPr>
                <w:rFonts w:hint="eastAsia" w:ascii="宋体" w:hAnsi="宋体" w:eastAsia="宋体" w:cs="宋体"/>
              </w:rPr>
            </w:pPr>
          </w:p>
        </w:tc>
        <w:tc>
          <w:tcPr>
            <w:tcW w:w="4522" w:type="dxa"/>
            <w:gridSpan w:val="4"/>
            <w:tcBorders>
              <w:top w:val="single" w:color="auto" w:sz="4" w:space="0"/>
              <w:left w:val="single" w:color="auto" w:sz="4" w:space="0"/>
              <w:bottom w:val="single" w:color="auto" w:sz="4" w:space="0"/>
              <w:right w:val="single" w:color="auto" w:sz="4" w:space="0"/>
            </w:tcBorders>
            <w:vAlign w:val="center"/>
          </w:tcPr>
          <w:p w14:paraId="6C70FCC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在各自的工作岗位上按时按量完成公共租赁房屋租金收缴入库与日常管理工作，确保各项服务有效开展</w:t>
            </w:r>
          </w:p>
        </w:tc>
        <w:tc>
          <w:tcPr>
            <w:tcW w:w="4249" w:type="dxa"/>
            <w:gridSpan w:val="4"/>
            <w:tcBorders>
              <w:top w:val="single" w:color="auto" w:sz="4" w:space="0"/>
              <w:left w:val="single" w:color="auto" w:sz="4" w:space="0"/>
              <w:bottom w:val="single" w:color="auto" w:sz="4" w:space="0"/>
              <w:right w:val="single" w:color="auto" w:sz="4" w:space="0"/>
            </w:tcBorders>
            <w:vAlign w:val="center"/>
          </w:tcPr>
          <w:p w14:paraId="329B6C4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受聘编外人员保质保量的完成了当年各项工作，及时收缴了547.27万租金足额完成当年租金收缴目标。</w:t>
            </w:r>
          </w:p>
        </w:tc>
      </w:tr>
      <w:tr w14:paraId="5390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0DD1D3D1">
            <w:pPr>
              <w:pStyle w:val="11"/>
              <w:spacing w:line="366" w:lineRule="auto"/>
              <w:rPr>
                <w:rFonts w:hint="eastAsia" w:ascii="宋体" w:hAnsi="宋体" w:eastAsia="宋体" w:cs="宋体"/>
              </w:rPr>
            </w:pPr>
          </w:p>
          <w:p w14:paraId="0B029F6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top w:val="single" w:color="auto" w:sz="4" w:space="0"/>
              <w:left w:val="single" w:color="auto" w:sz="4" w:space="0"/>
              <w:bottom w:val="single" w:color="auto" w:sz="4" w:space="0"/>
              <w:right w:val="single" w:color="auto" w:sz="4" w:space="0"/>
            </w:tcBorders>
            <w:vAlign w:val="top"/>
          </w:tcPr>
          <w:p w14:paraId="5F4B4F93">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top w:val="single" w:color="auto" w:sz="4" w:space="0"/>
              <w:left w:val="single" w:color="auto" w:sz="4" w:space="0"/>
              <w:bottom w:val="single" w:color="auto" w:sz="4" w:space="0"/>
              <w:right w:val="single" w:color="auto" w:sz="4" w:space="0"/>
            </w:tcBorders>
            <w:vAlign w:val="top"/>
          </w:tcPr>
          <w:p w14:paraId="67A00BBF">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top w:val="single" w:color="auto" w:sz="4" w:space="0"/>
              <w:left w:val="single" w:color="auto" w:sz="4" w:space="0"/>
              <w:bottom w:val="single" w:color="auto" w:sz="4" w:space="0"/>
              <w:right w:val="single" w:color="auto" w:sz="4" w:space="0"/>
            </w:tcBorders>
            <w:vAlign w:val="top"/>
          </w:tcPr>
          <w:p w14:paraId="622A6D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top w:val="single" w:color="auto" w:sz="4" w:space="0"/>
              <w:left w:val="single" w:color="auto" w:sz="4" w:space="0"/>
              <w:bottom w:val="single" w:color="auto" w:sz="4" w:space="0"/>
              <w:right w:val="single" w:color="auto" w:sz="4" w:space="0"/>
            </w:tcBorders>
            <w:vAlign w:val="top"/>
          </w:tcPr>
          <w:p w14:paraId="306C1BD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620344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tcBorders>
              <w:top w:val="single" w:color="auto" w:sz="4" w:space="0"/>
              <w:left w:val="single" w:color="auto" w:sz="4" w:space="0"/>
              <w:bottom w:val="single" w:color="auto" w:sz="4" w:space="0"/>
              <w:right w:val="single" w:color="auto" w:sz="4" w:space="0"/>
            </w:tcBorders>
            <w:vAlign w:val="top"/>
          </w:tcPr>
          <w:p w14:paraId="0DDC1A7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3D72F1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top w:val="single" w:color="auto" w:sz="4" w:space="0"/>
              <w:left w:val="single" w:color="auto" w:sz="4" w:space="0"/>
              <w:bottom w:val="single" w:color="auto" w:sz="4" w:space="0"/>
              <w:right w:val="single" w:color="auto" w:sz="4" w:space="0"/>
            </w:tcBorders>
            <w:vAlign w:val="top"/>
          </w:tcPr>
          <w:p w14:paraId="6698BE2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vAlign w:val="top"/>
          </w:tcPr>
          <w:p w14:paraId="776760B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tcBorders>
              <w:top w:val="single" w:color="auto" w:sz="4" w:space="0"/>
              <w:left w:val="single" w:color="auto" w:sz="4" w:space="0"/>
              <w:bottom w:val="single" w:color="auto" w:sz="4" w:space="0"/>
              <w:right w:val="single" w:color="auto" w:sz="4" w:space="0"/>
            </w:tcBorders>
            <w:vAlign w:val="top"/>
          </w:tcPr>
          <w:p w14:paraId="4F36985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498F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C7BA2C2">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5D90C19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49C7842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3C7C9BF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租金收缴</w:t>
            </w:r>
          </w:p>
        </w:tc>
        <w:tc>
          <w:tcPr>
            <w:tcW w:w="1244" w:type="dxa"/>
            <w:tcBorders>
              <w:top w:val="single" w:color="auto" w:sz="4" w:space="0"/>
              <w:left w:val="single" w:color="auto" w:sz="4" w:space="0"/>
              <w:bottom w:val="single" w:color="auto" w:sz="4" w:space="0"/>
              <w:right w:val="single" w:color="auto" w:sz="4" w:space="0"/>
            </w:tcBorders>
            <w:vAlign w:val="center"/>
          </w:tcPr>
          <w:p w14:paraId="375C089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540</w:t>
            </w:r>
          </w:p>
        </w:tc>
        <w:tc>
          <w:tcPr>
            <w:tcW w:w="1281" w:type="dxa"/>
            <w:tcBorders>
              <w:top w:val="single" w:color="auto" w:sz="4" w:space="0"/>
              <w:left w:val="single" w:color="auto" w:sz="4" w:space="0"/>
              <w:bottom w:val="single" w:color="auto" w:sz="4" w:space="0"/>
              <w:right w:val="single" w:color="auto" w:sz="4" w:space="0"/>
            </w:tcBorders>
            <w:vAlign w:val="center"/>
          </w:tcPr>
          <w:p w14:paraId="28E3EAA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547.27</w:t>
            </w:r>
          </w:p>
        </w:tc>
        <w:tc>
          <w:tcPr>
            <w:tcW w:w="673" w:type="dxa"/>
            <w:tcBorders>
              <w:top w:val="single" w:color="auto" w:sz="4" w:space="0"/>
              <w:left w:val="single" w:color="auto" w:sz="4" w:space="0"/>
              <w:bottom w:val="single" w:color="auto" w:sz="4" w:space="0"/>
              <w:right w:val="single" w:color="auto" w:sz="4" w:space="0"/>
            </w:tcBorders>
            <w:vAlign w:val="center"/>
          </w:tcPr>
          <w:p w14:paraId="713C231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73296FA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005E6FC3">
            <w:pPr>
              <w:pStyle w:val="11"/>
              <w:spacing w:line="225" w:lineRule="exact"/>
              <w:rPr>
                <w:rFonts w:hint="eastAsia" w:ascii="宋体" w:hAnsi="宋体" w:eastAsia="宋体" w:cs="宋体"/>
                <w:sz w:val="19"/>
              </w:rPr>
            </w:pPr>
          </w:p>
        </w:tc>
      </w:tr>
      <w:tr w14:paraId="38BA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FE5FAA4">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E01D966">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577B00D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62F614D0">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租金收缴完成率</w:t>
            </w:r>
          </w:p>
        </w:tc>
        <w:tc>
          <w:tcPr>
            <w:tcW w:w="1244" w:type="dxa"/>
            <w:tcBorders>
              <w:top w:val="single" w:color="auto" w:sz="4" w:space="0"/>
              <w:left w:val="single" w:color="auto" w:sz="4" w:space="0"/>
              <w:bottom w:val="single" w:color="auto" w:sz="4" w:space="0"/>
              <w:right w:val="single" w:color="auto" w:sz="4" w:space="0"/>
            </w:tcBorders>
            <w:vAlign w:val="center"/>
          </w:tcPr>
          <w:p w14:paraId="415FA47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1E2CE13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5430219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761BE3B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5693F1A6">
            <w:pPr>
              <w:pStyle w:val="11"/>
              <w:spacing w:line="225" w:lineRule="exact"/>
              <w:rPr>
                <w:rFonts w:hint="eastAsia" w:ascii="宋体" w:hAnsi="宋体" w:eastAsia="宋体" w:cs="宋体"/>
                <w:sz w:val="19"/>
              </w:rPr>
            </w:pPr>
          </w:p>
        </w:tc>
      </w:tr>
      <w:tr w14:paraId="0746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E95C926">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54066784">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44198E2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6455B86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租金收缴完成时间</w:t>
            </w:r>
          </w:p>
        </w:tc>
        <w:tc>
          <w:tcPr>
            <w:tcW w:w="1244" w:type="dxa"/>
            <w:tcBorders>
              <w:top w:val="single" w:color="auto" w:sz="4" w:space="0"/>
              <w:left w:val="single" w:color="auto" w:sz="4" w:space="0"/>
              <w:bottom w:val="single" w:color="auto" w:sz="4" w:space="0"/>
              <w:right w:val="single" w:color="auto" w:sz="4" w:space="0"/>
            </w:tcBorders>
            <w:vAlign w:val="center"/>
          </w:tcPr>
          <w:p w14:paraId="6B45046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2024年12月31日</w:t>
            </w:r>
          </w:p>
        </w:tc>
        <w:tc>
          <w:tcPr>
            <w:tcW w:w="1281" w:type="dxa"/>
            <w:tcBorders>
              <w:top w:val="single" w:color="auto" w:sz="4" w:space="0"/>
              <w:left w:val="single" w:color="auto" w:sz="4" w:space="0"/>
              <w:bottom w:val="single" w:color="auto" w:sz="4" w:space="0"/>
              <w:right w:val="single" w:color="auto" w:sz="4" w:space="0"/>
            </w:tcBorders>
            <w:vAlign w:val="center"/>
          </w:tcPr>
          <w:p w14:paraId="245EB6E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2024年12月31日</w:t>
            </w:r>
          </w:p>
        </w:tc>
        <w:tc>
          <w:tcPr>
            <w:tcW w:w="673" w:type="dxa"/>
            <w:tcBorders>
              <w:top w:val="single" w:color="auto" w:sz="4" w:space="0"/>
              <w:left w:val="single" w:color="auto" w:sz="4" w:space="0"/>
              <w:bottom w:val="single" w:color="auto" w:sz="4" w:space="0"/>
              <w:right w:val="single" w:color="auto" w:sz="4" w:space="0"/>
            </w:tcBorders>
            <w:vAlign w:val="center"/>
          </w:tcPr>
          <w:p w14:paraId="40F70AE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124F561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1ED84905">
            <w:pPr>
              <w:pStyle w:val="11"/>
              <w:spacing w:line="224" w:lineRule="exact"/>
              <w:rPr>
                <w:rFonts w:hint="eastAsia" w:ascii="宋体" w:hAnsi="宋体" w:eastAsia="宋体" w:cs="宋体"/>
                <w:sz w:val="19"/>
              </w:rPr>
            </w:pPr>
          </w:p>
        </w:tc>
      </w:tr>
      <w:tr w14:paraId="1433F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54A1089">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2C9CD3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085489E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367D0013">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租金入库率</w:t>
            </w:r>
          </w:p>
        </w:tc>
        <w:tc>
          <w:tcPr>
            <w:tcW w:w="1244" w:type="dxa"/>
            <w:tcBorders>
              <w:top w:val="single" w:color="auto" w:sz="4" w:space="0"/>
              <w:left w:val="single" w:color="auto" w:sz="4" w:space="0"/>
              <w:bottom w:val="single" w:color="auto" w:sz="4" w:space="0"/>
              <w:right w:val="single" w:color="auto" w:sz="4" w:space="0"/>
            </w:tcBorders>
            <w:vAlign w:val="center"/>
          </w:tcPr>
          <w:p w14:paraId="02BF28C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3E51936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318AC37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2BDB3F3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707EC0AE">
            <w:pPr>
              <w:pStyle w:val="11"/>
              <w:spacing w:line="225" w:lineRule="exact"/>
              <w:rPr>
                <w:rFonts w:hint="eastAsia" w:ascii="宋体" w:hAnsi="宋体" w:eastAsia="宋体" w:cs="宋体"/>
                <w:sz w:val="19"/>
              </w:rPr>
            </w:pPr>
          </w:p>
        </w:tc>
      </w:tr>
      <w:tr w14:paraId="182A0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5B9D089">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EF11BB8">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76727F5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81588A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服务完成度</w:t>
            </w:r>
          </w:p>
        </w:tc>
        <w:tc>
          <w:tcPr>
            <w:tcW w:w="1244" w:type="dxa"/>
            <w:tcBorders>
              <w:top w:val="single" w:color="auto" w:sz="4" w:space="0"/>
              <w:left w:val="single" w:color="auto" w:sz="4" w:space="0"/>
              <w:bottom w:val="single" w:color="auto" w:sz="4" w:space="0"/>
              <w:right w:val="single" w:color="auto" w:sz="4" w:space="0"/>
            </w:tcBorders>
            <w:vAlign w:val="center"/>
          </w:tcPr>
          <w:p w14:paraId="386403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tcBorders>
              <w:top w:val="single" w:color="auto" w:sz="4" w:space="0"/>
              <w:left w:val="single" w:color="auto" w:sz="4" w:space="0"/>
              <w:bottom w:val="single" w:color="auto" w:sz="4" w:space="0"/>
              <w:right w:val="single" w:color="auto" w:sz="4" w:space="0"/>
            </w:tcBorders>
            <w:vAlign w:val="center"/>
          </w:tcPr>
          <w:p w14:paraId="04D3848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3EE25AE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1E52153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44A53FC4">
            <w:pPr>
              <w:pStyle w:val="11"/>
              <w:spacing w:line="225" w:lineRule="exact"/>
              <w:rPr>
                <w:rFonts w:hint="eastAsia" w:ascii="宋体" w:hAnsi="宋体" w:eastAsia="宋体" w:cs="宋体"/>
                <w:sz w:val="19"/>
              </w:rPr>
            </w:pPr>
          </w:p>
        </w:tc>
      </w:tr>
      <w:tr w14:paraId="785D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A6C2EF8">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07E5EF3">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6404E6A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06FAF5E">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小区生态稳定性</w:t>
            </w:r>
          </w:p>
        </w:tc>
        <w:tc>
          <w:tcPr>
            <w:tcW w:w="1244" w:type="dxa"/>
            <w:tcBorders>
              <w:top w:val="single" w:color="auto" w:sz="4" w:space="0"/>
              <w:left w:val="single" w:color="auto" w:sz="4" w:space="0"/>
              <w:bottom w:val="single" w:color="auto" w:sz="4" w:space="0"/>
              <w:right w:val="single" w:color="auto" w:sz="4" w:space="0"/>
            </w:tcBorders>
            <w:vAlign w:val="center"/>
          </w:tcPr>
          <w:p w14:paraId="5BB3F7A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1281" w:type="dxa"/>
            <w:tcBorders>
              <w:top w:val="single" w:color="auto" w:sz="4" w:space="0"/>
              <w:left w:val="single" w:color="auto" w:sz="4" w:space="0"/>
              <w:bottom w:val="single" w:color="auto" w:sz="4" w:space="0"/>
              <w:right w:val="single" w:color="auto" w:sz="4" w:space="0"/>
            </w:tcBorders>
            <w:vAlign w:val="center"/>
          </w:tcPr>
          <w:p w14:paraId="21AE38A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673" w:type="dxa"/>
            <w:tcBorders>
              <w:top w:val="single" w:color="auto" w:sz="4" w:space="0"/>
              <w:left w:val="single" w:color="auto" w:sz="4" w:space="0"/>
              <w:bottom w:val="single" w:color="auto" w:sz="4" w:space="0"/>
              <w:right w:val="single" w:color="auto" w:sz="4" w:space="0"/>
            </w:tcBorders>
            <w:vAlign w:val="center"/>
          </w:tcPr>
          <w:p w14:paraId="7E3EE9C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67C02AF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605393D0">
            <w:pPr>
              <w:pStyle w:val="11"/>
              <w:spacing w:line="225" w:lineRule="exact"/>
              <w:rPr>
                <w:rFonts w:hint="eastAsia" w:ascii="宋体" w:hAnsi="宋体" w:eastAsia="宋体" w:cs="宋体"/>
                <w:sz w:val="19"/>
              </w:rPr>
            </w:pPr>
          </w:p>
        </w:tc>
      </w:tr>
      <w:tr w14:paraId="70FAF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FE998A7">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20948CC6">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044BB53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2D51991D">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受聘人员稳定性</w:t>
            </w:r>
          </w:p>
        </w:tc>
        <w:tc>
          <w:tcPr>
            <w:tcW w:w="1244" w:type="dxa"/>
            <w:tcBorders>
              <w:top w:val="single" w:color="auto" w:sz="4" w:space="0"/>
              <w:left w:val="single" w:color="auto" w:sz="4" w:space="0"/>
              <w:bottom w:val="single" w:color="auto" w:sz="4" w:space="0"/>
              <w:right w:val="single" w:color="auto" w:sz="4" w:space="0"/>
            </w:tcBorders>
            <w:vAlign w:val="center"/>
          </w:tcPr>
          <w:p w14:paraId="3631BC4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14</w:t>
            </w:r>
          </w:p>
        </w:tc>
        <w:tc>
          <w:tcPr>
            <w:tcW w:w="1281" w:type="dxa"/>
            <w:tcBorders>
              <w:top w:val="single" w:color="auto" w:sz="4" w:space="0"/>
              <w:left w:val="single" w:color="auto" w:sz="4" w:space="0"/>
              <w:bottom w:val="single" w:color="auto" w:sz="4" w:space="0"/>
              <w:right w:val="single" w:color="auto" w:sz="4" w:space="0"/>
            </w:tcBorders>
            <w:vAlign w:val="center"/>
          </w:tcPr>
          <w:p w14:paraId="360BCA4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14</w:t>
            </w:r>
          </w:p>
        </w:tc>
        <w:tc>
          <w:tcPr>
            <w:tcW w:w="673" w:type="dxa"/>
            <w:tcBorders>
              <w:top w:val="single" w:color="auto" w:sz="4" w:space="0"/>
              <w:left w:val="single" w:color="auto" w:sz="4" w:space="0"/>
              <w:bottom w:val="single" w:color="auto" w:sz="4" w:space="0"/>
              <w:right w:val="single" w:color="auto" w:sz="4" w:space="0"/>
            </w:tcBorders>
            <w:vAlign w:val="center"/>
          </w:tcPr>
          <w:p w14:paraId="27185F4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A776F6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09B14C4D">
            <w:pPr>
              <w:pStyle w:val="11"/>
              <w:spacing w:line="225" w:lineRule="exact"/>
              <w:rPr>
                <w:rFonts w:hint="eastAsia" w:ascii="宋体" w:hAnsi="宋体" w:eastAsia="宋体" w:cs="宋体"/>
                <w:sz w:val="19"/>
              </w:rPr>
            </w:pPr>
          </w:p>
        </w:tc>
      </w:tr>
      <w:tr w14:paraId="75C33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AD92998">
            <w:pPr>
              <w:pStyle w:val="11"/>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4638732D">
            <w:pPr>
              <w:keepNext w:val="0"/>
              <w:keepLines w:val="0"/>
              <w:widowControl/>
              <w:suppressLineNumbers w:val="0"/>
              <w:jc w:val="center"/>
              <w:textAlignment w:val="center"/>
              <w:rPr>
                <w:rFonts w:hint="eastAsia" w:ascii="宋体" w:hAnsi="宋体" w:eastAsia="宋体" w:cs="宋体"/>
                <w:spacing w:val="3"/>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1C7F1941">
            <w:pPr>
              <w:keepNext w:val="0"/>
              <w:keepLines w:val="0"/>
              <w:widowControl/>
              <w:suppressLineNumbers w:val="0"/>
              <w:jc w:val="center"/>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0AB028E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受益对象满意度</w:t>
            </w:r>
          </w:p>
        </w:tc>
        <w:tc>
          <w:tcPr>
            <w:tcW w:w="1244" w:type="dxa"/>
            <w:tcBorders>
              <w:top w:val="single" w:color="auto" w:sz="4" w:space="0"/>
              <w:left w:val="single" w:color="auto" w:sz="4" w:space="0"/>
              <w:bottom w:val="single" w:color="auto" w:sz="4" w:space="0"/>
              <w:right w:val="single" w:color="auto" w:sz="4" w:space="0"/>
            </w:tcBorders>
            <w:vAlign w:val="center"/>
          </w:tcPr>
          <w:p w14:paraId="73A8610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tcBorders>
              <w:top w:val="single" w:color="auto" w:sz="4" w:space="0"/>
              <w:left w:val="single" w:color="auto" w:sz="4" w:space="0"/>
              <w:bottom w:val="single" w:color="auto" w:sz="4" w:space="0"/>
              <w:right w:val="single" w:color="auto" w:sz="4" w:space="0"/>
            </w:tcBorders>
            <w:vAlign w:val="center"/>
          </w:tcPr>
          <w:p w14:paraId="03A1515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365102A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10B9033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4C649B9A">
            <w:pPr>
              <w:pStyle w:val="11"/>
              <w:spacing w:line="225" w:lineRule="exact"/>
              <w:rPr>
                <w:rFonts w:hint="eastAsia" w:ascii="宋体" w:hAnsi="宋体" w:eastAsia="宋体" w:cs="宋体"/>
                <w:sz w:val="19"/>
              </w:rPr>
            </w:pPr>
          </w:p>
        </w:tc>
      </w:tr>
      <w:tr w14:paraId="11F6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A980D3D">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16A5B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3DFFF25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6D02BD9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预算成本</w:t>
            </w:r>
          </w:p>
        </w:tc>
        <w:tc>
          <w:tcPr>
            <w:tcW w:w="1244" w:type="dxa"/>
            <w:tcBorders>
              <w:top w:val="single" w:color="auto" w:sz="4" w:space="0"/>
              <w:left w:val="single" w:color="auto" w:sz="4" w:space="0"/>
              <w:bottom w:val="single" w:color="auto" w:sz="4" w:space="0"/>
              <w:right w:val="single" w:color="auto" w:sz="4" w:space="0"/>
            </w:tcBorders>
            <w:vAlign w:val="center"/>
          </w:tcPr>
          <w:p w14:paraId="7765864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70</w:t>
            </w:r>
          </w:p>
        </w:tc>
        <w:tc>
          <w:tcPr>
            <w:tcW w:w="1281" w:type="dxa"/>
            <w:tcBorders>
              <w:top w:val="single" w:color="auto" w:sz="4" w:space="0"/>
              <w:left w:val="single" w:color="auto" w:sz="4" w:space="0"/>
              <w:bottom w:val="single" w:color="auto" w:sz="4" w:space="0"/>
              <w:right w:val="single" w:color="auto" w:sz="4" w:space="0"/>
            </w:tcBorders>
            <w:vAlign w:val="center"/>
          </w:tcPr>
          <w:p w14:paraId="1F9BD8F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73.17</w:t>
            </w:r>
          </w:p>
        </w:tc>
        <w:tc>
          <w:tcPr>
            <w:tcW w:w="673" w:type="dxa"/>
            <w:tcBorders>
              <w:top w:val="single" w:color="auto" w:sz="4" w:space="0"/>
              <w:left w:val="single" w:color="auto" w:sz="4" w:space="0"/>
              <w:bottom w:val="single" w:color="auto" w:sz="4" w:space="0"/>
              <w:right w:val="single" w:color="auto" w:sz="4" w:space="0"/>
            </w:tcBorders>
            <w:vAlign w:val="center"/>
          </w:tcPr>
          <w:p w14:paraId="5AC0663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564E007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4.00</w:t>
            </w:r>
          </w:p>
        </w:tc>
        <w:tc>
          <w:tcPr>
            <w:tcW w:w="1422" w:type="dxa"/>
            <w:tcBorders>
              <w:top w:val="single" w:color="auto" w:sz="4" w:space="0"/>
              <w:left w:val="single" w:color="auto" w:sz="4" w:space="0"/>
              <w:bottom w:val="single" w:color="auto" w:sz="4" w:space="0"/>
              <w:right w:val="single" w:color="auto" w:sz="4" w:space="0"/>
            </w:tcBorders>
            <w:vAlign w:val="top"/>
          </w:tcPr>
          <w:p w14:paraId="33DCC28C">
            <w:pPr>
              <w:pStyle w:val="11"/>
              <w:spacing w:line="225" w:lineRule="exact"/>
              <w:rPr>
                <w:rFonts w:hint="eastAsia" w:ascii="宋体" w:hAnsi="宋体" w:eastAsia="宋体" w:cs="宋体"/>
                <w:sz w:val="19"/>
              </w:rPr>
            </w:pPr>
          </w:p>
        </w:tc>
      </w:tr>
      <w:tr w14:paraId="77278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03AB2A5">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BB41ADF">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0274B82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21C15E23">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公租房小区风险事件</w:t>
            </w:r>
          </w:p>
        </w:tc>
        <w:tc>
          <w:tcPr>
            <w:tcW w:w="1244" w:type="dxa"/>
            <w:tcBorders>
              <w:top w:val="single" w:color="auto" w:sz="4" w:space="0"/>
              <w:left w:val="single" w:color="auto" w:sz="4" w:space="0"/>
              <w:bottom w:val="single" w:color="auto" w:sz="4" w:space="0"/>
              <w:right w:val="single" w:color="auto" w:sz="4" w:space="0"/>
            </w:tcBorders>
            <w:vAlign w:val="center"/>
          </w:tcPr>
          <w:p w14:paraId="1F57B85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tcBorders>
              <w:top w:val="single" w:color="auto" w:sz="4" w:space="0"/>
              <w:left w:val="single" w:color="auto" w:sz="4" w:space="0"/>
              <w:bottom w:val="single" w:color="auto" w:sz="4" w:space="0"/>
              <w:right w:val="single" w:color="auto" w:sz="4" w:space="0"/>
            </w:tcBorders>
            <w:vAlign w:val="center"/>
          </w:tcPr>
          <w:p w14:paraId="131CC48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tcBorders>
              <w:top w:val="single" w:color="auto" w:sz="4" w:space="0"/>
              <w:left w:val="single" w:color="auto" w:sz="4" w:space="0"/>
              <w:bottom w:val="single" w:color="auto" w:sz="4" w:space="0"/>
              <w:right w:val="single" w:color="auto" w:sz="4" w:space="0"/>
            </w:tcBorders>
            <w:vAlign w:val="center"/>
          </w:tcPr>
          <w:p w14:paraId="290CA73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3FE4CCC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5B3F2B82">
            <w:pPr>
              <w:pStyle w:val="11"/>
              <w:spacing w:line="225" w:lineRule="exact"/>
              <w:rPr>
                <w:rFonts w:hint="eastAsia" w:ascii="宋体" w:hAnsi="宋体" w:eastAsia="宋体" w:cs="宋体"/>
                <w:sz w:val="19"/>
              </w:rPr>
            </w:pPr>
          </w:p>
        </w:tc>
      </w:tr>
      <w:tr w14:paraId="5EE3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454E401">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64CCB6D">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7026C49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01F7926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公租房小区污染事件</w:t>
            </w:r>
          </w:p>
        </w:tc>
        <w:tc>
          <w:tcPr>
            <w:tcW w:w="1244" w:type="dxa"/>
            <w:tcBorders>
              <w:top w:val="single" w:color="auto" w:sz="4" w:space="0"/>
              <w:left w:val="single" w:color="auto" w:sz="4" w:space="0"/>
              <w:bottom w:val="single" w:color="auto" w:sz="4" w:space="0"/>
              <w:right w:val="single" w:color="auto" w:sz="4" w:space="0"/>
            </w:tcBorders>
            <w:vAlign w:val="center"/>
          </w:tcPr>
          <w:p w14:paraId="3A11E2D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tcBorders>
              <w:top w:val="single" w:color="auto" w:sz="4" w:space="0"/>
              <w:left w:val="single" w:color="auto" w:sz="4" w:space="0"/>
              <w:bottom w:val="single" w:color="auto" w:sz="4" w:space="0"/>
              <w:right w:val="single" w:color="auto" w:sz="4" w:space="0"/>
            </w:tcBorders>
            <w:vAlign w:val="center"/>
          </w:tcPr>
          <w:p w14:paraId="42A17C9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tcBorders>
              <w:top w:val="single" w:color="auto" w:sz="4" w:space="0"/>
              <w:left w:val="single" w:color="auto" w:sz="4" w:space="0"/>
              <w:bottom w:val="single" w:color="auto" w:sz="4" w:space="0"/>
              <w:right w:val="single" w:color="auto" w:sz="4" w:space="0"/>
            </w:tcBorders>
            <w:vAlign w:val="center"/>
          </w:tcPr>
          <w:p w14:paraId="269E6B3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2942594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5DB99E1F">
            <w:pPr>
              <w:pStyle w:val="11"/>
              <w:rPr>
                <w:rFonts w:hint="eastAsia" w:ascii="宋体" w:hAnsi="宋体" w:eastAsia="宋体" w:cs="宋体"/>
              </w:rPr>
            </w:pPr>
          </w:p>
        </w:tc>
      </w:tr>
      <w:tr w14:paraId="4A2E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6887" w:type="dxa"/>
            <w:gridSpan w:val="6"/>
            <w:tcBorders>
              <w:top w:val="single" w:color="auto" w:sz="4" w:space="0"/>
              <w:left w:val="single" w:color="auto" w:sz="4" w:space="0"/>
              <w:bottom w:val="single" w:color="auto" w:sz="4" w:space="0"/>
              <w:right w:val="single" w:color="auto" w:sz="4" w:space="0"/>
            </w:tcBorders>
            <w:vAlign w:val="top"/>
          </w:tcPr>
          <w:p w14:paraId="127F23E4">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tcBorders>
              <w:top w:val="single" w:color="auto" w:sz="4" w:space="0"/>
              <w:left w:val="single" w:color="auto" w:sz="4" w:space="0"/>
              <w:bottom w:val="single" w:color="auto" w:sz="4" w:space="0"/>
              <w:right w:val="single" w:color="auto" w:sz="4" w:space="0"/>
            </w:tcBorders>
            <w:vAlign w:val="center"/>
          </w:tcPr>
          <w:p w14:paraId="7451C466">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100</w:t>
            </w:r>
          </w:p>
        </w:tc>
        <w:tc>
          <w:tcPr>
            <w:tcW w:w="873" w:type="dxa"/>
            <w:tcBorders>
              <w:top w:val="single" w:color="auto" w:sz="4" w:space="0"/>
              <w:left w:val="single" w:color="auto" w:sz="4" w:space="0"/>
              <w:bottom w:val="single" w:color="auto" w:sz="4" w:space="0"/>
              <w:right w:val="single" w:color="auto" w:sz="4" w:space="0"/>
            </w:tcBorders>
            <w:vAlign w:val="center"/>
          </w:tcPr>
          <w:p w14:paraId="022A578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99.00</w:t>
            </w:r>
          </w:p>
        </w:tc>
        <w:tc>
          <w:tcPr>
            <w:tcW w:w="1422" w:type="dxa"/>
            <w:tcBorders>
              <w:top w:val="single" w:color="auto" w:sz="4" w:space="0"/>
              <w:left w:val="single" w:color="auto" w:sz="4" w:space="0"/>
              <w:bottom w:val="single" w:color="auto" w:sz="4" w:space="0"/>
              <w:right w:val="single" w:color="auto" w:sz="4" w:space="0"/>
            </w:tcBorders>
            <w:vAlign w:val="top"/>
          </w:tcPr>
          <w:p w14:paraId="74D65772">
            <w:pPr>
              <w:pStyle w:val="11"/>
              <w:rPr>
                <w:rFonts w:hint="eastAsia" w:ascii="宋体" w:hAnsi="宋体" w:eastAsia="宋体" w:cs="宋体"/>
              </w:rPr>
            </w:pPr>
          </w:p>
        </w:tc>
      </w:tr>
    </w:tbl>
    <w:p w14:paraId="3C89C99A">
      <w:pPr>
        <w:spacing w:line="217" w:lineRule="auto"/>
        <w:rPr>
          <w:sz w:val="22"/>
          <w:szCs w:val="22"/>
        </w:rPr>
      </w:pPr>
    </w:p>
    <w:p w14:paraId="25A53B2D">
      <w:pPr>
        <w:rPr>
          <w:rFonts w:ascii="黑体" w:hAnsi="黑体" w:eastAsia="黑体" w:cs="黑体"/>
          <w:spacing w:val="-4"/>
          <w:sz w:val="31"/>
          <w:szCs w:val="31"/>
        </w:rPr>
      </w:pPr>
      <w:r>
        <w:rPr>
          <w:rFonts w:ascii="黑体" w:hAnsi="黑体" w:eastAsia="黑体" w:cs="黑体"/>
          <w:spacing w:val="-4"/>
          <w:sz w:val="31"/>
          <w:szCs w:val="31"/>
        </w:rPr>
        <w:br w:type="page"/>
      </w:r>
    </w:p>
    <w:p w14:paraId="49E79B6C">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3-2</w:t>
      </w:r>
    </w:p>
    <w:p w14:paraId="762E3F8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2796A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tcBorders>
              <w:top w:val="single" w:color="auto" w:sz="4" w:space="0"/>
              <w:left w:val="single" w:color="auto" w:sz="4" w:space="0"/>
              <w:bottom w:val="single" w:color="auto" w:sz="4" w:space="0"/>
              <w:right w:val="single" w:color="auto" w:sz="4" w:space="0"/>
            </w:tcBorders>
            <w:vAlign w:val="top"/>
          </w:tcPr>
          <w:p w14:paraId="2AE652B4">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tcBorders>
              <w:top w:val="single" w:color="auto" w:sz="4" w:space="0"/>
              <w:left w:val="single" w:color="auto" w:sz="4" w:space="0"/>
              <w:bottom w:val="single" w:color="auto" w:sz="4" w:space="0"/>
              <w:right w:val="single" w:color="auto" w:sz="4" w:space="0"/>
            </w:tcBorders>
            <w:vAlign w:val="top"/>
          </w:tcPr>
          <w:p w14:paraId="291BB19B">
            <w:pPr>
              <w:pStyle w:val="11"/>
              <w:jc w:val="center"/>
              <w:rPr>
                <w:rFonts w:hint="eastAsia" w:ascii="宋体" w:hAnsi="宋体" w:eastAsia="宋体" w:cs="宋体"/>
                <w:lang w:val="en-US" w:eastAsia="zh-CN"/>
              </w:rPr>
            </w:pPr>
            <w:r>
              <w:rPr>
                <w:rFonts w:hint="eastAsia" w:ascii="宋体" w:hAnsi="宋体" w:eastAsia="宋体" w:cs="宋体"/>
                <w:lang w:val="en-US" w:eastAsia="zh-CN"/>
              </w:rPr>
              <w:t>公租房维修</w:t>
            </w:r>
          </w:p>
        </w:tc>
      </w:tr>
      <w:tr w14:paraId="752D5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tcBorders>
              <w:top w:val="single" w:color="auto" w:sz="4" w:space="0"/>
              <w:left w:val="single" w:color="auto" w:sz="4" w:space="0"/>
              <w:bottom w:val="single" w:color="auto" w:sz="4" w:space="0"/>
              <w:right w:val="single" w:color="auto" w:sz="4" w:space="0"/>
            </w:tcBorders>
            <w:vAlign w:val="top"/>
          </w:tcPr>
          <w:p w14:paraId="39309EBF">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tcBorders>
              <w:top w:val="single" w:color="auto" w:sz="4" w:space="0"/>
              <w:left w:val="single" w:color="auto" w:sz="4" w:space="0"/>
              <w:bottom w:val="single" w:color="auto" w:sz="4" w:space="0"/>
              <w:right w:val="single" w:color="auto" w:sz="4" w:space="0"/>
            </w:tcBorders>
            <w:vAlign w:val="top"/>
          </w:tcPr>
          <w:p w14:paraId="1777A33F">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c>
          <w:tcPr>
            <w:tcW w:w="1281" w:type="dxa"/>
            <w:tcBorders>
              <w:top w:val="single" w:color="auto" w:sz="4" w:space="0"/>
              <w:left w:val="single" w:color="auto" w:sz="4" w:space="0"/>
              <w:bottom w:val="single" w:color="auto" w:sz="4" w:space="0"/>
              <w:right w:val="single" w:color="auto" w:sz="4" w:space="0"/>
            </w:tcBorders>
            <w:vAlign w:val="top"/>
          </w:tcPr>
          <w:p w14:paraId="5C2236B4">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tcBorders>
              <w:top w:val="single" w:color="auto" w:sz="4" w:space="0"/>
              <w:left w:val="single" w:color="auto" w:sz="4" w:space="0"/>
              <w:bottom w:val="single" w:color="auto" w:sz="4" w:space="0"/>
              <w:right w:val="single" w:color="auto" w:sz="4" w:space="0"/>
            </w:tcBorders>
            <w:vAlign w:val="top"/>
          </w:tcPr>
          <w:p w14:paraId="27993D13">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r>
      <w:tr w14:paraId="07CA4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auto" w:sz="4" w:space="0"/>
              <w:left w:val="single" w:color="auto" w:sz="4" w:space="0"/>
              <w:bottom w:val="single" w:color="auto" w:sz="4" w:space="0"/>
              <w:right w:val="single" w:color="auto" w:sz="4" w:space="0"/>
            </w:tcBorders>
            <w:vAlign w:val="top"/>
          </w:tcPr>
          <w:p w14:paraId="0DD44F32">
            <w:pPr>
              <w:spacing w:before="61" w:line="241" w:lineRule="auto"/>
              <w:ind w:right="141"/>
              <w:jc w:val="both"/>
              <w:rPr>
                <w:rFonts w:hint="eastAsia" w:ascii="宋体" w:hAnsi="宋体" w:cs="宋体"/>
                <w:sz w:val="19"/>
                <w:szCs w:val="19"/>
                <w:lang w:eastAsia="zh-CN"/>
              </w:rPr>
            </w:pPr>
          </w:p>
          <w:p w14:paraId="70C69AC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tcBorders>
              <w:top w:val="single" w:color="auto" w:sz="4" w:space="0"/>
              <w:left w:val="single" w:color="auto" w:sz="4" w:space="0"/>
              <w:bottom w:val="single" w:color="auto" w:sz="4" w:space="0"/>
              <w:right w:val="single" w:color="auto" w:sz="4" w:space="0"/>
            </w:tcBorders>
            <w:vAlign w:val="top"/>
          </w:tcPr>
          <w:p w14:paraId="722DC056">
            <w:pPr>
              <w:pStyle w:val="11"/>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vAlign w:val="top"/>
          </w:tcPr>
          <w:p w14:paraId="04F1542E">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tcBorders>
              <w:top w:val="single" w:color="auto" w:sz="4" w:space="0"/>
              <w:left w:val="single" w:color="auto" w:sz="4" w:space="0"/>
              <w:bottom w:val="single" w:color="auto" w:sz="4" w:space="0"/>
              <w:right w:val="single" w:color="auto" w:sz="4" w:space="0"/>
            </w:tcBorders>
            <w:vAlign w:val="top"/>
          </w:tcPr>
          <w:p w14:paraId="4A1CABAD">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tcBorders>
              <w:top w:val="single" w:color="auto" w:sz="4" w:space="0"/>
              <w:left w:val="single" w:color="auto" w:sz="4" w:space="0"/>
              <w:bottom w:val="single" w:color="auto" w:sz="4" w:space="0"/>
              <w:right w:val="single" w:color="auto" w:sz="4" w:space="0"/>
            </w:tcBorders>
            <w:vAlign w:val="top"/>
          </w:tcPr>
          <w:p w14:paraId="59FA987C">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tcBorders>
              <w:top w:val="single" w:color="auto" w:sz="4" w:space="0"/>
              <w:left w:val="single" w:color="auto" w:sz="4" w:space="0"/>
              <w:bottom w:val="single" w:color="auto" w:sz="4" w:space="0"/>
              <w:right w:val="single" w:color="auto" w:sz="4" w:space="0"/>
            </w:tcBorders>
            <w:vAlign w:val="top"/>
          </w:tcPr>
          <w:p w14:paraId="45D7EDCB">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vAlign w:val="top"/>
          </w:tcPr>
          <w:p w14:paraId="65A8193C">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tcBorders>
              <w:top w:val="single" w:color="auto" w:sz="4" w:space="0"/>
              <w:left w:val="single" w:color="auto" w:sz="4" w:space="0"/>
              <w:bottom w:val="single" w:color="auto" w:sz="4" w:space="0"/>
              <w:right w:val="single" w:color="auto" w:sz="4" w:space="0"/>
            </w:tcBorders>
            <w:vAlign w:val="top"/>
          </w:tcPr>
          <w:p w14:paraId="59064399">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EE23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68B809B1">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407DA07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tcBorders>
              <w:top w:val="single" w:color="auto" w:sz="4" w:space="0"/>
              <w:left w:val="single" w:color="auto" w:sz="4" w:space="0"/>
              <w:bottom w:val="single" w:color="auto" w:sz="4" w:space="0"/>
              <w:right w:val="single" w:color="auto" w:sz="4" w:space="0"/>
            </w:tcBorders>
            <w:vAlign w:val="center"/>
          </w:tcPr>
          <w:p w14:paraId="391D115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300</w:t>
            </w:r>
          </w:p>
        </w:tc>
        <w:tc>
          <w:tcPr>
            <w:tcW w:w="1244" w:type="dxa"/>
            <w:tcBorders>
              <w:top w:val="single" w:color="auto" w:sz="4" w:space="0"/>
              <w:left w:val="single" w:color="auto" w:sz="4" w:space="0"/>
              <w:bottom w:val="single" w:color="auto" w:sz="4" w:space="0"/>
              <w:right w:val="single" w:color="auto" w:sz="4" w:space="0"/>
            </w:tcBorders>
            <w:vAlign w:val="center"/>
          </w:tcPr>
          <w:p w14:paraId="48C749E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300</w:t>
            </w:r>
          </w:p>
        </w:tc>
        <w:tc>
          <w:tcPr>
            <w:tcW w:w="1281" w:type="dxa"/>
            <w:tcBorders>
              <w:top w:val="single" w:color="auto" w:sz="4" w:space="0"/>
              <w:left w:val="single" w:color="auto" w:sz="4" w:space="0"/>
              <w:bottom w:val="single" w:color="auto" w:sz="4" w:space="0"/>
              <w:right w:val="single" w:color="auto" w:sz="4" w:space="0"/>
            </w:tcBorders>
            <w:vAlign w:val="center"/>
          </w:tcPr>
          <w:p w14:paraId="3506797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296.87</w:t>
            </w:r>
          </w:p>
        </w:tc>
        <w:tc>
          <w:tcPr>
            <w:tcW w:w="673" w:type="dxa"/>
            <w:tcBorders>
              <w:top w:val="single" w:color="auto" w:sz="4" w:space="0"/>
              <w:left w:val="single" w:color="auto" w:sz="4" w:space="0"/>
              <w:bottom w:val="single" w:color="auto" w:sz="4" w:space="0"/>
              <w:right w:val="single" w:color="auto" w:sz="4" w:space="0"/>
            </w:tcBorders>
            <w:vAlign w:val="center"/>
          </w:tcPr>
          <w:p w14:paraId="55012850">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282202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98.00%</w:t>
            </w:r>
          </w:p>
        </w:tc>
        <w:tc>
          <w:tcPr>
            <w:tcW w:w="1422" w:type="dxa"/>
            <w:tcBorders>
              <w:top w:val="single" w:color="auto" w:sz="4" w:space="0"/>
              <w:left w:val="single" w:color="auto" w:sz="4" w:space="0"/>
              <w:bottom w:val="single" w:color="auto" w:sz="4" w:space="0"/>
              <w:right w:val="single" w:color="auto" w:sz="4" w:space="0"/>
            </w:tcBorders>
            <w:vAlign w:val="center"/>
          </w:tcPr>
          <w:p w14:paraId="05CFE50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9.80</w:t>
            </w:r>
          </w:p>
        </w:tc>
      </w:tr>
      <w:tr w14:paraId="2B1E0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3521D3FC">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3FFAF98F">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tcBorders>
              <w:top w:val="single" w:color="auto" w:sz="4" w:space="0"/>
              <w:left w:val="single" w:color="auto" w:sz="4" w:space="0"/>
              <w:bottom w:val="single" w:color="auto" w:sz="4" w:space="0"/>
              <w:right w:val="single" w:color="auto" w:sz="4" w:space="0"/>
            </w:tcBorders>
            <w:vAlign w:val="center"/>
          </w:tcPr>
          <w:p w14:paraId="320EA7C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300</w:t>
            </w:r>
          </w:p>
        </w:tc>
        <w:tc>
          <w:tcPr>
            <w:tcW w:w="1244" w:type="dxa"/>
            <w:tcBorders>
              <w:top w:val="single" w:color="auto" w:sz="4" w:space="0"/>
              <w:left w:val="single" w:color="auto" w:sz="4" w:space="0"/>
              <w:bottom w:val="single" w:color="auto" w:sz="4" w:space="0"/>
              <w:right w:val="single" w:color="auto" w:sz="4" w:space="0"/>
            </w:tcBorders>
            <w:vAlign w:val="center"/>
          </w:tcPr>
          <w:p w14:paraId="7F6DC79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300</w:t>
            </w:r>
          </w:p>
        </w:tc>
        <w:tc>
          <w:tcPr>
            <w:tcW w:w="1281" w:type="dxa"/>
            <w:tcBorders>
              <w:top w:val="single" w:color="auto" w:sz="4" w:space="0"/>
              <w:left w:val="single" w:color="auto" w:sz="4" w:space="0"/>
              <w:bottom w:val="single" w:color="auto" w:sz="4" w:space="0"/>
              <w:right w:val="single" w:color="auto" w:sz="4" w:space="0"/>
            </w:tcBorders>
            <w:vAlign w:val="center"/>
          </w:tcPr>
          <w:p w14:paraId="6040DA1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296.87</w:t>
            </w:r>
          </w:p>
        </w:tc>
        <w:tc>
          <w:tcPr>
            <w:tcW w:w="673" w:type="dxa"/>
            <w:tcBorders>
              <w:top w:val="single" w:color="auto" w:sz="4" w:space="0"/>
              <w:left w:val="single" w:color="auto" w:sz="4" w:space="0"/>
              <w:bottom w:val="single" w:color="auto" w:sz="4" w:space="0"/>
              <w:right w:val="single" w:color="auto" w:sz="4" w:space="0"/>
            </w:tcBorders>
            <w:vAlign w:val="top"/>
          </w:tcPr>
          <w:p w14:paraId="00E1D219">
            <w:pPr>
              <w:pStyle w:val="11"/>
              <w:rPr>
                <w:rFonts w:hint="eastAsia" w:ascii="宋体" w:hAnsi="宋体" w:eastAsia="宋体" w:cs="宋体"/>
                <w:sz w:val="21"/>
                <w:szCs w:val="21"/>
              </w:rPr>
            </w:pPr>
          </w:p>
        </w:tc>
        <w:tc>
          <w:tcPr>
            <w:tcW w:w="873" w:type="dxa"/>
            <w:tcBorders>
              <w:top w:val="single" w:color="auto" w:sz="4" w:space="0"/>
              <w:left w:val="single" w:color="auto" w:sz="4" w:space="0"/>
              <w:bottom w:val="single" w:color="auto" w:sz="4" w:space="0"/>
              <w:right w:val="single" w:color="auto" w:sz="4" w:space="0"/>
            </w:tcBorders>
            <w:vAlign w:val="top"/>
          </w:tcPr>
          <w:p w14:paraId="50709E35">
            <w:pPr>
              <w:pStyle w:val="11"/>
              <w:rPr>
                <w:rFonts w:hint="eastAsia" w:ascii="宋体" w:hAnsi="宋体" w:eastAsia="宋体" w:cs="宋体"/>
                <w:sz w:val="21"/>
                <w:szCs w:val="21"/>
              </w:rPr>
            </w:pPr>
          </w:p>
        </w:tc>
        <w:tc>
          <w:tcPr>
            <w:tcW w:w="1422" w:type="dxa"/>
            <w:tcBorders>
              <w:top w:val="single" w:color="auto" w:sz="4" w:space="0"/>
              <w:left w:val="single" w:color="auto" w:sz="4" w:space="0"/>
              <w:bottom w:val="single" w:color="auto" w:sz="4" w:space="0"/>
              <w:right w:val="single" w:color="auto" w:sz="4" w:space="0"/>
            </w:tcBorders>
            <w:vAlign w:val="top"/>
          </w:tcPr>
          <w:p w14:paraId="23B5106E">
            <w:pPr>
              <w:pStyle w:val="11"/>
              <w:rPr>
                <w:rFonts w:hint="eastAsia" w:ascii="宋体" w:hAnsi="宋体" w:eastAsia="宋体" w:cs="宋体"/>
                <w:sz w:val="21"/>
                <w:szCs w:val="21"/>
              </w:rPr>
            </w:pPr>
          </w:p>
        </w:tc>
      </w:tr>
      <w:tr w14:paraId="3A5F1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6798E4E3">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4C8F9B3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tcBorders>
              <w:top w:val="single" w:color="auto" w:sz="4" w:space="0"/>
              <w:left w:val="single" w:color="auto" w:sz="4" w:space="0"/>
              <w:bottom w:val="single" w:color="auto" w:sz="4" w:space="0"/>
              <w:right w:val="single" w:color="auto" w:sz="4" w:space="0"/>
            </w:tcBorders>
            <w:vAlign w:val="center"/>
          </w:tcPr>
          <w:p w14:paraId="510FBFB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44" w:type="dxa"/>
            <w:tcBorders>
              <w:top w:val="single" w:color="auto" w:sz="4" w:space="0"/>
              <w:left w:val="single" w:color="auto" w:sz="4" w:space="0"/>
              <w:bottom w:val="single" w:color="auto" w:sz="4" w:space="0"/>
              <w:right w:val="single" w:color="auto" w:sz="4" w:space="0"/>
            </w:tcBorders>
            <w:vAlign w:val="center"/>
          </w:tcPr>
          <w:p w14:paraId="7068CF6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vAlign w:val="center"/>
          </w:tcPr>
          <w:p w14:paraId="081C1C1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top"/>
          </w:tcPr>
          <w:p w14:paraId="5D2ABF84">
            <w:pPr>
              <w:pStyle w:val="11"/>
              <w:rPr>
                <w:rFonts w:hint="eastAsia" w:ascii="宋体" w:hAnsi="宋体" w:eastAsia="宋体" w:cs="宋体"/>
                <w:sz w:val="21"/>
                <w:szCs w:val="21"/>
              </w:rPr>
            </w:pPr>
          </w:p>
        </w:tc>
        <w:tc>
          <w:tcPr>
            <w:tcW w:w="873" w:type="dxa"/>
            <w:tcBorders>
              <w:top w:val="single" w:color="auto" w:sz="4" w:space="0"/>
              <w:left w:val="single" w:color="auto" w:sz="4" w:space="0"/>
              <w:bottom w:val="single" w:color="auto" w:sz="4" w:space="0"/>
              <w:right w:val="single" w:color="auto" w:sz="4" w:space="0"/>
            </w:tcBorders>
            <w:vAlign w:val="top"/>
          </w:tcPr>
          <w:p w14:paraId="03D5D900">
            <w:pPr>
              <w:pStyle w:val="11"/>
              <w:rPr>
                <w:rFonts w:hint="eastAsia" w:ascii="宋体" w:hAnsi="宋体" w:eastAsia="宋体" w:cs="宋体"/>
                <w:sz w:val="21"/>
                <w:szCs w:val="21"/>
              </w:rPr>
            </w:pPr>
          </w:p>
        </w:tc>
        <w:tc>
          <w:tcPr>
            <w:tcW w:w="1422" w:type="dxa"/>
            <w:tcBorders>
              <w:top w:val="single" w:color="auto" w:sz="4" w:space="0"/>
              <w:left w:val="single" w:color="auto" w:sz="4" w:space="0"/>
              <w:bottom w:val="single" w:color="auto" w:sz="4" w:space="0"/>
              <w:right w:val="single" w:color="auto" w:sz="4" w:space="0"/>
            </w:tcBorders>
            <w:vAlign w:val="top"/>
          </w:tcPr>
          <w:p w14:paraId="16F9B748">
            <w:pPr>
              <w:pStyle w:val="11"/>
              <w:rPr>
                <w:rFonts w:hint="eastAsia" w:ascii="宋体" w:hAnsi="宋体" w:eastAsia="宋体" w:cs="宋体"/>
                <w:sz w:val="21"/>
                <w:szCs w:val="21"/>
              </w:rPr>
            </w:pPr>
          </w:p>
        </w:tc>
      </w:tr>
      <w:tr w14:paraId="078B6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499F4096">
            <w:pPr>
              <w:pStyle w:val="11"/>
              <w:rPr>
                <w:rFonts w:hint="eastAsia" w:ascii="宋体" w:hAnsi="宋体" w:eastAsia="宋体" w:cs="宋体"/>
              </w:rPr>
            </w:pPr>
          </w:p>
        </w:tc>
        <w:tc>
          <w:tcPr>
            <w:tcW w:w="2034" w:type="dxa"/>
            <w:gridSpan w:val="2"/>
            <w:tcBorders>
              <w:top w:val="single" w:color="auto" w:sz="4" w:space="0"/>
              <w:left w:val="single" w:color="auto" w:sz="4" w:space="0"/>
              <w:bottom w:val="single" w:color="auto" w:sz="4" w:space="0"/>
              <w:right w:val="single" w:color="auto" w:sz="4" w:space="0"/>
            </w:tcBorders>
            <w:vAlign w:val="top"/>
          </w:tcPr>
          <w:p w14:paraId="7DC951EC">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tcBorders>
              <w:top w:val="single" w:color="auto" w:sz="4" w:space="0"/>
              <w:left w:val="single" w:color="auto" w:sz="4" w:space="0"/>
              <w:bottom w:val="single" w:color="auto" w:sz="4" w:space="0"/>
              <w:right w:val="single" w:color="auto" w:sz="4" w:space="0"/>
            </w:tcBorders>
            <w:vAlign w:val="center"/>
          </w:tcPr>
          <w:p w14:paraId="29ABC3E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44" w:type="dxa"/>
            <w:tcBorders>
              <w:top w:val="single" w:color="auto" w:sz="4" w:space="0"/>
              <w:left w:val="single" w:color="auto" w:sz="4" w:space="0"/>
              <w:bottom w:val="single" w:color="auto" w:sz="4" w:space="0"/>
              <w:right w:val="single" w:color="auto" w:sz="4" w:space="0"/>
            </w:tcBorders>
            <w:vAlign w:val="center"/>
          </w:tcPr>
          <w:p w14:paraId="5D75818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vAlign w:val="center"/>
          </w:tcPr>
          <w:p w14:paraId="078E281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673" w:type="dxa"/>
            <w:tcBorders>
              <w:top w:val="single" w:color="auto" w:sz="4" w:space="0"/>
              <w:left w:val="single" w:color="auto" w:sz="4" w:space="0"/>
              <w:bottom w:val="single" w:color="auto" w:sz="4" w:space="0"/>
              <w:right w:val="single" w:color="auto" w:sz="4" w:space="0"/>
            </w:tcBorders>
            <w:vAlign w:val="top"/>
          </w:tcPr>
          <w:p w14:paraId="475FBBEC">
            <w:pPr>
              <w:pStyle w:val="11"/>
              <w:rPr>
                <w:rFonts w:hint="eastAsia" w:ascii="宋体" w:hAnsi="宋体" w:eastAsia="宋体" w:cs="宋体"/>
                <w:sz w:val="21"/>
                <w:szCs w:val="21"/>
              </w:rPr>
            </w:pPr>
          </w:p>
        </w:tc>
        <w:tc>
          <w:tcPr>
            <w:tcW w:w="873" w:type="dxa"/>
            <w:tcBorders>
              <w:top w:val="single" w:color="auto" w:sz="4" w:space="0"/>
              <w:left w:val="single" w:color="auto" w:sz="4" w:space="0"/>
              <w:bottom w:val="single" w:color="auto" w:sz="4" w:space="0"/>
              <w:right w:val="single" w:color="auto" w:sz="4" w:space="0"/>
            </w:tcBorders>
            <w:vAlign w:val="top"/>
          </w:tcPr>
          <w:p w14:paraId="6BF108DF">
            <w:pPr>
              <w:pStyle w:val="11"/>
              <w:rPr>
                <w:rFonts w:hint="eastAsia" w:ascii="宋体" w:hAnsi="宋体" w:eastAsia="宋体" w:cs="宋体"/>
                <w:sz w:val="21"/>
                <w:szCs w:val="21"/>
              </w:rPr>
            </w:pPr>
          </w:p>
        </w:tc>
        <w:tc>
          <w:tcPr>
            <w:tcW w:w="1422" w:type="dxa"/>
            <w:tcBorders>
              <w:top w:val="single" w:color="auto" w:sz="4" w:space="0"/>
              <w:left w:val="single" w:color="auto" w:sz="4" w:space="0"/>
              <w:bottom w:val="single" w:color="auto" w:sz="4" w:space="0"/>
              <w:right w:val="single" w:color="auto" w:sz="4" w:space="0"/>
            </w:tcBorders>
            <w:vAlign w:val="top"/>
          </w:tcPr>
          <w:p w14:paraId="3885CE6C">
            <w:pPr>
              <w:pStyle w:val="11"/>
              <w:rPr>
                <w:rFonts w:hint="eastAsia" w:ascii="宋体" w:hAnsi="宋体" w:eastAsia="宋体" w:cs="宋体"/>
                <w:sz w:val="21"/>
                <w:szCs w:val="21"/>
              </w:rPr>
            </w:pPr>
          </w:p>
        </w:tc>
      </w:tr>
      <w:tr w14:paraId="0F93B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top w:val="single" w:color="auto" w:sz="4" w:space="0"/>
              <w:left w:val="single" w:color="auto" w:sz="4" w:space="0"/>
              <w:bottom w:val="single" w:color="auto" w:sz="4" w:space="0"/>
              <w:right w:val="single" w:color="auto" w:sz="4" w:space="0"/>
            </w:tcBorders>
            <w:vAlign w:val="top"/>
          </w:tcPr>
          <w:p w14:paraId="05976AF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25E24FC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E07A260">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tcBorders>
              <w:top w:val="single" w:color="auto" w:sz="4" w:space="0"/>
              <w:left w:val="single" w:color="auto" w:sz="4" w:space="0"/>
              <w:bottom w:val="single" w:color="auto" w:sz="4" w:space="0"/>
              <w:right w:val="single" w:color="auto" w:sz="4" w:space="0"/>
            </w:tcBorders>
            <w:vAlign w:val="top"/>
          </w:tcPr>
          <w:p w14:paraId="7A8FDCF1">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tcBorders>
              <w:top w:val="single" w:color="auto" w:sz="4" w:space="0"/>
              <w:left w:val="single" w:color="auto" w:sz="4" w:space="0"/>
              <w:bottom w:val="single" w:color="auto" w:sz="4" w:space="0"/>
              <w:right w:val="single" w:color="auto" w:sz="4" w:space="0"/>
            </w:tcBorders>
            <w:vAlign w:val="top"/>
          </w:tcPr>
          <w:p w14:paraId="77BEDEF9">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3F89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single" w:color="auto" w:sz="4" w:space="0"/>
              <w:left w:val="single" w:color="auto" w:sz="4" w:space="0"/>
              <w:bottom w:val="single" w:color="auto" w:sz="4" w:space="0"/>
              <w:right w:val="single" w:color="auto" w:sz="4" w:space="0"/>
            </w:tcBorders>
            <w:vAlign w:val="top"/>
          </w:tcPr>
          <w:p w14:paraId="7ED43ED6">
            <w:pPr>
              <w:pStyle w:val="11"/>
              <w:rPr>
                <w:rFonts w:hint="eastAsia" w:ascii="宋体" w:hAnsi="宋体" w:eastAsia="宋体" w:cs="宋体"/>
              </w:rPr>
            </w:pPr>
          </w:p>
        </w:tc>
        <w:tc>
          <w:tcPr>
            <w:tcW w:w="4522" w:type="dxa"/>
            <w:gridSpan w:val="4"/>
            <w:tcBorders>
              <w:top w:val="single" w:color="auto" w:sz="4" w:space="0"/>
              <w:left w:val="single" w:color="auto" w:sz="4" w:space="0"/>
              <w:bottom w:val="single" w:color="auto" w:sz="4" w:space="0"/>
              <w:right w:val="single" w:color="auto" w:sz="4" w:space="0"/>
            </w:tcBorders>
            <w:vAlign w:val="center"/>
          </w:tcPr>
          <w:p w14:paraId="3449498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对辖区内的公共租赁房屋进行日常修缮与维护及公租房配套设施改造</w:t>
            </w:r>
          </w:p>
        </w:tc>
        <w:tc>
          <w:tcPr>
            <w:tcW w:w="4249" w:type="dxa"/>
            <w:gridSpan w:val="4"/>
            <w:tcBorders>
              <w:top w:val="single" w:color="auto" w:sz="4" w:space="0"/>
              <w:left w:val="single" w:color="auto" w:sz="4" w:space="0"/>
              <w:bottom w:val="single" w:color="auto" w:sz="4" w:space="0"/>
              <w:right w:val="single" w:color="auto" w:sz="4" w:space="0"/>
            </w:tcBorders>
            <w:vAlign w:val="center"/>
          </w:tcPr>
          <w:p w14:paraId="63A8F19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本年合理利用296.83万维修资金对各公租房小区确需维修之处展开了维修，确保小区租户居住环境安全，提升居住舒适性。</w:t>
            </w:r>
          </w:p>
        </w:tc>
      </w:tr>
      <w:tr w14:paraId="29B0C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restart"/>
            <w:tcBorders>
              <w:top w:val="single" w:color="auto" w:sz="4" w:space="0"/>
              <w:left w:val="single" w:color="auto" w:sz="4" w:space="0"/>
              <w:bottom w:val="single" w:color="auto" w:sz="4" w:space="0"/>
              <w:right w:val="single" w:color="auto" w:sz="4" w:space="0"/>
            </w:tcBorders>
            <w:textDirection w:val="tbRlV"/>
            <w:vAlign w:val="top"/>
          </w:tcPr>
          <w:p w14:paraId="00DFC726">
            <w:pPr>
              <w:pStyle w:val="11"/>
              <w:spacing w:line="366" w:lineRule="auto"/>
              <w:rPr>
                <w:rFonts w:hint="eastAsia" w:ascii="宋体" w:hAnsi="宋体" w:eastAsia="宋体" w:cs="宋体"/>
              </w:rPr>
            </w:pPr>
          </w:p>
          <w:p w14:paraId="45D180E4">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top w:val="single" w:color="auto" w:sz="4" w:space="0"/>
              <w:left w:val="single" w:color="auto" w:sz="4" w:space="0"/>
              <w:bottom w:val="single" w:color="auto" w:sz="4" w:space="0"/>
              <w:right w:val="single" w:color="auto" w:sz="4" w:space="0"/>
            </w:tcBorders>
            <w:vAlign w:val="top"/>
          </w:tcPr>
          <w:p w14:paraId="4787ED40">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top w:val="single" w:color="auto" w:sz="4" w:space="0"/>
              <w:left w:val="single" w:color="auto" w:sz="4" w:space="0"/>
              <w:bottom w:val="single" w:color="auto" w:sz="4" w:space="0"/>
              <w:right w:val="single" w:color="auto" w:sz="4" w:space="0"/>
            </w:tcBorders>
            <w:vAlign w:val="top"/>
          </w:tcPr>
          <w:p w14:paraId="450694E5">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top w:val="single" w:color="auto" w:sz="4" w:space="0"/>
              <w:left w:val="single" w:color="auto" w:sz="4" w:space="0"/>
              <w:bottom w:val="single" w:color="auto" w:sz="4" w:space="0"/>
              <w:right w:val="single" w:color="auto" w:sz="4" w:space="0"/>
            </w:tcBorders>
            <w:vAlign w:val="top"/>
          </w:tcPr>
          <w:p w14:paraId="061E53F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top w:val="single" w:color="auto" w:sz="4" w:space="0"/>
              <w:left w:val="single" w:color="auto" w:sz="4" w:space="0"/>
              <w:bottom w:val="single" w:color="auto" w:sz="4" w:space="0"/>
              <w:right w:val="single" w:color="auto" w:sz="4" w:space="0"/>
            </w:tcBorders>
            <w:vAlign w:val="top"/>
          </w:tcPr>
          <w:p w14:paraId="324DF8C8">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3C1C49BB">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tcBorders>
              <w:top w:val="single" w:color="auto" w:sz="4" w:space="0"/>
              <w:left w:val="single" w:color="auto" w:sz="4" w:space="0"/>
              <w:bottom w:val="single" w:color="auto" w:sz="4" w:space="0"/>
              <w:right w:val="single" w:color="auto" w:sz="4" w:space="0"/>
            </w:tcBorders>
            <w:vAlign w:val="top"/>
          </w:tcPr>
          <w:p w14:paraId="7BB297A1">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584BF6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tcBorders>
              <w:top w:val="single" w:color="auto" w:sz="4" w:space="0"/>
              <w:left w:val="single" w:color="auto" w:sz="4" w:space="0"/>
              <w:bottom w:val="single" w:color="auto" w:sz="4" w:space="0"/>
              <w:right w:val="single" w:color="auto" w:sz="4" w:space="0"/>
            </w:tcBorders>
            <w:vAlign w:val="top"/>
          </w:tcPr>
          <w:p w14:paraId="5167CAD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tcBorders>
              <w:top w:val="single" w:color="auto" w:sz="4" w:space="0"/>
              <w:left w:val="single" w:color="auto" w:sz="4" w:space="0"/>
              <w:bottom w:val="single" w:color="auto" w:sz="4" w:space="0"/>
              <w:right w:val="single" w:color="auto" w:sz="4" w:space="0"/>
            </w:tcBorders>
            <w:vAlign w:val="top"/>
          </w:tcPr>
          <w:p w14:paraId="2A1E6086">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tcBorders>
              <w:top w:val="single" w:color="auto" w:sz="4" w:space="0"/>
              <w:left w:val="single" w:color="auto" w:sz="4" w:space="0"/>
              <w:bottom w:val="single" w:color="auto" w:sz="4" w:space="0"/>
              <w:right w:val="single" w:color="auto" w:sz="4" w:space="0"/>
            </w:tcBorders>
            <w:vAlign w:val="top"/>
          </w:tcPr>
          <w:p w14:paraId="1D8CE65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413FA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70EF86E">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7EF5393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955" w:type="dxa"/>
            <w:tcBorders>
              <w:top w:val="single" w:color="auto" w:sz="4" w:space="0"/>
              <w:left w:val="single" w:color="auto" w:sz="4" w:space="0"/>
              <w:bottom w:val="single" w:color="auto" w:sz="4" w:space="0"/>
              <w:right w:val="single" w:color="auto" w:sz="4" w:space="0"/>
            </w:tcBorders>
            <w:vAlign w:val="center"/>
          </w:tcPr>
          <w:p w14:paraId="78B9FC1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244" w:type="dxa"/>
            <w:tcBorders>
              <w:top w:val="single" w:color="auto" w:sz="4" w:space="0"/>
              <w:left w:val="single" w:color="auto" w:sz="4" w:space="0"/>
              <w:bottom w:val="single" w:color="auto" w:sz="4" w:space="0"/>
              <w:right w:val="single" w:color="auto" w:sz="4" w:space="0"/>
            </w:tcBorders>
            <w:vAlign w:val="center"/>
          </w:tcPr>
          <w:p w14:paraId="0CE703DE">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公租房修缮</w:t>
            </w:r>
          </w:p>
        </w:tc>
        <w:tc>
          <w:tcPr>
            <w:tcW w:w="1244" w:type="dxa"/>
            <w:tcBorders>
              <w:top w:val="single" w:color="auto" w:sz="4" w:space="0"/>
              <w:left w:val="single" w:color="auto" w:sz="4" w:space="0"/>
              <w:bottom w:val="single" w:color="auto" w:sz="4" w:space="0"/>
              <w:right w:val="single" w:color="auto" w:sz="4" w:space="0"/>
            </w:tcBorders>
            <w:vAlign w:val="center"/>
          </w:tcPr>
          <w:p w14:paraId="5D4CE01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对确需要维修的建筑应修尽修</w:t>
            </w:r>
          </w:p>
        </w:tc>
        <w:tc>
          <w:tcPr>
            <w:tcW w:w="1281" w:type="dxa"/>
            <w:tcBorders>
              <w:top w:val="single" w:color="auto" w:sz="4" w:space="0"/>
              <w:left w:val="single" w:color="auto" w:sz="4" w:space="0"/>
              <w:bottom w:val="single" w:color="auto" w:sz="4" w:space="0"/>
              <w:right w:val="single" w:color="auto" w:sz="4" w:space="0"/>
            </w:tcBorders>
            <w:vAlign w:val="center"/>
          </w:tcPr>
          <w:p w14:paraId="6016AC5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合理报修项目均展开修缮</w:t>
            </w:r>
          </w:p>
        </w:tc>
        <w:tc>
          <w:tcPr>
            <w:tcW w:w="673" w:type="dxa"/>
            <w:tcBorders>
              <w:top w:val="single" w:color="auto" w:sz="4" w:space="0"/>
              <w:left w:val="single" w:color="auto" w:sz="4" w:space="0"/>
              <w:bottom w:val="single" w:color="auto" w:sz="4" w:space="0"/>
              <w:right w:val="single" w:color="auto" w:sz="4" w:space="0"/>
            </w:tcBorders>
            <w:vAlign w:val="center"/>
          </w:tcPr>
          <w:p w14:paraId="2100913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E14EF6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115AD386">
            <w:pPr>
              <w:pStyle w:val="11"/>
              <w:spacing w:line="225" w:lineRule="exact"/>
              <w:rPr>
                <w:rFonts w:hint="eastAsia" w:ascii="宋体" w:hAnsi="宋体" w:eastAsia="宋体" w:cs="宋体"/>
                <w:sz w:val="19"/>
              </w:rPr>
            </w:pPr>
          </w:p>
        </w:tc>
      </w:tr>
      <w:tr w14:paraId="7E3D7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0ED81CC">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352688A8">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4B7DF2D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244" w:type="dxa"/>
            <w:tcBorders>
              <w:top w:val="single" w:color="auto" w:sz="4" w:space="0"/>
              <w:left w:val="single" w:color="auto" w:sz="4" w:space="0"/>
              <w:bottom w:val="single" w:color="auto" w:sz="4" w:space="0"/>
              <w:right w:val="single" w:color="auto" w:sz="4" w:space="0"/>
            </w:tcBorders>
            <w:vAlign w:val="center"/>
          </w:tcPr>
          <w:p w14:paraId="1974AD11">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修缮服务可靠性</w:t>
            </w:r>
          </w:p>
        </w:tc>
        <w:tc>
          <w:tcPr>
            <w:tcW w:w="1244" w:type="dxa"/>
            <w:tcBorders>
              <w:top w:val="single" w:color="auto" w:sz="4" w:space="0"/>
              <w:left w:val="single" w:color="auto" w:sz="4" w:space="0"/>
              <w:bottom w:val="single" w:color="auto" w:sz="4" w:space="0"/>
              <w:right w:val="single" w:color="auto" w:sz="4" w:space="0"/>
            </w:tcBorders>
            <w:vAlign w:val="center"/>
          </w:tcPr>
          <w:p w14:paraId="3ABB145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5672469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4527B5C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55879B1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35BECCD0">
            <w:pPr>
              <w:pStyle w:val="11"/>
              <w:spacing w:line="225" w:lineRule="exact"/>
              <w:rPr>
                <w:rFonts w:hint="eastAsia" w:ascii="宋体" w:hAnsi="宋体" w:eastAsia="宋体" w:cs="宋体"/>
                <w:sz w:val="19"/>
              </w:rPr>
            </w:pPr>
          </w:p>
        </w:tc>
      </w:tr>
      <w:tr w14:paraId="3E171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960B7C6">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46F3C86B">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642F093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244" w:type="dxa"/>
            <w:tcBorders>
              <w:top w:val="single" w:color="auto" w:sz="4" w:space="0"/>
              <w:left w:val="single" w:color="auto" w:sz="4" w:space="0"/>
              <w:bottom w:val="single" w:color="auto" w:sz="4" w:space="0"/>
              <w:right w:val="single" w:color="auto" w:sz="4" w:space="0"/>
            </w:tcBorders>
            <w:vAlign w:val="center"/>
          </w:tcPr>
          <w:p w14:paraId="4C245B8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房屋维修及时性</w:t>
            </w:r>
          </w:p>
        </w:tc>
        <w:tc>
          <w:tcPr>
            <w:tcW w:w="1244" w:type="dxa"/>
            <w:tcBorders>
              <w:top w:val="single" w:color="auto" w:sz="4" w:space="0"/>
              <w:left w:val="single" w:color="auto" w:sz="4" w:space="0"/>
              <w:bottom w:val="single" w:color="auto" w:sz="4" w:space="0"/>
              <w:right w:val="single" w:color="auto" w:sz="4" w:space="0"/>
            </w:tcBorders>
            <w:vAlign w:val="center"/>
          </w:tcPr>
          <w:p w14:paraId="39335E9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报修评估后立即展开维修</w:t>
            </w:r>
          </w:p>
        </w:tc>
        <w:tc>
          <w:tcPr>
            <w:tcW w:w="1281" w:type="dxa"/>
            <w:tcBorders>
              <w:top w:val="single" w:color="auto" w:sz="4" w:space="0"/>
              <w:left w:val="single" w:color="auto" w:sz="4" w:space="0"/>
              <w:bottom w:val="single" w:color="auto" w:sz="4" w:space="0"/>
              <w:right w:val="single" w:color="auto" w:sz="4" w:space="0"/>
            </w:tcBorders>
            <w:vAlign w:val="center"/>
          </w:tcPr>
          <w:p w14:paraId="5F5BEC5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合理报修项目均及时展开修缮</w:t>
            </w:r>
          </w:p>
        </w:tc>
        <w:tc>
          <w:tcPr>
            <w:tcW w:w="673" w:type="dxa"/>
            <w:tcBorders>
              <w:top w:val="single" w:color="auto" w:sz="4" w:space="0"/>
              <w:left w:val="single" w:color="auto" w:sz="4" w:space="0"/>
              <w:bottom w:val="single" w:color="auto" w:sz="4" w:space="0"/>
              <w:right w:val="single" w:color="auto" w:sz="4" w:space="0"/>
            </w:tcBorders>
            <w:vAlign w:val="center"/>
          </w:tcPr>
          <w:p w14:paraId="570BA08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01867AF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1BEEAB35">
            <w:pPr>
              <w:pStyle w:val="11"/>
              <w:spacing w:line="224" w:lineRule="exact"/>
              <w:rPr>
                <w:rFonts w:hint="eastAsia" w:ascii="宋体" w:hAnsi="宋体" w:eastAsia="宋体" w:cs="宋体"/>
                <w:sz w:val="19"/>
              </w:rPr>
            </w:pPr>
          </w:p>
        </w:tc>
      </w:tr>
      <w:tr w14:paraId="43BEF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860E136">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032B240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955" w:type="dxa"/>
            <w:tcBorders>
              <w:top w:val="single" w:color="auto" w:sz="4" w:space="0"/>
              <w:left w:val="single" w:color="auto" w:sz="4" w:space="0"/>
              <w:bottom w:val="single" w:color="auto" w:sz="4" w:space="0"/>
              <w:right w:val="single" w:color="auto" w:sz="4" w:space="0"/>
            </w:tcBorders>
            <w:vAlign w:val="center"/>
          </w:tcPr>
          <w:p w14:paraId="1CAB4D4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2167AF1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维修支出率</w:t>
            </w:r>
          </w:p>
        </w:tc>
        <w:tc>
          <w:tcPr>
            <w:tcW w:w="1244" w:type="dxa"/>
            <w:tcBorders>
              <w:top w:val="single" w:color="auto" w:sz="4" w:space="0"/>
              <w:left w:val="single" w:color="auto" w:sz="4" w:space="0"/>
              <w:bottom w:val="single" w:color="auto" w:sz="4" w:space="0"/>
              <w:right w:val="single" w:color="auto" w:sz="4" w:space="0"/>
            </w:tcBorders>
            <w:vAlign w:val="center"/>
          </w:tcPr>
          <w:p w14:paraId="464E97E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1281" w:type="dxa"/>
            <w:tcBorders>
              <w:top w:val="single" w:color="auto" w:sz="4" w:space="0"/>
              <w:left w:val="single" w:color="auto" w:sz="4" w:space="0"/>
              <w:bottom w:val="single" w:color="auto" w:sz="4" w:space="0"/>
              <w:right w:val="single" w:color="auto" w:sz="4" w:space="0"/>
            </w:tcBorders>
            <w:vAlign w:val="center"/>
          </w:tcPr>
          <w:p w14:paraId="710D2E7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98.94%</w:t>
            </w:r>
          </w:p>
        </w:tc>
        <w:tc>
          <w:tcPr>
            <w:tcW w:w="673" w:type="dxa"/>
            <w:tcBorders>
              <w:top w:val="single" w:color="auto" w:sz="4" w:space="0"/>
              <w:left w:val="single" w:color="auto" w:sz="4" w:space="0"/>
              <w:bottom w:val="single" w:color="auto" w:sz="4" w:space="0"/>
              <w:right w:val="single" w:color="auto" w:sz="4" w:space="0"/>
            </w:tcBorders>
            <w:vAlign w:val="center"/>
          </w:tcPr>
          <w:p w14:paraId="584E424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01FB4CB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w:t>
            </w:r>
          </w:p>
        </w:tc>
        <w:tc>
          <w:tcPr>
            <w:tcW w:w="1422" w:type="dxa"/>
            <w:tcBorders>
              <w:top w:val="single" w:color="auto" w:sz="4" w:space="0"/>
              <w:left w:val="single" w:color="auto" w:sz="4" w:space="0"/>
              <w:bottom w:val="single" w:color="auto" w:sz="4" w:space="0"/>
              <w:right w:val="single" w:color="auto" w:sz="4" w:space="0"/>
            </w:tcBorders>
            <w:vAlign w:val="top"/>
          </w:tcPr>
          <w:p w14:paraId="1187657F">
            <w:pPr>
              <w:pStyle w:val="11"/>
              <w:spacing w:line="225" w:lineRule="exact"/>
              <w:rPr>
                <w:rFonts w:hint="eastAsia" w:ascii="宋体" w:hAnsi="宋体" w:eastAsia="宋体" w:cs="宋体"/>
                <w:sz w:val="19"/>
              </w:rPr>
            </w:pPr>
          </w:p>
        </w:tc>
      </w:tr>
      <w:tr w14:paraId="62DBD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C78F72">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06C429C">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26E67CB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C6F30C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维修项目合理性</w:t>
            </w:r>
          </w:p>
        </w:tc>
        <w:tc>
          <w:tcPr>
            <w:tcW w:w="1244" w:type="dxa"/>
            <w:tcBorders>
              <w:top w:val="single" w:color="auto" w:sz="4" w:space="0"/>
              <w:left w:val="single" w:color="auto" w:sz="4" w:space="0"/>
              <w:bottom w:val="single" w:color="auto" w:sz="4" w:space="0"/>
              <w:right w:val="single" w:color="auto" w:sz="4" w:space="0"/>
            </w:tcBorders>
            <w:vAlign w:val="center"/>
          </w:tcPr>
          <w:p w14:paraId="5598FC2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tcBorders>
              <w:top w:val="single" w:color="auto" w:sz="4" w:space="0"/>
              <w:left w:val="single" w:color="auto" w:sz="4" w:space="0"/>
              <w:bottom w:val="single" w:color="auto" w:sz="4" w:space="0"/>
              <w:right w:val="single" w:color="auto" w:sz="4" w:space="0"/>
            </w:tcBorders>
            <w:vAlign w:val="center"/>
          </w:tcPr>
          <w:p w14:paraId="73F70D1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75215E4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127ED6D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42A193FB">
            <w:pPr>
              <w:pStyle w:val="11"/>
              <w:spacing w:line="225" w:lineRule="exact"/>
              <w:rPr>
                <w:rFonts w:hint="eastAsia" w:ascii="宋体" w:hAnsi="宋体" w:eastAsia="宋体" w:cs="宋体"/>
                <w:sz w:val="19"/>
              </w:rPr>
            </w:pPr>
          </w:p>
        </w:tc>
      </w:tr>
      <w:tr w14:paraId="4AE38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0A47CBD">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4CE8E1">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38C37EC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244" w:type="dxa"/>
            <w:tcBorders>
              <w:top w:val="single" w:color="auto" w:sz="4" w:space="0"/>
              <w:left w:val="single" w:color="auto" w:sz="4" w:space="0"/>
              <w:bottom w:val="single" w:color="auto" w:sz="4" w:space="0"/>
              <w:right w:val="single" w:color="auto" w:sz="4" w:space="0"/>
            </w:tcBorders>
            <w:vAlign w:val="center"/>
          </w:tcPr>
          <w:p w14:paraId="6E2EA1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维修生态友好性</w:t>
            </w:r>
          </w:p>
        </w:tc>
        <w:tc>
          <w:tcPr>
            <w:tcW w:w="1244" w:type="dxa"/>
            <w:tcBorders>
              <w:top w:val="single" w:color="auto" w:sz="4" w:space="0"/>
              <w:left w:val="single" w:color="auto" w:sz="4" w:space="0"/>
              <w:bottom w:val="single" w:color="auto" w:sz="4" w:space="0"/>
              <w:right w:val="single" w:color="auto" w:sz="4" w:space="0"/>
            </w:tcBorders>
            <w:vAlign w:val="center"/>
          </w:tcPr>
          <w:p w14:paraId="198B973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1281" w:type="dxa"/>
            <w:tcBorders>
              <w:top w:val="single" w:color="auto" w:sz="4" w:space="0"/>
              <w:left w:val="single" w:color="auto" w:sz="4" w:space="0"/>
              <w:bottom w:val="single" w:color="auto" w:sz="4" w:space="0"/>
              <w:right w:val="single" w:color="auto" w:sz="4" w:space="0"/>
            </w:tcBorders>
            <w:vAlign w:val="center"/>
          </w:tcPr>
          <w:p w14:paraId="1D21C0A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673" w:type="dxa"/>
            <w:tcBorders>
              <w:top w:val="single" w:color="auto" w:sz="4" w:space="0"/>
              <w:left w:val="single" w:color="auto" w:sz="4" w:space="0"/>
              <w:bottom w:val="single" w:color="auto" w:sz="4" w:space="0"/>
              <w:right w:val="single" w:color="auto" w:sz="4" w:space="0"/>
            </w:tcBorders>
            <w:vAlign w:val="center"/>
          </w:tcPr>
          <w:p w14:paraId="3CCA991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57EF8AF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tcBorders>
              <w:top w:val="single" w:color="auto" w:sz="4" w:space="0"/>
              <w:left w:val="single" w:color="auto" w:sz="4" w:space="0"/>
              <w:bottom w:val="single" w:color="auto" w:sz="4" w:space="0"/>
              <w:right w:val="single" w:color="auto" w:sz="4" w:space="0"/>
            </w:tcBorders>
            <w:vAlign w:val="top"/>
          </w:tcPr>
          <w:p w14:paraId="64F13D28">
            <w:pPr>
              <w:pStyle w:val="11"/>
              <w:spacing w:line="225" w:lineRule="exact"/>
              <w:rPr>
                <w:rFonts w:hint="eastAsia" w:ascii="宋体" w:hAnsi="宋体" w:eastAsia="宋体" w:cs="宋体"/>
                <w:sz w:val="19"/>
              </w:rPr>
            </w:pPr>
          </w:p>
        </w:tc>
      </w:tr>
      <w:tr w14:paraId="310D5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859A980">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1F4461">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7D4EFAC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可持续影响指标</w:t>
            </w:r>
          </w:p>
        </w:tc>
        <w:tc>
          <w:tcPr>
            <w:tcW w:w="1244" w:type="dxa"/>
            <w:tcBorders>
              <w:top w:val="single" w:color="auto" w:sz="4" w:space="0"/>
              <w:left w:val="single" w:color="auto" w:sz="4" w:space="0"/>
              <w:bottom w:val="single" w:color="auto" w:sz="4" w:space="0"/>
              <w:right w:val="single" w:color="auto" w:sz="4" w:space="0"/>
            </w:tcBorders>
            <w:vAlign w:val="center"/>
          </w:tcPr>
          <w:p w14:paraId="7447B7DB">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维修项目稳定性</w:t>
            </w:r>
          </w:p>
        </w:tc>
        <w:tc>
          <w:tcPr>
            <w:tcW w:w="1244" w:type="dxa"/>
            <w:tcBorders>
              <w:top w:val="single" w:color="auto" w:sz="4" w:space="0"/>
              <w:left w:val="single" w:color="auto" w:sz="4" w:space="0"/>
              <w:bottom w:val="single" w:color="auto" w:sz="4" w:space="0"/>
              <w:right w:val="single" w:color="auto" w:sz="4" w:space="0"/>
            </w:tcBorders>
            <w:vAlign w:val="center"/>
          </w:tcPr>
          <w:p w14:paraId="7A81CAE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1281" w:type="dxa"/>
            <w:tcBorders>
              <w:top w:val="single" w:color="auto" w:sz="4" w:space="0"/>
              <w:left w:val="single" w:color="auto" w:sz="4" w:space="0"/>
              <w:bottom w:val="single" w:color="auto" w:sz="4" w:space="0"/>
              <w:right w:val="single" w:color="auto" w:sz="4" w:space="0"/>
            </w:tcBorders>
            <w:vAlign w:val="center"/>
          </w:tcPr>
          <w:p w14:paraId="56C41F1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673" w:type="dxa"/>
            <w:tcBorders>
              <w:top w:val="single" w:color="auto" w:sz="4" w:space="0"/>
              <w:left w:val="single" w:color="auto" w:sz="4" w:space="0"/>
              <w:bottom w:val="single" w:color="auto" w:sz="4" w:space="0"/>
              <w:right w:val="single" w:color="auto" w:sz="4" w:space="0"/>
            </w:tcBorders>
            <w:vAlign w:val="center"/>
          </w:tcPr>
          <w:p w14:paraId="58449A7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7FF4DBC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53BD8FDB">
            <w:pPr>
              <w:pStyle w:val="11"/>
              <w:spacing w:line="225" w:lineRule="exact"/>
              <w:rPr>
                <w:rFonts w:hint="eastAsia" w:ascii="宋体" w:hAnsi="宋体" w:eastAsia="宋体" w:cs="宋体"/>
                <w:sz w:val="19"/>
              </w:rPr>
            </w:pPr>
          </w:p>
        </w:tc>
      </w:tr>
      <w:tr w14:paraId="51B5D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DDA61DA">
            <w:pPr>
              <w:pStyle w:val="11"/>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066FB00E">
            <w:pPr>
              <w:keepNext w:val="0"/>
              <w:keepLines w:val="0"/>
              <w:widowControl/>
              <w:suppressLineNumbers w:val="0"/>
              <w:jc w:val="center"/>
              <w:textAlignment w:val="center"/>
              <w:rPr>
                <w:rFonts w:hint="eastAsia" w:ascii="宋体" w:hAnsi="宋体" w:eastAsia="宋体" w:cs="宋体"/>
                <w:spacing w:val="3"/>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955" w:type="dxa"/>
            <w:tcBorders>
              <w:top w:val="single" w:color="auto" w:sz="4" w:space="0"/>
              <w:left w:val="single" w:color="auto" w:sz="4" w:space="0"/>
              <w:bottom w:val="single" w:color="auto" w:sz="4" w:space="0"/>
              <w:right w:val="single" w:color="auto" w:sz="4" w:space="0"/>
            </w:tcBorders>
            <w:vAlign w:val="center"/>
          </w:tcPr>
          <w:p w14:paraId="5173F1D9">
            <w:pPr>
              <w:keepNext w:val="0"/>
              <w:keepLines w:val="0"/>
              <w:widowControl/>
              <w:suppressLineNumbers w:val="0"/>
              <w:jc w:val="center"/>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244" w:type="dxa"/>
            <w:tcBorders>
              <w:top w:val="single" w:color="auto" w:sz="4" w:space="0"/>
              <w:left w:val="single" w:color="auto" w:sz="4" w:space="0"/>
              <w:bottom w:val="single" w:color="auto" w:sz="4" w:space="0"/>
              <w:right w:val="single" w:color="auto" w:sz="4" w:space="0"/>
            </w:tcBorders>
            <w:vAlign w:val="center"/>
          </w:tcPr>
          <w:p w14:paraId="21D26B7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受益对象满意度</w:t>
            </w:r>
          </w:p>
        </w:tc>
        <w:tc>
          <w:tcPr>
            <w:tcW w:w="1244" w:type="dxa"/>
            <w:tcBorders>
              <w:top w:val="single" w:color="auto" w:sz="4" w:space="0"/>
              <w:left w:val="single" w:color="auto" w:sz="4" w:space="0"/>
              <w:bottom w:val="single" w:color="auto" w:sz="4" w:space="0"/>
              <w:right w:val="single" w:color="auto" w:sz="4" w:space="0"/>
            </w:tcBorders>
            <w:vAlign w:val="center"/>
          </w:tcPr>
          <w:p w14:paraId="2ECA86B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tcBorders>
              <w:top w:val="single" w:color="auto" w:sz="4" w:space="0"/>
              <w:left w:val="single" w:color="auto" w:sz="4" w:space="0"/>
              <w:bottom w:val="single" w:color="auto" w:sz="4" w:space="0"/>
              <w:right w:val="single" w:color="auto" w:sz="4" w:space="0"/>
            </w:tcBorders>
            <w:vAlign w:val="center"/>
          </w:tcPr>
          <w:p w14:paraId="319C4AA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tcBorders>
              <w:top w:val="single" w:color="auto" w:sz="4" w:space="0"/>
              <w:left w:val="single" w:color="auto" w:sz="4" w:space="0"/>
              <w:bottom w:val="single" w:color="auto" w:sz="4" w:space="0"/>
              <w:right w:val="single" w:color="auto" w:sz="4" w:space="0"/>
            </w:tcBorders>
            <w:vAlign w:val="center"/>
          </w:tcPr>
          <w:p w14:paraId="75AA0F3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38231DB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45147713">
            <w:pPr>
              <w:pStyle w:val="11"/>
              <w:spacing w:line="225" w:lineRule="exact"/>
              <w:rPr>
                <w:rFonts w:hint="eastAsia" w:ascii="宋体" w:hAnsi="宋体" w:eastAsia="宋体" w:cs="宋体"/>
                <w:sz w:val="19"/>
              </w:rPr>
            </w:pPr>
          </w:p>
        </w:tc>
      </w:tr>
      <w:tr w14:paraId="7BACC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025D25A0">
            <w:pPr>
              <w:pStyle w:val="11"/>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center"/>
          </w:tcPr>
          <w:p w14:paraId="6A95B46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955" w:type="dxa"/>
            <w:tcBorders>
              <w:top w:val="single" w:color="auto" w:sz="4" w:space="0"/>
              <w:left w:val="single" w:color="auto" w:sz="4" w:space="0"/>
              <w:bottom w:val="single" w:color="auto" w:sz="4" w:space="0"/>
              <w:right w:val="single" w:color="auto" w:sz="4" w:space="0"/>
            </w:tcBorders>
            <w:vAlign w:val="center"/>
          </w:tcPr>
          <w:p w14:paraId="245E3BF0">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经济成本指标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705C1024">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预算成本</w:t>
            </w:r>
          </w:p>
        </w:tc>
        <w:tc>
          <w:tcPr>
            <w:tcW w:w="1244" w:type="dxa"/>
            <w:tcBorders>
              <w:top w:val="single" w:color="auto" w:sz="4" w:space="0"/>
              <w:left w:val="single" w:color="auto" w:sz="4" w:space="0"/>
              <w:bottom w:val="single" w:color="auto" w:sz="4" w:space="0"/>
              <w:right w:val="single" w:color="auto" w:sz="4" w:space="0"/>
            </w:tcBorders>
            <w:vAlign w:val="center"/>
          </w:tcPr>
          <w:p w14:paraId="5BC4D8E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300</w:t>
            </w:r>
          </w:p>
        </w:tc>
        <w:tc>
          <w:tcPr>
            <w:tcW w:w="1281" w:type="dxa"/>
            <w:tcBorders>
              <w:top w:val="single" w:color="auto" w:sz="4" w:space="0"/>
              <w:left w:val="single" w:color="auto" w:sz="4" w:space="0"/>
              <w:bottom w:val="single" w:color="auto" w:sz="4" w:space="0"/>
              <w:right w:val="single" w:color="auto" w:sz="4" w:space="0"/>
            </w:tcBorders>
            <w:vAlign w:val="center"/>
          </w:tcPr>
          <w:p w14:paraId="038D284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296.83</w:t>
            </w:r>
          </w:p>
        </w:tc>
        <w:tc>
          <w:tcPr>
            <w:tcW w:w="673" w:type="dxa"/>
            <w:tcBorders>
              <w:top w:val="single" w:color="auto" w:sz="4" w:space="0"/>
              <w:left w:val="single" w:color="auto" w:sz="4" w:space="0"/>
              <w:bottom w:val="single" w:color="auto" w:sz="4" w:space="0"/>
              <w:right w:val="single" w:color="auto" w:sz="4" w:space="0"/>
            </w:tcBorders>
            <w:vAlign w:val="center"/>
          </w:tcPr>
          <w:p w14:paraId="3954CA9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tcBorders>
              <w:top w:val="single" w:color="auto" w:sz="4" w:space="0"/>
              <w:left w:val="single" w:color="auto" w:sz="4" w:space="0"/>
              <w:bottom w:val="single" w:color="auto" w:sz="4" w:space="0"/>
              <w:right w:val="single" w:color="auto" w:sz="4" w:space="0"/>
            </w:tcBorders>
            <w:vAlign w:val="center"/>
          </w:tcPr>
          <w:p w14:paraId="37C319F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w:t>
            </w:r>
          </w:p>
        </w:tc>
        <w:tc>
          <w:tcPr>
            <w:tcW w:w="1422" w:type="dxa"/>
            <w:tcBorders>
              <w:top w:val="single" w:color="auto" w:sz="4" w:space="0"/>
              <w:left w:val="single" w:color="auto" w:sz="4" w:space="0"/>
              <w:bottom w:val="single" w:color="auto" w:sz="4" w:space="0"/>
              <w:right w:val="single" w:color="auto" w:sz="4" w:space="0"/>
            </w:tcBorders>
            <w:vAlign w:val="top"/>
          </w:tcPr>
          <w:p w14:paraId="02F4E674">
            <w:pPr>
              <w:pStyle w:val="11"/>
              <w:spacing w:line="225" w:lineRule="exact"/>
              <w:rPr>
                <w:rFonts w:hint="eastAsia" w:ascii="宋体" w:hAnsi="宋体" w:eastAsia="宋体" w:cs="宋体"/>
                <w:sz w:val="19"/>
              </w:rPr>
            </w:pPr>
          </w:p>
        </w:tc>
      </w:tr>
      <w:tr w14:paraId="284DA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8A02EA8">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1F8A75A2">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6CAB41E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45D96CA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维修风险事件</w:t>
            </w:r>
          </w:p>
        </w:tc>
        <w:tc>
          <w:tcPr>
            <w:tcW w:w="1244" w:type="dxa"/>
            <w:tcBorders>
              <w:top w:val="single" w:color="auto" w:sz="4" w:space="0"/>
              <w:left w:val="single" w:color="auto" w:sz="4" w:space="0"/>
              <w:bottom w:val="single" w:color="auto" w:sz="4" w:space="0"/>
              <w:right w:val="single" w:color="auto" w:sz="4" w:space="0"/>
            </w:tcBorders>
            <w:vAlign w:val="center"/>
          </w:tcPr>
          <w:p w14:paraId="008888D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tcBorders>
              <w:top w:val="single" w:color="auto" w:sz="4" w:space="0"/>
              <w:left w:val="single" w:color="auto" w:sz="4" w:space="0"/>
              <w:bottom w:val="single" w:color="auto" w:sz="4" w:space="0"/>
              <w:right w:val="single" w:color="auto" w:sz="4" w:space="0"/>
            </w:tcBorders>
            <w:vAlign w:val="center"/>
          </w:tcPr>
          <w:p w14:paraId="52E37AE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tcBorders>
              <w:top w:val="single" w:color="auto" w:sz="4" w:space="0"/>
              <w:left w:val="single" w:color="auto" w:sz="4" w:space="0"/>
              <w:bottom w:val="single" w:color="auto" w:sz="4" w:space="0"/>
              <w:right w:val="single" w:color="auto" w:sz="4" w:space="0"/>
            </w:tcBorders>
            <w:vAlign w:val="center"/>
          </w:tcPr>
          <w:p w14:paraId="1D8FB29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005E7A4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51E76C88">
            <w:pPr>
              <w:pStyle w:val="11"/>
              <w:spacing w:line="225" w:lineRule="exact"/>
              <w:rPr>
                <w:rFonts w:hint="eastAsia" w:ascii="宋体" w:hAnsi="宋体" w:eastAsia="宋体" w:cs="宋体"/>
                <w:sz w:val="19"/>
              </w:rPr>
            </w:pPr>
          </w:p>
        </w:tc>
      </w:tr>
      <w:tr w14:paraId="16599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49C8147">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center"/>
          </w:tcPr>
          <w:p w14:paraId="666BADE6">
            <w:pPr>
              <w:jc w:val="center"/>
              <w:rPr>
                <w:rFonts w:hint="eastAsia" w:ascii="宋体" w:hAnsi="宋体" w:eastAsia="宋体" w:cs="宋体"/>
                <w:sz w:val="21"/>
                <w:szCs w:val="21"/>
              </w:rPr>
            </w:pPr>
          </w:p>
        </w:tc>
        <w:tc>
          <w:tcPr>
            <w:tcW w:w="955" w:type="dxa"/>
            <w:tcBorders>
              <w:top w:val="single" w:color="auto" w:sz="4" w:space="0"/>
              <w:left w:val="single" w:color="auto" w:sz="4" w:space="0"/>
              <w:bottom w:val="single" w:color="auto" w:sz="4" w:space="0"/>
              <w:right w:val="single" w:color="auto" w:sz="4" w:space="0"/>
            </w:tcBorders>
            <w:vAlign w:val="center"/>
          </w:tcPr>
          <w:p w14:paraId="6D7AF81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244" w:type="dxa"/>
            <w:tcBorders>
              <w:top w:val="single" w:color="auto" w:sz="4" w:space="0"/>
              <w:left w:val="single" w:color="auto" w:sz="4" w:space="0"/>
              <w:bottom w:val="single" w:color="auto" w:sz="4" w:space="0"/>
              <w:right w:val="single" w:color="auto" w:sz="4" w:space="0"/>
            </w:tcBorders>
            <w:vAlign w:val="center"/>
          </w:tcPr>
          <w:p w14:paraId="289F259D">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维修污染事件</w:t>
            </w:r>
          </w:p>
        </w:tc>
        <w:tc>
          <w:tcPr>
            <w:tcW w:w="1244" w:type="dxa"/>
            <w:tcBorders>
              <w:top w:val="single" w:color="auto" w:sz="4" w:space="0"/>
              <w:left w:val="single" w:color="auto" w:sz="4" w:space="0"/>
              <w:bottom w:val="single" w:color="auto" w:sz="4" w:space="0"/>
              <w:right w:val="single" w:color="auto" w:sz="4" w:space="0"/>
            </w:tcBorders>
            <w:vAlign w:val="center"/>
          </w:tcPr>
          <w:p w14:paraId="6B34D9C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tcBorders>
              <w:top w:val="single" w:color="auto" w:sz="4" w:space="0"/>
              <w:left w:val="single" w:color="auto" w:sz="4" w:space="0"/>
              <w:bottom w:val="single" w:color="auto" w:sz="4" w:space="0"/>
              <w:right w:val="single" w:color="auto" w:sz="4" w:space="0"/>
            </w:tcBorders>
            <w:vAlign w:val="center"/>
          </w:tcPr>
          <w:p w14:paraId="775D1E1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tcBorders>
              <w:top w:val="single" w:color="auto" w:sz="4" w:space="0"/>
              <w:left w:val="single" w:color="auto" w:sz="4" w:space="0"/>
              <w:bottom w:val="single" w:color="auto" w:sz="4" w:space="0"/>
              <w:right w:val="single" w:color="auto" w:sz="4" w:space="0"/>
            </w:tcBorders>
            <w:vAlign w:val="center"/>
          </w:tcPr>
          <w:p w14:paraId="451395E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vAlign w:val="center"/>
          </w:tcPr>
          <w:p w14:paraId="7F1F567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tcBorders>
              <w:top w:val="single" w:color="auto" w:sz="4" w:space="0"/>
              <w:left w:val="single" w:color="auto" w:sz="4" w:space="0"/>
              <w:bottom w:val="single" w:color="auto" w:sz="4" w:space="0"/>
              <w:right w:val="single" w:color="auto" w:sz="4" w:space="0"/>
            </w:tcBorders>
            <w:vAlign w:val="top"/>
          </w:tcPr>
          <w:p w14:paraId="5B38502A">
            <w:pPr>
              <w:pStyle w:val="11"/>
              <w:rPr>
                <w:rFonts w:hint="eastAsia" w:ascii="宋体" w:hAnsi="宋体" w:eastAsia="宋体" w:cs="宋体"/>
              </w:rPr>
            </w:pPr>
          </w:p>
        </w:tc>
      </w:tr>
      <w:tr w14:paraId="4D4EE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6887" w:type="dxa"/>
            <w:gridSpan w:val="6"/>
            <w:tcBorders>
              <w:top w:val="single" w:color="auto" w:sz="4" w:space="0"/>
              <w:left w:val="single" w:color="auto" w:sz="4" w:space="0"/>
              <w:bottom w:val="single" w:color="auto" w:sz="4" w:space="0"/>
              <w:right w:val="single" w:color="auto" w:sz="4" w:space="0"/>
            </w:tcBorders>
            <w:vAlign w:val="top"/>
          </w:tcPr>
          <w:p w14:paraId="45786491">
            <w:pPr>
              <w:spacing w:before="36" w:line="216" w:lineRule="auto"/>
              <w:ind w:left="3263"/>
              <w:rPr>
                <w:rFonts w:hint="eastAsia" w:ascii="宋体" w:hAnsi="宋体" w:eastAsia="宋体" w:cs="宋体"/>
                <w:sz w:val="21"/>
                <w:szCs w:val="21"/>
              </w:rPr>
            </w:pPr>
            <w:r>
              <w:rPr>
                <w:rFonts w:hint="eastAsia" w:ascii="宋体" w:hAnsi="宋体" w:eastAsia="宋体" w:cs="宋体"/>
                <w:spacing w:val="-1"/>
                <w:sz w:val="21"/>
                <w:szCs w:val="21"/>
              </w:rPr>
              <w:t>总分</w:t>
            </w:r>
          </w:p>
        </w:tc>
        <w:tc>
          <w:tcPr>
            <w:tcW w:w="673" w:type="dxa"/>
            <w:tcBorders>
              <w:top w:val="single" w:color="auto" w:sz="4" w:space="0"/>
              <w:left w:val="single" w:color="auto" w:sz="4" w:space="0"/>
              <w:bottom w:val="single" w:color="auto" w:sz="4" w:space="0"/>
              <w:right w:val="single" w:color="auto" w:sz="4" w:space="0"/>
            </w:tcBorders>
            <w:vAlign w:val="center"/>
          </w:tcPr>
          <w:p w14:paraId="4087B4B8">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100</w:t>
            </w:r>
          </w:p>
        </w:tc>
        <w:tc>
          <w:tcPr>
            <w:tcW w:w="873" w:type="dxa"/>
            <w:tcBorders>
              <w:top w:val="single" w:color="auto" w:sz="4" w:space="0"/>
              <w:left w:val="single" w:color="auto" w:sz="4" w:space="0"/>
              <w:bottom w:val="single" w:color="auto" w:sz="4" w:space="0"/>
              <w:right w:val="single" w:color="auto" w:sz="4" w:space="0"/>
            </w:tcBorders>
            <w:vAlign w:val="center"/>
          </w:tcPr>
          <w:p w14:paraId="0C08C3C0">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97.80</w:t>
            </w:r>
          </w:p>
        </w:tc>
        <w:tc>
          <w:tcPr>
            <w:tcW w:w="1422" w:type="dxa"/>
            <w:tcBorders>
              <w:top w:val="single" w:color="auto" w:sz="4" w:space="0"/>
              <w:left w:val="single" w:color="auto" w:sz="4" w:space="0"/>
              <w:bottom w:val="single" w:color="auto" w:sz="4" w:space="0"/>
              <w:right w:val="single" w:color="auto" w:sz="4" w:space="0"/>
            </w:tcBorders>
            <w:vAlign w:val="top"/>
          </w:tcPr>
          <w:p w14:paraId="68F22CF1">
            <w:pPr>
              <w:pStyle w:val="11"/>
              <w:rPr>
                <w:rFonts w:hint="eastAsia" w:ascii="宋体" w:hAnsi="宋体" w:eastAsia="宋体" w:cs="宋体"/>
              </w:rPr>
            </w:pPr>
          </w:p>
        </w:tc>
      </w:tr>
    </w:tbl>
    <w:p w14:paraId="77808E33">
      <w:pPr>
        <w:spacing w:line="217" w:lineRule="auto"/>
        <w:rPr>
          <w:sz w:val="22"/>
          <w:szCs w:val="22"/>
        </w:rPr>
      </w:pPr>
    </w:p>
    <w:p w14:paraId="466149BE">
      <w:pPr>
        <w:rPr>
          <w:rFonts w:ascii="黑体" w:hAnsi="黑体" w:eastAsia="黑体" w:cs="黑体"/>
          <w:spacing w:val="-4"/>
          <w:sz w:val="31"/>
          <w:szCs w:val="31"/>
        </w:rPr>
      </w:pPr>
      <w:r>
        <w:rPr>
          <w:rFonts w:ascii="黑体" w:hAnsi="黑体" w:eastAsia="黑体" w:cs="黑体"/>
          <w:spacing w:val="-4"/>
          <w:sz w:val="31"/>
          <w:szCs w:val="31"/>
        </w:rPr>
        <w:br w:type="page"/>
      </w:r>
    </w:p>
    <w:p w14:paraId="78398DA7">
      <w:pPr>
        <w:spacing w:before="191" w:line="230" w:lineRule="auto"/>
        <w:rPr>
          <w:rFonts w:hint="default"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3-3</w:t>
      </w:r>
    </w:p>
    <w:p w14:paraId="3F4661D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1D4C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313F6D9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0DAC4D99">
            <w:pPr>
              <w:pStyle w:val="11"/>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1526E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60DFE41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0FDF8F64">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c>
          <w:tcPr>
            <w:tcW w:w="1281" w:type="dxa"/>
            <w:vAlign w:val="top"/>
          </w:tcPr>
          <w:p w14:paraId="5B4DF341">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14412EEF">
            <w:pPr>
              <w:pStyle w:val="11"/>
              <w:jc w:val="center"/>
              <w:rPr>
                <w:rFonts w:hint="eastAsia" w:ascii="宋体" w:hAnsi="宋体" w:eastAsia="宋体" w:cs="宋体"/>
                <w:lang w:val="en-US" w:eastAsia="zh-CN"/>
              </w:rPr>
            </w:pPr>
            <w:r>
              <w:rPr>
                <w:rFonts w:hint="eastAsia" w:ascii="宋体" w:hAnsi="宋体" w:eastAsia="宋体" w:cs="宋体"/>
                <w:lang w:val="en-US" w:eastAsia="zh-CN"/>
              </w:rPr>
              <w:t>岳阳市直管公房运营服务中心</w:t>
            </w:r>
          </w:p>
        </w:tc>
      </w:tr>
      <w:tr w14:paraId="716AC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0BB82030">
            <w:pPr>
              <w:spacing w:before="61" w:line="241" w:lineRule="auto"/>
              <w:ind w:right="141"/>
              <w:jc w:val="both"/>
              <w:rPr>
                <w:rFonts w:hint="eastAsia" w:ascii="宋体" w:hAnsi="宋体" w:cs="宋体"/>
                <w:sz w:val="19"/>
                <w:szCs w:val="19"/>
                <w:lang w:eastAsia="zh-CN"/>
              </w:rPr>
            </w:pPr>
          </w:p>
          <w:p w14:paraId="70185397">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4A1566E1">
            <w:pPr>
              <w:pStyle w:val="11"/>
              <w:rPr>
                <w:rFonts w:hint="eastAsia" w:ascii="宋体" w:hAnsi="宋体" w:eastAsia="宋体" w:cs="宋体"/>
              </w:rPr>
            </w:pPr>
          </w:p>
        </w:tc>
        <w:tc>
          <w:tcPr>
            <w:tcW w:w="1244" w:type="dxa"/>
            <w:vAlign w:val="top"/>
          </w:tcPr>
          <w:p w14:paraId="65CD5C24">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728F237B">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253C536A">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F76E04A">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2901C59">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56D79911">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C144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75119593">
            <w:pPr>
              <w:pStyle w:val="11"/>
              <w:rPr>
                <w:rFonts w:hint="eastAsia" w:ascii="宋体" w:hAnsi="宋体" w:eastAsia="宋体" w:cs="宋体"/>
              </w:rPr>
            </w:pPr>
          </w:p>
        </w:tc>
        <w:tc>
          <w:tcPr>
            <w:tcW w:w="2034" w:type="dxa"/>
            <w:gridSpan w:val="2"/>
            <w:vAlign w:val="top"/>
          </w:tcPr>
          <w:p w14:paraId="61A437F1">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center"/>
          </w:tcPr>
          <w:p w14:paraId="77EF60D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115</w:t>
            </w:r>
          </w:p>
        </w:tc>
        <w:tc>
          <w:tcPr>
            <w:tcW w:w="1244" w:type="dxa"/>
            <w:vAlign w:val="center"/>
          </w:tcPr>
          <w:p w14:paraId="5D1FD53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115</w:t>
            </w:r>
          </w:p>
        </w:tc>
        <w:tc>
          <w:tcPr>
            <w:tcW w:w="1281" w:type="dxa"/>
            <w:vAlign w:val="center"/>
          </w:tcPr>
          <w:p w14:paraId="21039FD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124.18</w:t>
            </w:r>
          </w:p>
        </w:tc>
        <w:tc>
          <w:tcPr>
            <w:tcW w:w="673" w:type="dxa"/>
            <w:vAlign w:val="center"/>
          </w:tcPr>
          <w:p w14:paraId="4BD7A2DB">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7191DBF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107.00%</w:t>
            </w:r>
          </w:p>
        </w:tc>
        <w:tc>
          <w:tcPr>
            <w:tcW w:w="1422" w:type="dxa"/>
            <w:vAlign w:val="center"/>
          </w:tcPr>
          <w:p w14:paraId="350BC5A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r>
      <w:tr w14:paraId="26ECFA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7D8BF1FD">
            <w:pPr>
              <w:pStyle w:val="11"/>
              <w:rPr>
                <w:rFonts w:hint="eastAsia" w:ascii="宋体" w:hAnsi="宋体" w:eastAsia="宋体" w:cs="宋体"/>
              </w:rPr>
            </w:pPr>
          </w:p>
        </w:tc>
        <w:tc>
          <w:tcPr>
            <w:tcW w:w="2034" w:type="dxa"/>
            <w:gridSpan w:val="2"/>
            <w:vAlign w:val="top"/>
          </w:tcPr>
          <w:p w14:paraId="350D515C">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center"/>
          </w:tcPr>
          <w:p w14:paraId="0700D4C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115</w:t>
            </w:r>
          </w:p>
        </w:tc>
        <w:tc>
          <w:tcPr>
            <w:tcW w:w="1244" w:type="dxa"/>
            <w:vAlign w:val="center"/>
          </w:tcPr>
          <w:p w14:paraId="12A1037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115</w:t>
            </w:r>
          </w:p>
        </w:tc>
        <w:tc>
          <w:tcPr>
            <w:tcW w:w="1281" w:type="dxa"/>
            <w:vAlign w:val="center"/>
          </w:tcPr>
          <w:p w14:paraId="7B72F8D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124.18</w:t>
            </w:r>
          </w:p>
        </w:tc>
        <w:tc>
          <w:tcPr>
            <w:tcW w:w="673" w:type="dxa"/>
            <w:vAlign w:val="top"/>
          </w:tcPr>
          <w:p w14:paraId="4FC6FF2A">
            <w:pPr>
              <w:pStyle w:val="11"/>
              <w:rPr>
                <w:rFonts w:hint="eastAsia" w:ascii="宋体" w:hAnsi="宋体" w:eastAsia="宋体" w:cs="宋体"/>
                <w:sz w:val="21"/>
                <w:szCs w:val="21"/>
              </w:rPr>
            </w:pPr>
          </w:p>
        </w:tc>
        <w:tc>
          <w:tcPr>
            <w:tcW w:w="873" w:type="dxa"/>
            <w:vAlign w:val="top"/>
          </w:tcPr>
          <w:p w14:paraId="5F5E7871">
            <w:pPr>
              <w:pStyle w:val="11"/>
              <w:rPr>
                <w:rFonts w:hint="eastAsia" w:ascii="宋体" w:hAnsi="宋体" w:eastAsia="宋体" w:cs="宋体"/>
                <w:sz w:val="21"/>
                <w:szCs w:val="21"/>
              </w:rPr>
            </w:pPr>
          </w:p>
        </w:tc>
        <w:tc>
          <w:tcPr>
            <w:tcW w:w="1422" w:type="dxa"/>
            <w:vAlign w:val="top"/>
          </w:tcPr>
          <w:p w14:paraId="3F344D8B">
            <w:pPr>
              <w:pStyle w:val="11"/>
              <w:rPr>
                <w:rFonts w:hint="eastAsia" w:ascii="宋体" w:hAnsi="宋体" w:eastAsia="宋体" w:cs="宋体"/>
                <w:sz w:val="21"/>
                <w:szCs w:val="21"/>
              </w:rPr>
            </w:pPr>
          </w:p>
        </w:tc>
      </w:tr>
      <w:tr w14:paraId="76D3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4FDEE0CA">
            <w:pPr>
              <w:pStyle w:val="11"/>
              <w:rPr>
                <w:rFonts w:hint="eastAsia" w:ascii="宋体" w:hAnsi="宋体" w:eastAsia="宋体" w:cs="宋体"/>
              </w:rPr>
            </w:pPr>
          </w:p>
        </w:tc>
        <w:tc>
          <w:tcPr>
            <w:tcW w:w="2034" w:type="dxa"/>
            <w:gridSpan w:val="2"/>
            <w:vAlign w:val="top"/>
          </w:tcPr>
          <w:p w14:paraId="4DF23A6D">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center"/>
          </w:tcPr>
          <w:p w14:paraId="10BE04D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44" w:type="dxa"/>
            <w:vAlign w:val="center"/>
          </w:tcPr>
          <w:p w14:paraId="65DE35E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81" w:type="dxa"/>
            <w:vAlign w:val="center"/>
          </w:tcPr>
          <w:p w14:paraId="3765024B">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673" w:type="dxa"/>
            <w:vAlign w:val="top"/>
          </w:tcPr>
          <w:p w14:paraId="33DF5BC5">
            <w:pPr>
              <w:pStyle w:val="11"/>
              <w:rPr>
                <w:rFonts w:hint="eastAsia" w:ascii="宋体" w:hAnsi="宋体" w:eastAsia="宋体" w:cs="宋体"/>
                <w:sz w:val="21"/>
                <w:szCs w:val="21"/>
              </w:rPr>
            </w:pPr>
          </w:p>
        </w:tc>
        <w:tc>
          <w:tcPr>
            <w:tcW w:w="873" w:type="dxa"/>
            <w:vAlign w:val="top"/>
          </w:tcPr>
          <w:p w14:paraId="6AB5182F">
            <w:pPr>
              <w:pStyle w:val="11"/>
              <w:rPr>
                <w:rFonts w:hint="eastAsia" w:ascii="宋体" w:hAnsi="宋体" w:eastAsia="宋体" w:cs="宋体"/>
                <w:sz w:val="21"/>
                <w:szCs w:val="21"/>
              </w:rPr>
            </w:pPr>
          </w:p>
        </w:tc>
        <w:tc>
          <w:tcPr>
            <w:tcW w:w="1422" w:type="dxa"/>
            <w:vAlign w:val="top"/>
          </w:tcPr>
          <w:p w14:paraId="444B0C89">
            <w:pPr>
              <w:pStyle w:val="11"/>
              <w:rPr>
                <w:rFonts w:hint="eastAsia" w:ascii="宋体" w:hAnsi="宋体" w:eastAsia="宋体" w:cs="宋体"/>
                <w:sz w:val="21"/>
                <w:szCs w:val="21"/>
              </w:rPr>
            </w:pPr>
          </w:p>
        </w:tc>
      </w:tr>
      <w:tr w14:paraId="44AAC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634A7D29">
            <w:pPr>
              <w:pStyle w:val="11"/>
              <w:rPr>
                <w:rFonts w:hint="eastAsia" w:ascii="宋体" w:hAnsi="宋体" w:eastAsia="宋体" w:cs="宋体"/>
              </w:rPr>
            </w:pPr>
          </w:p>
        </w:tc>
        <w:tc>
          <w:tcPr>
            <w:tcW w:w="2034" w:type="dxa"/>
            <w:gridSpan w:val="2"/>
            <w:vAlign w:val="top"/>
          </w:tcPr>
          <w:p w14:paraId="29A01A0D">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center"/>
          </w:tcPr>
          <w:p w14:paraId="109BC5A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44" w:type="dxa"/>
            <w:vAlign w:val="center"/>
          </w:tcPr>
          <w:p w14:paraId="30E7529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1281" w:type="dxa"/>
            <w:vAlign w:val="center"/>
          </w:tcPr>
          <w:p w14:paraId="6279FD1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0</w:t>
            </w:r>
          </w:p>
        </w:tc>
        <w:tc>
          <w:tcPr>
            <w:tcW w:w="673" w:type="dxa"/>
            <w:vAlign w:val="top"/>
          </w:tcPr>
          <w:p w14:paraId="31DDAE19">
            <w:pPr>
              <w:pStyle w:val="11"/>
              <w:rPr>
                <w:rFonts w:hint="eastAsia" w:ascii="宋体" w:hAnsi="宋体" w:eastAsia="宋体" w:cs="宋体"/>
                <w:sz w:val="21"/>
                <w:szCs w:val="21"/>
              </w:rPr>
            </w:pPr>
          </w:p>
        </w:tc>
        <w:tc>
          <w:tcPr>
            <w:tcW w:w="873" w:type="dxa"/>
            <w:vAlign w:val="top"/>
          </w:tcPr>
          <w:p w14:paraId="4C2DB051">
            <w:pPr>
              <w:pStyle w:val="11"/>
              <w:rPr>
                <w:rFonts w:hint="eastAsia" w:ascii="宋体" w:hAnsi="宋体" w:eastAsia="宋体" w:cs="宋体"/>
                <w:sz w:val="21"/>
                <w:szCs w:val="21"/>
              </w:rPr>
            </w:pPr>
          </w:p>
        </w:tc>
        <w:tc>
          <w:tcPr>
            <w:tcW w:w="1422" w:type="dxa"/>
            <w:vAlign w:val="top"/>
          </w:tcPr>
          <w:p w14:paraId="61FABA6A">
            <w:pPr>
              <w:pStyle w:val="11"/>
              <w:rPr>
                <w:rFonts w:hint="eastAsia" w:ascii="宋体" w:hAnsi="宋体" w:eastAsia="宋体" w:cs="宋体"/>
                <w:sz w:val="21"/>
                <w:szCs w:val="21"/>
              </w:rPr>
            </w:pPr>
          </w:p>
        </w:tc>
      </w:tr>
      <w:tr w14:paraId="52047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156299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E9701C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233E2FF4">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6875E6D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30B2A98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E20A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440EC1FC">
            <w:pPr>
              <w:pStyle w:val="11"/>
              <w:rPr>
                <w:rFonts w:hint="eastAsia" w:ascii="宋体" w:hAnsi="宋体" w:eastAsia="宋体" w:cs="宋体"/>
              </w:rPr>
            </w:pPr>
          </w:p>
        </w:tc>
        <w:tc>
          <w:tcPr>
            <w:tcW w:w="4522" w:type="dxa"/>
            <w:gridSpan w:val="4"/>
            <w:vAlign w:val="center"/>
          </w:tcPr>
          <w:p w14:paraId="26E1E09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1.对所管辖的所驻小区的物业公司给予物业补贴。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2.文明创建</w:t>
            </w:r>
          </w:p>
        </w:tc>
        <w:tc>
          <w:tcPr>
            <w:tcW w:w="4249" w:type="dxa"/>
            <w:gridSpan w:val="4"/>
            <w:vAlign w:val="center"/>
          </w:tcPr>
          <w:p w14:paraId="6F934D9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本年度完成124.18万元物业补贴，主要用于保障公租房小区物业服务的正常运转，及时为租户提供各项服务。</w:t>
            </w:r>
          </w:p>
        </w:tc>
      </w:tr>
      <w:tr w14:paraId="25DBD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restart"/>
            <w:tcBorders>
              <w:bottom w:val="nil"/>
            </w:tcBorders>
            <w:textDirection w:val="tbRlV"/>
            <w:vAlign w:val="top"/>
          </w:tcPr>
          <w:p w14:paraId="716C090A">
            <w:pPr>
              <w:pStyle w:val="11"/>
              <w:spacing w:line="366" w:lineRule="auto"/>
              <w:rPr>
                <w:rFonts w:hint="eastAsia" w:ascii="宋体" w:hAnsi="宋体" w:eastAsia="宋体" w:cs="宋体"/>
              </w:rPr>
            </w:pPr>
          </w:p>
          <w:p w14:paraId="2C1BE510">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5773FB6C">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44CEB0A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09387B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10FBFA08">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CED2B27">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0F7306DE">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75DCF11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23433680">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8DB382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22775236">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9FA7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6BBD5165">
            <w:pPr>
              <w:pStyle w:val="11"/>
              <w:rPr>
                <w:rFonts w:hint="eastAsia" w:ascii="宋体" w:hAnsi="宋体" w:eastAsia="宋体" w:cs="宋体"/>
              </w:rPr>
            </w:pPr>
          </w:p>
        </w:tc>
        <w:tc>
          <w:tcPr>
            <w:tcW w:w="1079" w:type="dxa"/>
            <w:vMerge w:val="restart"/>
            <w:tcBorders>
              <w:bottom w:val="nil"/>
            </w:tcBorders>
            <w:vAlign w:val="center"/>
          </w:tcPr>
          <w:p w14:paraId="4FD15AF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955" w:type="dxa"/>
            <w:tcBorders>
              <w:bottom w:val="nil"/>
            </w:tcBorders>
            <w:vAlign w:val="center"/>
          </w:tcPr>
          <w:p w14:paraId="05E27C0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244" w:type="dxa"/>
            <w:vAlign w:val="center"/>
          </w:tcPr>
          <w:p w14:paraId="3AF65FFA">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物业补贴</w:t>
            </w:r>
          </w:p>
        </w:tc>
        <w:tc>
          <w:tcPr>
            <w:tcW w:w="1244" w:type="dxa"/>
            <w:vAlign w:val="center"/>
          </w:tcPr>
          <w:p w14:paraId="3F736E0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115</w:t>
            </w:r>
          </w:p>
        </w:tc>
        <w:tc>
          <w:tcPr>
            <w:tcW w:w="1281" w:type="dxa"/>
            <w:vAlign w:val="center"/>
          </w:tcPr>
          <w:p w14:paraId="2B10FC1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124.18</w:t>
            </w:r>
          </w:p>
        </w:tc>
        <w:tc>
          <w:tcPr>
            <w:tcW w:w="673" w:type="dxa"/>
            <w:vAlign w:val="center"/>
          </w:tcPr>
          <w:p w14:paraId="35BF80A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3A90531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w:t>
            </w:r>
          </w:p>
        </w:tc>
        <w:tc>
          <w:tcPr>
            <w:tcW w:w="1422" w:type="dxa"/>
            <w:vAlign w:val="top"/>
          </w:tcPr>
          <w:p w14:paraId="0FD158B6">
            <w:pPr>
              <w:pStyle w:val="11"/>
              <w:spacing w:line="225" w:lineRule="exact"/>
              <w:rPr>
                <w:rFonts w:hint="eastAsia" w:ascii="宋体" w:hAnsi="宋体" w:eastAsia="宋体" w:cs="宋体"/>
                <w:sz w:val="19"/>
              </w:rPr>
            </w:pPr>
          </w:p>
        </w:tc>
      </w:tr>
      <w:tr w14:paraId="4AFDE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67245849">
            <w:pPr>
              <w:pStyle w:val="11"/>
              <w:rPr>
                <w:rFonts w:hint="eastAsia" w:ascii="宋体" w:hAnsi="宋体" w:eastAsia="宋体" w:cs="宋体"/>
              </w:rPr>
            </w:pPr>
          </w:p>
        </w:tc>
        <w:tc>
          <w:tcPr>
            <w:tcW w:w="1079" w:type="dxa"/>
            <w:vMerge w:val="continue"/>
            <w:tcBorders>
              <w:top w:val="nil"/>
              <w:bottom w:val="nil"/>
            </w:tcBorders>
            <w:vAlign w:val="center"/>
          </w:tcPr>
          <w:p w14:paraId="2AFA7581">
            <w:pPr>
              <w:jc w:val="center"/>
              <w:rPr>
                <w:rFonts w:hint="eastAsia" w:ascii="宋体" w:hAnsi="宋体" w:eastAsia="宋体" w:cs="宋体"/>
                <w:sz w:val="21"/>
                <w:szCs w:val="21"/>
              </w:rPr>
            </w:pPr>
          </w:p>
        </w:tc>
        <w:tc>
          <w:tcPr>
            <w:tcW w:w="955" w:type="dxa"/>
            <w:tcBorders>
              <w:bottom w:val="nil"/>
            </w:tcBorders>
            <w:vAlign w:val="center"/>
          </w:tcPr>
          <w:p w14:paraId="60C7DC0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质量指标</w:t>
            </w:r>
          </w:p>
        </w:tc>
        <w:tc>
          <w:tcPr>
            <w:tcW w:w="1244" w:type="dxa"/>
            <w:vAlign w:val="center"/>
          </w:tcPr>
          <w:p w14:paraId="63EDF8BD">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服务完成度</w:t>
            </w:r>
          </w:p>
        </w:tc>
        <w:tc>
          <w:tcPr>
            <w:tcW w:w="1244" w:type="dxa"/>
            <w:vAlign w:val="center"/>
          </w:tcPr>
          <w:p w14:paraId="388F4530">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vAlign w:val="center"/>
          </w:tcPr>
          <w:p w14:paraId="3147C17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673" w:type="dxa"/>
            <w:vAlign w:val="center"/>
          </w:tcPr>
          <w:p w14:paraId="78AFF40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43263DE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vAlign w:val="top"/>
          </w:tcPr>
          <w:p w14:paraId="33117CFC">
            <w:pPr>
              <w:pStyle w:val="11"/>
              <w:spacing w:line="225" w:lineRule="exact"/>
              <w:rPr>
                <w:rFonts w:hint="eastAsia" w:ascii="宋体" w:hAnsi="宋体" w:eastAsia="宋体" w:cs="宋体"/>
                <w:sz w:val="19"/>
              </w:rPr>
            </w:pPr>
          </w:p>
        </w:tc>
      </w:tr>
      <w:tr w14:paraId="66FC1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72C4C4F6">
            <w:pPr>
              <w:pStyle w:val="11"/>
              <w:rPr>
                <w:rFonts w:hint="eastAsia" w:ascii="宋体" w:hAnsi="宋体" w:eastAsia="宋体" w:cs="宋体"/>
              </w:rPr>
            </w:pPr>
          </w:p>
        </w:tc>
        <w:tc>
          <w:tcPr>
            <w:tcW w:w="1079" w:type="dxa"/>
            <w:vMerge w:val="continue"/>
            <w:tcBorders>
              <w:top w:val="nil"/>
              <w:bottom w:val="nil"/>
            </w:tcBorders>
            <w:vAlign w:val="center"/>
          </w:tcPr>
          <w:p w14:paraId="627C2A1F">
            <w:pPr>
              <w:jc w:val="center"/>
              <w:rPr>
                <w:rFonts w:hint="eastAsia" w:ascii="宋体" w:hAnsi="宋体" w:eastAsia="宋体" w:cs="宋体"/>
                <w:sz w:val="21"/>
                <w:szCs w:val="21"/>
              </w:rPr>
            </w:pPr>
          </w:p>
        </w:tc>
        <w:tc>
          <w:tcPr>
            <w:tcW w:w="955" w:type="dxa"/>
            <w:tcBorders>
              <w:bottom w:val="nil"/>
            </w:tcBorders>
            <w:vAlign w:val="center"/>
          </w:tcPr>
          <w:p w14:paraId="41443F7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时效指标</w:t>
            </w:r>
          </w:p>
        </w:tc>
        <w:tc>
          <w:tcPr>
            <w:tcW w:w="1244" w:type="dxa"/>
            <w:vAlign w:val="center"/>
          </w:tcPr>
          <w:p w14:paraId="66BCE301">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物业服务时效性</w:t>
            </w:r>
          </w:p>
        </w:tc>
        <w:tc>
          <w:tcPr>
            <w:tcW w:w="1244" w:type="dxa"/>
            <w:vAlign w:val="center"/>
          </w:tcPr>
          <w:p w14:paraId="22B82A8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及时响应租户服务需求</w:t>
            </w:r>
          </w:p>
        </w:tc>
        <w:tc>
          <w:tcPr>
            <w:tcW w:w="1281" w:type="dxa"/>
            <w:vAlign w:val="center"/>
          </w:tcPr>
          <w:p w14:paraId="01D7DC66">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能及时上下对接各项服务</w:t>
            </w:r>
          </w:p>
        </w:tc>
        <w:tc>
          <w:tcPr>
            <w:tcW w:w="673" w:type="dxa"/>
            <w:vAlign w:val="center"/>
          </w:tcPr>
          <w:p w14:paraId="0AAB5BA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44C0099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vAlign w:val="top"/>
          </w:tcPr>
          <w:p w14:paraId="17C95FD0">
            <w:pPr>
              <w:pStyle w:val="11"/>
              <w:spacing w:line="224" w:lineRule="exact"/>
              <w:rPr>
                <w:rFonts w:hint="eastAsia" w:ascii="宋体" w:hAnsi="宋体" w:eastAsia="宋体" w:cs="宋体"/>
                <w:sz w:val="19"/>
              </w:rPr>
            </w:pPr>
          </w:p>
        </w:tc>
      </w:tr>
      <w:tr w14:paraId="33329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textDirection w:val="tbRlV"/>
            <w:vAlign w:val="top"/>
          </w:tcPr>
          <w:p w14:paraId="757AF16A">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vAlign w:val="center"/>
          </w:tcPr>
          <w:p w14:paraId="54596A8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效益指标</w:t>
            </w:r>
          </w:p>
        </w:tc>
        <w:tc>
          <w:tcPr>
            <w:tcW w:w="955" w:type="dxa"/>
            <w:tcBorders>
              <w:top w:val="single" w:color="auto" w:sz="4" w:space="0"/>
              <w:bottom w:val="nil"/>
              <w:right w:val="single" w:color="auto" w:sz="4" w:space="0"/>
            </w:tcBorders>
            <w:vAlign w:val="center"/>
          </w:tcPr>
          <w:p w14:paraId="2411E1C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经济效益指标</w:t>
            </w:r>
          </w:p>
        </w:tc>
        <w:tc>
          <w:tcPr>
            <w:tcW w:w="1244" w:type="dxa"/>
            <w:tcBorders>
              <w:left w:val="single" w:color="auto" w:sz="4" w:space="0"/>
            </w:tcBorders>
            <w:vAlign w:val="center"/>
          </w:tcPr>
          <w:p w14:paraId="6B31CA3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物业服务支出率</w:t>
            </w:r>
          </w:p>
        </w:tc>
        <w:tc>
          <w:tcPr>
            <w:tcW w:w="1244" w:type="dxa"/>
            <w:vAlign w:val="center"/>
          </w:tcPr>
          <w:p w14:paraId="35CEB56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1281" w:type="dxa"/>
            <w:vAlign w:val="center"/>
          </w:tcPr>
          <w:p w14:paraId="434FB0F8">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108%</w:t>
            </w:r>
          </w:p>
        </w:tc>
        <w:tc>
          <w:tcPr>
            <w:tcW w:w="673" w:type="dxa"/>
            <w:vAlign w:val="center"/>
          </w:tcPr>
          <w:p w14:paraId="7474794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1B45657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w:t>
            </w:r>
          </w:p>
        </w:tc>
        <w:tc>
          <w:tcPr>
            <w:tcW w:w="1422" w:type="dxa"/>
            <w:vAlign w:val="top"/>
          </w:tcPr>
          <w:p w14:paraId="57EE420E">
            <w:pPr>
              <w:pStyle w:val="11"/>
              <w:spacing w:line="225" w:lineRule="exact"/>
              <w:rPr>
                <w:rFonts w:hint="eastAsia" w:ascii="宋体" w:hAnsi="宋体" w:eastAsia="宋体" w:cs="宋体"/>
                <w:sz w:val="19"/>
              </w:rPr>
            </w:pPr>
          </w:p>
        </w:tc>
      </w:tr>
      <w:tr w14:paraId="672EF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textDirection w:val="tbRlV"/>
            <w:vAlign w:val="top"/>
          </w:tcPr>
          <w:p w14:paraId="4386196D">
            <w:pPr>
              <w:pStyle w:val="11"/>
              <w:rPr>
                <w:rFonts w:hint="eastAsia" w:ascii="宋体" w:hAnsi="宋体" w:eastAsia="宋体" w:cs="宋体"/>
              </w:rPr>
            </w:pPr>
          </w:p>
        </w:tc>
        <w:tc>
          <w:tcPr>
            <w:tcW w:w="1079" w:type="dxa"/>
            <w:vMerge w:val="continue"/>
            <w:tcBorders>
              <w:top w:val="nil"/>
              <w:left w:val="single" w:color="auto" w:sz="4" w:space="0"/>
              <w:bottom w:val="nil"/>
            </w:tcBorders>
            <w:vAlign w:val="center"/>
          </w:tcPr>
          <w:p w14:paraId="5F246824">
            <w:pPr>
              <w:jc w:val="center"/>
              <w:rPr>
                <w:rFonts w:hint="eastAsia" w:ascii="宋体" w:hAnsi="宋体" w:eastAsia="宋体" w:cs="宋体"/>
                <w:sz w:val="21"/>
                <w:szCs w:val="21"/>
              </w:rPr>
            </w:pPr>
          </w:p>
        </w:tc>
        <w:tc>
          <w:tcPr>
            <w:tcW w:w="955" w:type="dxa"/>
            <w:tcBorders>
              <w:bottom w:val="nil"/>
              <w:right w:val="single" w:color="auto" w:sz="4" w:space="0"/>
            </w:tcBorders>
            <w:vAlign w:val="center"/>
          </w:tcPr>
          <w:p w14:paraId="2D13BDB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社会效益指标</w:t>
            </w:r>
          </w:p>
        </w:tc>
        <w:tc>
          <w:tcPr>
            <w:tcW w:w="1244" w:type="dxa"/>
            <w:tcBorders>
              <w:left w:val="single" w:color="auto" w:sz="4" w:space="0"/>
            </w:tcBorders>
            <w:vAlign w:val="center"/>
          </w:tcPr>
          <w:p w14:paraId="2C9BE0B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物业服务便捷性</w:t>
            </w:r>
          </w:p>
        </w:tc>
        <w:tc>
          <w:tcPr>
            <w:tcW w:w="1244" w:type="dxa"/>
            <w:vAlign w:val="center"/>
          </w:tcPr>
          <w:p w14:paraId="3938AD1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1281" w:type="dxa"/>
            <w:vAlign w:val="center"/>
          </w:tcPr>
          <w:p w14:paraId="33D6D501">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673" w:type="dxa"/>
            <w:vAlign w:val="center"/>
          </w:tcPr>
          <w:p w14:paraId="17836D6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29C9765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vAlign w:val="top"/>
          </w:tcPr>
          <w:p w14:paraId="5950B264">
            <w:pPr>
              <w:pStyle w:val="11"/>
              <w:spacing w:line="225" w:lineRule="exact"/>
              <w:rPr>
                <w:rFonts w:hint="eastAsia" w:ascii="宋体" w:hAnsi="宋体" w:eastAsia="宋体" w:cs="宋体"/>
                <w:sz w:val="19"/>
              </w:rPr>
            </w:pPr>
          </w:p>
        </w:tc>
      </w:tr>
      <w:tr w14:paraId="5EC88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textDirection w:val="tbRlV"/>
            <w:vAlign w:val="top"/>
          </w:tcPr>
          <w:p w14:paraId="12C758F1">
            <w:pPr>
              <w:pStyle w:val="11"/>
              <w:rPr>
                <w:rFonts w:hint="eastAsia" w:ascii="宋体" w:hAnsi="宋体" w:eastAsia="宋体" w:cs="宋体"/>
              </w:rPr>
            </w:pPr>
          </w:p>
        </w:tc>
        <w:tc>
          <w:tcPr>
            <w:tcW w:w="1079" w:type="dxa"/>
            <w:vMerge w:val="continue"/>
            <w:tcBorders>
              <w:top w:val="nil"/>
              <w:left w:val="single" w:color="auto" w:sz="4" w:space="0"/>
              <w:bottom w:val="nil"/>
            </w:tcBorders>
            <w:vAlign w:val="center"/>
          </w:tcPr>
          <w:p w14:paraId="78967F83">
            <w:pPr>
              <w:jc w:val="center"/>
              <w:rPr>
                <w:rFonts w:hint="eastAsia" w:ascii="宋体" w:hAnsi="宋体" w:eastAsia="宋体" w:cs="宋体"/>
                <w:sz w:val="21"/>
                <w:szCs w:val="21"/>
              </w:rPr>
            </w:pPr>
          </w:p>
        </w:tc>
        <w:tc>
          <w:tcPr>
            <w:tcW w:w="955" w:type="dxa"/>
            <w:tcBorders>
              <w:bottom w:val="nil"/>
              <w:right w:val="single" w:color="auto" w:sz="4" w:space="0"/>
            </w:tcBorders>
            <w:vAlign w:val="center"/>
          </w:tcPr>
          <w:p w14:paraId="3F0A391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生态效益指标</w:t>
            </w:r>
          </w:p>
        </w:tc>
        <w:tc>
          <w:tcPr>
            <w:tcW w:w="1244" w:type="dxa"/>
            <w:tcBorders>
              <w:left w:val="single" w:color="auto" w:sz="4" w:space="0"/>
            </w:tcBorders>
            <w:vAlign w:val="center"/>
          </w:tcPr>
          <w:p w14:paraId="6E25B8B3">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物业服务生态友好性</w:t>
            </w:r>
          </w:p>
        </w:tc>
        <w:tc>
          <w:tcPr>
            <w:tcW w:w="1244" w:type="dxa"/>
            <w:vAlign w:val="center"/>
          </w:tcPr>
          <w:p w14:paraId="1589644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1281" w:type="dxa"/>
            <w:vAlign w:val="center"/>
          </w:tcPr>
          <w:p w14:paraId="189164F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良好</w:t>
            </w:r>
          </w:p>
        </w:tc>
        <w:tc>
          <w:tcPr>
            <w:tcW w:w="673" w:type="dxa"/>
            <w:vAlign w:val="center"/>
          </w:tcPr>
          <w:p w14:paraId="361C2C3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1802F0C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vAlign w:val="top"/>
          </w:tcPr>
          <w:p w14:paraId="3F17CD95">
            <w:pPr>
              <w:pStyle w:val="11"/>
              <w:spacing w:line="225" w:lineRule="exact"/>
              <w:rPr>
                <w:rFonts w:hint="eastAsia" w:ascii="宋体" w:hAnsi="宋体" w:eastAsia="宋体" w:cs="宋体"/>
                <w:sz w:val="19"/>
              </w:rPr>
            </w:pPr>
          </w:p>
        </w:tc>
      </w:tr>
      <w:tr w14:paraId="0F1EE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right w:val="single" w:color="auto" w:sz="4" w:space="0"/>
            </w:tcBorders>
            <w:textDirection w:val="tbRlV"/>
            <w:vAlign w:val="top"/>
          </w:tcPr>
          <w:p w14:paraId="6EEC1C1E">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center"/>
          </w:tcPr>
          <w:p w14:paraId="619617E5">
            <w:pPr>
              <w:jc w:val="center"/>
              <w:rPr>
                <w:rFonts w:hint="eastAsia" w:ascii="宋体" w:hAnsi="宋体" w:eastAsia="宋体" w:cs="宋体"/>
                <w:sz w:val="21"/>
                <w:szCs w:val="21"/>
              </w:rPr>
            </w:pPr>
          </w:p>
        </w:tc>
        <w:tc>
          <w:tcPr>
            <w:tcW w:w="955" w:type="dxa"/>
            <w:tcBorders>
              <w:bottom w:val="single" w:color="auto" w:sz="4" w:space="0"/>
              <w:right w:val="single" w:color="auto" w:sz="4" w:space="0"/>
            </w:tcBorders>
            <w:vAlign w:val="center"/>
          </w:tcPr>
          <w:p w14:paraId="29DEBFF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可持续影响指标</w:t>
            </w:r>
          </w:p>
        </w:tc>
        <w:tc>
          <w:tcPr>
            <w:tcW w:w="1244" w:type="dxa"/>
            <w:tcBorders>
              <w:left w:val="single" w:color="auto" w:sz="4" w:space="0"/>
            </w:tcBorders>
            <w:vAlign w:val="center"/>
          </w:tcPr>
          <w:p w14:paraId="7B77C0D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物业服务稳定性</w:t>
            </w:r>
          </w:p>
        </w:tc>
        <w:tc>
          <w:tcPr>
            <w:tcW w:w="1244" w:type="dxa"/>
            <w:vAlign w:val="center"/>
          </w:tcPr>
          <w:p w14:paraId="674E3953">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物业服务各项工作持续运转</w:t>
            </w:r>
          </w:p>
        </w:tc>
        <w:tc>
          <w:tcPr>
            <w:tcW w:w="1281" w:type="dxa"/>
            <w:vAlign w:val="center"/>
          </w:tcPr>
          <w:p w14:paraId="5A912FA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本年度物业工作运转稳定</w:t>
            </w:r>
          </w:p>
        </w:tc>
        <w:tc>
          <w:tcPr>
            <w:tcW w:w="673" w:type="dxa"/>
            <w:vAlign w:val="center"/>
          </w:tcPr>
          <w:p w14:paraId="09C5A6F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0F89C734">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10.00</w:t>
            </w:r>
          </w:p>
        </w:tc>
        <w:tc>
          <w:tcPr>
            <w:tcW w:w="1422" w:type="dxa"/>
            <w:vAlign w:val="top"/>
          </w:tcPr>
          <w:p w14:paraId="6162FB55">
            <w:pPr>
              <w:pStyle w:val="11"/>
              <w:spacing w:line="225" w:lineRule="exact"/>
              <w:rPr>
                <w:rFonts w:hint="eastAsia" w:ascii="宋体" w:hAnsi="宋体" w:eastAsia="宋体" w:cs="宋体"/>
                <w:sz w:val="19"/>
              </w:rPr>
            </w:pPr>
          </w:p>
        </w:tc>
      </w:tr>
      <w:tr w14:paraId="3C46F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1AE60AC2">
            <w:pPr>
              <w:pStyle w:val="11"/>
              <w:rPr>
                <w:rFonts w:hint="eastAsia" w:ascii="宋体" w:hAnsi="宋体" w:eastAsia="宋体" w:cs="宋体"/>
              </w:rPr>
            </w:pPr>
          </w:p>
        </w:tc>
        <w:tc>
          <w:tcPr>
            <w:tcW w:w="1079" w:type="dxa"/>
            <w:tcBorders>
              <w:top w:val="single" w:color="auto" w:sz="4" w:space="0"/>
              <w:bottom w:val="single" w:color="auto" w:sz="4" w:space="0"/>
            </w:tcBorders>
            <w:vAlign w:val="center"/>
          </w:tcPr>
          <w:p w14:paraId="60A979E7">
            <w:pPr>
              <w:keepNext w:val="0"/>
              <w:keepLines w:val="0"/>
              <w:widowControl/>
              <w:suppressLineNumbers w:val="0"/>
              <w:jc w:val="center"/>
              <w:textAlignment w:val="center"/>
              <w:rPr>
                <w:rFonts w:hint="eastAsia" w:ascii="宋体" w:hAnsi="宋体" w:eastAsia="宋体" w:cs="宋体"/>
                <w:spacing w:val="3"/>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955" w:type="dxa"/>
            <w:tcBorders>
              <w:top w:val="single" w:color="auto" w:sz="4" w:space="0"/>
              <w:bottom w:val="single" w:color="auto" w:sz="4" w:space="0"/>
            </w:tcBorders>
            <w:vAlign w:val="center"/>
          </w:tcPr>
          <w:p w14:paraId="09DDC63B">
            <w:pPr>
              <w:keepNext w:val="0"/>
              <w:keepLines w:val="0"/>
              <w:widowControl/>
              <w:suppressLineNumbers w:val="0"/>
              <w:jc w:val="center"/>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244" w:type="dxa"/>
            <w:vAlign w:val="center"/>
          </w:tcPr>
          <w:p w14:paraId="210E269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受益对象满意度</w:t>
            </w:r>
          </w:p>
        </w:tc>
        <w:tc>
          <w:tcPr>
            <w:tcW w:w="1244" w:type="dxa"/>
            <w:vAlign w:val="center"/>
          </w:tcPr>
          <w:p w14:paraId="45C698D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≥95%</w:t>
            </w:r>
          </w:p>
        </w:tc>
        <w:tc>
          <w:tcPr>
            <w:tcW w:w="1281" w:type="dxa"/>
            <w:vAlign w:val="center"/>
          </w:tcPr>
          <w:p w14:paraId="2167FC4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100%</w:t>
            </w:r>
          </w:p>
        </w:tc>
        <w:tc>
          <w:tcPr>
            <w:tcW w:w="673" w:type="dxa"/>
            <w:vAlign w:val="center"/>
          </w:tcPr>
          <w:p w14:paraId="501A75E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34B7FF3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vAlign w:val="top"/>
          </w:tcPr>
          <w:p w14:paraId="76BDF817">
            <w:pPr>
              <w:pStyle w:val="11"/>
              <w:spacing w:line="225" w:lineRule="exact"/>
              <w:rPr>
                <w:rFonts w:hint="eastAsia" w:ascii="宋体" w:hAnsi="宋体" w:eastAsia="宋体" w:cs="宋体"/>
                <w:sz w:val="19"/>
              </w:rPr>
            </w:pPr>
          </w:p>
        </w:tc>
      </w:tr>
      <w:tr w14:paraId="032DF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74C590A2">
            <w:pPr>
              <w:pStyle w:val="11"/>
              <w:rPr>
                <w:rFonts w:hint="eastAsia" w:ascii="宋体" w:hAnsi="宋体" w:eastAsia="宋体" w:cs="宋体"/>
              </w:rPr>
            </w:pPr>
          </w:p>
        </w:tc>
        <w:tc>
          <w:tcPr>
            <w:tcW w:w="1079" w:type="dxa"/>
            <w:vMerge w:val="restart"/>
            <w:tcBorders>
              <w:top w:val="single" w:color="auto" w:sz="4" w:space="0"/>
              <w:bottom w:val="single" w:color="auto" w:sz="4" w:space="0"/>
            </w:tcBorders>
            <w:vAlign w:val="center"/>
          </w:tcPr>
          <w:p w14:paraId="3FD72D6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955" w:type="dxa"/>
            <w:tcBorders>
              <w:top w:val="single" w:color="auto" w:sz="4" w:space="0"/>
              <w:bottom w:val="single" w:color="auto" w:sz="4" w:space="0"/>
            </w:tcBorders>
            <w:vAlign w:val="center"/>
          </w:tcPr>
          <w:p w14:paraId="2ED990B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经济成本指标</w:t>
            </w:r>
          </w:p>
        </w:tc>
        <w:tc>
          <w:tcPr>
            <w:tcW w:w="1244" w:type="dxa"/>
            <w:vAlign w:val="center"/>
          </w:tcPr>
          <w:p w14:paraId="05AAEC0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预算成本</w:t>
            </w:r>
          </w:p>
        </w:tc>
        <w:tc>
          <w:tcPr>
            <w:tcW w:w="1244" w:type="dxa"/>
            <w:vAlign w:val="center"/>
          </w:tcPr>
          <w:p w14:paraId="30E1C76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115</w:t>
            </w:r>
          </w:p>
        </w:tc>
        <w:tc>
          <w:tcPr>
            <w:tcW w:w="1281" w:type="dxa"/>
            <w:vAlign w:val="center"/>
          </w:tcPr>
          <w:p w14:paraId="0AF0CD7A">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124.18</w:t>
            </w:r>
          </w:p>
        </w:tc>
        <w:tc>
          <w:tcPr>
            <w:tcW w:w="673" w:type="dxa"/>
            <w:vAlign w:val="center"/>
          </w:tcPr>
          <w:p w14:paraId="159928B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10</w:t>
            </w:r>
          </w:p>
        </w:tc>
        <w:tc>
          <w:tcPr>
            <w:tcW w:w="873" w:type="dxa"/>
            <w:vAlign w:val="center"/>
          </w:tcPr>
          <w:p w14:paraId="7CA2001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9.00</w:t>
            </w:r>
          </w:p>
        </w:tc>
        <w:tc>
          <w:tcPr>
            <w:tcW w:w="1422" w:type="dxa"/>
            <w:vAlign w:val="top"/>
          </w:tcPr>
          <w:p w14:paraId="0DD0F660">
            <w:pPr>
              <w:pStyle w:val="11"/>
              <w:spacing w:line="225" w:lineRule="exact"/>
              <w:rPr>
                <w:rFonts w:hint="eastAsia" w:ascii="宋体" w:hAnsi="宋体" w:eastAsia="宋体" w:cs="宋体"/>
                <w:sz w:val="19"/>
              </w:rPr>
            </w:pPr>
          </w:p>
        </w:tc>
      </w:tr>
      <w:tr w14:paraId="5C264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bottom w:val="nil"/>
            </w:tcBorders>
            <w:textDirection w:val="tbRlV"/>
            <w:vAlign w:val="top"/>
          </w:tcPr>
          <w:p w14:paraId="6C473AF0">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778D74A5">
            <w:pPr>
              <w:jc w:val="center"/>
              <w:rPr>
                <w:rFonts w:hint="eastAsia" w:ascii="宋体" w:hAnsi="宋体" w:eastAsia="宋体" w:cs="宋体"/>
                <w:sz w:val="21"/>
                <w:szCs w:val="21"/>
              </w:rPr>
            </w:pPr>
          </w:p>
        </w:tc>
        <w:tc>
          <w:tcPr>
            <w:tcW w:w="955" w:type="dxa"/>
            <w:tcBorders>
              <w:top w:val="single" w:color="auto" w:sz="4" w:space="0"/>
              <w:bottom w:val="single" w:color="auto" w:sz="4" w:space="0"/>
            </w:tcBorders>
            <w:vAlign w:val="center"/>
          </w:tcPr>
          <w:p w14:paraId="22222C2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社会成本指标</w:t>
            </w:r>
          </w:p>
        </w:tc>
        <w:tc>
          <w:tcPr>
            <w:tcW w:w="1244" w:type="dxa"/>
            <w:vAlign w:val="center"/>
          </w:tcPr>
          <w:p w14:paraId="199401B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 xml:space="preserve">公租房小区风险事件 </w:t>
            </w:r>
          </w:p>
        </w:tc>
        <w:tc>
          <w:tcPr>
            <w:tcW w:w="1244" w:type="dxa"/>
            <w:vAlign w:val="center"/>
          </w:tcPr>
          <w:p w14:paraId="1D7E042C">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vAlign w:val="center"/>
          </w:tcPr>
          <w:p w14:paraId="3B224A09">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vAlign w:val="center"/>
          </w:tcPr>
          <w:p w14:paraId="4B8551FE">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2D64A307">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vAlign w:val="top"/>
          </w:tcPr>
          <w:p w14:paraId="76F1972F">
            <w:pPr>
              <w:pStyle w:val="11"/>
              <w:spacing w:line="225" w:lineRule="exact"/>
              <w:rPr>
                <w:rFonts w:hint="eastAsia" w:ascii="宋体" w:hAnsi="宋体" w:eastAsia="宋体" w:cs="宋体"/>
                <w:sz w:val="19"/>
              </w:rPr>
            </w:pPr>
          </w:p>
        </w:tc>
      </w:tr>
      <w:tr w14:paraId="01261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084" w:type="dxa"/>
            <w:vMerge w:val="continue"/>
            <w:tcBorders>
              <w:top w:val="nil"/>
            </w:tcBorders>
            <w:textDirection w:val="tbRlV"/>
            <w:vAlign w:val="top"/>
          </w:tcPr>
          <w:p w14:paraId="4D086346">
            <w:pPr>
              <w:pStyle w:val="11"/>
              <w:rPr>
                <w:rFonts w:hint="eastAsia" w:ascii="宋体" w:hAnsi="宋体" w:eastAsia="宋体" w:cs="宋体"/>
              </w:rPr>
            </w:pPr>
          </w:p>
        </w:tc>
        <w:tc>
          <w:tcPr>
            <w:tcW w:w="1079" w:type="dxa"/>
            <w:vMerge w:val="continue"/>
            <w:tcBorders>
              <w:top w:val="single" w:color="auto" w:sz="4" w:space="0"/>
              <w:bottom w:val="single" w:color="auto" w:sz="4" w:space="0"/>
            </w:tcBorders>
            <w:vAlign w:val="center"/>
          </w:tcPr>
          <w:p w14:paraId="24E061FE">
            <w:pPr>
              <w:jc w:val="center"/>
              <w:rPr>
                <w:rFonts w:hint="eastAsia" w:ascii="宋体" w:hAnsi="宋体" w:eastAsia="宋体" w:cs="宋体"/>
                <w:sz w:val="21"/>
                <w:szCs w:val="21"/>
              </w:rPr>
            </w:pPr>
          </w:p>
        </w:tc>
        <w:tc>
          <w:tcPr>
            <w:tcW w:w="955" w:type="dxa"/>
            <w:tcBorders>
              <w:top w:val="single" w:color="auto" w:sz="4" w:space="0"/>
              <w:bottom w:val="single" w:color="auto" w:sz="4" w:space="0"/>
            </w:tcBorders>
            <w:vAlign w:val="center"/>
          </w:tcPr>
          <w:p w14:paraId="4B120C62">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244" w:type="dxa"/>
            <w:vAlign w:val="center"/>
          </w:tcPr>
          <w:p w14:paraId="137064B0">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公租房小区污染事件</w:t>
            </w:r>
          </w:p>
        </w:tc>
        <w:tc>
          <w:tcPr>
            <w:tcW w:w="1244" w:type="dxa"/>
            <w:vAlign w:val="center"/>
          </w:tcPr>
          <w:p w14:paraId="67CD694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无</w:t>
            </w:r>
          </w:p>
        </w:tc>
        <w:tc>
          <w:tcPr>
            <w:tcW w:w="1281" w:type="dxa"/>
            <w:vAlign w:val="center"/>
          </w:tcPr>
          <w:p w14:paraId="529A749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未发生</w:t>
            </w:r>
          </w:p>
        </w:tc>
        <w:tc>
          <w:tcPr>
            <w:tcW w:w="673" w:type="dxa"/>
            <w:vAlign w:val="center"/>
          </w:tcPr>
          <w:p w14:paraId="16A2F0CF">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873" w:type="dxa"/>
            <w:vAlign w:val="center"/>
          </w:tcPr>
          <w:p w14:paraId="66AAB715">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5.00</w:t>
            </w:r>
          </w:p>
        </w:tc>
        <w:tc>
          <w:tcPr>
            <w:tcW w:w="1422" w:type="dxa"/>
            <w:vAlign w:val="top"/>
          </w:tcPr>
          <w:p w14:paraId="258738FE">
            <w:pPr>
              <w:pStyle w:val="11"/>
              <w:rPr>
                <w:rFonts w:hint="eastAsia" w:ascii="宋体" w:hAnsi="宋体" w:eastAsia="宋体" w:cs="宋体"/>
              </w:rPr>
            </w:pPr>
          </w:p>
        </w:tc>
      </w:tr>
      <w:tr w14:paraId="0927D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6887" w:type="dxa"/>
            <w:gridSpan w:val="6"/>
            <w:vAlign w:val="top"/>
          </w:tcPr>
          <w:p w14:paraId="46C656D3">
            <w:pPr>
              <w:spacing w:before="36" w:line="216" w:lineRule="auto"/>
              <w:ind w:left="3263"/>
              <w:rPr>
                <w:rFonts w:hint="eastAsia" w:ascii="宋体" w:hAnsi="宋体" w:eastAsia="宋体" w:cs="宋体"/>
                <w:sz w:val="21"/>
                <w:szCs w:val="21"/>
              </w:rPr>
            </w:pPr>
            <w:r>
              <w:rPr>
                <w:rFonts w:hint="eastAsia" w:ascii="宋体" w:hAnsi="宋体" w:eastAsia="宋体" w:cs="宋体"/>
                <w:spacing w:val="-1"/>
                <w:sz w:val="21"/>
                <w:szCs w:val="21"/>
              </w:rPr>
              <w:t>总分</w:t>
            </w:r>
          </w:p>
        </w:tc>
        <w:tc>
          <w:tcPr>
            <w:tcW w:w="673" w:type="dxa"/>
            <w:vAlign w:val="center"/>
          </w:tcPr>
          <w:p w14:paraId="6D141E76">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宋体" w:hAnsi="宋体" w:eastAsia="宋体" w:cs="宋体"/>
                <w:i w:val="0"/>
                <w:iCs w:val="0"/>
                <w:color w:val="000000"/>
                <w:kern w:val="0"/>
                <w:sz w:val="21"/>
                <w:szCs w:val="21"/>
                <w:u w:val="none"/>
                <w:lang w:val="en-US" w:eastAsia="zh-CN" w:bidi="ar"/>
              </w:rPr>
              <w:t>100</w:t>
            </w:r>
          </w:p>
        </w:tc>
        <w:tc>
          <w:tcPr>
            <w:tcW w:w="873" w:type="dxa"/>
            <w:vAlign w:val="center"/>
          </w:tcPr>
          <w:p w14:paraId="7A192D3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97.00</w:t>
            </w:r>
          </w:p>
        </w:tc>
        <w:tc>
          <w:tcPr>
            <w:tcW w:w="1422" w:type="dxa"/>
            <w:vAlign w:val="top"/>
          </w:tcPr>
          <w:p w14:paraId="44A786E3">
            <w:pPr>
              <w:pStyle w:val="11"/>
              <w:rPr>
                <w:rFonts w:hint="eastAsia" w:ascii="宋体" w:hAnsi="宋体" w:eastAsia="宋体" w:cs="宋体"/>
              </w:rPr>
            </w:pPr>
          </w:p>
        </w:tc>
      </w:tr>
    </w:tbl>
    <w:p w14:paraId="45D68A3B">
      <w:pPr>
        <w:spacing w:line="217" w:lineRule="auto"/>
        <w:rPr>
          <w:sz w:val="22"/>
          <w:szCs w:val="22"/>
        </w:rPr>
      </w:pPr>
    </w:p>
    <w:p w14:paraId="092A2D1C">
      <w:pPr>
        <w:rPr>
          <w:rFonts w:ascii="黑体" w:hAnsi="黑体" w:eastAsia="黑体" w:cs="黑体"/>
          <w:spacing w:val="-4"/>
          <w:sz w:val="31"/>
          <w:szCs w:val="31"/>
        </w:rPr>
      </w:pPr>
      <w:r>
        <w:rPr>
          <w:rFonts w:ascii="黑体" w:hAnsi="黑体" w:eastAsia="黑体" w:cs="黑体"/>
          <w:spacing w:val="-4"/>
          <w:sz w:val="31"/>
          <w:szCs w:val="31"/>
        </w:rPr>
        <w:br w:type="page"/>
      </w:r>
    </w:p>
    <w:p w14:paraId="7E047795">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7921A73">
      <w:pPr>
        <w:spacing w:line="250" w:lineRule="auto"/>
        <w:rPr>
          <w:rFonts w:ascii="Arial"/>
          <w:sz w:val="21"/>
        </w:rPr>
      </w:pPr>
    </w:p>
    <w:p w14:paraId="48B35739">
      <w:pPr>
        <w:spacing w:line="250" w:lineRule="auto"/>
        <w:rPr>
          <w:rFonts w:ascii="Arial"/>
          <w:sz w:val="21"/>
        </w:rPr>
      </w:pPr>
    </w:p>
    <w:p w14:paraId="582B4219">
      <w:pPr>
        <w:spacing w:line="250" w:lineRule="auto"/>
        <w:rPr>
          <w:rFonts w:ascii="Arial"/>
          <w:sz w:val="21"/>
        </w:rPr>
      </w:pPr>
    </w:p>
    <w:p w14:paraId="386AAC23">
      <w:pPr>
        <w:spacing w:line="250" w:lineRule="auto"/>
        <w:rPr>
          <w:rFonts w:ascii="Arial"/>
          <w:sz w:val="21"/>
        </w:rPr>
      </w:pPr>
    </w:p>
    <w:p w14:paraId="1F1511C7">
      <w:pPr>
        <w:spacing w:line="251" w:lineRule="auto"/>
        <w:rPr>
          <w:rFonts w:ascii="Arial"/>
          <w:sz w:val="21"/>
        </w:rPr>
      </w:pPr>
    </w:p>
    <w:p w14:paraId="115965DB">
      <w:pPr>
        <w:spacing w:line="251" w:lineRule="auto"/>
        <w:rPr>
          <w:rFonts w:ascii="Arial"/>
          <w:sz w:val="21"/>
        </w:rPr>
      </w:pPr>
    </w:p>
    <w:p w14:paraId="100A84CF">
      <w:pPr>
        <w:spacing w:line="251" w:lineRule="auto"/>
        <w:rPr>
          <w:rFonts w:ascii="Arial"/>
          <w:sz w:val="21"/>
        </w:rPr>
      </w:pPr>
    </w:p>
    <w:p w14:paraId="4D3571B6">
      <w:pPr>
        <w:spacing w:line="251" w:lineRule="auto"/>
        <w:rPr>
          <w:rFonts w:ascii="Arial"/>
          <w:sz w:val="21"/>
        </w:rPr>
      </w:pPr>
    </w:p>
    <w:p w14:paraId="5CD50FC6">
      <w:pPr>
        <w:spacing w:line="251" w:lineRule="auto"/>
        <w:rPr>
          <w:rFonts w:ascii="Arial"/>
          <w:sz w:val="21"/>
        </w:rPr>
      </w:pPr>
    </w:p>
    <w:p w14:paraId="5F9D98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年度岳阳市直管公房运营服务中心整体</w:t>
      </w:r>
    </w:p>
    <w:p w14:paraId="0D4888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支出绩效自评报告</w:t>
      </w:r>
    </w:p>
    <w:p w14:paraId="4F940144">
      <w:pPr>
        <w:spacing w:line="243" w:lineRule="auto"/>
        <w:rPr>
          <w:rFonts w:ascii="Arial"/>
          <w:sz w:val="21"/>
        </w:rPr>
      </w:pPr>
    </w:p>
    <w:p w14:paraId="00F3EA5B">
      <w:pPr>
        <w:spacing w:line="243" w:lineRule="auto"/>
        <w:rPr>
          <w:rFonts w:ascii="Arial"/>
          <w:sz w:val="21"/>
        </w:rPr>
      </w:pPr>
    </w:p>
    <w:p w14:paraId="4C72EA1E">
      <w:pPr>
        <w:spacing w:line="243" w:lineRule="auto"/>
        <w:rPr>
          <w:rFonts w:ascii="Arial"/>
          <w:sz w:val="21"/>
        </w:rPr>
      </w:pPr>
    </w:p>
    <w:p w14:paraId="66E11733">
      <w:pPr>
        <w:spacing w:line="243" w:lineRule="auto"/>
        <w:rPr>
          <w:rFonts w:ascii="Arial"/>
          <w:sz w:val="21"/>
        </w:rPr>
      </w:pPr>
    </w:p>
    <w:p w14:paraId="2980DDB4">
      <w:pPr>
        <w:spacing w:line="243" w:lineRule="auto"/>
        <w:rPr>
          <w:rFonts w:ascii="Arial"/>
          <w:sz w:val="21"/>
        </w:rPr>
      </w:pPr>
    </w:p>
    <w:p w14:paraId="788E7149">
      <w:pPr>
        <w:spacing w:line="243" w:lineRule="auto"/>
        <w:rPr>
          <w:rFonts w:ascii="Arial"/>
          <w:sz w:val="21"/>
        </w:rPr>
      </w:pPr>
    </w:p>
    <w:p w14:paraId="7C67728E">
      <w:pPr>
        <w:spacing w:line="243" w:lineRule="auto"/>
        <w:rPr>
          <w:rFonts w:ascii="Arial"/>
          <w:sz w:val="21"/>
        </w:rPr>
      </w:pPr>
    </w:p>
    <w:p w14:paraId="68DDB825">
      <w:pPr>
        <w:spacing w:line="243" w:lineRule="auto"/>
        <w:rPr>
          <w:rFonts w:ascii="Arial"/>
          <w:sz w:val="21"/>
        </w:rPr>
      </w:pPr>
    </w:p>
    <w:p w14:paraId="03DE9EA4">
      <w:pPr>
        <w:spacing w:line="243" w:lineRule="auto"/>
        <w:rPr>
          <w:rFonts w:ascii="Arial"/>
          <w:sz w:val="21"/>
        </w:rPr>
      </w:pPr>
    </w:p>
    <w:p w14:paraId="64F97C5A">
      <w:pPr>
        <w:spacing w:line="243" w:lineRule="auto"/>
        <w:rPr>
          <w:rFonts w:ascii="Arial"/>
          <w:sz w:val="21"/>
        </w:rPr>
      </w:pPr>
    </w:p>
    <w:p w14:paraId="1DA16C7B">
      <w:pPr>
        <w:spacing w:line="243" w:lineRule="auto"/>
        <w:rPr>
          <w:rFonts w:ascii="Arial"/>
          <w:sz w:val="21"/>
        </w:rPr>
      </w:pPr>
    </w:p>
    <w:p w14:paraId="09DDA985">
      <w:pPr>
        <w:spacing w:line="243" w:lineRule="auto"/>
        <w:rPr>
          <w:rFonts w:ascii="Arial"/>
          <w:sz w:val="21"/>
        </w:rPr>
      </w:pPr>
    </w:p>
    <w:p w14:paraId="1E2CEAFC">
      <w:pPr>
        <w:spacing w:line="243" w:lineRule="auto"/>
        <w:rPr>
          <w:rFonts w:ascii="Arial"/>
          <w:sz w:val="21"/>
        </w:rPr>
      </w:pPr>
    </w:p>
    <w:p w14:paraId="7E375F1A">
      <w:pPr>
        <w:spacing w:line="243" w:lineRule="auto"/>
        <w:rPr>
          <w:rFonts w:ascii="Arial"/>
          <w:sz w:val="21"/>
        </w:rPr>
      </w:pPr>
    </w:p>
    <w:p w14:paraId="02BCB4EE">
      <w:pPr>
        <w:spacing w:line="243" w:lineRule="auto"/>
        <w:rPr>
          <w:rFonts w:ascii="Arial"/>
          <w:sz w:val="21"/>
        </w:rPr>
      </w:pPr>
    </w:p>
    <w:p w14:paraId="67946846">
      <w:pPr>
        <w:spacing w:line="243" w:lineRule="auto"/>
        <w:rPr>
          <w:rFonts w:ascii="Arial"/>
          <w:sz w:val="21"/>
        </w:rPr>
      </w:pPr>
    </w:p>
    <w:p w14:paraId="1AC1B9A5">
      <w:pPr>
        <w:spacing w:line="243" w:lineRule="auto"/>
        <w:rPr>
          <w:rFonts w:ascii="Arial"/>
          <w:sz w:val="21"/>
        </w:rPr>
      </w:pPr>
    </w:p>
    <w:p w14:paraId="1700580F">
      <w:pPr>
        <w:spacing w:line="243" w:lineRule="auto"/>
        <w:rPr>
          <w:rFonts w:ascii="Arial"/>
          <w:sz w:val="21"/>
        </w:rPr>
      </w:pPr>
    </w:p>
    <w:p w14:paraId="3FF54E76">
      <w:pPr>
        <w:spacing w:line="243" w:lineRule="auto"/>
        <w:rPr>
          <w:rFonts w:ascii="Arial"/>
          <w:sz w:val="21"/>
        </w:rPr>
      </w:pPr>
    </w:p>
    <w:p w14:paraId="0CA36FC9">
      <w:pPr>
        <w:spacing w:line="243" w:lineRule="auto"/>
        <w:rPr>
          <w:rFonts w:ascii="Arial"/>
          <w:sz w:val="21"/>
        </w:rPr>
      </w:pPr>
    </w:p>
    <w:p w14:paraId="20DF0800">
      <w:pPr>
        <w:spacing w:line="243" w:lineRule="auto"/>
        <w:rPr>
          <w:rFonts w:ascii="Arial"/>
          <w:sz w:val="21"/>
        </w:rPr>
      </w:pPr>
    </w:p>
    <w:p w14:paraId="793A3BB6">
      <w:pPr>
        <w:spacing w:line="243" w:lineRule="auto"/>
        <w:rPr>
          <w:rFonts w:ascii="Arial"/>
          <w:sz w:val="21"/>
        </w:rPr>
      </w:pPr>
    </w:p>
    <w:p w14:paraId="5A880E9D">
      <w:pPr>
        <w:spacing w:line="243" w:lineRule="auto"/>
        <w:rPr>
          <w:rFonts w:ascii="Arial"/>
          <w:sz w:val="21"/>
        </w:rPr>
      </w:pPr>
    </w:p>
    <w:p w14:paraId="05D67073">
      <w:pPr>
        <w:spacing w:line="243" w:lineRule="auto"/>
        <w:rPr>
          <w:rFonts w:ascii="Arial"/>
          <w:sz w:val="21"/>
        </w:rPr>
      </w:pPr>
    </w:p>
    <w:p w14:paraId="329CC445">
      <w:pPr>
        <w:spacing w:line="243" w:lineRule="auto"/>
        <w:rPr>
          <w:rFonts w:ascii="Arial"/>
          <w:sz w:val="21"/>
        </w:rPr>
      </w:pPr>
    </w:p>
    <w:p w14:paraId="34AD89BD">
      <w:pPr>
        <w:spacing w:line="244" w:lineRule="auto"/>
        <w:rPr>
          <w:rFonts w:ascii="Arial"/>
          <w:sz w:val="21"/>
        </w:rPr>
      </w:pPr>
    </w:p>
    <w:p w14:paraId="6B5A6E2B">
      <w:pPr>
        <w:spacing w:line="244" w:lineRule="auto"/>
        <w:rPr>
          <w:rFonts w:ascii="Arial"/>
          <w:sz w:val="21"/>
        </w:rPr>
      </w:pPr>
    </w:p>
    <w:p w14:paraId="2AC3DD0C">
      <w:pPr>
        <w:pStyle w:val="4"/>
        <w:keepNext w:val="0"/>
        <w:keepLines w:val="0"/>
        <w:pageBreakBefore w:val="0"/>
        <w:widowControl w:val="0"/>
        <w:kinsoku/>
        <w:wordWrap/>
        <w:overflowPunct/>
        <w:topLinePunct w:val="0"/>
        <w:autoSpaceDE/>
        <w:autoSpaceDN/>
        <w:bidi w:val="0"/>
        <w:adjustRightInd/>
        <w:snapToGrid/>
        <w:spacing w:before="100" w:line="221" w:lineRule="auto"/>
        <w:ind w:firstLine="990" w:firstLineChars="300"/>
        <w:textAlignment w:val="auto"/>
      </w:pPr>
      <w:r>
        <w:rPr>
          <w:spacing w:val="-10"/>
        </w:rPr>
        <w:t>部门（单位）名称</w:t>
      </w:r>
      <w:r>
        <w:rPr>
          <w:spacing w:val="4"/>
        </w:rPr>
        <w:t>：</w:t>
      </w:r>
      <w:r>
        <w:rPr>
          <w:spacing w:val="-118"/>
        </w:rPr>
        <w:t xml:space="preserve"> </w:t>
      </w:r>
      <w:r>
        <w:rPr>
          <w:spacing w:val="-75"/>
          <w:u w:val="single" w:color="auto"/>
        </w:rPr>
        <w:t xml:space="preserve"> </w:t>
      </w:r>
      <w:r>
        <w:rPr>
          <w:rFonts w:hint="eastAsia"/>
          <w:spacing w:val="-75"/>
          <w:u w:val="single" w:color="auto"/>
          <w:lang w:eastAsia="zh-CN"/>
        </w:rPr>
        <w:t>岳</w:t>
      </w:r>
      <w:r>
        <w:rPr>
          <w:rFonts w:hint="eastAsia"/>
          <w:spacing w:val="-75"/>
          <w:u w:val="single" w:color="auto"/>
          <w:lang w:val="en-US" w:eastAsia="zh-CN"/>
        </w:rPr>
        <w:t xml:space="preserve">     </w:t>
      </w:r>
      <w:r>
        <w:rPr>
          <w:rFonts w:hint="eastAsia"/>
          <w:spacing w:val="-75"/>
          <w:u w:val="single" w:color="auto"/>
          <w:lang w:eastAsia="zh-CN"/>
        </w:rPr>
        <w:t>阳</w:t>
      </w:r>
      <w:r>
        <w:rPr>
          <w:rFonts w:hint="eastAsia"/>
          <w:spacing w:val="-75"/>
          <w:u w:val="single" w:color="auto"/>
          <w:lang w:val="en-US" w:eastAsia="zh-CN"/>
        </w:rPr>
        <w:t xml:space="preserve">    </w:t>
      </w:r>
      <w:r>
        <w:rPr>
          <w:rFonts w:hint="eastAsia"/>
          <w:spacing w:val="-75"/>
          <w:u w:val="single" w:color="auto"/>
          <w:lang w:eastAsia="zh-CN"/>
        </w:rPr>
        <w:t>市</w:t>
      </w:r>
      <w:r>
        <w:rPr>
          <w:rFonts w:hint="eastAsia"/>
          <w:spacing w:val="-75"/>
          <w:u w:val="single" w:color="auto"/>
          <w:lang w:val="en-US" w:eastAsia="zh-CN"/>
        </w:rPr>
        <w:t xml:space="preserve">   </w:t>
      </w:r>
      <w:r>
        <w:rPr>
          <w:rFonts w:hint="eastAsia"/>
          <w:spacing w:val="-75"/>
          <w:u w:val="single" w:color="auto"/>
          <w:lang w:eastAsia="zh-CN"/>
        </w:rPr>
        <w:t>直</w:t>
      </w:r>
      <w:r>
        <w:rPr>
          <w:rFonts w:hint="eastAsia"/>
          <w:spacing w:val="-75"/>
          <w:u w:val="single" w:color="auto"/>
          <w:lang w:val="en-US" w:eastAsia="zh-CN"/>
        </w:rPr>
        <w:t xml:space="preserve">   </w:t>
      </w:r>
      <w:r>
        <w:rPr>
          <w:rFonts w:hint="eastAsia"/>
          <w:spacing w:val="-75"/>
          <w:u w:val="single" w:color="auto"/>
          <w:lang w:eastAsia="zh-CN"/>
        </w:rPr>
        <w:t>管</w:t>
      </w:r>
      <w:r>
        <w:rPr>
          <w:rFonts w:hint="eastAsia"/>
          <w:spacing w:val="-75"/>
          <w:u w:val="single" w:color="auto"/>
          <w:lang w:val="en-US" w:eastAsia="zh-CN"/>
        </w:rPr>
        <w:t xml:space="preserve">   </w:t>
      </w:r>
      <w:r>
        <w:rPr>
          <w:rFonts w:hint="eastAsia"/>
          <w:spacing w:val="-75"/>
          <w:u w:val="single" w:color="auto"/>
          <w:lang w:eastAsia="zh-CN"/>
        </w:rPr>
        <w:t>公</w:t>
      </w:r>
      <w:r>
        <w:rPr>
          <w:rFonts w:hint="eastAsia"/>
          <w:spacing w:val="-75"/>
          <w:u w:val="single" w:color="auto"/>
          <w:lang w:val="en-US" w:eastAsia="zh-CN"/>
        </w:rPr>
        <w:t xml:space="preserve">   </w:t>
      </w:r>
      <w:r>
        <w:rPr>
          <w:rFonts w:hint="eastAsia"/>
          <w:spacing w:val="-75"/>
          <w:u w:val="single" w:color="auto"/>
          <w:lang w:eastAsia="zh-CN"/>
        </w:rPr>
        <w:t>房</w:t>
      </w:r>
      <w:r>
        <w:rPr>
          <w:rFonts w:hint="eastAsia"/>
          <w:spacing w:val="-75"/>
          <w:u w:val="single" w:color="auto"/>
          <w:lang w:val="en-US" w:eastAsia="zh-CN"/>
        </w:rPr>
        <w:t xml:space="preserve">   </w:t>
      </w:r>
      <w:r>
        <w:rPr>
          <w:rFonts w:hint="eastAsia"/>
          <w:spacing w:val="-75"/>
          <w:u w:val="single" w:color="auto"/>
          <w:lang w:eastAsia="zh-CN"/>
        </w:rPr>
        <w:t>运</w:t>
      </w:r>
      <w:r>
        <w:rPr>
          <w:rFonts w:hint="eastAsia"/>
          <w:spacing w:val="-75"/>
          <w:u w:val="single" w:color="auto"/>
          <w:lang w:val="en-US" w:eastAsia="zh-CN"/>
        </w:rPr>
        <w:t xml:space="preserve">   </w:t>
      </w:r>
      <w:r>
        <w:rPr>
          <w:rFonts w:hint="eastAsia"/>
          <w:spacing w:val="-75"/>
          <w:u w:val="single" w:color="auto"/>
          <w:lang w:eastAsia="zh-CN"/>
        </w:rPr>
        <w:t>营</w:t>
      </w:r>
      <w:r>
        <w:rPr>
          <w:rFonts w:hint="eastAsia"/>
          <w:spacing w:val="-75"/>
          <w:u w:val="single" w:color="auto"/>
          <w:lang w:val="en-US" w:eastAsia="zh-CN"/>
        </w:rPr>
        <w:t xml:space="preserve">   </w:t>
      </w:r>
      <w:r>
        <w:rPr>
          <w:rFonts w:hint="eastAsia"/>
          <w:spacing w:val="-75"/>
          <w:u w:val="single" w:color="auto"/>
          <w:lang w:eastAsia="zh-CN"/>
        </w:rPr>
        <w:t>服</w:t>
      </w:r>
      <w:r>
        <w:rPr>
          <w:rFonts w:hint="eastAsia"/>
          <w:spacing w:val="-75"/>
          <w:u w:val="single" w:color="auto"/>
          <w:lang w:val="en-US" w:eastAsia="zh-CN"/>
        </w:rPr>
        <w:t xml:space="preserve">   </w:t>
      </w:r>
      <w:r>
        <w:rPr>
          <w:rFonts w:hint="eastAsia"/>
          <w:spacing w:val="-75"/>
          <w:u w:val="single" w:color="auto"/>
          <w:lang w:eastAsia="zh-CN"/>
        </w:rPr>
        <w:t>务</w:t>
      </w:r>
      <w:r>
        <w:rPr>
          <w:rFonts w:hint="eastAsia"/>
          <w:spacing w:val="-75"/>
          <w:u w:val="single" w:color="auto"/>
          <w:lang w:val="en-US" w:eastAsia="zh-CN"/>
        </w:rPr>
        <w:t xml:space="preserve">   </w:t>
      </w:r>
      <w:r>
        <w:rPr>
          <w:rFonts w:hint="eastAsia"/>
          <w:spacing w:val="-75"/>
          <w:u w:val="single" w:color="auto"/>
          <w:lang w:eastAsia="zh-CN"/>
        </w:rPr>
        <w:t>中</w:t>
      </w:r>
      <w:r>
        <w:rPr>
          <w:rFonts w:hint="eastAsia"/>
          <w:spacing w:val="-75"/>
          <w:u w:val="single" w:color="auto"/>
          <w:lang w:val="en-US" w:eastAsia="zh-CN"/>
        </w:rPr>
        <w:t xml:space="preserve">   </w:t>
      </w:r>
      <w:r>
        <w:rPr>
          <w:rFonts w:hint="eastAsia"/>
          <w:spacing w:val="-75"/>
          <w:u w:val="single" w:color="auto"/>
          <w:lang w:eastAsia="zh-CN"/>
        </w:rPr>
        <w:t>心</w:t>
      </w:r>
      <w:r>
        <w:rPr>
          <w:u w:val="single" w:color="auto"/>
        </w:rPr>
        <w:t xml:space="preserve">  </w:t>
      </w:r>
    </w:p>
    <w:p w14:paraId="05918B5D">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5</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30</w:t>
      </w:r>
      <w:r>
        <w:rPr>
          <w:rFonts w:ascii="楷体" w:hAnsi="楷体" w:eastAsia="楷体" w:cs="楷体"/>
          <w:spacing w:val="-8"/>
          <w:sz w:val="31"/>
          <w:szCs w:val="31"/>
        </w:rPr>
        <w:t>日</w:t>
      </w:r>
    </w:p>
    <w:p w14:paraId="5FB52EBF">
      <w:pPr>
        <w:spacing w:line="335" w:lineRule="auto"/>
        <w:rPr>
          <w:rFonts w:ascii="Arial"/>
          <w:sz w:val="21"/>
        </w:rPr>
      </w:pPr>
    </w:p>
    <w:p w14:paraId="2D68F91B">
      <w:pPr>
        <w:spacing w:line="224" w:lineRule="auto"/>
        <w:sectPr>
          <w:footerReference r:id="rId3" w:type="default"/>
          <w:pgSz w:w="11900" w:h="16833"/>
          <w:pgMar w:top="1287" w:right="1583" w:bottom="1049" w:left="1618" w:header="0" w:footer="1170" w:gutter="0"/>
          <w:pgBorders>
            <w:top w:val="none" w:sz="0" w:space="0"/>
            <w:left w:val="none" w:sz="0" w:space="0"/>
            <w:bottom w:val="none" w:sz="0" w:space="0"/>
            <w:right w:val="none" w:sz="0" w:space="0"/>
          </w:pgBorders>
          <w:pgNumType w:fmt="decimal"/>
          <w:cols w:space="720" w:num="1"/>
        </w:sectPr>
      </w:pPr>
    </w:p>
    <w:p w14:paraId="5920554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b w:val="0"/>
          <w:bCs w:val="0"/>
          <w:color w:val="000000"/>
          <w:spacing w:val="2"/>
          <w:sz w:val="42"/>
          <w:szCs w:val="42"/>
          <w:lang w:eastAsia="zh-CN"/>
        </w:rPr>
        <w:t>岳阳市直管公房运营服务中心</w:t>
      </w:r>
      <w:r>
        <w:rPr>
          <w:rFonts w:hint="eastAsia" w:ascii="方正小标宋简体" w:hAnsi="方正小标宋简体" w:eastAsia="方正小标宋简体" w:cs="方正小标宋简体"/>
          <w:spacing w:val="6"/>
          <w:sz w:val="44"/>
          <w:szCs w:val="44"/>
        </w:rPr>
        <w:t>整体</w:t>
      </w:r>
    </w:p>
    <w:p w14:paraId="658195B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59234864">
      <w:pPr>
        <w:widowControl/>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为切实做好2024年度部门整体支出绩效自评工作，提高财政资金使用效益，根据上级指示精神，结合实际，我单位迅速组织成立了绩效评价工作小组，同以往各小组采取交叉检查与座谈方式听取今年来的所有情况，包括检查基本支出与项目支出等有关账目，收集整理支出相关资料进行分析、总结，现将我单位整体支出绩效自评结果报告如下:</w:t>
      </w:r>
    </w:p>
    <w:p w14:paraId="2D7AF06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2"/>
          <w:szCs w:val="32"/>
        </w:rPr>
      </w:pPr>
      <w:r>
        <w:rPr>
          <w:rFonts w:hint="eastAsia" w:ascii="黑体" w:hAnsi="黑体" w:eastAsia="黑体" w:cs="黑体"/>
          <w:spacing w:val="5"/>
          <w:sz w:val="32"/>
          <w:szCs w:val="32"/>
          <w:lang w:eastAsia="zh-CN"/>
        </w:rPr>
        <w:t>单位</w:t>
      </w:r>
      <w:r>
        <w:rPr>
          <w:rFonts w:ascii="黑体" w:hAnsi="黑体" w:eastAsia="黑体" w:cs="黑体"/>
          <w:spacing w:val="5"/>
          <w:sz w:val="32"/>
          <w:szCs w:val="32"/>
        </w:rPr>
        <w:t>基本情况</w:t>
      </w:r>
    </w:p>
    <w:p w14:paraId="2FD1D3EA">
      <w:pPr>
        <w:widowControl/>
        <w:spacing w:line="600" w:lineRule="exact"/>
        <w:ind w:firstLine="643" w:firstLineChars="200"/>
        <w:rPr>
          <w:rFonts w:hint="eastAsia" w:ascii="宋体" w:hAnsi="宋体" w:eastAsia="宋体" w:cs="宋体"/>
          <w:b/>
          <w:bCs/>
          <w:kern w:val="0"/>
          <w:sz w:val="32"/>
          <w:szCs w:val="32"/>
        </w:rPr>
      </w:pPr>
      <w:r>
        <w:rPr>
          <w:rFonts w:hint="eastAsia" w:ascii="宋体" w:hAnsi="宋体" w:eastAsia="宋体" w:cs="宋体"/>
          <w:b/>
          <w:bCs/>
          <w:kern w:val="0"/>
          <w:sz w:val="32"/>
          <w:szCs w:val="32"/>
        </w:rPr>
        <w:t>（一）职能职责</w:t>
      </w:r>
    </w:p>
    <w:p w14:paraId="352EEEF4">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负责贯彻执行公共租赁房屋管理的法律、法规和政策，参与拟定公共租赁房屋管理的政策法规文件；制定公共租赁房屋运营管理的各项制度；负责公共租赁房屋的管理、维修、租金收取工作，协助实施公共租赁房屋危旧房的改造及公共租赁房屋的征迁工作；负责公共租赁房屋运营腾退管理；负责查处有关违法违规行为，协调处理运营管理过程中有关信访问题；负责公共租赁房屋资产保值增值及安全管理工作；完成上级部门交办的其他工作。</w:t>
      </w:r>
    </w:p>
    <w:p w14:paraId="3869FAB9">
      <w:pPr>
        <w:widowControl/>
        <w:spacing w:line="600" w:lineRule="exact"/>
        <w:ind w:firstLine="643" w:firstLineChars="200"/>
        <w:rPr>
          <w:rFonts w:hint="eastAsia" w:ascii="宋体" w:hAnsi="宋体" w:eastAsia="宋体" w:cs="宋体"/>
          <w:b/>
          <w:bCs/>
          <w:kern w:val="0"/>
          <w:sz w:val="32"/>
          <w:szCs w:val="32"/>
        </w:rPr>
      </w:pPr>
      <w:r>
        <w:rPr>
          <w:rFonts w:hint="eastAsia" w:ascii="宋体" w:hAnsi="宋体" w:eastAsia="宋体" w:cs="宋体"/>
          <w:b/>
          <w:bCs/>
          <w:kern w:val="0"/>
          <w:sz w:val="32"/>
          <w:szCs w:val="32"/>
        </w:rPr>
        <w:t>（二）机构设置</w:t>
      </w:r>
    </w:p>
    <w:p w14:paraId="5CDA03B7">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根据党和国家机构改革“三定”方案：现共有编制34人，实有36人。单位领导岗位4个。其中：正科级1人，副科级3人。内设股室 8个：计财股，住保股，工程股，稽查股，房管一所，房管二所，春和所，办公室。</w:t>
      </w:r>
    </w:p>
    <w:p w14:paraId="43D5862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2"/>
          <w:szCs w:val="32"/>
        </w:rPr>
      </w:pPr>
      <w:r>
        <w:rPr>
          <w:rFonts w:ascii="黑体" w:hAnsi="黑体" w:eastAsia="黑体" w:cs="黑体"/>
          <w:spacing w:val="-2"/>
          <w:sz w:val="32"/>
          <w:szCs w:val="32"/>
        </w:rPr>
        <w:t>二、</w:t>
      </w:r>
      <w:r>
        <w:rPr>
          <w:rFonts w:ascii="黑体" w:hAnsi="黑体" w:eastAsia="黑体" w:cs="黑体"/>
          <w:spacing w:val="-31"/>
          <w:sz w:val="32"/>
          <w:szCs w:val="32"/>
        </w:rPr>
        <w:t xml:space="preserve"> </w:t>
      </w:r>
      <w:r>
        <w:rPr>
          <w:rFonts w:ascii="黑体" w:hAnsi="黑体" w:eastAsia="黑体" w:cs="黑体"/>
          <w:spacing w:val="-2"/>
          <w:sz w:val="32"/>
          <w:szCs w:val="32"/>
        </w:rPr>
        <w:t>一般公共预算支出情况</w:t>
      </w:r>
    </w:p>
    <w:p w14:paraId="1ADBF3B5">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楷体" w:hAnsi="楷体" w:eastAsia="楷体" w:cs="楷体"/>
          <w:b/>
          <w:bCs/>
          <w:color w:val="000000" w:themeColor="text1"/>
          <w:spacing w:val="0"/>
          <w:position w:val="0"/>
          <w:sz w:val="32"/>
          <w:szCs w:val="32"/>
          <w:lang w:val="en-US" w:eastAsia="zh-CN"/>
          <w14:textFill>
            <w14:solidFill>
              <w14:schemeClr w14:val="tx1"/>
            </w14:solidFill>
          </w14:textFill>
        </w:rPr>
      </w:pPr>
      <w:r>
        <w:rPr>
          <w:rFonts w:hint="eastAsia" w:ascii="楷体" w:hAnsi="楷体" w:eastAsia="楷体" w:cs="楷体"/>
          <w:b/>
          <w:bCs/>
          <w:color w:val="000000" w:themeColor="text1"/>
          <w:spacing w:val="0"/>
          <w:position w:val="0"/>
          <w:sz w:val="32"/>
          <w:szCs w:val="32"/>
          <w:lang w:val="en-US" w:eastAsia="zh-CN"/>
          <w14:textFill>
            <w14:solidFill>
              <w14:schemeClr w14:val="tx1"/>
            </w14:solidFill>
          </w14:textFill>
        </w:rPr>
        <w:t>(一）、基本支出情况</w:t>
      </w:r>
    </w:p>
    <w:p w14:paraId="14F09139">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1、工资福利支出470.70万元，占总支出的27.48%。主要用于基本工资、津补贴、绩效工资、资金、职工养老保险、工伤保险、职工医疗保险、公积金等方面。</w:t>
      </w:r>
    </w:p>
    <w:p w14:paraId="632B558B">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商品和服务支出64.74万元，占总支出的3.78%。其中办公费6.19万元、水费0.3万元、邮电费0.91万元、电费3万元、物业管理费1.90万元、劳务费4.64万元、工会经费14.73万元、培训费0.024万元、其他交通费用24.41万元，其他商品和服务支出支出8.65万元。</w:t>
      </w:r>
    </w:p>
    <w:p w14:paraId="5DB806AB">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3、对个人和家庭的补助78.48万元，占总支出的4.58%。</w:t>
      </w:r>
    </w:p>
    <w:p w14:paraId="0BF635CA">
      <w:pPr>
        <w:widowControl/>
        <w:numPr>
          <w:ilvl w:val="0"/>
          <w:numId w:val="0"/>
        </w:numPr>
        <w:spacing w:line="600" w:lineRule="exact"/>
        <w:ind w:firstLine="643" w:firstLineChars="200"/>
        <w:jc w:val="left"/>
        <w:rPr>
          <w:rFonts w:hint="eastAsia" w:ascii="仿宋" w:hAnsi="仿宋" w:eastAsia="楷体" w:cs="仿宋"/>
          <w:kern w:val="0"/>
          <w:sz w:val="32"/>
          <w:szCs w:val="32"/>
          <w:highlight w:val="none"/>
          <w:lang w:val="en-US" w:eastAsia="zh-CN"/>
        </w:rPr>
      </w:pPr>
      <w:r>
        <w:rPr>
          <w:rFonts w:hint="eastAsia" w:ascii="楷体" w:hAnsi="楷体" w:eastAsia="楷体" w:cs="楷体"/>
          <w:b/>
          <w:bCs/>
          <w:kern w:val="0"/>
          <w:sz w:val="32"/>
          <w:szCs w:val="32"/>
          <w:highlight w:val="none"/>
          <w:lang w:eastAsia="zh-CN"/>
        </w:rPr>
        <w:t>（二</w:t>
      </w:r>
      <w:r>
        <w:rPr>
          <w:rFonts w:hint="eastAsia" w:ascii="楷体" w:hAnsi="楷体" w:eastAsia="楷体" w:cs="楷体"/>
          <w:b/>
          <w:bCs/>
          <w:kern w:val="0"/>
          <w:sz w:val="32"/>
          <w:szCs w:val="32"/>
          <w:highlight w:val="none"/>
          <w:lang w:val="en-US" w:eastAsia="zh-CN"/>
        </w:rPr>
        <w:t>)、</w:t>
      </w:r>
      <w:r>
        <w:rPr>
          <w:rFonts w:hint="eastAsia" w:ascii="楷体" w:hAnsi="楷体" w:eastAsia="楷体" w:cs="楷体"/>
          <w:b/>
          <w:bCs/>
          <w:kern w:val="0"/>
          <w:sz w:val="32"/>
          <w:szCs w:val="32"/>
          <w:highlight w:val="none"/>
          <w:lang w:eastAsia="zh-CN"/>
        </w:rPr>
        <w:t>项目支出情况</w:t>
      </w:r>
    </w:p>
    <w:p w14:paraId="41E93B32">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公租房管理与房屋修缮方面的项目支出决算数为1099.19万元，占总支出的64.16%。其中：物业补贴经费支出124.19万元，主要用于公租房物业补贴与公租房日常管理及零星支出；维（修）护方面的支出为304.74万元，主要用于公租房日常修缮方面的支出；编外人员工资及福利等为73.17万元、公租房配套设施改造518.35万元、保障性住房腾退10.78万元、其他相关项目经费67.95万元。</w:t>
      </w:r>
    </w:p>
    <w:p w14:paraId="1FB99CFE">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themeColor="text1"/>
          <w:spacing w:val="0"/>
          <w:position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highlight w:val="none"/>
          <w:lang w:val="en-US" w:eastAsia="zh-CN"/>
          <w14:textFill>
            <w14:solidFill>
              <w14:schemeClr w14:val="tx1"/>
            </w14:solidFill>
          </w14:textFill>
        </w:rPr>
        <w:t>三、政府性基金预算支出情况</w:t>
      </w:r>
    </w:p>
    <w:p w14:paraId="66328AFD">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我单位2024年度无政府性基金预算。</w:t>
      </w:r>
    </w:p>
    <w:p w14:paraId="78852D6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四、国有资本经营预算支出情况</w:t>
      </w:r>
    </w:p>
    <w:p w14:paraId="5D78B6EA">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我单位2024年度无国有资本经营预算支出。</w:t>
      </w:r>
    </w:p>
    <w:p w14:paraId="6985E314">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五、社会保险基金预算支出情况</w:t>
      </w:r>
    </w:p>
    <w:p w14:paraId="74356F62">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我单位2024年度无社会保险基金预算。</w:t>
      </w:r>
    </w:p>
    <w:p w14:paraId="4C8DA69B">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六、单位整体支出绩效情况</w:t>
      </w:r>
    </w:p>
    <w:p w14:paraId="4F0348E0">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我中心积极履职，不断强化管理，圆满完成了年度各项工作目标。通过加强预算收支管理，不断建立健全内部管理制度，梳理内部管理流程，部门整体支出管理水平得到明显提升。一组组数据记录今年持续发力打好各仗的奋斗足迹，切实可感的成果传递出坚定的信心。根据部门整体支出绩效评价指标体系，我单位2024年度部门整体支出绩效情况如下:</w:t>
      </w:r>
    </w:p>
    <w:p w14:paraId="0EBDEEFA">
      <w:pPr>
        <w:pStyle w:val="3"/>
        <w:numPr>
          <w:ilvl w:val="0"/>
          <w:numId w:val="2"/>
        </w:num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运行成本方面</w:t>
      </w:r>
    </w:p>
    <w:p w14:paraId="57F680CA">
      <w:pPr>
        <w:widowControl/>
        <w:spacing w:line="600" w:lineRule="exact"/>
        <w:ind w:firstLine="640" w:firstLineChars="200"/>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我中心严格按照财政批复的预算支出，成本预算严格控制在预算内，无超预算项目支出。严格控制“三公经费”支出。注重提高资金安全性，严格执行“收支两条线”的规定，坚持做到量入为出，以收定支。</w:t>
      </w:r>
    </w:p>
    <w:p w14:paraId="3D8CA2D5">
      <w:pPr>
        <w:pStyle w:val="3"/>
        <w:numPr>
          <w:ilvl w:val="0"/>
          <w:numId w:val="2"/>
        </w:numPr>
        <w:ind w:left="0" w:leftChars="0"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管理效率方面</w:t>
      </w:r>
    </w:p>
    <w:p w14:paraId="1DBCB789">
      <w:pPr>
        <w:widowControl/>
        <w:spacing w:line="600" w:lineRule="exact"/>
        <w:ind w:firstLine="640" w:firstLineChars="200"/>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中心按照区财政批复的用款计划支付报账资金，积极与区财政国库等协调资金支付业务，极力保障资金有效及时支付。使财政收支预算执行得到了良好的制度保障和实施效果。对财政资金建立了事前预测、事中控制、事后督查的全流程监管机制。</w:t>
      </w:r>
    </w:p>
    <w:p w14:paraId="65893B21">
      <w:pPr>
        <w:keepNext w:val="0"/>
        <w:keepLines w:val="0"/>
        <w:pageBreakBefore w:val="0"/>
        <w:widowControl w:val="0"/>
        <w:numPr>
          <w:ilvl w:val="0"/>
          <w:numId w:val="2"/>
        </w:numPr>
        <w:kinsoku/>
        <w:wordWrap/>
        <w:overflowPunct/>
        <w:topLinePunct w:val="0"/>
        <w:autoSpaceDE/>
        <w:autoSpaceDN/>
        <w:bidi w:val="0"/>
        <w:adjustRightInd/>
        <w:snapToGrid/>
        <w:ind w:left="0" w:leftChars="0"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履职效能方面</w:t>
      </w:r>
    </w:p>
    <w:p w14:paraId="25DDFC6E">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在区委、区政府的正确领导下，直管公房运营服务中心全面贯彻党的二十大精神，紧扣全区中心工作，突出本单位职责和牵头负责的重点任务，围绕城市六治、民生实事、安全生产等领域狠抓落实。积极推进公租房租金收缴入库,着力规范公租房小区秩序，全面加强单位作风建设。干部职工团结一心、主动担当作为，在建设名副其实的核心引领区新征程上干在实处，跑在前列。现将本单位2024年工作总结如下：</w:t>
      </w:r>
    </w:p>
    <w:p w14:paraId="02B0F5EF">
      <w:pPr>
        <w:keepNext w:val="0"/>
        <w:keepLines w:val="0"/>
        <w:pageBreakBefore w:val="0"/>
        <w:numPr>
          <w:ilvl w:val="0"/>
          <w:numId w:val="3"/>
        </w:numPr>
        <w:kinsoku/>
        <w:wordWrap/>
        <w:overflowPunct/>
        <w:topLinePunct w:val="0"/>
        <w:autoSpaceDE/>
        <w:autoSpaceDN/>
        <w:bidi w:val="0"/>
        <w:adjustRightInd/>
        <w:snapToGrid/>
        <w:spacing w:line="580" w:lineRule="exact"/>
        <w:ind w:firstLine="645"/>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2024年度工作概述</w:t>
      </w:r>
    </w:p>
    <w:p w14:paraId="12B42615">
      <w:pPr>
        <w:pStyle w:val="16"/>
        <w:keepNext w:val="0"/>
        <w:keepLines w:val="0"/>
        <w:pageBreakBefore w:val="0"/>
        <w:numPr>
          <w:ilvl w:val="0"/>
          <w:numId w:val="0"/>
        </w:numPr>
        <w:kinsoku/>
        <w:wordWrap/>
        <w:overflowPunct/>
        <w:topLinePunct w:val="0"/>
        <w:autoSpaceDE/>
        <w:autoSpaceDN/>
        <w:bidi w:val="0"/>
        <w:adjustRightInd/>
        <w:snapToGrid/>
        <w:spacing w:line="580" w:lineRule="exact"/>
        <w:ind w:leftChars="0"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（一）激发党建活力，组织保障更加有力</w:t>
      </w:r>
    </w:p>
    <w:p w14:paraId="5D92A2C3">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是以主题教育为关键节点，全面强化党的建设。我们借深入开展学习之东风，依托理论中心组学习、“三会一课”、“主题党日”等形式，组织全体党员干部系统研习习近平新时代中国特色社会主义思想、党的二十大精神及《中国共产党纪律处分条例》、《党章》等核心要义，紧跟系列重要讲话与重要指示批示精神的学习步伐。2024年4月与9月，党支部引领全体党员前往粤汉铁路工人运动历史陈列馆与岳阳市城陵矶水文站进行实地学习，夯实党员干部的思想基石。支部书记、主任孙志成率先垂范，中心班子成员轮流主讲党课，成功举办12次主题党日活动、开展4次学习教育研讨交流，并围绕“湖南省优秀共产党员”李东同志事迹、《中央八项规定精神及实施细则》及“党的二十大及二十届三中全会精神”等主题开展深入研讨。此外，还组织观看警示教育片、红色电影6场次，并在公租房小区多次开展志愿者活动。二是以学习为核心，夯实宣传思想工作。严格执行会议“第一议题”学习制度，理论中心组全年共开展学习12次，深化理论武装与教育培训。同时，高度重视意识形态工作，班子成员多次专题研讨，召开2次意识形态风险研判会。三是以铁的纪律，全面落实纪检监察工作。加强党风廉政建设，按照区纪监委要求,扎实抓好重点、常态工作,不断完善工作机制,经常性开展警示教育活动，组织召开全面从严治党专题会商会，开展风险排查，列出中心问题清单并制定出切实可行的整改措施，严抓考勤，强化干部职工作风建设，下发作风督查通报6期，推动全面从严治党向纵深发展。</w:t>
      </w:r>
    </w:p>
    <w:p w14:paraId="09725623">
      <w:pPr>
        <w:pStyle w:val="16"/>
        <w:keepNext w:val="0"/>
        <w:keepLines w:val="0"/>
        <w:pageBreakBefore w:val="0"/>
        <w:numPr>
          <w:ilvl w:val="0"/>
          <w:numId w:val="0"/>
        </w:numPr>
        <w:kinsoku/>
        <w:wordWrap/>
        <w:overflowPunct/>
        <w:topLinePunct w:val="0"/>
        <w:autoSpaceDE/>
        <w:autoSpaceDN/>
        <w:bidi w:val="0"/>
        <w:adjustRightInd/>
        <w:snapToGrid/>
        <w:spacing w:line="580" w:lineRule="exact"/>
        <w:ind w:leftChars="0" w:firstLine="643" w:firstLineChars="200"/>
        <w:rPr>
          <w:rFonts w:hint="eastAsia"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（二）锚定任务目标，年度工作稳中向好</w:t>
      </w:r>
    </w:p>
    <w:p w14:paraId="2CE15967">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为全面落实区委区政府“七联七包”的工作任务，中心上下团结奋斗，砥砺奋进，在危机中育生机，于变局中开新局，用实干实绩实效彰显担当作为：</w:t>
      </w:r>
      <w:r>
        <w:rPr>
          <w:rFonts w:hint="eastAsia" w:ascii="仿宋" w:hAnsi="仿宋" w:eastAsia="仿宋" w:cs="仿宋"/>
          <w:b/>
          <w:bCs/>
          <w:sz w:val="32"/>
          <w:szCs w:val="32"/>
          <w:u w:val="none"/>
          <w:lang w:val="en-US" w:eastAsia="zh-CN"/>
        </w:rPr>
        <w:t>一是按期完成租金收缴任务。</w:t>
      </w:r>
      <w:r>
        <w:rPr>
          <w:rFonts w:hint="eastAsia" w:ascii="仿宋" w:hAnsi="仿宋" w:eastAsia="仿宋" w:cs="仿宋"/>
          <w:b w:val="0"/>
          <w:bCs w:val="0"/>
          <w:sz w:val="32"/>
          <w:szCs w:val="32"/>
          <w:u w:val="none"/>
          <w:lang w:val="en-US" w:eastAsia="zh-CN"/>
        </w:rPr>
        <w:t>今年以来，由于就业压力增大，公租房承租户欠租现象突出，我中心上下一心、多措并举、攻坚克难，采取广泛宣传、政策引导、不定时上门催缴等方式开展工作，按期完成520万的年度租金收缴任务。</w:t>
      </w:r>
      <w:r>
        <w:rPr>
          <w:rFonts w:hint="eastAsia" w:ascii="仿宋" w:hAnsi="仿宋" w:eastAsia="仿宋" w:cs="仿宋"/>
          <w:b/>
          <w:bCs/>
          <w:sz w:val="32"/>
          <w:szCs w:val="32"/>
          <w:u w:val="none"/>
          <w:lang w:val="en-US" w:eastAsia="zh-CN"/>
        </w:rPr>
        <w:t>二是不断推进公房秩序整治。</w:t>
      </w:r>
      <w:r>
        <w:rPr>
          <w:rFonts w:hint="eastAsia" w:ascii="仿宋" w:hAnsi="仿宋" w:eastAsia="仿宋" w:cs="仿宋"/>
          <w:sz w:val="32"/>
          <w:szCs w:val="32"/>
          <w:u w:val="none"/>
          <w:lang w:val="en-US" w:eastAsia="zh-CN"/>
        </w:rPr>
        <w:t>今年以来，</w:t>
      </w:r>
      <w:r>
        <w:rPr>
          <w:rFonts w:hint="eastAsia" w:ascii="仿宋" w:hAnsi="仿宋" w:eastAsia="仿宋" w:cs="仿宋"/>
          <w:sz w:val="32"/>
          <w:szCs w:val="32"/>
          <w:u w:val="none"/>
        </w:rPr>
        <w:t>我中心</w:t>
      </w:r>
      <w:r>
        <w:rPr>
          <w:rFonts w:hint="eastAsia" w:ascii="仿宋" w:hAnsi="仿宋" w:eastAsia="仿宋" w:cs="仿宋"/>
          <w:sz w:val="32"/>
          <w:szCs w:val="32"/>
          <w:u w:val="none"/>
          <w:lang w:val="en-US" w:eastAsia="zh-CN"/>
        </w:rPr>
        <w:t>持续开展了</w:t>
      </w:r>
      <w:r>
        <w:rPr>
          <w:rFonts w:hint="eastAsia" w:ascii="仿宋" w:hAnsi="仿宋" w:eastAsia="仿宋" w:cs="仿宋"/>
          <w:sz w:val="32"/>
          <w:szCs w:val="32"/>
          <w:u w:val="none"/>
        </w:rPr>
        <w:t>公租房</w:t>
      </w:r>
      <w:r>
        <w:rPr>
          <w:rFonts w:hint="eastAsia" w:ascii="仿宋" w:hAnsi="仿宋" w:eastAsia="仿宋" w:cs="仿宋"/>
          <w:sz w:val="32"/>
          <w:szCs w:val="32"/>
          <w:u w:val="none"/>
          <w:lang w:val="en-US" w:eastAsia="zh-CN"/>
        </w:rPr>
        <w:t>秩序整治行动，共收回公租房10套，收回欠租60余万元</w:t>
      </w:r>
      <w:r>
        <w:rPr>
          <w:rFonts w:hint="eastAsia" w:ascii="仿宋" w:hAnsi="仿宋" w:eastAsia="仿宋" w:cs="仿宋"/>
          <w:sz w:val="32"/>
          <w:szCs w:val="32"/>
          <w:u w:val="none"/>
        </w:rPr>
        <w:t>。</w:t>
      </w:r>
      <w:r>
        <w:rPr>
          <w:rFonts w:hint="eastAsia" w:ascii="仿宋" w:hAnsi="仿宋" w:eastAsia="仿宋" w:cs="仿宋"/>
          <w:b/>
          <w:bCs/>
          <w:sz w:val="32"/>
          <w:szCs w:val="32"/>
          <w:u w:val="none"/>
          <w:lang w:val="en-US" w:eastAsia="zh-CN"/>
        </w:rPr>
        <w:t>三是积极盘活闲置资产。</w:t>
      </w:r>
      <w:r>
        <w:rPr>
          <w:rFonts w:hint="eastAsia" w:ascii="仿宋" w:hAnsi="仿宋" w:eastAsia="仿宋" w:cs="仿宋"/>
          <w:b w:val="0"/>
          <w:bCs w:val="0"/>
          <w:sz w:val="32"/>
          <w:szCs w:val="32"/>
          <w:u w:val="none"/>
          <w:lang w:val="en-US" w:eastAsia="zh-CN"/>
        </w:rPr>
        <w:t>今年我中心对春和家园北侧87间空置门面</w:t>
      </w:r>
      <w:r>
        <w:rPr>
          <w:rFonts w:hint="eastAsia" w:ascii="仿宋" w:hAnsi="仿宋" w:eastAsia="仿宋"/>
          <w:sz w:val="32"/>
          <w:szCs w:val="32"/>
        </w:rPr>
        <w:t>9679.87m</w:t>
      </w:r>
      <w:r>
        <w:rPr>
          <w:rFonts w:hint="eastAsia" w:ascii="仿宋" w:hAnsi="仿宋" w:eastAsia="仿宋"/>
          <w:sz w:val="32"/>
          <w:szCs w:val="32"/>
          <w:vertAlign w:val="superscript"/>
        </w:rPr>
        <w:t>2</w:t>
      </w:r>
      <w:r>
        <w:rPr>
          <w:rFonts w:hint="eastAsia" w:ascii="仿宋" w:hAnsi="仿宋" w:eastAsia="仿宋" w:cs="仿宋"/>
          <w:b w:val="0"/>
          <w:bCs w:val="0"/>
          <w:sz w:val="32"/>
          <w:szCs w:val="32"/>
          <w:u w:val="none"/>
          <w:lang w:val="en-US" w:eastAsia="zh-CN"/>
        </w:rPr>
        <w:t>向社会公开招拍，</w:t>
      </w:r>
      <w:r>
        <w:rPr>
          <w:rFonts w:hint="eastAsia" w:ascii="仿宋" w:hAnsi="仿宋" w:eastAsia="仿宋" w:cs="仿宋"/>
          <w:color w:val="000000" w:themeColor="text1"/>
          <w:sz w:val="32"/>
          <w:szCs w:val="32"/>
          <w:lang w:val="en-US" w:eastAsia="zh-CN"/>
          <w14:textFill>
            <w14:solidFill>
              <w14:schemeClr w14:val="tx1"/>
            </w14:solidFill>
          </w14:textFill>
        </w:rPr>
        <w:t>2024年5月完成公开拍租。</w:t>
      </w:r>
      <w:r>
        <w:rPr>
          <w:rFonts w:hint="eastAsia" w:ascii="仿宋" w:hAnsi="仿宋" w:eastAsia="仿宋" w:cs="仿宋"/>
          <w:b/>
          <w:bCs/>
          <w:sz w:val="32"/>
          <w:szCs w:val="32"/>
          <w:u w:val="none"/>
          <w:lang w:val="en-US" w:eastAsia="zh-CN"/>
        </w:rPr>
        <w:t>四是努力配合项目建设</w:t>
      </w:r>
      <w:r>
        <w:rPr>
          <w:rFonts w:hint="eastAsia" w:ascii="仿宋" w:hAnsi="仿宋" w:eastAsia="仿宋" w:cs="仿宋"/>
          <w:color w:val="000000" w:themeColor="text1"/>
          <w:sz w:val="32"/>
          <w:szCs w:val="32"/>
          <w:lang w:val="en-US" w:eastAsia="zh-CN"/>
          <w14:textFill>
            <w14:solidFill>
              <w14:schemeClr w14:val="tx1"/>
            </w14:solidFill>
          </w14:textFill>
        </w:rPr>
        <w:t>。为按时完成区政府</w:t>
      </w:r>
      <w:r>
        <w:rPr>
          <w:rFonts w:hint="eastAsia" w:ascii="仿宋" w:hAnsi="仿宋" w:eastAsia="仿宋" w:cs="仿宋"/>
          <w:sz w:val="32"/>
          <w:szCs w:val="32"/>
          <w:lang w:val="en-US" w:eastAsia="zh-CN"/>
        </w:rPr>
        <w:t>洞庭南路历史文化街区建设任务，3月8日我中心成立岳阳市直管公房运营服务中心</w:t>
      </w:r>
      <w:r>
        <w:rPr>
          <w:rFonts w:hint="eastAsia" w:ascii="仿宋" w:hAnsi="仿宋" w:eastAsia="仿宋" w:cs="仿宋"/>
          <w:kern w:val="2"/>
          <w:sz w:val="32"/>
          <w:szCs w:val="32"/>
          <w:lang w:val="en-US" w:eastAsia="zh-CN" w:bidi="ar"/>
        </w:rPr>
        <w:t>洞庭南路二期改造项目腾房领导小组，加班加点，加速推进腾房工作，</w:t>
      </w:r>
      <w:r>
        <w:rPr>
          <w:rFonts w:hint="eastAsia" w:ascii="仿宋" w:hAnsi="仿宋" w:eastAsia="仿宋" w:cs="仿宋"/>
          <w:sz w:val="32"/>
          <w:szCs w:val="32"/>
          <w:lang w:val="en-US" w:eastAsia="zh-CN"/>
        </w:rPr>
        <w:t>截止12月底完成62户公房腾房工作。</w:t>
      </w:r>
    </w:p>
    <w:p w14:paraId="70552053">
      <w:pPr>
        <w:pStyle w:val="16"/>
        <w:keepNext w:val="0"/>
        <w:keepLines w:val="0"/>
        <w:pageBreakBefore w:val="0"/>
        <w:numPr>
          <w:ilvl w:val="0"/>
          <w:numId w:val="0"/>
        </w:numPr>
        <w:kinsoku/>
        <w:wordWrap/>
        <w:overflowPunct/>
        <w:topLinePunct w:val="0"/>
        <w:autoSpaceDE/>
        <w:autoSpaceDN/>
        <w:bidi w:val="0"/>
        <w:adjustRightInd/>
        <w:snapToGrid/>
        <w:spacing w:line="580" w:lineRule="exact"/>
        <w:ind w:leftChars="0" w:firstLine="643" w:firstLineChars="200"/>
        <w:rPr>
          <w:rFonts w:hint="eastAsia"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（三）聚焦民生实事，小区建设再上台阶</w:t>
      </w:r>
    </w:p>
    <w:p w14:paraId="51320C8E">
      <w:pPr>
        <w:keepNext w:val="0"/>
        <w:keepLines w:val="0"/>
        <w:pageBreakBefore w:val="0"/>
        <w:numPr>
          <w:ilvl w:val="0"/>
          <w:numId w:val="0"/>
        </w:numPr>
        <w:kinsoku/>
        <w:wordWrap/>
        <w:overflowPunct/>
        <w:topLinePunct w:val="0"/>
        <w:autoSpaceDE/>
        <w:autoSpaceDN/>
        <w:bidi w:val="0"/>
        <w:adjustRightInd/>
        <w:snapToGrid/>
        <w:spacing w:line="580" w:lineRule="exact"/>
        <w:ind w:firstLine="640" w:firstLineChars="200"/>
        <w:jc w:val="left"/>
        <w:rPr>
          <w:rFonts w:hint="eastAsia" w:ascii="仿宋" w:hAnsi="仿宋" w:eastAsia="仿宋" w:cs="仿宋"/>
          <w:b w:val="0"/>
          <w:bCs w:val="0"/>
          <w:sz w:val="32"/>
          <w:szCs w:val="32"/>
          <w:u w:val="none"/>
          <w:lang w:val="en-US" w:eastAsia="zh-CN"/>
        </w:rPr>
      </w:pPr>
      <w:r>
        <w:rPr>
          <w:rFonts w:hint="eastAsia" w:ascii="仿宋" w:hAnsi="仿宋" w:eastAsia="仿宋" w:cs="仿宋"/>
          <w:kern w:val="0"/>
          <w:sz w:val="32"/>
          <w:szCs w:val="32"/>
          <w:lang w:val="en-US" w:eastAsia="zh-CN"/>
        </w:rPr>
        <w:t>今年以来为落实我区2024年区级重点民生实事工作，全面提升公租房的管理服务水平，我中心开展了一系列工作：</w:t>
      </w:r>
      <w:r>
        <w:rPr>
          <w:rFonts w:hint="eastAsia" w:ascii="仿宋" w:hAnsi="仿宋" w:eastAsia="仿宋" w:cs="仿宋"/>
          <w:b/>
          <w:bCs/>
          <w:sz w:val="32"/>
          <w:szCs w:val="32"/>
          <w:u w:val="none"/>
          <w:lang w:val="en-US" w:eastAsia="zh-CN"/>
        </w:rPr>
        <w:t>一是管服水平显著提高。</w:t>
      </w:r>
      <w:r>
        <w:rPr>
          <w:rFonts w:hint="eastAsia" w:ascii="仿宋" w:hAnsi="仿宋" w:eastAsia="仿宋" w:cs="仿宋"/>
          <w:sz w:val="32"/>
          <w:szCs w:val="32"/>
          <w:u w:val="none"/>
          <w:lang w:val="en-US" w:eastAsia="zh-CN"/>
        </w:rPr>
        <w:t>坚持督查问效，每周不定期对物业公司的服务质量开展督查，以文明、卫生城市的标准抓小区环境；坚持问题导向，热心接待来访人员，及时整改回复公租房领域的各种矛盾问题，截止目前，共计接待来访人员80余次，办理</w:t>
      </w:r>
      <w:r>
        <w:rPr>
          <w:rFonts w:hint="eastAsia" w:ascii="仿宋" w:hAnsi="仿宋" w:eastAsia="仿宋" w:cs="仿宋"/>
          <w:b w:val="0"/>
          <w:bCs w:val="0"/>
          <w:i w:val="0"/>
          <w:caps w:val="0"/>
          <w:color w:val="auto"/>
          <w:spacing w:val="0"/>
          <w:sz w:val="32"/>
          <w:szCs w:val="32"/>
          <w:shd w:val="clear" w:color="auto" w:fill="FFFFFF"/>
          <w:lang w:val="en-US" w:eastAsia="zh-CN"/>
        </w:rPr>
        <w:t>12345政府热线41件，市长信箱3件，信访案件3件，省委巡视组转派信访件2件</w:t>
      </w:r>
      <w:r>
        <w:rPr>
          <w:rFonts w:hint="eastAsia" w:ascii="仿宋" w:hAnsi="仿宋" w:eastAsia="仿宋" w:cs="仿宋"/>
          <w:sz w:val="32"/>
          <w:szCs w:val="32"/>
          <w:u w:val="none"/>
          <w:lang w:val="en-US" w:eastAsia="zh-CN"/>
        </w:rPr>
        <w:t>。</w:t>
      </w:r>
      <w:r>
        <w:rPr>
          <w:rFonts w:hint="eastAsia" w:ascii="仿宋" w:hAnsi="仿宋" w:eastAsia="仿宋" w:cs="仿宋"/>
          <w:b/>
          <w:bCs/>
          <w:sz w:val="32"/>
          <w:szCs w:val="32"/>
          <w:u w:val="none"/>
          <w:lang w:val="en-US" w:eastAsia="zh-CN"/>
        </w:rPr>
        <w:t>二是房屋维修及时快捷。</w:t>
      </w:r>
      <w:r>
        <w:rPr>
          <w:rFonts w:hint="eastAsia" w:ascii="仿宋" w:hAnsi="仿宋" w:eastAsia="仿宋" w:cs="仿宋"/>
          <w:b w:val="0"/>
          <w:bCs w:val="0"/>
          <w:sz w:val="32"/>
          <w:szCs w:val="32"/>
          <w:u w:val="none"/>
          <w:lang w:val="en-US" w:eastAsia="zh-CN"/>
        </w:rPr>
        <w:t>今年以来，在确保安全、尽量节约成本的原则下开展公租房维修养护工作，全年共计维修达到了690余次，确保了承租户申报的一般性问题应修尽修，确保了全年无房屋安全事故。</w:t>
      </w:r>
      <w:r>
        <w:rPr>
          <w:rFonts w:hint="eastAsia" w:ascii="仿宋" w:hAnsi="仿宋" w:eastAsia="仿宋" w:cs="仿宋"/>
          <w:b/>
          <w:bCs/>
          <w:sz w:val="32"/>
          <w:szCs w:val="32"/>
          <w:u w:val="none"/>
          <w:lang w:val="en-US" w:eastAsia="zh-CN"/>
        </w:rPr>
        <w:t>三是小区提质改造圆满完成。</w:t>
      </w:r>
      <w:r>
        <w:rPr>
          <w:rFonts w:hint="eastAsia" w:ascii="仿宋" w:hAnsi="仿宋" w:eastAsia="仿宋" w:cs="仿宋"/>
          <w:kern w:val="2"/>
          <w:sz w:val="32"/>
          <w:szCs w:val="32"/>
          <w:lang w:val="en-US" w:eastAsia="zh-CN" w:bidi="ar-SA"/>
        </w:rPr>
        <w:t>2024年9月春和家园、庆园小区、春晓园、娃娃塘、枫桥湖5个公租房小区配套设施维修改造工程相继竣工验收</w:t>
      </w:r>
      <w:r>
        <w:rPr>
          <w:rFonts w:hint="eastAsia" w:ascii="仿宋" w:hAnsi="仿宋" w:eastAsia="仿宋" w:cs="仿宋"/>
          <w:b w:val="0"/>
          <w:bCs w:val="0"/>
          <w:sz w:val="32"/>
          <w:szCs w:val="32"/>
          <w:u w:val="none"/>
          <w:lang w:val="en-US" w:eastAsia="zh-CN"/>
        </w:rPr>
        <w:t>，小区面貌焕然一新。</w:t>
      </w:r>
      <w:r>
        <w:rPr>
          <w:rFonts w:hint="eastAsia" w:ascii="仿宋" w:hAnsi="仿宋" w:eastAsia="仿宋" w:cs="仿宋"/>
          <w:b/>
          <w:bCs/>
          <w:sz w:val="32"/>
          <w:szCs w:val="32"/>
          <w:u w:val="none"/>
          <w:lang w:val="en-US" w:eastAsia="zh-CN"/>
        </w:rPr>
        <w:t>四是多方联动互帮互助。</w:t>
      </w:r>
      <w:r>
        <w:rPr>
          <w:rFonts w:hint="eastAsia" w:ascii="仿宋" w:hAnsi="仿宋" w:eastAsia="仿宋" w:cs="仿宋"/>
          <w:b w:val="0"/>
          <w:bCs w:val="0"/>
          <w:sz w:val="32"/>
          <w:szCs w:val="32"/>
          <w:u w:val="none"/>
          <w:lang w:val="en-US" w:eastAsia="zh-CN"/>
        </w:rPr>
        <w:t>今年来与街道、社区联系更加紧密，解决了一批多年来一直想解决但无法解决的问题，如枫桥湖廉租房小区内的违章建筑拆除；深化国家卫生城市、全国文明城市建设工作中与辖区街道、社区同部署、同标准、同建设等问题；联合社区采用“群英断是非”工作法解决了部分居民的矛盾纠纷。</w:t>
      </w:r>
    </w:p>
    <w:p w14:paraId="5BAA00E2">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楷体" w:hAnsi="楷体" w:eastAsia="楷体" w:cs="楷体"/>
          <w:sz w:val="32"/>
          <w:szCs w:val="32"/>
          <w:u w:val="none"/>
          <w:lang w:val="en-US" w:eastAsia="zh-CN"/>
        </w:rPr>
      </w:pPr>
      <w:r>
        <w:rPr>
          <w:rFonts w:hint="eastAsia" w:ascii="楷体" w:hAnsi="楷体" w:eastAsia="楷体" w:cs="楷体"/>
          <w:b/>
          <w:bCs/>
          <w:sz w:val="32"/>
          <w:szCs w:val="32"/>
          <w:u w:val="none"/>
          <w:lang w:val="en-US" w:eastAsia="zh-CN"/>
        </w:rPr>
        <w:t>（四）</w:t>
      </w:r>
      <w:r>
        <w:rPr>
          <w:rFonts w:hint="eastAsia" w:ascii="楷体" w:hAnsi="楷体" w:eastAsia="楷体" w:cs="楷体"/>
          <w:b/>
          <w:sz w:val="32"/>
          <w:szCs w:val="32"/>
          <w:u w:val="none"/>
          <w:lang w:val="en-US" w:eastAsia="zh-CN"/>
        </w:rPr>
        <w:t>强化作风建设，干部队伍风清气正</w:t>
      </w:r>
    </w:p>
    <w:p w14:paraId="44418B03">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为更好地适应新形势、新要求，今年来，我中心进一步强化管理，改进作风，全面提高干部队伍素质。按照“团结干事”的总要求，作表率、抓班子、带队伍，通过组织观看典型案件警示教育片、召开专题民主生活会等多种形式，加强对干部职工的思想教育，把作风建设引向深入，做到上下联动、整体推进，以学风促进工作作风，提高为人民服务的本领。出台《“懒政怠政、不作为、慢作为、乱作为、形式主义”专项清理工作实施方案》，严格考勤纪律，加强监督检查，对上下班请销假手续、会议纪律等逐一进行细化管理。同时，完善各项规章制度，落实责任追究，对不按章办事、不作为、慢作为等行为实行严格追究，坚决杜绝“吃、拿、卡、要”和门难进、脸难看、事难办的不正之风，努力打造人民群众满意的服务型队伍。</w:t>
      </w:r>
    </w:p>
    <w:p w14:paraId="6BF80DDD">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（五）接受巡察监督，思想认识全面提高</w:t>
      </w:r>
    </w:p>
    <w:p w14:paraId="43358D72">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今年下半年，我单位接受六届区委第八轮常规巡察，通过两个月的巡察，全体党员干部头脑更加清醒，信念更加坚定。同时积极配合区委巡察组开展好巡察整改工作，凡巡察组发现的问题，我们照单全收，凡巡察组提出的建议，我们认真研究梳理，做到即知即改，立行立改，巡察期间在巡察组的督导下成功收回违规入住的公租房8套，收回欠租10万余元。</w:t>
      </w:r>
    </w:p>
    <w:p w14:paraId="62E75E85">
      <w:pPr>
        <w:keepNext w:val="0"/>
        <w:keepLines w:val="0"/>
        <w:pageBreakBefore w:val="0"/>
        <w:numPr>
          <w:ilvl w:val="0"/>
          <w:numId w:val="3"/>
        </w:numPr>
        <w:kinsoku/>
        <w:wordWrap/>
        <w:overflowPunct/>
        <w:topLinePunct w:val="0"/>
        <w:autoSpaceDE/>
        <w:autoSpaceDN/>
        <w:bidi w:val="0"/>
        <w:adjustRightInd/>
        <w:snapToGrid/>
        <w:spacing w:line="580" w:lineRule="exact"/>
        <w:ind w:left="0" w:leftChars="0" w:firstLine="645" w:firstLineChars="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特色亮点工作</w:t>
      </w:r>
    </w:p>
    <w:p w14:paraId="5AA9C871">
      <w:pPr>
        <w:keepNext w:val="0"/>
        <w:keepLines w:val="0"/>
        <w:pageBreakBefore w:val="0"/>
        <w:numPr>
          <w:ilvl w:val="0"/>
          <w:numId w:val="4"/>
        </w:numPr>
        <w:kinsoku/>
        <w:wordWrap/>
        <w:overflowPunct/>
        <w:topLinePunct w:val="0"/>
        <w:autoSpaceDE/>
        <w:autoSpaceDN/>
        <w:bidi w:val="0"/>
        <w:adjustRightInd/>
        <w:snapToGrid/>
        <w:spacing w:line="580" w:lineRule="exact"/>
        <w:ind w:firstLine="643" w:firstLineChars="200"/>
        <w:rPr>
          <w:rFonts w:hint="eastAsia" w:ascii="楷体" w:hAnsi="楷体" w:eastAsia="楷体" w:cs="楷体"/>
          <w:b/>
          <w:bCs/>
          <w:sz w:val="32"/>
          <w:szCs w:val="32"/>
          <w:u w:val="none"/>
          <w:lang w:val="en-US" w:eastAsia="zh-CN"/>
        </w:rPr>
      </w:pPr>
      <w:r>
        <w:rPr>
          <w:rFonts w:hint="eastAsia" w:ascii="仿宋" w:hAnsi="仿宋" w:eastAsia="仿宋" w:cs="仿宋"/>
          <w:b/>
          <w:bCs/>
          <w:sz w:val="32"/>
          <w:szCs w:val="32"/>
          <w:u w:val="none"/>
          <w:lang w:val="en-US" w:eastAsia="zh-CN"/>
        </w:rPr>
        <w:t>春和家园等五个公租房小区提质改造</w:t>
      </w:r>
    </w:p>
    <w:p w14:paraId="3FEE5751">
      <w:pPr>
        <w:widowControl/>
        <w:spacing w:line="600" w:lineRule="exact"/>
        <w:ind w:firstLine="640" w:firstLineChars="200"/>
        <w:rPr>
          <w:rFonts w:hint="eastAsia" w:ascii="楷体" w:hAnsi="楷体" w:eastAsia="楷体" w:cs="楷体"/>
          <w:b/>
          <w:bCs/>
          <w:sz w:val="32"/>
          <w:szCs w:val="32"/>
          <w:u w:val="none"/>
          <w:lang w:val="en-US" w:eastAsia="zh-CN"/>
        </w:rPr>
      </w:pPr>
      <w:r>
        <w:rPr>
          <w:rFonts w:hint="eastAsia" w:ascii="仿宋" w:hAnsi="仿宋" w:eastAsia="仿宋" w:cs="仿宋"/>
          <w:kern w:val="0"/>
          <w:sz w:val="32"/>
          <w:szCs w:val="32"/>
          <w:lang w:val="en-US" w:eastAsia="zh-CN"/>
        </w:rPr>
        <w:t>今年共计投入资金约600万元对春和家园、庆园小区、春晓园、娃娃塘小区、枫桥湖小区5个公租房小区进行了提质改造，公租房小区旧貌换新颜，人居环境得到了极大改善。</w:t>
      </w:r>
    </w:p>
    <w:p w14:paraId="28B7AF7F">
      <w:pPr>
        <w:keepNext w:val="0"/>
        <w:keepLines w:val="0"/>
        <w:pageBreakBefore w:val="0"/>
        <w:numPr>
          <w:ilvl w:val="0"/>
          <w:numId w:val="4"/>
        </w:numPr>
        <w:kinsoku/>
        <w:wordWrap/>
        <w:overflowPunct/>
        <w:topLinePunct w:val="0"/>
        <w:autoSpaceDE/>
        <w:autoSpaceDN/>
        <w:bidi w:val="0"/>
        <w:adjustRightInd/>
        <w:snapToGrid/>
        <w:spacing w:line="580" w:lineRule="exact"/>
        <w:ind w:firstLine="643" w:firstLineChars="200"/>
        <w:rPr>
          <w:rFonts w:hint="default"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洞庭南路历史文化街99户公房腾退</w:t>
      </w:r>
    </w:p>
    <w:p w14:paraId="30456EAA">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积极配合区委、区政府的城市更新计划，对涉及城市建设规划区域内的直管公房进行了合理处置。在洞庭南路历史文化街区项目中，我中心需要腾房4852.65平方米，共99户，目前已腾退62户，为项目的顺利推进提供了保障。</w:t>
      </w:r>
    </w:p>
    <w:p w14:paraId="1C3A5F58">
      <w:pPr>
        <w:keepNext w:val="0"/>
        <w:keepLines w:val="0"/>
        <w:pageBreakBefore w:val="0"/>
        <w:numPr>
          <w:ilvl w:val="0"/>
          <w:numId w:val="4"/>
        </w:numPr>
        <w:kinsoku/>
        <w:wordWrap/>
        <w:overflowPunct/>
        <w:topLinePunct w:val="0"/>
        <w:autoSpaceDE/>
        <w:autoSpaceDN/>
        <w:bidi w:val="0"/>
        <w:adjustRightInd/>
        <w:snapToGrid/>
        <w:spacing w:line="580" w:lineRule="exact"/>
        <w:ind w:firstLine="643" w:firstLineChars="200"/>
        <w:rPr>
          <w:rFonts w:hint="default"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严格开展公租房乱象整治</w:t>
      </w:r>
    </w:p>
    <w:p w14:paraId="4E093804">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不断推进公租房秩序整治。今年以来，我中心持续开展了公租房秩序整治行动。靶向纠治公租房领域转租、转借、恶意欠租等问题，截止2024年底已收回公租房10套，收回欠租60余万元。公租房运营秩序愈加规范。</w:t>
      </w:r>
    </w:p>
    <w:p w14:paraId="1A3D5F16">
      <w:pPr>
        <w:keepNext w:val="0"/>
        <w:keepLines w:val="0"/>
        <w:pageBreakBefore w:val="0"/>
        <w:numPr>
          <w:ilvl w:val="0"/>
          <w:numId w:val="4"/>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春和家园门面拍租</w:t>
      </w:r>
    </w:p>
    <w:p w14:paraId="3035A051">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为增加财政收入，盘活闲置资产，今年，我中心对春和家园近一万平米的配套商业门面在完善基础设施、补齐各种资料的前提下，面向社会公开招拍，2024年5月完成公开拍租，预计每年节约物业费13万余元，增加租金收入36万余元。</w:t>
      </w:r>
    </w:p>
    <w:p w14:paraId="023B93FC">
      <w:pPr>
        <w:keepNext w:val="0"/>
        <w:keepLines w:val="0"/>
        <w:pageBreakBefore w:val="0"/>
        <w:numPr>
          <w:ilvl w:val="0"/>
          <w:numId w:val="0"/>
        </w:numPr>
        <w:kinsoku/>
        <w:wordWrap/>
        <w:overflowPunct/>
        <w:topLinePunct w:val="0"/>
        <w:autoSpaceDE/>
        <w:autoSpaceDN/>
        <w:bidi w:val="0"/>
        <w:adjustRightInd/>
        <w:snapToGrid/>
        <w:spacing w:line="580" w:lineRule="exact"/>
        <w:ind w:left="645" w:leftChars="0"/>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（七）、存在的问题及原因分析</w:t>
      </w:r>
    </w:p>
    <w:p w14:paraId="388CE94E">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（一）职责职能尚未理顺</w:t>
      </w:r>
    </w:p>
    <w:p w14:paraId="05B43A66">
      <w:pPr>
        <w:widowControl/>
        <w:spacing w:line="600" w:lineRule="exact"/>
        <w:ind w:firstLine="640" w:firstLineChars="200"/>
        <w:rPr>
          <w:rFonts w:hint="default" w:ascii="仿宋" w:hAnsi="仿宋" w:eastAsia="仿宋" w:cs="仿宋"/>
          <w:b w:val="0"/>
          <w:bCs w:val="0"/>
          <w:sz w:val="32"/>
          <w:szCs w:val="32"/>
          <w:u w:val="none"/>
          <w:lang w:val="en-US" w:eastAsia="zh-CN"/>
        </w:rPr>
      </w:pPr>
      <w:r>
        <w:rPr>
          <w:rFonts w:hint="eastAsia" w:ascii="仿宋" w:hAnsi="仿宋" w:eastAsia="仿宋" w:cs="仿宋"/>
          <w:kern w:val="0"/>
          <w:sz w:val="32"/>
          <w:szCs w:val="32"/>
          <w:lang w:val="en-US" w:eastAsia="zh-CN"/>
        </w:rPr>
        <w:t>自事权下沉楼区以来，部分职责仍需明确，一是公租房的分配主体问题，来访群众反映最多的就是公租房分配、轮候等问题，我中心在政策解读上底气不足。二是公租房乱象整治的部门联动不够，没有形成合力，执法主体急需解决。</w:t>
      </w:r>
    </w:p>
    <w:p w14:paraId="4AA091B7">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（二）历史遗留问题较多</w:t>
      </w:r>
    </w:p>
    <w:p w14:paraId="3C9F48D6">
      <w:pPr>
        <w:widowControl/>
        <w:spacing w:line="600" w:lineRule="exact"/>
        <w:ind w:firstLine="640" w:firstLineChars="200"/>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2021年机构改革下沉楼区后，历年来所欠公租房维修款及公租房小区物业管理补贴共计247万余元尚未支付。长期欠款，久拖不结，不仅给我单位正常运转造成了困扰，更影响了公租房后续的维修维护。另外历年来我单位运营管理的公租房，每户收取了几百到一千余元不等的租赁保证金，2021年，国家审计署驻长沙特派办要求将租赁保证金退回给租户。市住保中心已退付保证金 377 万元，还有105万余元尚未退付。</w:t>
      </w:r>
    </w:p>
    <w:p w14:paraId="1642639A">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（三）公租房维修资金有限</w:t>
      </w:r>
    </w:p>
    <w:p w14:paraId="548B9290">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单位运营的公租房大多比较老旧，破损严重，维修成本高，维修资金不能满足重大维修项目的需求。如：春和家园小区12台高层电梯（两梯14户，共18层）严重超负荷运行了10年，经常出现故障，存在严重安全隐患，急需整体更换。今年9月份2栋一台电梯出现故障已无维修价值，我单位在资金困难的情况下，通过压缩其他维修费用应急更换了一台电梯。但其他11台电梯仍存在较大的问题，急需专项资金予以更换。春和家园还存在外墙渗水，瓷砖脱落的情况。另有一些公租房建于上世纪50、60年代，老化严重，还有一些公租房与私房共栋混搭，管理、维修成本都很大。</w:t>
      </w:r>
    </w:p>
    <w:p w14:paraId="38EFD2BC">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（四）技术人员缺少</w:t>
      </w:r>
    </w:p>
    <w:p w14:paraId="5FA3DFC9">
      <w:pPr>
        <w:widowControl/>
        <w:spacing w:line="60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kern w:val="0"/>
          <w:sz w:val="32"/>
          <w:szCs w:val="32"/>
          <w:lang w:val="en-US" w:eastAsia="zh-CN"/>
        </w:rPr>
        <w:t xml:space="preserve">  今年，六届区委第一巡察组在对我单位的常规巡察中发现，我单位部分专业岗位没有配备专业技术人员，工作质量偏低，还存在用工风险。</w:t>
      </w:r>
    </w:p>
    <w:p w14:paraId="3595D6F2">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default"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（五）多层公租房租户上下楼困难问题突出</w:t>
      </w:r>
    </w:p>
    <w:p w14:paraId="5ACE7A7D">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我们共运营管理169个单元的多层公租房，随着租住时间推移，截止2024年底，70岁以上928人，残疾人603人，这些群体上下楼梯困难，申请调换低楼层房屋或电梯房的租户越来越多，急需对多层公租房加装电梯。</w:t>
      </w:r>
    </w:p>
    <w:p w14:paraId="198883C7">
      <w:pPr>
        <w:keepNext w:val="0"/>
        <w:keepLines w:val="0"/>
        <w:pageBreakBefore w:val="0"/>
        <w:numPr>
          <w:ilvl w:val="0"/>
          <w:numId w:val="5"/>
        </w:numPr>
        <w:kinsoku/>
        <w:wordWrap/>
        <w:overflowPunct/>
        <w:topLinePunct w:val="0"/>
        <w:autoSpaceDE/>
        <w:autoSpaceDN/>
        <w:bidi w:val="0"/>
        <w:adjustRightInd/>
        <w:snapToGrid/>
        <w:spacing w:line="580" w:lineRule="exact"/>
        <w:ind w:firstLine="640" w:firstLineChars="200"/>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下一步改进措施、工作建议</w:t>
      </w:r>
    </w:p>
    <w:p w14:paraId="2741DD3F">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（一）再接再厉搞好项目建设</w:t>
      </w:r>
    </w:p>
    <w:p w14:paraId="47E2A0C0">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对各公租房小区的基础设施、惠民工程再调查、再摸底，制作详细整改清单，按照清单轻重缓急制定2025年旧改方案。</w:t>
      </w:r>
    </w:p>
    <w:p w14:paraId="0C61510D">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楷体" w:hAnsi="楷体" w:eastAsia="楷体" w:cs="楷体"/>
          <w:b/>
          <w:bCs/>
          <w:sz w:val="32"/>
          <w:szCs w:val="32"/>
          <w:u w:val="none"/>
          <w:lang w:val="en-US" w:eastAsia="zh-CN"/>
        </w:rPr>
        <w:t>（二）</w:t>
      </w:r>
      <w:r>
        <w:rPr>
          <w:rFonts w:hint="eastAsia" w:ascii="仿宋" w:hAnsi="仿宋" w:eastAsia="仿宋" w:cs="仿宋"/>
          <w:b/>
          <w:bCs/>
          <w:sz w:val="32"/>
          <w:szCs w:val="32"/>
          <w:u w:val="none"/>
          <w:lang w:val="en-US" w:eastAsia="zh-CN"/>
        </w:rPr>
        <w:t>走深走实运营服务质量</w:t>
      </w:r>
    </w:p>
    <w:p w14:paraId="6C155080">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进一步规范公房运营秩序，立足为民服务理念，拓宽监管举措，在租金收缴、维修维护、物业服务上要有新的要求、新的举措、新的突破。及时掌握运营过程中的突出苗头性、倾向性问题，将矛盾化解在小区、在居民家里。</w:t>
      </w:r>
    </w:p>
    <w:p w14:paraId="0220634C">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楷体" w:hAnsi="楷体" w:eastAsia="楷体" w:cs="楷体"/>
          <w:b/>
          <w:bCs/>
          <w:sz w:val="32"/>
          <w:szCs w:val="32"/>
          <w:u w:val="none"/>
          <w:lang w:val="en-US" w:eastAsia="zh-CN"/>
        </w:rPr>
        <w:t>（三）</w:t>
      </w:r>
      <w:r>
        <w:rPr>
          <w:rFonts w:hint="eastAsia" w:ascii="仿宋" w:hAnsi="仿宋" w:eastAsia="仿宋" w:cs="仿宋"/>
          <w:b/>
          <w:bCs/>
          <w:sz w:val="32"/>
          <w:szCs w:val="32"/>
          <w:u w:val="none"/>
          <w:lang w:val="en-US" w:eastAsia="zh-CN"/>
        </w:rPr>
        <w:t>多措并举守好安全底线</w:t>
      </w:r>
    </w:p>
    <w:p w14:paraId="39BA0C0C">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建立健全安全生产责任体系，完善安全生产机制，巩固提升安全风险整治效果，扎实做好房屋安全评估工作，在涉及到建筑安全的事项上，做到及时疏散、尽快处理、应修尽修。</w:t>
      </w:r>
    </w:p>
    <w:p w14:paraId="1D5019C4">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楷体" w:hAnsi="楷体" w:eastAsia="楷体" w:cs="楷体"/>
          <w:b/>
          <w:bCs/>
          <w:sz w:val="32"/>
          <w:szCs w:val="32"/>
          <w:u w:val="none"/>
          <w:lang w:val="en-US" w:eastAsia="zh-CN"/>
        </w:rPr>
      </w:pPr>
      <w:r>
        <w:rPr>
          <w:rFonts w:hint="eastAsia" w:ascii="楷体" w:hAnsi="楷体" w:eastAsia="楷体" w:cs="楷体"/>
          <w:b/>
          <w:bCs/>
          <w:sz w:val="32"/>
          <w:szCs w:val="32"/>
          <w:u w:val="none"/>
          <w:lang w:val="en-US" w:eastAsia="zh-CN"/>
        </w:rPr>
        <w:t>（四）</w:t>
      </w:r>
      <w:r>
        <w:rPr>
          <w:rFonts w:hint="eastAsia" w:ascii="仿宋" w:hAnsi="仿宋" w:eastAsia="仿宋" w:cs="仿宋"/>
          <w:b/>
          <w:bCs/>
          <w:sz w:val="32"/>
          <w:szCs w:val="32"/>
          <w:u w:val="none"/>
          <w:lang w:val="en-US" w:eastAsia="zh-CN"/>
        </w:rPr>
        <w:t>从严从实抓好廉政建设</w:t>
      </w:r>
    </w:p>
    <w:p w14:paraId="176642E2">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开展专题学习，夯实思想基础，聚焦一线民生，对房管所开展常态化监管，努力提高承租户的幸福感、获得感；坚持全面从严治党方针，建设清廉机关，组织机关党员全面学习《中国共产党纪律处分条例》，教育党员干部从思想源头上筑牢防线，不踩“红线”，守住“底线”。</w:t>
      </w:r>
    </w:p>
    <w:p w14:paraId="65534D2D">
      <w:pPr>
        <w:keepNext w:val="0"/>
        <w:keepLines w:val="0"/>
        <w:pageBreakBefore w:val="0"/>
        <w:numPr>
          <w:ilvl w:val="0"/>
          <w:numId w:val="0"/>
        </w:numPr>
        <w:kinsoku/>
        <w:wordWrap/>
        <w:overflowPunct/>
        <w:topLinePunct w:val="0"/>
        <w:autoSpaceDE/>
        <w:autoSpaceDN/>
        <w:bidi w:val="0"/>
        <w:adjustRightInd/>
        <w:snapToGrid/>
        <w:spacing w:line="580" w:lineRule="exact"/>
        <w:ind w:firstLine="643" w:firstLineChars="200"/>
        <w:rPr>
          <w:rFonts w:hint="eastAsia" w:ascii="仿宋" w:hAnsi="仿宋" w:eastAsia="仿宋" w:cs="仿宋"/>
          <w:b/>
          <w:bCs/>
          <w:sz w:val="32"/>
          <w:szCs w:val="32"/>
          <w:u w:val="none"/>
          <w:lang w:val="en-US" w:eastAsia="zh-CN"/>
        </w:rPr>
      </w:pPr>
      <w:r>
        <w:rPr>
          <w:rFonts w:hint="eastAsia" w:ascii="仿宋" w:hAnsi="仿宋" w:eastAsia="仿宋" w:cs="仿宋"/>
          <w:b/>
          <w:bCs/>
          <w:sz w:val="32"/>
          <w:szCs w:val="32"/>
          <w:u w:val="none"/>
          <w:lang w:val="en-US" w:eastAsia="zh-CN"/>
        </w:rPr>
        <w:t>（五）坚定决心搞好巡察整改</w:t>
      </w:r>
    </w:p>
    <w:p w14:paraId="58E0357D">
      <w:pPr>
        <w:widowControl/>
        <w:spacing w:line="60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kern w:val="0"/>
          <w:sz w:val="32"/>
          <w:szCs w:val="32"/>
          <w:lang w:val="en-US" w:eastAsia="zh-CN"/>
        </w:rPr>
        <w:t>以巡察反馈问题为导向，深入剖析问题，明确其根源与影响范围。将问题按性质分类及班子成员分工，为每个问题设定专人负责，规定严格的整改期限。在整改措施方面，从制度完善、人员培训、流程优化等多维度着手，定期开展整改情况检查，对未达预期的部分及时调整策略，同时建立长效机制，防止问题再次出现，以提升整体工作质量与合规性。</w:t>
      </w:r>
    </w:p>
    <w:p w14:paraId="54AC60EA">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(六）下一步改进措施</w:t>
      </w:r>
    </w:p>
    <w:p w14:paraId="6B98BD13">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对于以上问题，我们将认真应对，优化资金分配，提高使用效益。一是加强绩效业务人员培训力度，建立健全绩效管理制度，进一步科学完善绩效指标体系，编制范围尽可能全面，不遗不漏。二是进一步细化公租房治理机制，为提高行政效率和公信力，务必扎实推进依法行政，完善公租房退出机制，起草地方法规，做到有法可依，让更多保障对象早日得到保障;三是将以严谨、务实的态度，夯实采购数据库，以详实的数据做好每一次采购工作。四是按照上级部门常态化工作要求，持续保持定力，确保方向不变、力度不减，从严治标，持续治本。</w:t>
      </w:r>
    </w:p>
    <w:p w14:paraId="418523B7">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九、单位整体支出绩效自评结果拟应用和公开情况</w:t>
      </w:r>
    </w:p>
    <w:p w14:paraId="1236EE54">
      <w:pPr>
        <w:widowControl/>
        <w:spacing w:line="600" w:lineRule="exact"/>
        <w:ind w:firstLine="640" w:firstLineChars="200"/>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根据楼区财政局规定，我单位将在楼区政府门户网公示2024年度绩效自评结果，接受社会各界的监督。</w:t>
      </w:r>
    </w:p>
    <w:p w14:paraId="0B1593C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b/>
          <w:bCs/>
          <w:color w:val="auto"/>
          <w:lang w:val="en-US" w:eastAsia="zh-CN"/>
        </w:rPr>
      </w:pPr>
      <w:r>
        <w:rPr>
          <w:rFonts w:hint="eastAsia" w:ascii="黑体" w:hAnsi="黑体" w:eastAsia="黑体" w:cs="黑体"/>
          <w:b/>
          <w:bCs/>
          <w:color w:val="auto"/>
          <w:spacing w:val="0"/>
          <w:position w:val="0"/>
          <w:sz w:val="32"/>
          <w:szCs w:val="32"/>
          <w:lang w:val="en-US" w:eastAsia="zh-CN"/>
        </w:rPr>
        <w:t>十、其他需要说明的情况</w:t>
      </w:r>
    </w:p>
    <w:p w14:paraId="1A42C441">
      <w:pPr>
        <w:widowControl/>
        <w:spacing w:line="60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无。</w:t>
      </w:r>
    </w:p>
    <w:p w14:paraId="7077213D">
      <w:pPr>
        <w:pStyle w:val="4"/>
        <w:keepNext w:val="0"/>
        <w:keepLines w:val="0"/>
        <w:pageBreakBefore w:val="0"/>
        <w:widowControl w:val="0"/>
        <w:kinsoku/>
        <w:wordWrap/>
        <w:overflowPunct/>
        <w:topLinePunct w:val="0"/>
        <w:autoSpaceDE/>
        <w:autoSpaceDN/>
        <w:bidi w:val="0"/>
        <w:adjustRightInd/>
        <w:snapToGrid/>
        <w:spacing w:line="240" w:lineRule="auto"/>
        <w:ind w:left="0" w:right="0" w:firstLine="984" w:firstLineChars="300"/>
        <w:jc w:val="left"/>
        <w:textAlignment w:val="auto"/>
        <w:rPr>
          <w:rFonts w:hint="eastAsia" w:ascii="楷体" w:hAnsi="楷体" w:eastAsia="楷体" w:cs="楷体"/>
          <w:spacing w:val="9"/>
          <w:kern w:val="2"/>
          <w:position w:val="21"/>
          <w:sz w:val="31"/>
          <w:szCs w:val="31"/>
          <w:lang w:val="en-US" w:eastAsia="zh-CN" w:bidi="ar-SA"/>
        </w:rPr>
      </w:pPr>
    </w:p>
    <w:sectPr>
      <w:footerReference r:id="rId4" w:type="default"/>
      <w:pgSz w:w="11900" w:h="16840"/>
      <w:pgMar w:top="1365" w:right="1785" w:bottom="0" w:left="176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E780874-6679-46AB-ADA1-52CFE645BDA2}"/>
  </w:font>
  <w:font w:name="黑体">
    <w:panose1 w:val="02010609060101010101"/>
    <w:charset w:val="86"/>
    <w:family w:val="auto"/>
    <w:pitch w:val="default"/>
    <w:sig w:usb0="800002BF" w:usb1="38CF7CFA" w:usb2="00000016" w:usb3="00000000" w:csb0="00040001" w:csb1="00000000"/>
    <w:embedRegular r:id="rId2" w:fontKey="{416F40C6-3C0C-441B-AB58-8ECC364E9F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131164F1-CCAD-42E8-99C7-8738038182EC}"/>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1" w:usb1="080E0000" w:usb2="00000000" w:usb3="00000000" w:csb0="00040000" w:csb1="00000000"/>
    <w:embedRegular r:id="rId4" w:fontKey="{7A92E28C-F671-4DEC-8EFE-B54E6D714749}"/>
  </w:font>
  <w:font w:name="Segoe UI">
    <w:panose1 w:val="020B0502040204020203"/>
    <w:charset w:val="00"/>
    <w:family w:val="auto"/>
    <w:pitch w:val="default"/>
    <w:sig w:usb0="E4002EFF" w:usb1="C000E47F" w:usb2="00000009" w:usb3="00000000" w:csb0="200001FF" w:csb1="00000000"/>
    <w:embedRegular r:id="rId5" w:fontKey="{DF918F2F-F23D-4FB8-8040-DEF515A46C94}"/>
  </w:font>
  <w:font w:name="楷体">
    <w:panose1 w:val="02010609060101010101"/>
    <w:charset w:val="86"/>
    <w:family w:val="auto"/>
    <w:pitch w:val="default"/>
    <w:sig w:usb0="800002BF" w:usb1="38CF7CFA" w:usb2="00000016" w:usb3="00000000" w:csb0="00040001" w:csb1="00000000"/>
    <w:embedRegular r:id="rId6" w:fontKey="{21ACEE99-A610-40D2-8834-C2224D09D8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8B494">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F6A2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D3F6A2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775F2">
    <w:pPr>
      <w:pStyle w:val="4"/>
      <w:spacing w:before="1" w:line="174" w:lineRule="auto"/>
      <w:jc w:val="right"/>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D7FFD"/>
    <w:multiLevelType w:val="singleLevel"/>
    <w:tmpl w:val="911D7FFD"/>
    <w:lvl w:ilvl="0" w:tentative="0">
      <w:start w:val="1"/>
      <w:numFmt w:val="chineseCounting"/>
      <w:lvlText w:val="(%1)"/>
      <w:lvlJc w:val="left"/>
      <w:pPr>
        <w:tabs>
          <w:tab w:val="left" w:pos="312"/>
        </w:tabs>
      </w:pPr>
      <w:rPr>
        <w:rFonts w:hint="eastAsia"/>
      </w:rPr>
    </w:lvl>
  </w:abstractNum>
  <w:abstractNum w:abstractNumId="1">
    <w:nsid w:val="BC651ED3"/>
    <w:multiLevelType w:val="singleLevel"/>
    <w:tmpl w:val="BC651ED3"/>
    <w:lvl w:ilvl="0" w:tentative="0">
      <w:start w:val="8"/>
      <w:numFmt w:val="chineseCounting"/>
      <w:suff w:val="nothing"/>
      <w:lvlText w:val="%1、"/>
      <w:lvlJc w:val="left"/>
      <w:rPr>
        <w:rFonts w:hint="eastAsia"/>
      </w:rPr>
    </w:lvl>
  </w:abstractNum>
  <w:abstractNum w:abstractNumId="2">
    <w:nsid w:val="DC96D3DF"/>
    <w:multiLevelType w:val="singleLevel"/>
    <w:tmpl w:val="DC96D3DF"/>
    <w:lvl w:ilvl="0" w:tentative="0">
      <w:start w:val="1"/>
      <w:numFmt w:val="chineseCounting"/>
      <w:suff w:val="nothing"/>
      <w:lvlText w:val="（%1）"/>
      <w:lvlJc w:val="left"/>
      <w:rPr>
        <w:rFonts w:hint="eastAsia" w:ascii="仿宋" w:hAnsi="仿宋" w:eastAsia="仿宋" w:cs="仿宋"/>
      </w:rPr>
    </w:lvl>
  </w:abstractNum>
  <w:abstractNum w:abstractNumId="3">
    <w:nsid w:val="072E1358"/>
    <w:multiLevelType w:val="singleLevel"/>
    <w:tmpl w:val="072E1358"/>
    <w:lvl w:ilvl="0" w:tentative="0">
      <w:start w:val="1"/>
      <w:numFmt w:val="chineseCounting"/>
      <w:suff w:val="nothing"/>
      <w:lvlText w:val="%1、"/>
      <w:lvlJc w:val="left"/>
      <w:rPr>
        <w:rFonts w:hint="eastAsia"/>
      </w:rPr>
    </w:lvl>
  </w:abstractNum>
  <w:abstractNum w:abstractNumId="4">
    <w:nsid w:val="77088F79"/>
    <w:multiLevelType w:val="singleLevel"/>
    <w:tmpl w:val="77088F79"/>
    <w:lvl w:ilvl="0" w:tentative="0">
      <w:start w:val="1"/>
      <w:numFmt w:val="chineseCounting"/>
      <w:suff w:val="nothing"/>
      <w:lvlText w:val="%1、"/>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57E90"/>
    <w:rsid w:val="005E6ECB"/>
    <w:rsid w:val="00665E2F"/>
    <w:rsid w:val="006B5224"/>
    <w:rsid w:val="00744EA1"/>
    <w:rsid w:val="009419CA"/>
    <w:rsid w:val="00955854"/>
    <w:rsid w:val="009C7330"/>
    <w:rsid w:val="009F4C1B"/>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87703"/>
    <w:rsid w:val="016F21B8"/>
    <w:rsid w:val="016F283F"/>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54EED"/>
    <w:rsid w:val="020654E4"/>
    <w:rsid w:val="020C72F8"/>
    <w:rsid w:val="02121B7C"/>
    <w:rsid w:val="021813DE"/>
    <w:rsid w:val="021B6B30"/>
    <w:rsid w:val="02363BD8"/>
    <w:rsid w:val="023809F7"/>
    <w:rsid w:val="02431066"/>
    <w:rsid w:val="02595CF1"/>
    <w:rsid w:val="025C47D6"/>
    <w:rsid w:val="025D08D4"/>
    <w:rsid w:val="0263675C"/>
    <w:rsid w:val="02656E75"/>
    <w:rsid w:val="0266462D"/>
    <w:rsid w:val="027431E5"/>
    <w:rsid w:val="027B3E53"/>
    <w:rsid w:val="0293597A"/>
    <w:rsid w:val="029733CF"/>
    <w:rsid w:val="029C7AF4"/>
    <w:rsid w:val="02AC5088"/>
    <w:rsid w:val="02B544DB"/>
    <w:rsid w:val="02B957BE"/>
    <w:rsid w:val="02C1651C"/>
    <w:rsid w:val="02C80088"/>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5C9F"/>
    <w:rsid w:val="036D41A2"/>
    <w:rsid w:val="037B1E0D"/>
    <w:rsid w:val="037E0A06"/>
    <w:rsid w:val="037F229C"/>
    <w:rsid w:val="03911277"/>
    <w:rsid w:val="039A540B"/>
    <w:rsid w:val="03A6732C"/>
    <w:rsid w:val="03B91141"/>
    <w:rsid w:val="03BD010E"/>
    <w:rsid w:val="03BD6500"/>
    <w:rsid w:val="03E2685C"/>
    <w:rsid w:val="03E66326"/>
    <w:rsid w:val="03E704ED"/>
    <w:rsid w:val="03F30B89"/>
    <w:rsid w:val="03FF6E0F"/>
    <w:rsid w:val="0404259A"/>
    <w:rsid w:val="04051601"/>
    <w:rsid w:val="04053773"/>
    <w:rsid w:val="04094307"/>
    <w:rsid w:val="04150B3B"/>
    <w:rsid w:val="042645BA"/>
    <w:rsid w:val="042F1019"/>
    <w:rsid w:val="04327F62"/>
    <w:rsid w:val="04344800"/>
    <w:rsid w:val="04360B4B"/>
    <w:rsid w:val="0439760D"/>
    <w:rsid w:val="043A4600"/>
    <w:rsid w:val="043B5C60"/>
    <w:rsid w:val="044F0706"/>
    <w:rsid w:val="045B70AB"/>
    <w:rsid w:val="045F666C"/>
    <w:rsid w:val="0460075C"/>
    <w:rsid w:val="04613BEE"/>
    <w:rsid w:val="04675C34"/>
    <w:rsid w:val="046C0B29"/>
    <w:rsid w:val="047258DD"/>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C900FA"/>
    <w:rsid w:val="05E616EC"/>
    <w:rsid w:val="05EC1380"/>
    <w:rsid w:val="06104054"/>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BC6527"/>
    <w:rsid w:val="06C13B3D"/>
    <w:rsid w:val="06C90184"/>
    <w:rsid w:val="06C9437B"/>
    <w:rsid w:val="06D803D7"/>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EF1F7B"/>
    <w:rsid w:val="08017E70"/>
    <w:rsid w:val="08031468"/>
    <w:rsid w:val="0805190B"/>
    <w:rsid w:val="081C150E"/>
    <w:rsid w:val="082162DD"/>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0B72F2"/>
    <w:rsid w:val="092D1C9E"/>
    <w:rsid w:val="09377E5E"/>
    <w:rsid w:val="09383E9F"/>
    <w:rsid w:val="0939426E"/>
    <w:rsid w:val="093E6CA6"/>
    <w:rsid w:val="093F4975"/>
    <w:rsid w:val="09504F8C"/>
    <w:rsid w:val="095D034D"/>
    <w:rsid w:val="09616470"/>
    <w:rsid w:val="09684744"/>
    <w:rsid w:val="096C76C1"/>
    <w:rsid w:val="096F66FB"/>
    <w:rsid w:val="09835AC1"/>
    <w:rsid w:val="09906B28"/>
    <w:rsid w:val="09912E95"/>
    <w:rsid w:val="09931095"/>
    <w:rsid w:val="099C1A23"/>
    <w:rsid w:val="09A948AF"/>
    <w:rsid w:val="09AC2A76"/>
    <w:rsid w:val="09B04837"/>
    <w:rsid w:val="09C00408"/>
    <w:rsid w:val="09C95891"/>
    <w:rsid w:val="09CC42F5"/>
    <w:rsid w:val="09CF2A1E"/>
    <w:rsid w:val="09D05E45"/>
    <w:rsid w:val="09D8005F"/>
    <w:rsid w:val="09DC0AEC"/>
    <w:rsid w:val="09EB635B"/>
    <w:rsid w:val="09F2166E"/>
    <w:rsid w:val="09FD61A8"/>
    <w:rsid w:val="0A002E0D"/>
    <w:rsid w:val="0A0D0FD1"/>
    <w:rsid w:val="0A1044B8"/>
    <w:rsid w:val="0A140987"/>
    <w:rsid w:val="0A241A5C"/>
    <w:rsid w:val="0A2E3566"/>
    <w:rsid w:val="0A320A98"/>
    <w:rsid w:val="0A3229D0"/>
    <w:rsid w:val="0A393280"/>
    <w:rsid w:val="0A446F05"/>
    <w:rsid w:val="0A47534A"/>
    <w:rsid w:val="0A5F2DF9"/>
    <w:rsid w:val="0A5F2F6C"/>
    <w:rsid w:val="0A651782"/>
    <w:rsid w:val="0A670B4E"/>
    <w:rsid w:val="0A6A6AB3"/>
    <w:rsid w:val="0A7012BD"/>
    <w:rsid w:val="0A851E03"/>
    <w:rsid w:val="0A90261C"/>
    <w:rsid w:val="0A920429"/>
    <w:rsid w:val="0A985A6F"/>
    <w:rsid w:val="0A9A250C"/>
    <w:rsid w:val="0A9E1A51"/>
    <w:rsid w:val="0AA51080"/>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05490"/>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BEF6A57"/>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CFE6ACF"/>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984EC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AF58B9"/>
    <w:rsid w:val="0EB05323"/>
    <w:rsid w:val="0EB73157"/>
    <w:rsid w:val="0EBE40CB"/>
    <w:rsid w:val="0EBE4E06"/>
    <w:rsid w:val="0EC36A56"/>
    <w:rsid w:val="0EC62499"/>
    <w:rsid w:val="0ECE4E6F"/>
    <w:rsid w:val="0ED86777"/>
    <w:rsid w:val="0EDA5C56"/>
    <w:rsid w:val="0EE253C6"/>
    <w:rsid w:val="0EE57112"/>
    <w:rsid w:val="0EF14F58"/>
    <w:rsid w:val="0EFE4287"/>
    <w:rsid w:val="0F0A7BB7"/>
    <w:rsid w:val="0F0D525E"/>
    <w:rsid w:val="0F2A2A37"/>
    <w:rsid w:val="0F2E6C95"/>
    <w:rsid w:val="0F31382A"/>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A73F0"/>
    <w:rsid w:val="10C8346E"/>
    <w:rsid w:val="10EA0134"/>
    <w:rsid w:val="10EF4366"/>
    <w:rsid w:val="10F1501F"/>
    <w:rsid w:val="10FE6AB1"/>
    <w:rsid w:val="1112624E"/>
    <w:rsid w:val="11153798"/>
    <w:rsid w:val="11170F69"/>
    <w:rsid w:val="11195AAD"/>
    <w:rsid w:val="11297158"/>
    <w:rsid w:val="112C3426"/>
    <w:rsid w:val="11422B48"/>
    <w:rsid w:val="114B2C9B"/>
    <w:rsid w:val="114D3E70"/>
    <w:rsid w:val="11557AE1"/>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BF5B71"/>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B97DBE"/>
    <w:rsid w:val="12C621E8"/>
    <w:rsid w:val="12CF0716"/>
    <w:rsid w:val="12D95227"/>
    <w:rsid w:val="12E33197"/>
    <w:rsid w:val="12EE0E7E"/>
    <w:rsid w:val="12EE1C9C"/>
    <w:rsid w:val="12F37AE6"/>
    <w:rsid w:val="12F863E6"/>
    <w:rsid w:val="130220C4"/>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942891"/>
    <w:rsid w:val="14A04833"/>
    <w:rsid w:val="14B12779"/>
    <w:rsid w:val="14B37576"/>
    <w:rsid w:val="14BD7ADB"/>
    <w:rsid w:val="14C5688E"/>
    <w:rsid w:val="14DB1415"/>
    <w:rsid w:val="14E83CF0"/>
    <w:rsid w:val="14F4219E"/>
    <w:rsid w:val="14F72E20"/>
    <w:rsid w:val="150135C1"/>
    <w:rsid w:val="15127C5A"/>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E79F7"/>
    <w:rsid w:val="16AB3FBF"/>
    <w:rsid w:val="16AC1654"/>
    <w:rsid w:val="16B12C6E"/>
    <w:rsid w:val="16BF0789"/>
    <w:rsid w:val="16CC2AB0"/>
    <w:rsid w:val="16CD5BA2"/>
    <w:rsid w:val="16CE195E"/>
    <w:rsid w:val="16D42F73"/>
    <w:rsid w:val="16DA34D2"/>
    <w:rsid w:val="16DA4E41"/>
    <w:rsid w:val="16DE6706"/>
    <w:rsid w:val="16ED6FC0"/>
    <w:rsid w:val="16F042AC"/>
    <w:rsid w:val="16F626B5"/>
    <w:rsid w:val="16FB005D"/>
    <w:rsid w:val="16FC4F3B"/>
    <w:rsid w:val="1706559C"/>
    <w:rsid w:val="170D38CA"/>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E72CD8"/>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706B9"/>
    <w:rsid w:val="18B037F0"/>
    <w:rsid w:val="18B74DA0"/>
    <w:rsid w:val="18BD3DC4"/>
    <w:rsid w:val="18C149F3"/>
    <w:rsid w:val="18C30CAC"/>
    <w:rsid w:val="18C33745"/>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3E726F"/>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239FC"/>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429A9"/>
    <w:rsid w:val="1ADA675E"/>
    <w:rsid w:val="1AE11CDA"/>
    <w:rsid w:val="1AF22AE0"/>
    <w:rsid w:val="1AF5395E"/>
    <w:rsid w:val="1AF761DE"/>
    <w:rsid w:val="1B051CF0"/>
    <w:rsid w:val="1B107EC2"/>
    <w:rsid w:val="1B113A6D"/>
    <w:rsid w:val="1B144B8D"/>
    <w:rsid w:val="1B17013D"/>
    <w:rsid w:val="1B1B14D3"/>
    <w:rsid w:val="1B1F6AF1"/>
    <w:rsid w:val="1B250DAE"/>
    <w:rsid w:val="1B2A34EB"/>
    <w:rsid w:val="1B2B0F4C"/>
    <w:rsid w:val="1B2D2734"/>
    <w:rsid w:val="1B3054A3"/>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70C9E"/>
    <w:rsid w:val="1B884364"/>
    <w:rsid w:val="1B901B23"/>
    <w:rsid w:val="1BA15893"/>
    <w:rsid w:val="1BA912AB"/>
    <w:rsid w:val="1BB614A2"/>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16575"/>
    <w:rsid w:val="1C165874"/>
    <w:rsid w:val="1C1D4C3D"/>
    <w:rsid w:val="1C212C7F"/>
    <w:rsid w:val="1C3A6458"/>
    <w:rsid w:val="1C416491"/>
    <w:rsid w:val="1C4C28F3"/>
    <w:rsid w:val="1C51648E"/>
    <w:rsid w:val="1C6B694D"/>
    <w:rsid w:val="1C71314E"/>
    <w:rsid w:val="1C74154B"/>
    <w:rsid w:val="1C746B04"/>
    <w:rsid w:val="1C82672C"/>
    <w:rsid w:val="1C89138D"/>
    <w:rsid w:val="1C8E76D2"/>
    <w:rsid w:val="1C937172"/>
    <w:rsid w:val="1C975C4B"/>
    <w:rsid w:val="1CA27BB1"/>
    <w:rsid w:val="1CAC542E"/>
    <w:rsid w:val="1CAF7DCF"/>
    <w:rsid w:val="1CB07D7A"/>
    <w:rsid w:val="1CC61A56"/>
    <w:rsid w:val="1CDA4D56"/>
    <w:rsid w:val="1CDD3551"/>
    <w:rsid w:val="1CF810AC"/>
    <w:rsid w:val="1D0B3755"/>
    <w:rsid w:val="1D0E35B2"/>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AB29F9"/>
    <w:rsid w:val="1DB85E5C"/>
    <w:rsid w:val="1DBB71A4"/>
    <w:rsid w:val="1DC46662"/>
    <w:rsid w:val="1DCA5E3A"/>
    <w:rsid w:val="1DCF5405"/>
    <w:rsid w:val="1DD75183"/>
    <w:rsid w:val="1DDE2626"/>
    <w:rsid w:val="1DDF66A8"/>
    <w:rsid w:val="1DFD7C50"/>
    <w:rsid w:val="1E080AB5"/>
    <w:rsid w:val="1E0E0D58"/>
    <w:rsid w:val="1E2A197B"/>
    <w:rsid w:val="1E35255F"/>
    <w:rsid w:val="1E360515"/>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1F71FB"/>
    <w:rsid w:val="1F232A42"/>
    <w:rsid w:val="1F2645A8"/>
    <w:rsid w:val="1F2A3ED5"/>
    <w:rsid w:val="1F3E6318"/>
    <w:rsid w:val="1F4B71B8"/>
    <w:rsid w:val="1F4C39A9"/>
    <w:rsid w:val="1F5665AD"/>
    <w:rsid w:val="1F587E94"/>
    <w:rsid w:val="1F692382"/>
    <w:rsid w:val="1F806C24"/>
    <w:rsid w:val="1F8815CD"/>
    <w:rsid w:val="1F8D1995"/>
    <w:rsid w:val="1F935BDD"/>
    <w:rsid w:val="1F963600"/>
    <w:rsid w:val="1F9730E6"/>
    <w:rsid w:val="1FA87477"/>
    <w:rsid w:val="1FDE0273"/>
    <w:rsid w:val="1FDE31D9"/>
    <w:rsid w:val="1FE90789"/>
    <w:rsid w:val="1FEF73C9"/>
    <w:rsid w:val="1FF26468"/>
    <w:rsid w:val="20020491"/>
    <w:rsid w:val="202645B9"/>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8F67F5"/>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61186"/>
    <w:rsid w:val="225D1D49"/>
    <w:rsid w:val="225D33C8"/>
    <w:rsid w:val="226239FE"/>
    <w:rsid w:val="22626562"/>
    <w:rsid w:val="226A76AE"/>
    <w:rsid w:val="226D4FDF"/>
    <w:rsid w:val="22733EB6"/>
    <w:rsid w:val="228D0920"/>
    <w:rsid w:val="228E0402"/>
    <w:rsid w:val="22906578"/>
    <w:rsid w:val="22973E77"/>
    <w:rsid w:val="229D5007"/>
    <w:rsid w:val="22A238FE"/>
    <w:rsid w:val="22A94C09"/>
    <w:rsid w:val="22AB58F3"/>
    <w:rsid w:val="22AD616A"/>
    <w:rsid w:val="22BF1067"/>
    <w:rsid w:val="22C13FD4"/>
    <w:rsid w:val="22C24771"/>
    <w:rsid w:val="22CB0895"/>
    <w:rsid w:val="23033650"/>
    <w:rsid w:val="231527D7"/>
    <w:rsid w:val="23185AD8"/>
    <w:rsid w:val="23336451"/>
    <w:rsid w:val="23474320"/>
    <w:rsid w:val="23492735"/>
    <w:rsid w:val="235B27CC"/>
    <w:rsid w:val="235B5F37"/>
    <w:rsid w:val="235C3EA6"/>
    <w:rsid w:val="23604810"/>
    <w:rsid w:val="23830488"/>
    <w:rsid w:val="23932D47"/>
    <w:rsid w:val="23BE4330"/>
    <w:rsid w:val="23BF0A62"/>
    <w:rsid w:val="23C263BB"/>
    <w:rsid w:val="23C63733"/>
    <w:rsid w:val="23D50A64"/>
    <w:rsid w:val="23D66550"/>
    <w:rsid w:val="23DC6F4C"/>
    <w:rsid w:val="23DD2202"/>
    <w:rsid w:val="23FC0268"/>
    <w:rsid w:val="23FD05F9"/>
    <w:rsid w:val="240B4621"/>
    <w:rsid w:val="241035B6"/>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563F4"/>
    <w:rsid w:val="24AB311D"/>
    <w:rsid w:val="24AD6CC9"/>
    <w:rsid w:val="24B93055"/>
    <w:rsid w:val="24BC603F"/>
    <w:rsid w:val="24C252E5"/>
    <w:rsid w:val="24C93BB5"/>
    <w:rsid w:val="24CE311C"/>
    <w:rsid w:val="24D02E03"/>
    <w:rsid w:val="24DE5A93"/>
    <w:rsid w:val="24E41611"/>
    <w:rsid w:val="25010438"/>
    <w:rsid w:val="250D7AF6"/>
    <w:rsid w:val="250F44FD"/>
    <w:rsid w:val="2514288A"/>
    <w:rsid w:val="25174EE8"/>
    <w:rsid w:val="251A2540"/>
    <w:rsid w:val="25270BB7"/>
    <w:rsid w:val="25315EDA"/>
    <w:rsid w:val="255061EE"/>
    <w:rsid w:val="256609A5"/>
    <w:rsid w:val="25781237"/>
    <w:rsid w:val="25790FBA"/>
    <w:rsid w:val="257A6914"/>
    <w:rsid w:val="25865BCB"/>
    <w:rsid w:val="2588530F"/>
    <w:rsid w:val="25905E50"/>
    <w:rsid w:val="259111BD"/>
    <w:rsid w:val="25916979"/>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1527F"/>
    <w:rsid w:val="26D905D7"/>
    <w:rsid w:val="26D96FF9"/>
    <w:rsid w:val="26E25DEA"/>
    <w:rsid w:val="26E34A7B"/>
    <w:rsid w:val="26E64D9A"/>
    <w:rsid w:val="26E825C8"/>
    <w:rsid w:val="26E9756C"/>
    <w:rsid w:val="26FA4570"/>
    <w:rsid w:val="271F0CE3"/>
    <w:rsid w:val="27217FF0"/>
    <w:rsid w:val="27242893"/>
    <w:rsid w:val="273612F4"/>
    <w:rsid w:val="27445146"/>
    <w:rsid w:val="274E2EE0"/>
    <w:rsid w:val="274F2647"/>
    <w:rsid w:val="27673AA1"/>
    <w:rsid w:val="27722B9A"/>
    <w:rsid w:val="27742391"/>
    <w:rsid w:val="277602F5"/>
    <w:rsid w:val="278038CA"/>
    <w:rsid w:val="279A5ACF"/>
    <w:rsid w:val="27C172C6"/>
    <w:rsid w:val="27C33BB0"/>
    <w:rsid w:val="27C55F98"/>
    <w:rsid w:val="27CC0CD0"/>
    <w:rsid w:val="27D071BC"/>
    <w:rsid w:val="27D108B2"/>
    <w:rsid w:val="27D4538F"/>
    <w:rsid w:val="27DD3821"/>
    <w:rsid w:val="27DE15AE"/>
    <w:rsid w:val="27E03A2F"/>
    <w:rsid w:val="27E96237"/>
    <w:rsid w:val="27F506B1"/>
    <w:rsid w:val="27F96CF2"/>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02F18"/>
    <w:rsid w:val="289539A5"/>
    <w:rsid w:val="289F019A"/>
    <w:rsid w:val="28BB307C"/>
    <w:rsid w:val="28CC6ED5"/>
    <w:rsid w:val="28D220AC"/>
    <w:rsid w:val="28D96244"/>
    <w:rsid w:val="28F010D9"/>
    <w:rsid w:val="28F05C88"/>
    <w:rsid w:val="29082E70"/>
    <w:rsid w:val="291343EF"/>
    <w:rsid w:val="29166F16"/>
    <w:rsid w:val="292E77DA"/>
    <w:rsid w:val="29394AFC"/>
    <w:rsid w:val="294D5371"/>
    <w:rsid w:val="295867A0"/>
    <w:rsid w:val="295A0917"/>
    <w:rsid w:val="295A5964"/>
    <w:rsid w:val="29606D8E"/>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9A1E2C"/>
    <w:rsid w:val="2AB17620"/>
    <w:rsid w:val="2AB30FEA"/>
    <w:rsid w:val="2AB657B1"/>
    <w:rsid w:val="2AC91866"/>
    <w:rsid w:val="2AC96251"/>
    <w:rsid w:val="2ACB7242"/>
    <w:rsid w:val="2AE06477"/>
    <w:rsid w:val="2AE07913"/>
    <w:rsid w:val="2AE36CB1"/>
    <w:rsid w:val="2AE61515"/>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718AB"/>
    <w:rsid w:val="2BDF0CFB"/>
    <w:rsid w:val="2BE234F2"/>
    <w:rsid w:val="2BE33AA6"/>
    <w:rsid w:val="2BE40B44"/>
    <w:rsid w:val="2BE47802"/>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91630"/>
    <w:rsid w:val="2CCC5126"/>
    <w:rsid w:val="2CD47F8B"/>
    <w:rsid w:val="2CDB3D10"/>
    <w:rsid w:val="2CF24D2C"/>
    <w:rsid w:val="2CF756B7"/>
    <w:rsid w:val="2CF9252D"/>
    <w:rsid w:val="2CF97782"/>
    <w:rsid w:val="2CFE30EF"/>
    <w:rsid w:val="2CFE33A0"/>
    <w:rsid w:val="2D107154"/>
    <w:rsid w:val="2D143281"/>
    <w:rsid w:val="2D1C79F8"/>
    <w:rsid w:val="2D314CC9"/>
    <w:rsid w:val="2D324177"/>
    <w:rsid w:val="2D4E073F"/>
    <w:rsid w:val="2D510DD6"/>
    <w:rsid w:val="2D565E8B"/>
    <w:rsid w:val="2D5A7835"/>
    <w:rsid w:val="2D6578A0"/>
    <w:rsid w:val="2D6B21D3"/>
    <w:rsid w:val="2D6D2389"/>
    <w:rsid w:val="2D7343C9"/>
    <w:rsid w:val="2D901C6F"/>
    <w:rsid w:val="2D953FDA"/>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119DB"/>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911A4F"/>
    <w:rsid w:val="2FA3249D"/>
    <w:rsid w:val="2FA44A0B"/>
    <w:rsid w:val="2FAF57D0"/>
    <w:rsid w:val="2FB4573E"/>
    <w:rsid w:val="2FC05B92"/>
    <w:rsid w:val="2FC70776"/>
    <w:rsid w:val="2FDE3BE4"/>
    <w:rsid w:val="2FDF1A12"/>
    <w:rsid w:val="2FE3743A"/>
    <w:rsid w:val="2FE74C6C"/>
    <w:rsid w:val="2FEB3FA9"/>
    <w:rsid w:val="2FEC1413"/>
    <w:rsid w:val="2FEF5C51"/>
    <w:rsid w:val="301B3A0F"/>
    <w:rsid w:val="301F1E0F"/>
    <w:rsid w:val="302E6295"/>
    <w:rsid w:val="303329F0"/>
    <w:rsid w:val="303818E5"/>
    <w:rsid w:val="303A25F6"/>
    <w:rsid w:val="303F1851"/>
    <w:rsid w:val="303F79AD"/>
    <w:rsid w:val="30492212"/>
    <w:rsid w:val="304C3A2B"/>
    <w:rsid w:val="30596318"/>
    <w:rsid w:val="30680BB0"/>
    <w:rsid w:val="306F339C"/>
    <w:rsid w:val="307153DD"/>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02E48"/>
    <w:rsid w:val="312107CD"/>
    <w:rsid w:val="31210CA8"/>
    <w:rsid w:val="31215285"/>
    <w:rsid w:val="312D0344"/>
    <w:rsid w:val="31346C1B"/>
    <w:rsid w:val="3135421E"/>
    <w:rsid w:val="313806BA"/>
    <w:rsid w:val="31490108"/>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1E38C7"/>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35ADE"/>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9B3101"/>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DB19BE"/>
    <w:rsid w:val="34E22DC0"/>
    <w:rsid w:val="350233D4"/>
    <w:rsid w:val="35195F01"/>
    <w:rsid w:val="35313A72"/>
    <w:rsid w:val="35412C38"/>
    <w:rsid w:val="35493C91"/>
    <w:rsid w:val="355754E9"/>
    <w:rsid w:val="355C0228"/>
    <w:rsid w:val="356A29C5"/>
    <w:rsid w:val="35770D21"/>
    <w:rsid w:val="357800DF"/>
    <w:rsid w:val="358527FB"/>
    <w:rsid w:val="358A766C"/>
    <w:rsid w:val="358B5BCF"/>
    <w:rsid w:val="358F51D7"/>
    <w:rsid w:val="359A77E8"/>
    <w:rsid w:val="35A1790B"/>
    <w:rsid w:val="35A45B99"/>
    <w:rsid w:val="35A84940"/>
    <w:rsid w:val="35B01090"/>
    <w:rsid w:val="35BE2E37"/>
    <w:rsid w:val="35BF7697"/>
    <w:rsid w:val="35C12A64"/>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C344B8"/>
    <w:rsid w:val="36D21A02"/>
    <w:rsid w:val="36E85056"/>
    <w:rsid w:val="3708411D"/>
    <w:rsid w:val="370B658B"/>
    <w:rsid w:val="370E0FEC"/>
    <w:rsid w:val="37104DEB"/>
    <w:rsid w:val="37166BDC"/>
    <w:rsid w:val="372C24A3"/>
    <w:rsid w:val="372D0977"/>
    <w:rsid w:val="372F66F4"/>
    <w:rsid w:val="37337382"/>
    <w:rsid w:val="374D0B4E"/>
    <w:rsid w:val="374D3C1C"/>
    <w:rsid w:val="374D5647"/>
    <w:rsid w:val="374F42A7"/>
    <w:rsid w:val="37506DBE"/>
    <w:rsid w:val="37515F68"/>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50319"/>
    <w:rsid w:val="38A945B7"/>
    <w:rsid w:val="38B15CF9"/>
    <w:rsid w:val="38B85753"/>
    <w:rsid w:val="38C241DB"/>
    <w:rsid w:val="38C4326F"/>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6508D"/>
    <w:rsid w:val="39E90E2B"/>
    <w:rsid w:val="39E94D86"/>
    <w:rsid w:val="39F1638E"/>
    <w:rsid w:val="39FB1B18"/>
    <w:rsid w:val="3A001C79"/>
    <w:rsid w:val="3A03692D"/>
    <w:rsid w:val="3A1513BA"/>
    <w:rsid w:val="3A232F1C"/>
    <w:rsid w:val="3A2E618D"/>
    <w:rsid w:val="3A3E52E7"/>
    <w:rsid w:val="3A4109A1"/>
    <w:rsid w:val="3A424466"/>
    <w:rsid w:val="3A604E19"/>
    <w:rsid w:val="3A742C8C"/>
    <w:rsid w:val="3A7B2702"/>
    <w:rsid w:val="3A841927"/>
    <w:rsid w:val="3A896EEE"/>
    <w:rsid w:val="3AA07361"/>
    <w:rsid w:val="3AA85C09"/>
    <w:rsid w:val="3AAA2893"/>
    <w:rsid w:val="3ABB15C7"/>
    <w:rsid w:val="3AD8279E"/>
    <w:rsid w:val="3AE11C0C"/>
    <w:rsid w:val="3AE30B6E"/>
    <w:rsid w:val="3AE73EDB"/>
    <w:rsid w:val="3AF008C9"/>
    <w:rsid w:val="3AF149C5"/>
    <w:rsid w:val="3AF4694A"/>
    <w:rsid w:val="3AF713FA"/>
    <w:rsid w:val="3B08641D"/>
    <w:rsid w:val="3B0B1CA9"/>
    <w:rsid w:val="3B1B5EA6"/>
    <w:rsid w:val="3B1C7A19"/>
    <w:rsid w:val="3B2B5582"/>
    <w:rsid w:val="3B4234D4"/>
    <w:rsid w:val="3B5D3BE4"/>
    <w:rsid w:val="3B647C84"/>
    <w:rsid w:val="3B6E70E8"/>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77F2C"/>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2B707F"/>
    <w:rsid w:val="3D4A148F"/>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E62BF"/>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15385"/>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2550A"/>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04F9A"/>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C81FC2"/>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04D49"/>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7F6E9F"/>
    <w:rsid w:val="428670A3"/>
    <w:rsid w:val="428D1B97"/>
    <w:rsid w:val="42996825"/>
    <w:rsid w:val="429D650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9622E"/>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565F9"/>
    <w:rsid w:val="43F61357"/>
    <w:rsid w:val="440026EF"/>
    <w:rsid w:val="44172128"/>
    <w:rsid w:val="441805FD"/>
    <w:rsid w:val="44210C59"/>
    <w:rsid w:val="44390E25"/>
    <w:rsid w:val="443F6D81"/>
    <w:rsid w:val="44405E6B"/>
    <w:rsid w:val="44433468"/>
    <w:rsid w:val="44437F9F"/>
    <w:rsid w:val="44493A52"/>
    <w:rsid w:val="444F5C68"/>
    <w:rsid w:val="445E29F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61319"/>
    <w:rsid w:val="455B779F"/>
    <w:rsid w:val="455D76E4"/>
    <w:rsid w:val="45646F33"/>
    <w:rsid w:val="45671007"/>
    <w:rsid w:val="456C331B"/>
    <w:rsid w:val="4574179F"/>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A0124"/>
    <w:rsid w:val="4726595C"/>
    <w:rsid w:val="47292AEA"/>
    <w:rsid w:val="472A74E5"/>
    <w:rsid w:val="4734181A"/>
    <w:rsid w:val="4741400B"/>
    <w:rsid w:val="474C20D8"/>
    <w:rsid w:val="47600773"/>
    <w:rsid w:val="47661F26"/>
    <w:rsid w:val="476C29D6"/>
    <w:rsid w:val="476E25F3"/>
    <w:rsid w:val="47783B12"/>
    <w:rsid w:val="477C2B8D"/>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9D100D"/>
    <w:rsid w:val="48A00AFD"/>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4F575D"/>
    <w:rsid w:val="49524E56"/>
    <w:rsid w:val="497B341F"/>
    <w:rsid w:val="49967AF4"/>
    <w:rsid w:val="49B415EE"/>
    <w:rsid w:val="49B63FD6"/>
    <w:rsid w:val="49BF4D00"/>
    <w:rsid w:val="49D1562B"/>
    <w:rsid w:val="49DE1EF5"/>
    <w:rsid w:val="49E579C4"/>
    <w:rsid w:val="49E857BE"/>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AC3789"/>
    <w:rsid w:val="4ABA5EA6"/>
    <w:rsid w:val="4AC951F4"/>
    <w:rsid w:val="4AE008D2"/>
    <w:rsid w:val="4AE2639D"/>
    <w:rsid w:val="4B0B3617"/>
    <w:rsid w:val="4B110177"/>
    <w:rsid w:val="4B1525EA"/>
    <w:rsid w:val="4B2815DF"/>
    <w:rsid w:val="4B2F0336"/>
    <w:rsid w:val="4B32137E"/>
    <w:rsid w:val="4B4734B2"/>
    <w:rsid w:val="4B473F5E"/>
    <w:rsid w:val="4B49191E"/>
    <w:rsid w:val="4B507FB2"/>
    <w:rsid w:val="4B517DAB"/>
    <w:rsid w:val="4B647620"/>
    <w:rsid w:val="4B695935"/>
    <w:rsid w:val="4B696000"/>
    <w:rsid w:val="4B711FF6"/>
    <w:rsid w:val="4B775059"/>
    <w:rsid w:val="4B7A55E6"/>
    <w:rsid w:val="4B8021F7"/>
    <w:rsid w:val="4B82653E"/>
    <w:rsid w:val="4B894031"/>
    <w:rsid w:val="4B8C1A83"/>
    <w:rsid w:val="4B8C414A"/>
    <w:rsid w:val="4B946154"/>
    <w:rsid w:val="4BA17066"/>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783DF7"/>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2B191A"/>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43B94"/>
    <w:rsid w:val="4F0A1AF8"/>
    <w:rsid w:val="4F203D73"/>
    <w:rsid w:val="4F2072BE"/>
    <w:rsid w:val="4F265381"/>
    <w:rsid w:val="4F27252E"/>
    <w:rsid w:val="4F2D457C"/>
    <w:rsid w:val="4F2D5E44"/>
    <w:rsid w:val="4F3034C5"/>
    <w:rsid w:val="4F323E26"/>
    <w:rsid w:val="4F366689"/>
    <w:rsid w:val="4F3913E8"/>
    <w:rsid w:val="4F3B5197"/>
    <w:rsid w:val="4F4A3DFE"/>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97894"/>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7C2E"/>
    <w:rsid w:val="51890449"/>
    <w:rsid w:val="518E3CF1"/>
    <w:rsid w:val="51951DEF"/>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91AC3"/>
    <w:rsid w:val="524B7169"/>
    <w:rsid w:val="524D3789"/>
    <w:rsid w:val="524E301A"/>
    <w:rsid w:val="524F210B"/>
    <w:rsid w:val="5250515D"/>
    <w:rsid w:val="525852F2"/>
    <w:rsid w:val="525D267C"/>
    <w:rsid w:val="526921DD"/>
    <w:rsid w:val="527B1073"/>
    <w:rsid w:val="52915993"/>
    <w:rsid w:val="5297132B"/>
    <w:rsid w:val="529B7F29"/>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B92A73"/>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B0031A"/>
    <w:rsid w:val="54CE77C4"/>
    <w:rsid w:val="54DE502D"/>
    <w:rsid w:val="54DE6078"/>
    <w:rsid w:val="54DF2784"/>
    <w:rsid w:val="54E86EBD"/>
    <w:rsid w:val="54F2526E"/>
    <w:rsid w:val="55075D9B"/>
    <w:rsid w:val="550B3CF8"/>
    <w:rsid w:val="55162F3C"/>
    <w:rsid w:val="55184BBF"/>
    <w:rsid w:val="551874CA"/>
    <w:rsid w:val="551E6A56"/>
    <w:rsid w:val="552006D3"/>
    <w:rsid w:val="5523289A"/>
    <w:rsid w:val="552511A0"/>
    <w:rsid w:val="55301CB3"/>
    <w:rsid w:val="55327054"/>
    <w:rsid w:val="553A26BA"/>
    <w:rsid w:val="553D4226"/>
    <w:rsid w:val="554B637E"/>
    <w:rsid w:val="554D6204"/>
    <w:rsid w:val="554D7917"/>
    <w:rsid w:val="5556054C"/>
    <w:rsid w:val="557B1A25"/>
    <w:rsid w:val="55862A42"/>
    <w:rsid w:val="55990578"/>
    <w:rsid w:val="559A2858"/>
    <w:rsid w:val="55A56891"/>
    <w:rsid w:val="55AC66CB"/>
    <w:rsid w:val="55AC6D33"/>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2F1174"/>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1418D"/>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24134"/>
    <w:rsid w:val="59035499"/>
    <w:rsid w:val="59182EE7"/>
    <w:rsid w:val="591D7A2A"/>
    <w:rsid w:val="5921212C"/>
    <w:rsid w:val="5935330C"/>
    <w:rsid w:val="59395687"/>
    <w:rsid w:val="593C253E"/>
    <w:rsid w:val="59407518"/>
    <w:rsid w:val="594934AD"/>
    <w:rsid w:val="59505C28"/>
    <w:rsid w:val="59591E8D"/>
    <w:rsid w:val="59652CA2"/>
    <w:rsid w:val="596F472F"/>
    <w:rsid w:val="5974345D"/>
    <w:rsid w:val="597534AA"/>
    <w:rsid w:val="59763334"/>
    <w:rsid w:val="598334E1"/>
    <w:rsid w:val="59927FEE"/>
    <w:rsid w:val="59951C91"/>
    <w:rsid w:val="59982867"/>
    <w:rsid w:val="59A11ED6"/>
    <w:rsid w:val="59AB0DFC"/>
    <w:rsid w:val="59C1557F"/>
    <w:rsid w:val="59C34B04"/>
    <w:rsid w:val="59C34F85"/>
    <w:rsid w:val="59C8615E"/>
    <w:rsid w:val="59D41CD5"/>
    <w:rsid w:val="59DD03FB"/>
    <w:rsid w:val="59E4715C"/>
    <w:rsid w:val="59E5799E"/>
    <w:rsid w:val="59E57E93"/>
    <w:rsid w:val="59E62F4F"/>
    <w:rsid w:val="59E771C2"/>
    <w:rsid w:val="59E84659"/>
    <w:rsid w:val="59FF2575"/>
    <w:rsid w:val="5A067BD8"/>
    <w:rsid w:val="5A0E45FA"/>
    <w:rsid w:val="5A174419"/>
    <w:rsid w:val="5A1C15DB"/>
    <w:rsid w:val="5A201A9E"/>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844487"/>
    <w:rsid w:val="5C912690"/>
    <w:rsid w:val="5C970365"/>
    <w:rsid w:val="5CA45389"/>
    <w:rsid w:val="5CB30BE8"/>
    <w:rsid w:val="5CC50DE0"/>
    <w:rsid w:val="5CCB04A2"/>
    <w:rsid w:val="5CCD7E04"/>
    <w:rsid w:val="5CCE6FEA"/>
    <w:rsid w:val="5CD51F6A"/>
    <w:rsid w:val="5CD54099"/>
    <w:rsid w:val="5CD6026B"/>
    <w:rsid w:val="5CE319F6"/>
    <w:rsid w:val="5CE41E2A"/>
    <w:rsid w:val="5CE42846"/>
    <w:rsid w:val="5CE9406B"/>
    <w:rsid w:val="5CEA2058"/>
    <w:rsid w:val="5CFD9166"/>
    <w:rsid w:val="5D0119E6"/>
    <w:rsid w:val="5D130D14"/>
    <w:rsid w:val="5D30024A"/>
    <w:rsid w:val="5D365A87"/>
    <w:rsid w:val="5D3F028D"/>
    <w:rsid w:val="5D464016"/>
    <w:rsid w:val="5D563089"/>
    <w:rsid w:val="5D566DF5"/>
    <w:rsid w:val="5D5736EC"/>
    <w:rsid w:val="5D592213"/>
    <w:rsid w:val="5D6677C8"/>
    <w:rsid w:val="5D7067ED"/>
    <w:rsid w:val="5D77660D"/>
    <w:rsid w:val="5D7A7C97"/>
    <w:rsid w:val="5D80482F"/>
    <w:rsid w:val="5D8A240A"/>
    <w:rsid w:val="5D8A4019"/>
    <w:rsid w:val="5D9907FA"/>
    <w:rsid w:val="5DC15F6D"/>
    <w:rsid w:val="5DC1666E"/>
    <w:rsid w:val="5DC7295C"/>
    <w:rsid w:val="5DCD2A8F"/>
    <w:rsid w:val="5DCD4FAD"/>
    <w:rsid w:val="5DD45E20"/>
    <w:rsid w:val="5DD77F01"/>
    <w:rsid w:val="5DD919DE"/>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C0AFA"/>
    <w:rsid w:val="600F19CA"/>
    <w:rsid w:val="602423C7"/>
    <w:rsid w:val="603F2394"/>
    <w:rsid w:val="604407B5"/>
    <w:rsid w:val="60487E62"/>
    <w:rsid w:val="605A5C34"/>
    <w:rsid w:val="60601863"/>
    <w:rsid w:val="60630B92"/>
    <w:rsid w:val="606E4C0D"/>
    <w:rsid w:val="60734E0E"/>
    <w:rsid w:val="60811477"/>
    <w:rsid w:val="60844109"/>
    <w:rsid w:val="6090580E"/>
    <w:rsid w:val="60935B47"/>
    <w:rsid w:val="60C57B44"/>
    <w:rsid w:val="60C76F62"/>
    <w:rsid w:val="60CE1254"/>
    <w:rsid w:val="60D321CB"/>
    <w:rsid w:val="60D4056B"/>
    <w:rsid w:val="60D467A9"/>
    <w:rsid w:val="60D61108"/>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43B4B"/>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DE42A4"/>
    <w:rsid w:val="62F04E93"/>
    <w:rsid w:val="62F14EED"/>
    <w:rsid w:val="62F936F2"/>
    <w:rsid w:val="62FF3767"/>
    <w:rsid w:val="63074094"/>
    <w:rsid w:val="630930CF"/>
    <w:rsid w:val="631F1A5C"/>
    <w:rsid w:val="63256E52"/>
    <w:rsid w:val="632E2DF7"/>
    <w:rsid w:val="6337684E"/>
    <w:rsid w:val="63403C73"/>
    <w:rsid w:val="6351410B"/>
    <w:rsid w:val="635D4427"/>
    <w:rsid w:val="635F082F"/>
    <w:rsid w:val="63710CD7"/>
    <w:rsid w:val="637D427E"/>
    <w:rsid w:val="638E1826"/>
    <w:rsid w:val="639A0C81"/>
    <w:rsid w:val="639A36B2"/>
    <w:rsid w:val="63A00543"/>
    <w:rsid w:val="63B31BEC"/>
    <w:rsid w:val="63BE2991"/>
    <w:rsid w:val="63D62DC2"/>
    <w:rsid w:val="63D672A4"/>
    <w:rsid w:val="63DD727B"/>
    <w:rsid w:val="63E900E8"/>
    <w:rsid w:val="63ED47CD"/>
    <w:rsid w:val="63F105D2"/>
    <w:rsid w:val="63F4037D"/>
    <w:rsid w:val="63F56D28"/>
    <w:rsid w:val="64003000"/>
    <w:rsid w:val="64020FD8"/>
    <w:rsid w:val="640B49C1"/>
    <w:rsid w:val="64107D36"/>
    <w:rsid w:val="64156CD8"/>
    <w:rsid w:val="641C6E32"/>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42353"/>
    <w:rsid w:val="650B22E3"/>
    <w:rsid w:val="650E3520"/>
    <w:rsid w:val="65112D34"/>
    <w:rsid w:val="651D0967"/>
    <w:rsid w:val="653929BD"/>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CE6593"/>
    <w:rsid w:val="65E82859"/>
    <w:rsid w:val="65EA1755"/>
    <w:rsid w:val="65F22562"/>
    <w:rsid w:val="65F65692"/>
    <w:rsid w:val="66024F99"/>
    <w:rsid w:val="6602637E"/>
    <w:rsid w:val="66065E37"/>
    <w:rsid w:val="660A505D"/>
    <w:rsid w:val="660C7338"/>
    <w:rsid w:val="661055F7"/>
    <w:rsid w:val="661C75BD"/>
    <w:rsid w:val="66372459"/>
    <w:rsid w:val="66407FD5"/>
    <w:rsid w:val="664A1F46"/>
    <w:rsid w:val="665346CA"/>
    <w:rsid w:val="66576847"/>
    <w:rsid w:val="6661498D"/>
    <w:rsid w:val="6667571D"/>
    <w:rsid w:val="666B3926"/>
    <w:rsid w:val="66786477"/>
    <w:rsid w:val="667A19E6"/>
    <w:rsid w:val="667E5965"/>
    <w:rsid w:val="667F58D3"/>
    <w:rsid w:val="66862C89"/>
    <w:rsid w:val="668C5B9C"/>
    <w:rsid w:val="66A421AD"/>
    <w:rsid w:val="66B21902"/>
    <w:rsid w:val="66BE4321"/>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784CC7"/>
    <w:rsid w:val="679406A3"/>
    <w:rsid w:val="67954429"/>
    <w:rsid w:val="67A2383F"/>
    <w:rsid w:val="67B07AFB"/>
    <w:rsid w:val="67B26E00"/>
    <w:rsid w:val="67BA3B34"/>
    <w:rsid w:val="67C47F84"/>
    <w:rsid w:val="67CC2C5F"/>
    <w:rsid w:val="67D14CFB"/>
    <w:rsid w:val="67D85572"/>
    <w:rsid w:val="67DD10E7"/>
    <w:rsid w:val="67E51A4F"/>
    <w:rsid w:val="67E81C89"/>
    <w:rsid w:val="67EC1211"/>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234C5"/>
    <w:rsid w:val="6879445C"/>
    <w:rsid w:val="687A5897"/>
    <w:rsid w:val="687D194E"/>
    <w:rsid w:val="68945561"/>
    <w:rsid w:val="689D6C87"/>
    <w:rsid w:val="68A05E34"/>
    <w:rsid w:val="68AD0074"/>
    <w:rsid w:val="68CF78A2"/>
    <w:rsid w:val="68D4182F"/>
    <w:rsid w:val="68D45DEC"/>
    <w:rsid w:val="68DA458B"/>
    <w:rsid w:val="68E565D8"/>
    <w:rsid w:val="68ED4DA7"/>
    <w:rsid w:val="68FC5EBD"/>
    <w:rsid w:val="690D65A1"/>
    <w:rsid w:val="69122538"/>
    <w:rsid w:val="69194FE8"/>
    <w:rsid w:val="691D6C1E"/>
    <w:rsid w:val="691F4315"/>
    <w:rsid w:val="69256789"/>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15282D"/>
    <w:rsid w:val="6B2B6878"/>
    <w:rsid w:val="6B313A43"/>
    <w:rsid w:val="6B3850F1"/>
    <w:rsid w:val="6B585A95"/>
    <w:rsid w:val="6B5C172C"/>
    <w:rsid w:val="6B633F4F"/>
    <w:rsid w:val="6B70680D"/>
    <w:rsid w:val="6B816F14"/>
    <w:rsid w:val="6B82736C"/>
    <w:rsid w:val="6B8A779B"/>
    <w:rsid w:val="6B947D7E"/>
    <w:rsid w:val="6BA94B8D"/>
    <w:rsid w:val="6BAC3191"/>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584ABB"/>
    <w:rsid w:val="6C613F45"/>
    <w:rsid w:val="6C756221"/>
    <w:rsid w:val="6C7B08BB"/>
    <w:rsid w:val="6C816AF9"/>
    <w:rsid w:val="6C846694"/>
    <w:rsid w:val="6C947428"/>
    <w:rsid w:val="6C954D50"/>
    <w:rsid w:val="6CA17EC6"/>
    <w:rsid w:val="6CA21112"/>
    <w:rsid w:val="6CA841D2"/>
    <w:rsid w:val="6CB10385"/>
    <w:rsid w:val="6CDF0F3A"/>
    <w:rsid w:val="6CE47854"/>
    <w:rsid w:val="6CE72999"/>
    <w:rsid w:val="6D011AA2"/>
    <w:rsid w:val="6D056FFD"/>
    <w:rsid w:val="6D0668D1"/>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92D7B"/>
    <w:rsid w:val="6DAE5920"/>
    <w:rsid w:val="6DB664EE"/>
    <w:rsid w:val="6DC325DE"/>
    <w:rsid w:val="6DC64BAC"/>
    <w:rsid w:val="6DC91BE5"/>
    <w:rsid w:val="6DDA4BA3"/>
    <w:rsid w:val="6DF6015D"/>
    <w:rsid w:val="6E037AD7"/>
    <w:rsid w:val="6E056523"/>
    <w:rsid w:val="6E074EC9"/>
    <w:rsid w:val="6E097153"/>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0676D"/>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157A43"/>
    <w:rsid w:val="70207CAA"/>
    <w:rsid w:val="70243856"/>
    <w:rsid w:val="70254AB1"/>
    <w:rsid w:val="702A055B"/>
    <w:rsid w:val="703F2471"/>
    <w:rsid w:val="704A4474"/>
    <w:rsid w:val="704A511A"/>
    <w:rsid w:val="704B4131"/>
    <w:rsid w:val="70531ED5"/>
    <w:rsid w:val="7055204A"/>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E37655"/>
    <w:rsid w:val="70F12A55"/>
    <w:rsid w:val="70F76E40"/>
    <w:rsid w:val="710C1219"/>
    <w:rsid w:val="711337D0"/>
    <w:rsid w:val="711D7FAC"/>
    <w:rsid w:val="713173E8"/>
    <w:rsid w:val="713325D5"/>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3B526F"/>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13156"/>
    <w:rsid w:val="73861499"/>
    <w:rsid w:val="738B5B50"/>
    <w:rsid w:val="73AA53A0"/>
    <w:rsid w:val="73B04F6B"/>
    <w:rsid w:val="73D20D1A"/>
    <w:rsid w:val="73E168D2"/>
    <w:rsid w:val="73E873C4"/>
    <w:rsid w:val="73EA3DB3"/>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D771F"/>
    <w:rsid w:val="745F06BF"/>
    <w:rsid w:val="746C713B"/>
    <w:rsid w:val="748D2368"/>
    <w:rsid w:val="749217E0"/>
    <w:rsid w:val="74982603"/>
    <w:rsid w:val="749D7B3F"/>
    <w:rsid w:val="74B22D8C"/>
    <w:rsid w:val="74C26B38"/>
    <w:rsid w:val="74C55FC1"/>
    <w:rsid w:val="74CC7EC1"/>
    <w:rsid w:val="74D06B63"/>
    <w:rsid w:val="74DA7552"/>
    <w:rsid w:val="74E41FDD"/>
    <w:rsid w:val="74ED0CEA"/>
    <w:rsid w:val="74EF6361"/>
    <w:rsid w:val="74F00D7B"/>
    <w:rsid w:val="74F17E67"/>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1B11CB"/>
    <w:rsid w:val="772C164B"/>
    <w:rsid w:val="772C16E9"/>
    <w:rsid w:val="772E1F8C"/>
    <w:rsid w:val="77316A71"/>
    <w:rsid w:val="773736A8"/>
    <w:rsid w:val="77536779"/>
    <w:rsid w:val="77683E14"/>
    <w:rsid w:val="77734EA5"/>
    <w:rsid w:val="777E537D"/>
    <w:rsid w:val="7781447C"/>
    <w:rsid w:val="77950F7E"/>
    <w:rsid w:val="77A06542"/>
    <w:rsid w:val="77A922C9"/>
    <w:rsid w:val="77AC049C"/>
    <w:rsid w:val="77B046F9"/>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BD078C"/>
    <w:rsid w:val="78C107B1"/>
    <w:rsid w:val="78C21620"/>
    <w:rsid w:val="78CE2D76"/>
    <w:rsid w:val="78EE2375"/>
    <w:rsid w:val="78FA244C"/>
    <w:rsid w:val="78FE1B78"/>
    <w:rsid w:val="79024116"/>
    <w:rsid w:val="790445D0"/>
    <w:rsid w:val="790B5E4F"/>
    <w:rsid w:val="790D572F"/>
    <w:rsid w:val="7911339B"/>
    <w:rsid w:val="79233654"/>
    <w:rsid w:val="7926583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0B2C16"/>
    <w:rsid w:val="7A1053E1"/>
    <w:rsid w:val="7A17618B"/>
    <w:rsid w:val="7A177139"/>
    <w:rsid w:val="7A1E05C7"/>
    <w:rsid w:val="7A205516"/>
    <w:rsid w:val="7A2D5924"/>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30969"/>
    <w:rsid w:val="7BFC5A6F"/>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E33C7"/>
    <w:rsid w:val="7CDF4250"/>
    <w:rsid w:val="7D09113D"/>
    <w:rsid w:val="7D0B1257"/>
    <w:rsid w:val="7D157A0E"/>
    <w:rsid w:val="7D1658AD"/>
    <w:rsid w:val="7D1B2E27"/>
    <w:rsid w:val="7D1D4159"/>
    <w:rsid w:val="7D243099"/>
    <w:rsid w:val="7D44147C"/>
    <w:rsid w:val="7D4B3993"/>
    <w:rsid w:val="7D513B99"/>
    <w:rsid w:val="7D5F5E30"/>
    <w:rsid w:val="7D656BAD"/>
    <w:rsid w:val="7D680D06"/>
    <w:rsid w:val="7D6B45FB"/>
    <w:rsid w:val="7D6C208F"/>
    <w:rsid w:val="7D7D2D56"/>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C572FA"/>
    <w:rsid w:val="7ED11A3C"/>
    <w:rsid w:val="7ED91C72"/>
    <w:rsid w:val="7EEB5BB3"/>
    <w:rsid w:val="7EF05AD7"/>
    <w:rsid w:val="7EFA2ADA"/>
    <w:rsid w:val="7F0E00B8"/>
    <w:rsid w:val="7F1568D7"/>
    <w:rsid w:val="7F2B3E75"/>
    <w:rsid w:val="7F2E0D24"/>
    <w:rsid w:val="7F312E91"/>
    <w:rsid w:val="7F33645C"/>
    <w:rsid w:val="7F370B28"/>
    <w:rsid w:val="7F4E4DC2"/>
    <w:rsid w:val="7F5A577A"/>
    <w:rsid w:val="7F66205C"/>
    <w:rsid w:val="7F704CA4"/>
    <w:rsid w:val="7F89586C"/>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val="0"/>
      <w:spacing w:after="120" w:afterLines="0"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3">
    <w:name w:val="toa heading"/>
    <w:next w:val="1"/>
    <w:qFormat/>
    <w:uiPriority w:val="99"/>
    <w:pPr>
      <w:widowControl w:val="0"/>
      <w:spacing w:before="120" w:after="200" w:line="276" w:lineRule="auto"/>
      <w:jc w:val="both"/>
    </w:pPr>
    <w:rPr>
      <w:rFonts w:ascii="Arial" w:hAnsi="Arial" w:eastAsiaTheme="minorEastAsia" w:cstheme="minorBidi"/>
      <w:kern w:val="2"/>
      <w:sz w:val="24"/>
      <w:szCs w:val="24"/>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character" w:customStyle="1" w:styleId="12">
    <w:name w:val="font21"/>
    <w:basedOn w:val="9"/>
    <w:qFormat/>
    <w:uiPriority w:val="0"/>
    <w:rPr>
      <w:rFonts w:hint="default" w:ascii="Arial" w:hAnsi="Arial" w:cs="Arial"/>
      <w:color w:val="000000"/>
      <w:sz w:val="20"/>
      <w:szCs w:val="20"/>
      <w:u w:val="none"/>
    </w:rPr>
  </w:style>
  <w:style w:type="character" w:customStyle="1" w:styleId="13">
    <w:name w:val="font31"/>
    <w:basedOn w:val="9"/>
    <w:qFormat/>
    <w:uiPriority w:val="0"/>
    <w:rPr>
      <w:rFonts w:ascii="仿宋_GB2312" w:eastAsia="仿宋_GB2312" w:cs="仿宋_GB2312"/>
      <w:color w:val="000000"/>
      <w:sz w:val="20"/>
      <w:szCs w:val="20"/>
      <w:u w:val="none"/>
    </w:rPr>
  </w:style>
  <w:style w:type="character" w:customStyle="1" w:styleId="14">
    <w:name w:val="font71"/>
    <w:basedOn w:val="9"/>
    <w:qFormat/>
    <w:uiPriority w:val="0"/>
    <w:rPr>
      <w:rFonts w:hint="default" w:ascii="Arial" w:hAnsi="Arial" w:cs="Arial"/>
      <w:color w:val="000000"/>
      <w:sz w:val="20"/>
      <w:szCs w:val="20"/>
      <w:u w:val="none"/>
    </w:rPr>
  </w:style>
  <w:style w:type="character" w:customStyle="1" w:styleId="15">
    <w:name w:val="font51"/>
    <w:basedOn w:val="9"/>
    <w:qFormat/>
    <w:uiPriority w:val="0"/>
    <w:rPr>
      <w:rFonts w:hint="default" w:ascii="仿宋_GB2312" w:eastAsia="仿宋_GB2312" w:cs="仿宋_GB2312"/>
      <w:color w:val="000000"/>
      <w:sz w:val="20"/>
      <w:szCs w:val="20"/>
      <w:u w:val="none"/>
    </w:rPr>
  </w:style>
  <w:style w:type="paragraph" w:customStyle="1" w:styleId="16">
    <w:name w:val="BodyText1I2"/>
    <w:autoRedefine/>
    <w:qFormat/>
    <w:uiPriority w:val="0"/>
    <w:pPr>
      <w:widowControl w:val="0"/>
      <w:spacing w:after="0" w:afterLines="0"/>
      <w:ind w:left="420" w:leftChars="200"/>
      <w:jc w:val="both"/>
      <w:textAlignment w:val="baseline"/>
    </w:pPr>
    <w:rPr>
      <w:rFonts w:asciiTheme="minorHAnsi" w:hAnsiTheme="minorHAnsi" w:eastAsiaTheme="minorEastAsia" w:cstheme="minorBidi"/>
      <w:kern w:val="2"/>
      <w:sz w:val="21"/>
      <w:szCs w:val="24"/>
      <w:lang w:val="en-US" w:eastAsia="zh-CN" w:bidi="ar-SA"/>
    </w:rPr>
  </w:style>
  <w:style w:type="paragraph" w:customStyle="1" w:styleId="17">
    <w:name w:val="BodyTextIndent"/>
    <w:autoRedefine/>
    <w:qFormat/>
    <w:uiPriority w:val="0"/>
    <w:pPr>
      <w:widowControl w:val="0"/>
      <w:spacing w:after="120" w:afterLines="0"/>
      <w:ind w:left="420" w:leftChars="200"/>
      <w:jc w:val="both"/>
      <w:textAlignment w:val="baseline"/>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8283</Words>
  <Characters>9154</Characters>
  <Lines>0</Lines>
  <Paragraphs>0</Paragraphs>
  <TotalTime>1</TotalTime>
  <ScaleCrop>false</ScaleCrop>
  <LinksUpToDate>false</LinksUpToDate>
  <CharactersWithSpaces>9236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2026-08-17T09:21:28Z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