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1C9DB">
      <w:pPr>
        <w:pStyle w:val="10"/>
        <w:jc w:val="center"/>
        <w:rPr>
          <w:rFonts w:ascii="仿宋" w:hAnsi="仿宋" w:eastAsia="仿宋"/>
          <w:sz w:val="32"/>
          <w:szCs w:val="32"/>
          <w:highlight w:val="none"/>
        </w:rPr>
      </w:pPr>
    </w:p>
    <w:p w14:paraId="74832C02">
      <w:pPr>
        <w:pStyle w:val="10"/>
        <w:jc w:val="center"/>
        <w:rPr>
          <w:rFonts w:ascii="仿宋" w:hAnsi="仿宋" w:eastAsia="仿宋"/>
          <w:sz w:val="32"/>
          <w:szCs w:val="32"/>
          <w:highlight w:val="none"/>
        </w:rPr>
      </w:pPr>
    </w:p>
    <w:p w14:paraId="40A08E85">
      <w:pPr>
        <w:pStyle w:val="10"/>
        <w:jc w:val="center"/>
        <w:rPr>
          <w:rFonts w:hint="eastAsia" w:ascii="仿宋" w:hAnsi="仿宋" w:eastAsia="仿宋"/>
          <w:b/>
          <w:bCs/>
          <w:sz w:val="72"/>
          <w:szCs w:val="72"/>
          <w:highlight w:val="none"/>
        </w:rPr>
      </w:pPr>
      <w:r>
        <w:rPr>
          <w:rFonts w:hint="eastAsia" w:ascii="仿宋" w:hAnsi="仿宋" w:eastAsia="仿宋"/>
          <w:b/>
          <w:bCs/>
          <w:sz w:val="72"/>
          <w:szCs w:val="72"/>
          <w:highlight w:val="none"/>
          <w:lang w:eastAsia="zh-CN"/>
        </w:rPr>
        <w:t>2024</w:t>
      </w:r>
      <w:r>
        <w:rPr>
          <w:rFonts w:hint="eastAsia" w:ascii="仿宋" w:hAnsi="仿宋" w:eastAsia="仿宋"/>
          <w:b/>
          <w:bCs/>
          <w:sz w:val="72"/>
          <w:szCs w:val="72"/>
          <w:highlight w:val="none"/>
        </w:rPr>
        <w:t>年度</w:t>
      </w:r>
      <w:r>
        <w:rPr>
          <w:rFonts w:hint="eastAsia" w:ascii="仿宋" w:hAnsi="仿宋" w:eastAsia="仿宋"/>
          <w:b/>
          <w:bCs/>
          <w:sz w:val="72"/>
          <w:szCs w:val="72"/>
          <w:highlight w:val="none"/>
          <w:lang w:eastAsia="zh-CN"/>
        </w:rPr>
        <w:t>岳阳市岳阳楼区卫生健康局</w:t>
      </w:r>
      <w:r>
        <w:rPr>
          <w:rFonts w:hint="eastAsia" w:ascii="仿宋" w:hAnsi="仿宋" w:eastAsia="仿宋"/>
          <w:b/>
          <w:bCs/>
          <w:sz w:val="72"/>
          <w:szCs w:val="72"/>
          <w:highlight w:val="none"/>
        </w:rPr>
        <w:t>部门决算</w:t>
      </w:r>
    </w:p>
    <w:p w14:paraId="05CB6CA0">
      <w:pPr>
        <w:pStyle w:val="10"/>
        <w:jc w:val="center"/>
        <w:rPr>
          <w:rFonts w:ascii="仿宋" w:hAnsi="仿宋" w:eastAsia="仿宋"/>
          <w:sz w:val="32"/>
          <w:szCs w:val="32"/>
          <w:highlight w:val="none"/>
        </w:rPr>
      </w:pPr>
    </w:p>
    <w:p w14:paraId="0F858C1C">
      <w:pPr>
        <w:pStyle w:val="10"/>
        <w:jc w:val="center"/>
        <w:rPr>
          <w:rFonts w:ascii="仿宋" w:hAnsi="仿宋" w:eastAsia="仿宋"/>
          <w:sz w:val="32"/>
          <w:szCs w:val="32"/>
          <w:highlight w:val="none"/>
        </w:rPr>
      </w:pPr>
    </w:p>
    <w:p w14:paraId="3248DC1B">
      <w:pPr>
        <w:pStyle w:val="10"/>
        <w:spacing w:line="600" w:lineRule="exact"/>
        <w:jc w:val="center"/>
        <w:rPr>
          <w:rFonts w:ascii="仿宋" w:hAnsi="仿宋" w:eastAsia="仿宋"/>
          <w:b/>
          <w:sz w:val="36"/>
          <w:szCs w:val="28"/>
          <w:highlight w:val="none"/>
        </w:rPr>
      </w:pPr>
      <w:r>
        <w:rPr>
          <w:rFonts w:hint="eastAsia" w:ascii="仿宋" w:hAnsi="仿宋" w:eastAsia="仿宋"/>
          <w:b/>
          <w:sz w:val="36"/>
          <w:szCs w:val="28"/>
          <w:highlight w:val="none"/>
        </w:rPr>
        <w:t>目录</w:t>
      </w:r>
    </w:p>
    <w:p w14:paraId="66AE5AE0">
      <w:pPr>
        <w:pStyle w:val="10"/>
        <w:spacing w:line="600" w:lineRule="exact"/>
        <w:jc w:val="both"/>
        <w:rPr>
          <w:rFonts w:ascii="仿宋" w:hAnsi="仿宋" w:eastAsia="仿宋"/>
          <w:b/>
          <w:sz w:val="32"/>
          <w:szCs w:val="32"/>
          <w:highlight w:val="none"/>
        </w:rPr>
      </w:pPr>
    </w:p>
    <w:p w14:paraId="50C0D32C">
      <w:pPr>
        <w:pStyle w:val="10"/>
        <w:spacing w:line="600" w:lineRule="exact"/>
        <w:ind w:firstLine="640" w:firstLineChars="200"/>
        <w:jc w:val="both"/>
        <w:rPr>
          <w:rFonts w:ascii="仿宋" w:hAnsi="仿宋" w:eastAsia="仿宋" w:cs="仿宋_GB2312"/>
          <w:b/>
          <w:sz w:val="32"/>
          <w:szCs w:val="32"/>
          <w:highlight w:val="none"/>
        </w:rPr>
      </w:pPr>
      <w:r>
        <w:rPr>
          <w:rFonts w:hint="eastAsia" w:ascii="仿宋" w:hAnsi="仿宋" w:eastAsia="仿宋"/>
          <w:b/>
          <w:sz w:val="32"/>
          <w:szCs w:val="32"/>
          <w:highlight w:val="none"/>
        </w:rPr>
        <w:t xml:space="preserve">第一部分  </w:t>
      </w:r>
      <w:r>
        <w:rPr>
          <w:rFonts w:hint="eastAsia" w:ascii="仿宋" w:hAnsi="仿宋" w:eastAsia="仿宋"/>
          <w:b/>
          <w:sz w:val="32"/>
          <w:szCs w:val="32"/>
          <w:highlight w:val="none"/>
          <w:lang w:eastAsia="zh-CN"/>
        </w:rPr>
        <w:t>岳阳市岳阳楼区卫生健康局</w:t>
      </w:r>
      <w:r>
        <w:rPr>
          <w:rFonts w:hint="eastAsia" w:ascii="仿宋" w:hAnsi="仿宋" w:eastAsia="仿宋"/>
          <w:b/>
          <w:sz w:val="32"/>
          <w:szCs w:val="32"/>
          <w:highlight w:val="none"/>
        </w:rPr>
        <w:t>部门概况</w:t>
      </w:r>
    </w:p>
    <w:p w14:paraId="5BE2C2B2">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一、部门职责</w:t>
      </w:r>
    </w:p>
    <w:p w14:paraId="774DBA95">
      <w:pPr>
        <w:pStyle w:val="10"/>
        <w:spacing w:line="600" w:lineRule="exact"/>
        <w:ind w:firstLine="800" w:firstLineChars="250"/>
        <w:jc w:val="both"/>
        <w:rPr>
          <w:rFonts w:hint="default" w:ascii="仿宋" w:hAnsi="仿宋" w:eastAsia="仿宋" w:cs="仿宋_GB2312"/>
          <w:sz w:val="32"/>
          <w:szCs w:val="32"/>
          <w:highlight w:val="none"/>
          <w:lang w:val="en-US" w:eastAsia="zh-CN"/>
        </w:rPr>
      </w:pPr>
      <w:r>
        <w:rPr>
          <w:rFonts w:ascii="仿宋" w:hAnsi="仿宋" w:eastAsia="仿宋" w:cs="仿宋_GB2312"/>
          <w:sz w:val="32"/>
          <w:szCs w:val="32"/>
          <w:highlight w:val="none"/>
        </w:rPr>
        <w:t>二、机构设置</w:t>
      </w:r>
      <w:r>
        <w:rPr>
          <w:rFonts w:hint="eastAsia" w:ascii="仿宋" w:hAnsi="仿宋" w:eastAsia="仿宋" w:cs="仿宋_GB2312"/>
          <w:sz w:val="32"/>
          <w:szCs w:val="32"/>
          <w:highlight w:val="none"/>
          <w:lang w:val="en-US" w:eastAsia="zh-CN"/>
        </w:rPr>
        <w:t>及决算单位构成</w:t>
      </w:r>
    </w:p>
    <w:p w14:paraId="57CF9BC3">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 xml:space="preserve">第二部分  </w:t>
      </w:r>
      <w:bookmarkStart w:id="0" w:name="_Hlk130235306"/>
      <w:r>
        <w:rPr>
          <w:rFonts w:hint="eastAsia" w:ascii="仿宋" w:hAnsi="仿宋" w:eastAsia="仿宋"/>
          <w:b/>
          <w:sz w:val="32"/>
          <w:szCs w:val="32"/>
          <w:highlight w:val="none"/>
          <w:lang w:eastAsia="zh-CN"/>
        </w:rPr>
        <w:t>2024</w:t>
      </w:r>
      <w:r>
        <w:rPr>
          <w:rFonts w:hint="eastAsia" w:ascii="仿宋" w:hAnsi="仿宋" w:eastAsia="仿宋"/>
          <w:b/>
          <w:sz w:val="32"/>
          <w:szCs w:val="32"/>
          <w:highlight w:val="none"/>
        </w:rPr>
        <w:t>年度</w:t>
      </w:r>
      <w:bookmarkEnd w:id="0"/>
      <w:r>
        <w:rPr>
          <w:rFonts w:hint="eastAsia" w:ascii="仿宋" w:hAnsi="仿宋" w:eastAsia="仿宋"/>
          <w:b/>
          <w:sz w:val="32"/>
          <w:szCs w:val="32"/>
          <w:highlight w:val="none"/>
        </w:rPr>
        <w:t>部门决算表</w:t>
      </w:r>
    </w:p>
    <w:p w14:paraId="66D1D1FD">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一、收入支出决算总表</w:t>
      </w:r>
    </w:p>
    <w:p w14:paraId="493A68A7">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二、收入决算表</w:t>
      </w:r>
    </w:p>
    <w:p w14:paraId="6CCA0948">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三、支出决算表</w:t>
      </w:r>
    </w:p>
    <w:p w14:paraId="4FA140B9">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四、财政拨款收入支出决算总表</w:t>
      </w:r>
    </w:p>
    <w:p w14:paraId="7DE70064">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五、一般公共预算财政拨款支出决算表</w:t>
      </w:r>
    </w:p>
    <w:p w14:paraId="0D12B425">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六、一般公共预算财政拨款基本支出决算</w:t>
      </w:r>
      <w:r>
        <w:rPr>
          <w:rFonts w:hint="eastAsia" w:ascii="仿宋" w:hAnsi="仿宋" w:eastAsia="仿宋" w:cs="仿宋_GB2312"/>
          <w:sz w:val="32"/>
          <w:szCs w:val="32"/>
          <w:highlight w:val="none"/>
        </w:rPr>
        <w:t>明细</w:t>
      </w:r>
      <w:r>
        <w:rPr>
          <w:rFonts w:ascii="仿宋" w:hAnsi="仿宋" w:eastAsia="仿宋" w:cs="仿宋_GB2312"/>
          <w:sz w:val="32"/>
          <w:szCs w:val="32"/>
          <w:highlight w:val="none"/>
        </w:rPr>
        <w:t>表</w:t>
      </w:r>
    </w:p>
    <w:p w14:paraId="4AF772AA">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七、一般公共预算财政拨款“三公”经费支出决算表</w:t>
      </w:r>
    </w:p>
    <w:p w14:paraId="7FDD9725">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八、政府性基金预算财政拨款收入支出决算表</w:t>
      </w:r>
    </w:p>
    <w:p w14:paraId="2157278B">
      <w:pPr>
        <w:pStyle w:val="10"/>
        <w:spacing w:line="600" w:lineRule="exact"/>
        <w:ind w:firstLine="800" w:firstLineChars="250"/>
        <w:jc w:val="both"/>
        <w:rPr>
          <w:rFonts w:ascii="仿宋" w:hAnsi="仿宋" w:eastAsia="仿宋" w:cs="仿宋_GB2312"/>
          <w:sz w:val="32"/>
          <w:szCs w:val="32"/>
          <w:highlight w:val="none"/>
        </w:rPr>
      </w:pPr>
      <w:r>
        <w:rPr>
          <w:rFonts w:hint="eastAsia" w:ascii="仿宋" w:hAnsi="仿宋" w:eastAsia="仿宋" w:cs="仿宋_GB2312"/>
          <w:sz w:val="32"/>
          <w:szCs w:val="32"/>
          <w:highlight w:val="none"/>
        </w:rPr>
        <w:t>九、国有资本经营预算财政拨款支出决算表</w:t>
      </w:r>
    </w:p>
    <w:p w14:paraId="315279EE">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 xml:space="preserve">第三部分  </w:t>
      </w:r>
      <w:r>
        <w:rPr>
          <w:rFonts w:hint="eastAsia" w:ascii="仿宋" w:hAnsi="仿宋" w:eastAsia="仿宋"/>
          <w:b/>
          <w:sz w:val="32"/>
          <w:szCs w:val="32"/>
          <w:highlight w:val="none"/>
          <w:lang w:eastAsia="zh-CN"/>
        </w:rPr>
        <w:t>2024</w:t>
      </w:r>
      <w:r>
        <w:rPr>
          <w:rFonts w:hint="eastAsia" w:ascii="仿宋" w:hAnsi="仿宋" w:eastAsia="仿宋"/>
          <w:b/>
          <w:sz w:val="32"/>
          <w:szCs w:val="32"/>
          <w:highlight w:val="none"/>
        </w:rPr>
        <w:t>年度部门决算情况说明</w:t>
      </w:r>
    </w:p>
    <w:p w14:paraId="16903693">
      <w:pPr>
        <w:pStyle w:val="10"/>
        <w:spacing w:line="600" w:lineRule="exact"/>
        <w:ind w:firstLine="800" w:firstLineChars="250"/>
        <w:jc w:val="both"/>
        <w:rPr>
          <w:rFonts w:ascii="仿宋" w:hAnsi="仿宋" w:eastAsia="仿宋" w:cs="仿宋_GB2312"/>
          <w:sz w:val="32"/>
          <w:szCs w:val="32"/>
          <w:highlight w:val="none"/>
        </w:rPr>
      </w:pPr>
      <w:r>
        <w:rPr>
          <w:rFonts w:ascii="仿宋" w:hAnsi="仿宋" w:eastAsia="仿宋" w:cs="仿宋_GB2312"/>
          <w:sz w:val="32"/>
          <w:szCs w:val="32"/>
          <w:highlight w:val="none"/>
        </w:rPr>
        <w:t>一、收入支出决算总体情况说明</w:t>
      </w:r>
    </w:p>
    <w:p w14:paraId="25A1383C">
      <w:pPr>
        <w:spacing w:line="600" w:lineRule="exact"/>
        <w:ind w:firstLine="800" w:firstLineChars="250"/>
        <w:rPr>
          <w:rFonts w:ascii="仿宋" w:hAnsi="仿宋" w:eastAsia="仿宋" w:cs="仿宋_GB2312"/>
          <w:sz w:val="32"/>
          <w:szCs w:val="32"/>
          <w:highlight w:val="none"/>
        </w:rPr>
      </w:pPr>
      <w:r>
        <w:rPr>
          <w:rFonts w:ascii="仿宋" w:hAnsi="仿宋" w:eastAsia="仿宋" w:cs="仿宋_GB2312"/>
          <w:sz w:val="32"/>
          <w:szCs w:val="32"/>
          <w:highlight w:val="none"/>
        </w:rPr>
        <w:t>二、收入决算情况说明</w:t>
      </w:r>
    </w:p>
    <w:p w14:paraId="08F6368F">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ascii="仿宋" w:hAnsi="仿宋" w:eastAsia="仿宋" w:cs="仿宋_GB2312"/>
          <w:color w:val="000000"/>
          <w:kern w:val="0"/>
          <w:sz w:val="32"/>
          <w:szCs w:val="32"/>
          <w:highlight w:val="none"/>
        </w:rPr>
        <w:t>三、支出决算情况说明</w:t>
      </w:r>
    </w:p>
    <w:p w14:paraId="0BFD3514">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ascii="仿宋" w:hAnsi="仿宋" w:eastAsia="仿宋" w:cs="仿宋_GB2312"/>
          <w:color w:val="000000"/>
          <w:kern w:val="0"/>
          <w:sz w:val="32"/>
          <w:szCs w:val="32"/>
          <w:highlight w:val="none"/>
        </w:rPr>
        <w:t>四、财政拨款收入支出决算总体情况说明</w:t>
      </w:r>
    </w:p>
    <w:p w14:paraId="37493327">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ascii="仿宋" w:hAnsi="仿宋" w:eastAsia="仿宋" w:cs="仿宋_GB2312"/>
          <w:color w:val="000000"/>
          <w:kern w:val="0"/>
          <w:sz w:val="32"/>
          <w:szCs w:val="32"/>
          <w:highlight w:val="none"/>
        </w:rPr>
        <w:t>五、一般公共预算财政拨款支出决算情况说明</w:t>
      </w:r>
    </w:p>
    <w:p w14:paraId="60E01CF2">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ascii="仿宋" w:hAnsi="仿宋" w:eastAsia="仿宋" w:cs="仿宋_GB2312"/>
          <w:color w:val="000000"/>
          <w:kern w:val="0"/>
          <w:sz w:val="32"/>
          <w:szCs w:val="32"/>
          <w:highlight w:val="none"/>
        </w:rPr>
        <w:t>六、一般公共预算财政拨款基本支出决算情况说明</w:t>
      </w:r>
    </w:p>
    <w:p w14:paraId="741314D4">
      <w:pPr>
        <w:autoSpaceDE w:val="0"/>
        <w:autoSpaceDN w:val="0"/>
        <w:adjustRightInd w:val="0"/>
        <w:spacing w:line="600" w:lineRule="exact"/>
        <w:ind w:firstLine="800" w:firstLineChars="250"/>
        <w:rPr>
          <w:rFonts w:ascii="仿宋" w:hAnsi="仿宋" w:eastAsia="仿宋" w:cs="仿宋_GB2312"/>
          <w:kern w:val="0"/>
          <w:sz w:val="32"/>
          <w:szCs w:val="32"/>
          <w:highlight w:val="none"/>
        </w:rPr>
      </w:pPr>
      <w:r>
        <w:rPr>
          <w:rFonts w:ascii="仿宋" w:hAnsi="仿宋" w:eastAsia="仿宋" w:cs="仿宋_GB2312"/>
          <w:kern w:val="0"/>
          <w:sz w:val="32"/>
          <w:szCs w:val="32"/>
          <w:highlight w:val="none"/>
        </w:rPr>
        <w:t>七、一般公共预算财政拨款</w:t>
      </w:r>
      <w:r>
        <w:rPr>
          <w:rFonts w:hint="eastAsia" w:ascii="仿宋" w:hAnsi="仿宋" w:eastAsia="仿宋" w:cs="仿宋_GB2312"/>
          <w:kern w:val="0"/>
          <w:sz w:val="32"/>
          <w:szCs w:val="32"/>
          <w:highlight w:val="none"/>
        </w:rPr>
        <w:t>“</w:t>
      </w:r>
      <w:r>
        <w:rPr>
          <w:rFonts w:ascii="仿宋" w:hAnsi="仿宋" w:eastAsia="仿宋" w:cs="仿宋_GB2312"/>
          <w:kern w:val="0"/>
          <w:sz w:val="32"/>
          <w:szCs w:val="32"/>
          <w:highlight w:val="none"/>
        </w:rPr>
        <w:t>三公</w:t>
      </w:r>
      <w:r>
        <w:rPr>
          <w:rFonts w:hint="eastAsia" w:ascii="仿宋" w:hAnsi="仿宋" w:eastAsia="仿宋" w:cs="仿宋_GB2312"/>
          <w:kern w:val="0"/>
          <w:sz w:val="32"/>
          <w:szCs w:val="32"/>
          <w:highlight w:val="none"/>
        </w:rPr>
        <w:t>”</w:t>
      </w:r>
      <w:r>
        <w:rPr>
          <w:rFonts w:ascii="仿宋" w:hAnsi="仿宋" w:eastAsia="仿宋" w:cs="仿宋_GB2312"/>
          <w:kern w:val="0"/>
          <w:sz w:val="32"/>
          <w:szCs w:val="32"/>
          <w:highlight w:val="none"/>
        </w:rPr>
        <w:t>经费支出决算情况说明</w:t>
      </w:r>
    </w:p>
    <w:p w14:paraId="322FE102">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hint="eastAsia" w:ascii="仿宋" w:hAnsi="仿宋" w:eastAsia="仿宋" w:cs="仿宋_GB2312"/>
          <w:color w:val="000000"/>
          <w:kern w:val="0"/>
          <w:sz w:val="32"/>
          <w:szCs w:val="32"/>
          <w:highlight w:val="none"/>
        </w:rPr>
        <w:t>八</w:t>
      </w:r>
      <w:r>
        <w:rPr>
          <w:rFonts w:ascii="仿宋" w:hAnsi="仿宋" w:eastAsia="仿宋" w:cs="仿宋_GB2312"/>
          <w:color w:val="000000"/>
          <w:kern w:val="0"/>
          <w:sz w:val="32"/>
          <w:szCs w:val="32"/>
          <w:highlight w:val="none"/>
        </w:rPr>
        <w:t>、</w:t>
      </w:r>
      <w:r>
        <w:rPr>
          <w:rFonts w:hint="eastAsia" w:ascii="仿宋" w:hAnsi="仿宋" w:eastAsia="仿宋" w:cs="仿宋_GB2312"/>
          <w:color w:val="000000"/>
          <w:kern w:val="0"/>
          <w:sz w:val="32"/>
          <w:szCs w:val="32"/>
          <w:highlight w:val="none"/>
        </w:rPr>
        <w:t>政府性基金预算收入支出决算情况</w:t>
      </w:r>
    </w:p>
    <w:p w14:paraId="564161BF">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hint="eastAsia" w:ascii="仿宋" w:hAnsi="仿宋" w:eastAsia="仿宋" w:cs="宋体"/>
          <w:color w:val="000000"/>
          <w:kern w:val="0"/>
          <w:sz w:val="32"/>
          <w:szCs w:val="32"/>
          <w:highlight w:val="none"/>
        </w:rPr>
        <w:t>九、国有资本经营预算财政拨款支出决算情况</w:t>
      </w:r>
    </w:p>
    <w:p w14:paraId="1F368833">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hint="eastAsia" w:ascii="仿宋" w:hAnsi="仿宋" w:eastAsia="仿宋" w:cs="仿宋_GB2312"/>
          <w:color w:val="000000"/>
          <w:kern w:val="0"/>
          <w:sz w:val="32"/>
          <w:szCs w:val="32"/>
          <w:highlight w:val="none"/>
        </w:rPr>
        <w:t>十、机关运行经费支出说明</w:t>
      </w:r>
    </w:p>
    <w:p w14:paraId="012285DF">
      <w:pPr>
        <w:autoSpaceDE w:val="0"/>
        <w:autoSpaceDN w:val="0"/>
        <w:adjustRightInd w:val="0"/>
        <w:spacing w:line="600" w:lineRule="exact"/>
        <w:ind w:firstLine="800" w:firstLineChars="250"/>
        <w:rPr>
          <w:rFonts w:ascii="仿宋" w:hAnsi="仿宋" w:eastAsia="仿宋" w:cs="仿宋_GB2312"/>
          <w:color w:val="000000"/>
          <w:kern w:val="0"/>
          <w:sz w:val="32"/>
          <w:szCs w:val="32"/>
          <w:highlight w:val="none"/>
        </w:rPr>
      </w:pPr>
      <w:r>
        <w:rPr>
          <w:rFonts w:hint="eastAsia" w:ascii="仿宋" w:hAnsi="仿宋" w:eastAsia="仿宋" w:cs="仿宋_GB2312"/>
          <w:color w:val="000000"/>
          <w:kern w:val="0"/>
          <w:sz w:val="32"/>
          <w:szCs w:val="32"/>
          <w:highlight w:val="none"/>
        </w:rPr>
        <w:t>十一、一般性支出情况说明</w:t>
      </w:r>
    </w:p>
    <w:p w14:paraId="5F6DC750">
      <w:pPr>
        <w:autoSpaceDE w:val="0"/>
        <w:autoSpaceDN w:val="0"/>
        <w:adjustRightInd w:val="0"/>
        <w:spacing w:line="600" w:lineRule="exact"/>
        <w:ind w:firstLine="800" w:firstLineChars="250"/>
        <w:rPr>
          <w:rFonts w:ascii="仿宋" w:hAnsi="仿宋" w:eastAsia="仿宋" w:cs="仿宋_GB2312"/>
          <w:sz w:val="32"/>
          <w:szCs w:val="32"/>
          <w:highlight w:val="none"/>
        </w:rPr>
      </w:pPr>
      <w:r>
        <w:rPr>
          <w:rFonts w:hint="eastAsia" w:ascii="仿宋" w:hAnsi="仿宋" w:eastAsia="仿宋" w:cs="仿宋_GB2312"/>
          <w:sz w:val="32"/>
          <w:szCs w:val="32"/>
          <w:highlight w:val="none"/>
        </w:rPr>
        <w:t>十二、</w:t>
      </w:r>
      <w:r>
        <w:rPr>
          <w:rFonts w:hint="eastAsia" w:ascii="仿宋" w:hAnsi="仿宋" w:eastAsia="仿宋" w:cs="仿宋_GB2312"/>
          <w:color w:val="000000"/>
          <w:kern w:val="0"/>
          <w:sz w:val="32"/>
          <w:szCs w:val="32"/>
          <w:highlight w:val="none"/>
        </w:rPr>
        <w:t>政府采购支出说明</w:t>
      </w:r>
    </w:p>
    <w:p w14:paraId="3AB05708">
      <w:pPr>
        <w:pStyle w:val="10"/>
        <w:spacing w:line="600" w:lineRule="exact"/>
        <w:ind w:firstLine="800" w:firstLineChars="250"/>
        <w:jc w:val="both"/>
        <w:rPr>
          <w:rFonts w:ascii="仿宋" w:hAnsi="仿宋" w:eastAsia="仿宋" w:cs="仿宋_GB2312"/>
          <w:sz w:val="32"/>
          <w:szCs w:val="32"/>
          <w:highlight w:val="none"/>
        </w:rPr>
      </w:pPr>
      <w:r>
        <w:rPr>
          <w:rFonts w:hint="eastAsia" w:ascii="仿宋" w:hAnsi="仿宋" w:eastAsia="仿宋" w:cs="仿宋_GB2312"/>
          <w:sz w:val="32"/>
          <w:szCs w:val="32"/>
          <w:highlight w:val="none"/>
        </w:rPr>
        <w:t>十三、国有资产占用情况说明</w:t>
      </w:r>
    </w:p>
    <w:p w14:paraId="1BD7A1A5">
      <w:pPr>
        <w:pStyle w:val="10"/>
        <w:spacing w:line="600" w:lineRule="exact"/>
        <w:ind w:firstLine="800" w:firstLineChars="250"/>
        <w:jc w:val="both"/>
        <w:rPr>
          <w:rFonts w:ascii="仿宋" w:hAnsi="仿宋" w:eastAsia="仿宋" w:cs="仿宋_GB2312"/>
          <w:sz w:val="32"/>
          <w:szCs w:val="32"/>
          <w:highlight w:val="none"/>
        </w:rPr>
      </w:pPr>
      <w:r>
        <w:rPr>
          <w:rFonts w:hint="eastAsia" w:ascii="仿宋" w:hAnsi="仿宋" w:eastAsia="仿宋" w:cs="仿宋_GB2312"/>
          <w:sz w:val="32"/>
          <w:szCs w:val="32"/>
          <w:highlight w:val="none"/>
        </w:rPr>
        <w:t>十四、</w:t>
      </w:r>
      <w:r>
        <w:rPr>
          <w:rFonts w:hint="eastAsia" w:ascii="仿宋" w:hAnsi="仿宋" w:eastAsia="仿宋" w:cs="仿宋_GB2312"/>
          <w:sz w:val="32"/>
          <w:szCs w:val="32"/>
          <w:highlight w:val="none"/>
          <w:lang w:eastAsia="zh-CN"/>
        </w:rPr>
        <w:t>2024</w:t>
      </w:r>
      <w:r>
        <w:rPr>
          <w:rFonts w:hint="eastAsia" w:ascii="仿宋" w:hAnsi="仿宋" w:eastAsia="仿宋" w:cs="仿宋_GB2312"/>
          <w:sz w:val="32"/>
          <w:szCs w:val="32"/>
          <w:highlight w:val="none"/>
        </w:rPr>
        <w:t>年度预算绩效情况说明</w:t>
      </w:r>
    </w:p>
    <w:p w14:paraId="3163887D">
      <w:pPr>
        <w:pStyle w:val="10"/>
        <w:spacing w:line="600" w:lineRule="exact"/>
        <w:ind w:firstLine="640" w:firstLineChars="200"/>
        <w:jc w:val="both"/>
        <w:rPr>
          <w:rFonts w:ascii="仿宋" w:hAnsi="仿宋" w:eastAsia="仿宋"/>
          <w:b/>
          <w:sz w:val="32"/>
          <w:szCs w:val="32"/>
          <w:highlight w:val="none"/>
        </w:rPr>
      </w:pPr>
      <w:r>
        <w:rPr>
          <w:rFonts w:ascii="仿宋" w:hAnsi="仿宋" w:eastAsia="仿宋"/>
          <w:b/>
          <w:sz w:val="32"/>
          <w:szCs w:val="32"/>
          <w:highlight w:val="none"/>
        </w:rPr>
        <w:t>第四部分</w:t>
      </w:r>
      <w:r>
        <w:rPr>
          <w:rFonts w:hint="eastAsia" w:ascii="仿宋" w:hAnsi="仿宋" w:eastAsia="仿宋"/>
          <w:b/>
          <w:sz w:val="32"/>
          <w:szCs w:val="32"/>
          <w:highlight w:val="none"/>
        </w:rPr>
        <w:t xml:space="preserve">  </w:t>
      </w:r>
      <w:r>
        <w:rPr>
          <w:rFonts w:ascii="仿宋" w:hAnsi="仿宋" w:eastAsia="仿宋"/>
          <w:b/>
          <w:sz w:val="32"/>
          <w:szCs w:val="32"/>
          <w:highlight w:val="none"/>
        </w:rPr>
        <w:t>名词解释</w:t>
      </w:r>
    </w:p>
    <w:p w14:paraId="79AF90C6">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第五部分  附件</w:t>
      </w:r>
    </w:p>
    <w:p w14:paraId="7D7B73CF">
      <w:pPr>
        <w:spacing w:line="600" w:lineRule="exact"/>
        <w:rPr>
          <w:rFonts w:ascii="仿宋" w:hAnsi="仿宋" w:eastAsia="仿宋"/>
          <w:sz w:val="32"/>
          <w:szCs w:val="32"/>
          <w:highlight w:val="none"/>
        </w:rPr>
      </w:pPr>
    </w:p>
    <w:p w14:paraId="017D32BC">
      <w:pPr>
        <w:spacing w:line="600" w:lineRule="exact"/>
        <w:rPr>
          <w:rFonts w:ascii="仿宋" w:hAnsi="仿宋" w:eastAsia="仿宋"/>
          <w:sz w:val="32"/>
          <w:szCs w:val="32"/>
          <w:highlight w:val="none"/>
        </w:rPr>
      </w:pPr>
    </w:p>
    <w:p w14:paraId="74BE54CE">
      <w:pPr>
        <w:pStyle w:val="10"/>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 xml:space="preserve">第一部分  </w:t>
      </w:r>
      <w:r>
        <w:rPr>
          <w:rFonts w:hint="eastAsia" w:ascii="仿宋" w:hAnsi="仿宋" w:eastAsia="仿宋"/>
          <w:b/>
          <w:bCs/>
          <w:sz w:val="52"/>
          <w:szCs w:val="52"/>
          <w:highlight w:val="none"/>
          <w:lang w:eastAsia="zh-CN"/>
        </w:rPr>
        <w:t>岳阳市岳阳楼区卫生健康局</w:t>
      </w:r>
      <w:r>
        <w:rPr>
          <w:rFonts w:hint="eastAsia" w:ascii="仿宋" w:hAnsi="仿宋" w:eastAsia="仿宋"/>
          <w:b/>
          <w:bCs/>
          <w:sz w:val="52"/>
          <w:szCs w:val="52"/>
          <w:highlight w:val="none"/>
        </w:rPr>
        <w:t>部门概况</w:t>
      </w:r>
    </w:p>
    <w:p w14:paraId="16C31592">
      <w:pPr>
        <w:spacing w:line="600" w:lineRule="exact"/>
        <w:ind w:left="643"/>
        <w:rPr>
          <w:rFonts w:ascii="仿宋" w:hAnsi="仿宋" w:eastAsia="仿宋"/>
          <w:b/>
          <w:bCs/>
          <w:sz w:val="32"/>
          <w:szCs w:val="32"/>
          <w:highlight w:val="none"/>
        </w:rPr>
      </w:pPr>
    </w:p>
    <w:p w14:paraId="298C9A3C">
      <w:pPr>
        <w:spacing w:line="600" w:lineRule="exact"/>
        <w:ind w:left="643"/>
        <w:rPr>
          <w:rFonts w:ascii="仿宋" w:hAnsi="仿宋" w:eastAsia="仿宋"/>
          <w:b/>
          <w:bCs/>
          <w:sz w:val="32"/>
          <w:szCs w:val="32"/>
          <w:highlight w:val="none"/>
        </w:rPr>
      </w:pPr>
    </w:p>
    <w:p w14:paraId="3A0D609A">
      <w:pPr>
        <w:spacing w:line="600" w:lineRule="exact"/>
        <w:ind w:left="643"/>
        <w:rPr>
          <w:rFonts w:ascii="仿宋" w:hAnsi="仿宋" w:eastAsia="仿宋"/>
          <w:b/>
          <w:bCs/>
          <w:sz w:val="32"/>
          <w:szCs w:val="32"/>
          <w:highlight w:val="none"/>
        </w:rPr>
      </w:pPr>
      <w:r>
        <w:rPr>
          <w:rFonts w:hint="eastAsia" w:ascii="仿宋" w:hAnsi="仿宋" w:eastAsia="仿宋"/>
          <w:b/>
          <w:bCs/>
          <w:sz w:val="32"/>
          <w:szCs w:val="32"/>
          <w:highlight w:val="none"/>
        </w:rPr>
        <w:t>一、</w:t>
      </w:r>
      <w:r>
        <w:rPr>
          <w:rFonts w:ascii="仿宋" w:hAnsi="仿宋" w:eastAsia="仿宋"/>
          <w:b/>
          <w:bCs/>
          <w:sz w:val="32"/>
          <w:szCs w:val="32"/>
          <w:highlight w:val="none"/>
        </w:rPr>
        <w:t>部门职责</w:t>
      </w:r>
    </w:p>
    <w:p w14:paraId="201154AC">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（一）</w:t>
      </w:r>
      <w:r>
        <w:rPr>
          <w:rFonts w:hint="eastAsia" w:ascii="仿宋" w:hAnsi="仿宋" w:eastAsia="仿宋"/>
          <w:sz w:val="32"/>
          <w:szCs w:val="32"/>
          <w:highlight w:val="none"/>
          <w:lang w:val="en-US" w:eastAsia="zh-CN"/>
        </w:rPr>
        <w:t>贯彻执行国民健康政策及国家和省、市关于卫生健康工作的方针政策和法律法规，组织实施全区卫生健康政策、规划、地方标准和技术规范。研究提出统筹全区卫生健康事业战略目标、发展和区域规划，协调全区卫生健康资源配置。落实卫生健康基本公共服务均等化、普惠化、便捷化和公共资源向基层延伸等政策措施。</w:t>
      </w:r>
    </w:p>
    <w:p w14:paraId="7DE5A7A3">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二</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协调推进全区深化医药卫生体制改革，研究提出全区深化医药卫生体制改革政策、措施的建议。组织深化公立医院综合改革，推进管办分离，健全现代医院管理制度，组织实施推动卫生健康公共服务提供主体多元化、提供方式多样化的政策措施，提出医疗服务和药品价格政策的建议。</w:t>
      </w:r>
    </w:p>
    <w:p w14:paraId="729D4639">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三</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组织落实全区疾病预防控制规划、免疫规划以及严重危害人民健康的公共卫生问题的干预措施。负责卫生应急工作，组织指导全区突发公共卫生事件预防控制和各类突发公共事件的医疗卫生救援。发布突发公共卫生事件应急处置信息。</w:t>
      </w:r>
    </w:p>
    <w:p w14:paraId="40F20387">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四</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协调落实应对人口老龄化政策措施，推进全区老年健康服务体系建设和医养结合工作。</w:t>
      </w:r>
    </w:p>
    <w:p w14:paraId="2405D550">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五</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贯彻执行国家药物政策和国家基本药物制度，开展药品使用监测、临床综合评价和短缺药品预警。组织开展食品安全风险监测，负责食源性疾病及与食品安全事故有关的流行病学调查。</w:t>
      </w:r>
    </w:p>
    <w:p w14:paraId="52C1C55C">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六</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负责职责范围内的职业卫生、放射卫生、环境卫生、学校卫生、公共场所卫生、饮用水卫生等公共卫生的监督管理，负责传染病防治监督，健全卫生健康综合监督体系。</w:t>
      </w:r>
    </w:p>
    <w:p w14:paraId="7529D976">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七</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制定全区医疗机构、医疗服务行业管理办法并监督实施，建立医疗服务评价和监督管理体系。会同有关部门实施卫生健康专业技术人员资格标准。制定并组织实施医疗服务规范、标准和卫生健康专业技术人员执业规则、服务规范。</w:t>
      </w:r>
    </w:p>
    <w:p w14:paraId="517A48A8">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八</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负责计划生育管理和服务工作，开展人口监测预警，贯彻执行人口与家庭发展相关政策。</w:t>
      </w:r>
    </w:p>
    <w:p w14:paraId="6E47F470">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九</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负责全区卫生健康工作，落实基层医疗卫生、妇幼健康服务体系建设，加强全科医生队伍建设。推进卫生健康科技创新发展。</w:t>
      </w:r>
    </w:p>
    <w:p w14:paraId="3082AB3A">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贯彻落实全区健康教育、健康促进和卫生健康信息化建设等工作。</w:t>
      </w:r>
    </w:p>
    <w:p w14:paraId="5FBFA1CB">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十一</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承担全区重大会议与重大活动的医疗卫生保障工作。</w:t>
      </w:r>
    </w:p>
    <w:p w14:paraId="72C35094">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十二</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指导区计划生育协会的业务工作。</w:t>
      </w:r>
    </w:p>
    <w:p w14:paraId="0D1D0D1E">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十三</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负责本单位、本系统的信访维稳和安全生产工作；完成区委、区人民政府交办的其他任务。</w:t>
      </w:r>
    </w:p>
    <w:p w14:paraId="2F95E353">
      <w:pPr>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十四</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职能转变。区卫健局应当牢固树立大卫生、大健康理念，推动实施健康楼区战略，以改革创新为动力，以促健康、转模式、强基层、重保障为着力点，把以治病为中心转变到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3C8411BF">
      <w:pPr>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十五</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有关职责分工：1、与区发展和改革局的有关职责分工。区卫健局负责开展人口监测预警工作，贯彻落实计划生育政策和与生育相关的人口数量、素质、结构、分布方面的政策建议，促进生育政策和相关经济社会政策配套衔接，落实全区人口发展规划中的有关任务。区发展和改革局负责组织监测和评估人口变动情况及趋势影响，建立人口预测预报制度，开展重大决策人口影响评估，完善重大人口政策咨询机制，研究提出全区人口发展战略，拟订人口发展规划和人口政策，研究提出人口与经济、社会、资源、环境协调可持续发展，以及统筹促进人口长期均衡发展的政策建议。2、与区民政局的有关职责分工。区卫健局负责拟订应对人口老龄化、医养结合政策措施，综合协调、督促指导、组织推进老龄事业发展，承担老年疾病防治、老年人医疗照护、老年人心理健康与关怀服务等老年健康工作。区民政局负责统筹推进、督促指导、监督管理养老服务工作，指导全区贯彻养老服务体系建设规划、法规、政策、标准并组织实施，承担老年人福利和特殊困难老年人救助工作。3、与区市场监督管理局的有关职责分工。区卫健局负责食品安全风险监测工作，会同区市场监督管理局等部门制定、实施食品安全风险监测计划。区卫健局对通过食品安全风险监测或者接到举报发现食品可能存在安全隐患的，应当及时将相关信息通报区市场监督管理局等部门，区市场监督管理局等部门应当立即采取措施。区市场监督管理局等部门在监督管理工作中发现需要进行食品安全风险评估的，应当及时向区卫健局提出建议。区市场监督管理局会同区卫健局建立重大药品不良反应和医疗器械不良事件相互通报机制和联合处置机制。4、与区医疗保障局的有关职责分工。区卫健局、区医疗保障局等部门在医疗、医保、医药等方面加强制度、政策衔接，建立沟通协商机制，协同推进改革，提高医疗资源使用效率和医疗保障水平。</w:t>
      </w:r>
    </w:p>
    <w:p w14:paraId="7821B052">
      <w:pPr>
        <w:spacing w:line="600" w:lineRule="exact"/>
        <w:ind w:left="643"/>
        <w:rPr>
          <w:rFonts w:ascii="仿宋" w:hAnsi="仿宋" w:eastAsia="仿宋"/>
          <w:b/>
          <w:bCs/>
          <w:sz w:val="32"/>
          <w:szCs w:val="32"/>
          <w:highlight w:val="none"/>
        </w:rPr>
      </w:pPr>
      <w:r>
        <w:rPr>
          <w:rFonts w:hint="eastAsia" w:ascii="仿宋" w:hAnsi="仿宋" w:eastAsia="仿宋"/>
          <w:b/>
          <w:bCs/>
          <w:sz w:val="32"/>
          <w:szCs w:val="32"/>
          <w:highlight w:val="none"/>
        </w:rPr>
        <w:t>二、机构设置及决算单位构成</w:t>
      </w:r>
    </w:p>
    <w:p w14:paraId="30948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（一）内设机构设置。</w:t>
      </w:r>
    </w:p>
    <w:p w14:paraId="5D394F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仿宋" w:hAnsi="仿宋" w:eastAsia="仿宋" w:cs="仿宋"/>
          <w:i w:val="0"/>
          <w:iCs w:val="0"/>
          <w:caps w:val="0"/>
          <w:color w:val="333333"/>
          <w:spacing w:val="0"/>
          <w:kern w:val="0"/>
          <w:sz w:val="32"/>
          <w:szCs w:val="32"/>
          <w:highlight w:val="none"/>
          <w:shd w:val="clear" w:fill="FFFFFF"/>
          <w:lang w:val="en-US" w:eastAsia="zh-CN" w:bidi="ar"/>
        </w:rPr>
      </w:pPr>
      <w:r>
        <w:rPr>
          <w:rFonts w:hint="eastAsia" w:ascii="仿宋" w:hAnsi="仿宋" w:eastAsia="仿宋"/>
          <w:bCs/>
          <w:kern w:val="0"/>
          <w:sz w:val="32"/>
          <w:szCs w:val="32"/>
          <w:highlight w:val="none"/>
          <w:lang w:val="en-US" w:eastAsia="zh-CN"/>
        </w:rPr>
        <w:t>1、</w:t>
      </w:r>
      <w:r>
        <w:rPr>
          <w:rFonts w:hint="eastAsia" w:ascii="仿宋" w:hAnsi="仿宋" w:eastAsia="仿宋"/>
          <w:bCs/>
          <w:kern w:val="0"/>
          <w:sz w:val="32"/>
          <w:szCs w:val="32"/>
          <w:highlight w:val="none"/>
          <w:lang w:eastAsia="zh-CN"/>
        </w:rPr>
        <w:t>岳阳市岳阳楼区卫生健康局（本级）</w:t>
      </w:r>
      <w:r>
        <w:rPr>
          <w:rFonts w:hint="eastAsia" w:ascii="仿宋" w:hAnsi="仿宋" w:eastAsia="仿宋"/>
          <w:bCs/>
          <w:kern w:val="0"/>
          <w:sz w:val="32"/>
          <w:szCs w:val="32"/>
          <w:highlight w:val="none"/>
        </w:rPr>
        <w:t>内设</w:t>
      </w:r>
      <w:r>
        <w:rPr>
          <w:rFonts w:hint="eastAsia" w:ascii="仿宋" w:hAnsi="仿宋" w:eastAsia="仿宋"/>
          <w:bCs/>
          <w:kern w:val="0"/>
          <w:sz w:val="32"/>
          <w:szCs w:val="32"/>
          <w:highlight w:val="none"/>
          <w:lang w:val="en-US" w:eastAsia="zh-CN"/>
        </w:rPr>
        <w:t>股室</w:t>
      </w:r>
      <w:r>
        <w:rPr>
          <w:rFonts w:hint="eastAsia" w:ascii="仿宋" w:hAnsi="仿宋" w:eastAsia="仿宋"/>
          <w:bCs/>
          <w:kern w:val="0"/>
          <w:sz w:val="32"/>
          <w:szCs w:val="32"/>
          <w:highlight w:val="none"/>
        </w:rPr>
        <w:t>包括：</w:t>
      </w:r>
      <w:r>
        <w:rPr>
          <w:rFonts w:hint="eastAsia" w:ascii="仿宋" w:hAnsi="仿宋" w:eastAsia="仿宋" w:cs="仿宋"/>
          <w:i w:val="0"/>
          <w:iCs w:val="0"/>
          <w:caps w:val="0"/>
          <w:color w:val="333333"/>
          <w:spacing w:val="0"/>
          <w:kern w:val="0"/>
          <w:sz w:val="32"/>
          <w:szCs w:val="32"/>
          <w:highlight w:val="none"/>
          <w:shd w:val="clear" w:fill="FFFFFF"/>
          <w:lang w:val="en-US" w:eastAsia="zh-CN" w:bidi="ar"/>
        </w:rPr>
        <w:t>办公室（信访室）、爱国卫生运动委员会办公室、血吸虫病防治办公室、规划发展股（体制改革领导小组办公室）、卫生应急办公室（突发公共卫生事件应急指挥中心）、人事股、计划财务审计股、药物政策与基本药物制度股、法规与综合监督股（行政审批股、食品安全标准与监测股）、疾病预防控制股（区防治艾滋病工作委员会办公室）、职业健康股、老龄健康股、医政医管股、中医药管理股、基层卫生健康股、科技宣传教育股、妇幼健康股、人口监测与家庭发展股。</w:t>
      </w:r>
      <w:r>
        <w:rPr>
          <w:rFonts w:hint="eastAsia" w:ascii="仿宋" w:hAnsi="仿宋" w:eastAsia="仿宋" w:cs="仿宋_GB2312"/>
          <w:kern w:val="0"/>
          <w:sz w:val="32"/>
          <w:szCs w:val="32"/>
          <w:highlight w:val="none"/>
          <w:lang w:val="en-US" w:eastAsia="zh-CN"/>
        </w:rPr>
        <w:t>全额拨款事业单位9个，分别是：岳阳市岳阳楼区计划生育药具服务站、岳阳市岳阳楼区健康财务服务中心、岳阳市岳阳楼区健康教育中心、岳阳市岳阳楼区病媒生物防制工作站、岳阳市岳阳楼区公共卫生医治中心、岳阳市岳阳楼区卫生计生综合执法局、岳阳市岳阳楼区卫生健康信息中心、岳阳市岳阳楼区血吸虫病防治站、岳阳市岳阳楼区疾病预防控制中心。</w:t>
      </w:r>
    </w:p>
    <w:p w14:paraId="54B5AE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eastAsia="宋体" w:cs="Times New Roman"/>
          <w:i w:val="0"/>
          <w:iCs w:val="0"/>
          <w:caps w:val="0"/>
          <w:color w:val="333333"/>
          <w:spacing w:val="0"/>
          <w:kern w:val="0"/>
          <w:sz w:val="21"/>
          <w:szCs w:val="21"/>
          <w:highlight w:val="none"/>
          <w:lang w:val="en-US" w:eastAsia="zh-CN" w:bidi="ar"/>
        </w:rPr>
      </w:pPr>
      <w:r>
        <w:rPr>
          <w:rFonts w:hint="eastAsia" w:ascii="仿宋" w:hAnsi="仿宋" w:eastAsia="仿宋" w:cs="仿宋"/>
          <w:i w:val="0"/>
          <w:iCs w:val="0"/>
          <w:caps w:val="0"/>
          <w:color w:val="333333"/>
          <w:spacing w:val="0"/>
          <w:kern w:val="0"/>
          <w:sz w:val="32"/>
          <w:szCs w:val="32"/>
          <w:highlight w:val="none"/>
          <w:shd w:val="clear" w:fill="FFFFFF"/>
          <w:lang w:val="en-US" w:eastAsia="zh-CN" w:bidi="ar"/>
        </w:rPr>
        <w:t>2、人员构成：现有编制数26人，实有在编在职人数26人。</w:t>
      </w:r>
    </w:p>
    <w:p w14:paraId="45E61376">
      <w:pPr>
        <w:widowControl/>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val="en-US" w:eastAsia="zh-CN"/>
        </w:rPr>
        <w:t>二</w:t>
      </w:r>
      <w:r>
        <w:rPr>
          <w:rFonts w:hint="eastAsia" w:ascii="仿宋" w:hAnsi="仿宋" w:eastAsia="仿宋"/>
          <w:bCs/>
          <w:kern w:val="0"/>
          <w:sz w:val="32"/>
          <w:szCs w:val="32"/>
          <w:highlight w:val="none"/>
        </w:rPr>
        <w:t>）决算单位构成。</w:t>
      </w:r>
    </w:p>
    <w:p w14:paraId="2231DE35">
      <w:pPr>
        <w:widowControl/>
        <w:spacing w:line="600" w:lineRule="exact"/>
        <w:ind w:firstLine="640" w:firstLineChars="200"/>
        <w:rPr>
          <w:rFonts w:hint="eastAsia" w:ascii="仿宋" w:hAnsi="仿宋" w:eastAsia="仿宋" w:cs="仿宋"/>
          <w:color w:val="000000"/>
          <w:kern w:val="2"/>
          <w:sz w:val="32"/>
          <w:szCs w:val="32"/>
          <w:highlight w:val="none"/>
        </w:rPr>
      </w:pPr>
      <w:r>
        <w:rPr>
          <w:rFonts w:hint="eastAsia" w:ascii="仿宋" w:hAnsi="仿宋" w:eastAsia="仿宋" w:cs="仿宋"/>
          <w:color w:val="000000"/>
          <w:kern w:val="2"/>
          <w:sz w:val="32"/>
          <w:szCs w:val="32"/>
          <w:highlight w:val="none"/>
        </w:rPr>
        <w:t>本部门决算为汇总决算，</w:t>
      </w:r>
      <w:r>
        <w:rPr>
          <w:rFonts w:hint="eastAsia" w:ascii="仿宋" w:hAnsi="仿宋" w:eastAsia="仿宋"/>
          <w:bCs/>
          <w:kern w:val="0"/>
          <w:sz w:val="32"/>
          <w:szCs w:val="32"/>
          <w:highlight w:val="none"/>
          <w:lang w:eastAsia="zh-CN"/>
        </w:rPr>
        <w:t>岳阳市岳阳楼区卫生健康局</w:t>
      </w:r>
      <w:r>
        <w:rPr>
          <w:rFonts w:ascii="仿宋" w:hAnsi="仿宋" w:eastAsia="仿宋"/>
          <w:bCs/>
          <w:kern w:val="0"/>
          <w:sz w:val="32"/>
          <w:szCs w:val="32"/>
          <w:highlight w:val="none"/>
        </w:rPr>
        <w:t>20</w:t>
      </w:r>
      <w:r>
        <w:rPr>
          <w:rFonts w:hint="eastAsia" w:ascii="仿宋" w:hAnsi="仿宋" w:eastAsia="仿宋"/>
          <w:bCs/>
          <w:kern w:val="0"/>
          <w:sz w:val="32"/>
          <w:szCs w:val="32"/>
          <w:highlight w:val="none"/>
        </w:rPr>
        <w:t>2</w:t>
      </w:r>
      <w:r>
        <w:rPr>
          <w:rFonts w:hint="eastAsia" w:ascii="仿宋" w:hAnsi="仿宋" w:eastAsia="仿宋"/>
          <w:bCs/>
          <w:kern w:val="0"/>
          <w:sz w:val="32"/>
          <w:szCs w:val="32"/>
          <w:highlight w:val="none"/>
          <w:lang w:val="en-US" w:eastAsia="zh-CN"/>
        </w:rPr>
        <w:t>4</w:t>
      </w:r>
      <w:r>
        <w:rPr>
          <w:rFonts w:hint="eastAsia" w:ascii="仿宋" w:hAnsi="仿宋" w:eastAsia="仿宋"/>
          <w:bCs/>
          <w:kern w:val="0"/>
          <w:sz w:val="32"/>
          <w:szCs w:val="32"/>
          <w:highlight w:val="none"/>
        </w:rPr>
        <w:t>年部门决算公开</w:t>
      </w:r>
      <w:r>
        <w:rPr>
          <w:rFonts w:hint="eastAsia" w:ascii="仿宋" w:hAnsi="仿宋" w:eastAsia="仿宋"/>
          <w:bCs/>
          <w:kern w:val="0"/>
          <w:sz w:val="32"/>
          <w:szCs w:val="32"/>
          <w:highlight w:val="none"/>
          <w:lang w:val="en-US" w:eastAsia="zh-CN"/>
        </w:rPr>
        <w:t>范围</w:t>
      </w:r>
      <w:r>
        <w:rPr>
          <w:rFonts w:hint="eastAsia" w:ascii="仿宋" w:hAnsi="仿宋" w:eastAsia="仿宋"/>
          <w:bCs/>
          <w:kern w:val="0"/>
          <w:sz w:val="32"/>
          <w:szCs w:val="32"/>
          <w:highlight w:val="none"/>
        </w:rPr>
        <w:t>包括</w:t>
      </w:r>
      <w:r>
        <w:rPr>
          <w:rFonts w:hint="eastAsia" w:ascii="仿宋" w:hAnsi="仿宋" w:eastAsia="仿宋" w:cs="仿宋"/>
          <w:color w:val="000000"/>
          <w:kern w:val="2"/>
          <w:sz w:val="32"/>
          <w:szCs w:val="32"/>
          <w:highlight w:val="none"/>
        </w:rPr>
        <w:t>：</w:t>
      </w:r>
    </w:p>
    <w:p w14:paraId="6BBDBBBC">
      <w:pPr>
        <w:widowControl/>
        <w:spacing w:line="600" w:lineRule="exact"/>
        <w:ind w:firstLine="640" w:firstLineChars="200"/>
        <w:rPr>
          <w:rFonts w:ascii="仿宋" w:hAnsi="仿宋" w:eastAsia="仿宋"/>
          <w:bCs/>
          <w:kern w:val="0"/>
          <w:sz w:val="32"/>
          <w:szCs w:val="32"/>
          <w:highlight w:val="none"/>
        </w:rPr>
      </w:pPr>
      <w:r>
        <w:rPr>
          <w:rFonts w:hint="eastAsia" w:ascii="仿宋" w:hAnsi="仿宋" w:eastAsia="仿宋" w:cs="仿宋"/>
          <w:color w:val="000000"/>
          <w:kern w:val="2"/>
          <w:sz w:val="32"/>
          <w:szCs w:val="32"/>
          <w:highlight w:val="none"/>
          <w:lang w:val="en-US" w:eastAsia="zh-CN"/>
        </w:rPr>
        <w:t>1、</w:t>
      </w:r>
      <w:r>
        <w:rPr>
          <w:rFonts w:hint="eastAsia" w:ascii="仿宋" w:hAnsi="仿宋" w:eastAsia="仿宋"/>
          <w:bCs/>
          <w:kern w:val="0"/>
          <w:sz w:val="32"/>
          <w:szCs w:val="32"/>
          <w:highlight w:val="none"/>
          <w:lang w:eastAsia="zh-CN"/>
        </w:rPr>
        <w:t>岳阳市岳阳楼区卫生健康局</w:t>
      </w:r>
      <w:r>
        <w:rPr>
          <w:rFonts w:hint="eastAsia" w:ascii="仿宋" w:hAnsi="仿宋" w:eastAsia="仿宋" w:cs="仿宋"/>
          <w:color w:val="000000"/>
          <w:kern w:val="2"/>
          <w:sz w:val="32"/>
          <w:szCs w:val="32"/>
          <w:highlight w:val="none"/>
        </w:rPr>
        <w:t>本级</w:t>
      </w:r>
      <w:r>
        <w:rPr>
          <w:rFonts w:hint="eastAsia" w:ascii="仿宋" w:hAnsi="仿宋" w:eastAsia="仿宋" w:cs="仿宋"/>
          <w:i w:val="0"/>
          <w:iCs w:val="0"/>
          <w:caps w:val="0"/>
          <w:color w:val="333333"/>
          <w:spacing w:val="0"/>
          <w:kern w:val="0"/>
          <w:sz w:val="32"/>
          <w:szCs w:val="32"/>
          <w:highlight w:val="none"/>
          <w:shd w:val="clear" w:fill="FFFFFF"/>
          <w:lang w:val="en-US" w:eastAsia="zh-CN" w:bidi="ar"/>
        </w:rPr>
        <w:t>。</w:t>
      </w:r>
    </w:p>
    <w:p w14:paraId="718A2FC7">
      <w:pPr>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_GB2312"/>
          <w:b/>
          <w:bCs/>
          <w:color w:val="FF0000"/>
          <w:kern w:val="0"/>
          <w:sz w:val="32"/>
          <w:szCs w:val="32"/>
          <w:highlight w:val="none"/>
          <w:lang w:val="en-US" w:eastAsia="zh-CN"/>
        </w:rPr>
      </w:pPr>
      <w:r>
        <w:rPr>
          <w:rFonts w:hint="eastAsia" w:ascii="仿宋" w:hAnsi="仿宋" w:eastAsia="仿宋" w:cs="仿宋_GB2312"/>
          <w:kern w:val="0"/>
          <w:sz w:val="32"/>
          <w:szCs w:val="32"/>
          <w:highlight w:val="none"/>
          <w:lang w:val="en-US" w:eastAsia="zh-CN"/>
        </w:rPr>
        <w:t>2、岳阳市岳阳楼区计划生育药具服务站、岳阳市岳阳楼区健康财务服务中心、岳阳市岳阳楼区健康教育中心、岳阳市岳阳楼区病媒生物防制工作站、岳阳市岳阳楼区公共卫生医治中心、岳阳市岳阳楼区卫生计生综合执法局、岳阳市岳阳楼区卫生健康信息中心、岳阳市岳阳楼区血吸虫病防治站、岳阳市岳阳楼区疾病预防控制中心9个单位独立核算。</w:t>
      </w:r>
    </w:p>
    <w:p w14:paraId="08371CFB">
      <w:pPr>
        <w:spacing w:line="600" w:lineRule="exact"/>
        <w:rPr>
          <w:rFonts w:ascii="仿宋" w:hAnsi="仿宋" w:eastAsia="仿宋"/>
          <w:b/>
          <w:bCs/>
          <w:sz w:val="32"/>
          <w:szCs w:val="32"/>
          <w:highlight w:val="none"/>
        </w:rPr>
      </w:pPr>
    </w:p>
    <w:p w14:paraId="42D99E85">
      <w:pPr>
        <w:spacing w:line="600" w:lineRule="exact"/>
        <w:rPr>
          <w:rFonts w:ascii="仿宋" w:hAnsi="仿宋" w:eastAsia="仿宋"/>
          <w:b/>
          <w:bCs/>
          <w:sz w:val="32"/>
          <w:szCs w:val="32"/>
          <w:highlight w:val="none"/>
        </w:rPr>
      </w:pPr>
    </w:p>
    <w:p w14:paraId="789C3140">
      <w:pPr>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 xml:space="preserve">第二部分  </w:t>
      </w:r>
      <w:r>
        <w:rPr>
          <w:rFonts w:hint="eastAsia" w:ascii="仿宋" w:hAnsi="仿宋" w:eastAsia="仿宋"/>
          <w:b/>
          <w:bCs/>
          <w:sz w:val="52"/>
          <w:szCs w:val="52"/>
          <w:highlight w:val="none"/>
          <w:lang w:eastAsia="zh-CN"/>
        </w:rPr>
        <w:t>2024</w:t>
      </w:r>
      <w:r>
        <w:rPr>
          <w:rFonts w:hint="eastAsia" w:ascii="仿宋" w:hAnsi="仿宋" w:eastAsia="仿宋"/>
          <w:b/>
          <w:bCs/>
          <w:sz w:val="52"/>
          <w:szCs w:val="52"/>
          <w:highlight w:val="none"/>
        </w:rPr>
        <w:t>年度部门决算表</w:t>
      </w:r>
    </w:p>
    <w:p w14:paraId="19B13FE8">
      <w:pPr>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（见附件）</w:t>
      </w:r>
    </w:p>
    <w:p w14:paraId="0A5986A7">
      <w:pPr>
        <w:spacing w:line="600" w:lineRule="exact"/>
        <w:jc w:val="center"/>
        <w:rPr>
          <w:rFonts w:ascii="仿宋" w:hAnsi="仿宋" w:eastAsia="仿宋"/>
          <w:b/>
          <w:bCs/>
          <w:sz w:val="32"/>
          <w:szCs w:val="32"/>
          <w:highlight w:val="none"/>
        </w:rPr>
      </w:pPr>
    </w:p>
    <w:p w14:paraId="1138A7A1">
      <w:pPr>
        <w:spacing w:line="600" w:lineRule="exact"/>
        <w:jc w:val="center"/>
        <w:rPr>
          <w:rFonts w:ascii="仿宋" w:hAnsi="仿宋" w:eastAsia="仿宋"/>
          <w:b/>
          <w:bCs/>
          <w:sz w:val="32"/>
          <w:szCs w:val="32"/>
          <w:highlight w:val="none"/>
        </w:rPr>
      </w:pPr>
    </w:p>
    <w:p w14:paraId="2A0A92DA">
      <w:pPr>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 xml:space="preserve">第三部分  </w:t>
      </w:r>
      <w:r>
        <w:rPr>
          <w:rFonts w:hint="eastAsia" w:ascii="仿宋" w:hAnsi="仿宋" w:eastAsia="仿宋"/>
          <w:b/>
          <w:bCs/>
          <w:sz w:val="52"/>
          <w:szCs w:val="52"/>
          <w:highlight w:val="none"/>
          <w:lang w:eastAsia="zh-CN"/>
        </w:rPr>
        <w:t>2024</w:t>
      </w:r>
      <w:r>
        <w:rPr>
          <w:rFonts w:hint="eastAsia" w:ascii="仿宋" w:hAnsi="仿宋" w:eastAsia="仿宋"/>
          <w:b/>
          <w:bCs/>
          <w:sz w:val="52"/>
          <w:szCs w:val="52"/>
          <w:highlight w:val="none"/>
        </w:rPr>
        <w:t>年度部门决算情况说明</w:t>
      </w:r>
    </w:p>
    <w:p w14:paraId="0629676C">
      <w:pPr>
        <w:spacing w:line="600" w:lineRule="exact"/>
        <w:jc w:val="center"/>
        <w:rPr>
          <w:rFonts w:ascii="仿宋" w:hAnsi="仿宋" w:eastAsia="仿宋"/>
          <w:b/>
          <w:bCs/>
          <w:sz w:val="32"/>
          <w:szCs w:val="32"/>
          <w:highlight w:val="none"/>
        </w:rPr>
      </w:pPr>
    </w:p>
    <w:p w14:paraId="79881620">
      <w:pPr>
        <w:spacing w:line="600" w:lineRule="exact"/>
        <w:jc w:val="center"/>
        <w:rPr>
          <w:rFonts w:ascii="仿宋" w:hAnsi="仿宋" w:eastAsia="仿宋"/>
          <w:b/>
          <w:bCs/>
          <w:sz w:val="32"/>
          <w:szCs w:val="32"/>
          <w:highlight w:val="none"/>
        </w:rPr>
      </w:pPr>
    </w:p>
    <w:p w14:paraId="4D21A7AC">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一、收入支出决算总体情况说明</w:t>
      </w:r>
    </w:p>
    <w:p w14:paraId="11743136">
      <w:pPr>
        <w:pStyle w:val="10"/>
        <w:spacing w:line="600" w:lineRule="exact"/>
        <w:ind w:firstLine="640" w:firstLineChars="200"/>
        <w:jc w:val="both"/>
        <w:rPr>
          <w:rFonts w:hint="default" w:ascii="仿宋" w:hAnsi="仿宋" w:eastAsia="仿宋"/>
          <w:color w:val="FF0000"/>
          <w:sz w:val="32"/>
          <w:szCs w:val="32"/>
          <w:highlight w:val="none"/>
          <w:lang w:val="en-US"/>
        </w:rPr>
      </w:pP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年度收、支总计均为</w:t>
      </w:r>
      <w:r>
        <w:rPr>
          <w:rFonts w:hint="eastAsia" w:ascii="仿宋" w:hAnsi="仿宋" w:eastAsia="仿宋"/>
          <w:sz w:val="32"/>
          <w:szCs w:val="32"/>
          <w:highlight w:val="none"/>
          <w:lang w:val="en-US" w:eastAsia="zh-CN"/>
        </w:rPr>
        <w:t>14538.51</w:t>
      </w:r>
      <w:r>
        <w:rPr>
          <w:rFonts w:hint="eastAsia" w:ascii="仿宋" w:hAnsi="仿宋" w:eastAsia="仿宋"/>
          <w:sz w:val="32"/>
          <w:szCs w:val="32"/>
          <w:highlight w:val="none"/>
        </w:rPr>
        <w:t>万元。与上年相比，</w:t>
      </w:r>
      <w:r>
        <w:rPr>
          <w:rFonts w:hint="eastAsia" w:ascii="仿宋" w:hAnsi="仿宋" w:eastAsia="仿宋"/>
          <w:sz w:val="32"/>
          <w:szCs w:val="32"/>
          <w:highlight w:val="none"/>
          <w:lang w:val="en-US" w:eastAsia="zh-CN"/>
        </w:rPr>
        <w:t>增加12549.63</w:t>
      </w:r>
      <w:r>
        <w:rPr>
          <w:rFonts w:hint="eastAsia" w:ascii="仿宋" w:hAnsi="仿宋" w:eastAsia="仿宋"/>
          <w:sz w:val="32"/>
          <w:szCs w:val="32"/>
          <w:highlight w:val="none"/>
        </w:rPr>
        <w:t>万元，</w:t>
      </w:r>
      <w:r>
        <w:rPr>
          <w:rFonts w:hint="eastAsia" w:ascii="仿宋" w:hAnsi="仿宋" w:eastAsia="仿宋"/>
          <w:sz w:val="32"/>
          <w:szCs w:val="32"/>
          <w:highlight w:val="none"/>
          <w:lang w:val="en-US" w:eastAsia="zh-CN"/>
        </w:rPr>
        <w:t>增长630.99</w:t>
      </w:r>
      <w:r>
        <w:rPr>
          <w:rFonts w:hint="eastAsia" w:ascii="仿宋" w:hAnsi="仿宋" w:eastAsia="仿宋"/>
          <w:sz w:val="32"/>
          <w:szCs w:val="32"/>
          <w:highlight w:val="none"/>
        </w:rPr>
        <w:t>%，主要是因为</w:t>
      </w:r>
      <w:r>
        <w:rPr>
          <w:rFonts w:hint="eastAsia" w:ascii="仿宋" w:hAnsi="仿宋" w:eastAsia="仿宋"/>
          <w:sz w:val="32"/>
          <w:szCs w:val="32"/>
          <w:highlight w:val="none"/>
          <w:lang w:val="en-US" w:eastAsia="zh-CN"/>
        </w:rPr>
        <w:t>财政追加了三医院的资产和税金款、</w:t>
      </w:r>
      <w:r>
        <w:rPr>
          <w:rFonts w:hint="eastAsia" w:ascii="仿宋" w:hAnsi="仿宋" w:eastAsia="仿宋" w:cs="黑体"/>
          <w:color w:val="000000"/>
          <w:kern w:val="0"/>
          <w:sz w:val="32"/>
          <w:szCs w:val="32"/>
          <w:highlight w:val="none"/>
          <w:lang w:val="en-US" w:eastAsia="zh-CN" w:bidi="ar-SA"/>
        </w:rPr>
        <w:t>2024年计生老年人护理补贴和2024年计划生育转移支付中央资金预算、2024年楼区特扶三四季度、手术并发症、原经开区7-12月特扶经费</w:t>
      </w:r>
      <w:r>
        <w:rPr>
          <w:rFonts w:hint="eastAsia" w:ascii="仿宋" w:hAnsi="仿宋" w:eastAsia="仿宋"/>
          <w:sz w:val="32"/>
          <w:szCs w:val="32"/>
          <w:highlight w:val="none"/>
          <w:lang w:val="en-US" w:eastAsia="zh-CN"/>
        </w:rPr>
        <w:t>。</w:t>
      </w:r>
    </w:p>
    <w:p w14:paraId="5CFE4143">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二、收入决算情况说明</w:t>
      </w:r>
    </w:p>
    <w:p w14:paraId="238F6B64">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rPr>
      </w:pP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年度收入合计</w:t>
      </w:r>
      <w:r>
        <w:rPr>
          <w:rFonts w:hint="eastAsia" w:ascii="仿宋" w:hAnsi="仿宋" w:eastAsia="仿宋"/>
          <w:sz w:val="32"/>
          <w:szCs w:val="32"/>
          <w:highlight w:val="none"/>
          <w:lang w:val="en-US" w:eastAsia="zh-CN"/>
        </w:rPr>
        <w:t>14538.51</w:t>
      </w:r>
      <w:r>
        <w:rPr>
          <w:rFonts w:hint="eastAsia" w:ascii="仿宋" w:hAnsi="仿宋" w:eastAsia="仿宋"/>
          <w:sz w:val="32"/>
          <w:szCs w:val="32"/>
          <w:highlight w:val="none"/>
        </w:rPr>
        <w:t>万元，其中：财政拨款收入</w:t>
      </w:r>
      <w:r>
        <w:rPr>
          <w:rFonts w:hint="eastAsia" w:ascii="仿宋" w:hAnsi="仿宋" w:eastAsia="仿宋"/>
          <w:sz w:val="32"/>
          <w:szCs w:val="32"/>
          <w:highlight w:val="none"/>
          <w:lang w:val="en-US" w:eastAsia="zh-CN"/>
        </w:rPr>
        <w:t>14538.51</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100.00</w:t>
      </w:r>
      <w:r>
        <w:rPr>
          <w:rFonts w:hint="eastAsia" w:ascii="仿宋" w:hAnsi="仿宋" w:eastAsia="仿宋"/>
          <w:sz w:val="32"/>
          <w:szCs w:val="32"/>
          <w:highlight w:val="none"/>
        </w:rPr>
        <w:t>%；上级补助收入</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%；事业收入</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%；经营收入</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%；附属单位上缴收入</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%；其他收入</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w:t>
      </w:r>
    </w:p>
    <w:p w14:paraId="541FAD21">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三、支出决算情况说明</w:t>
      </w:r>
    </w:p>
    <w:p w14:paraId="1CBC78C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2024年度支出合计</w:t>
      </w:r>
      <w:r>
        <w:rPr>
          <w:rFonts w:hint="eastAsia" w:ascii="仿宋" w:hAnsi="仿宋" w:eastAsia="仿宋"/>
          <w:sz w:val="32"/>
          <w:szCs w:val="32"/>
          <w:highlight w:val="none"/>
          <w:lang w:val="en-US" w:eastAsia="zh-CN"/>
        </w:rPr>
        <w:t>14538.51</w:t>
      </w:r>
      <w:r>
        <w:rPr>
          <w:rFonts w:hint="eastAsia" w:ascii="仿宋" w:hAnsi="仿宋" w:eastAsia="仿宋"/>
          <w:sz w:val="32"/>
          <w:szCs w:val="32"/>
          <w:highlight w:val="none"/>
          <w:lang w:eastAsia="zh-CN"/>
        </w:rPr>
        <w:t>万元，其中：基本支出</w:t>
      </w:r>
      <w:r>
        <w:rPr>
          <w:rFonts w:hint="eastAsia" w:ascii="仿宋" w:hAnsi="仿宋" w:eastAsia="仿宋"/>
          <w:sz w:val="32"/>
          <w:szCs w:val="32"/>
          <w:highlight w:val="none"/>
          <w:lang w:val="en-US" w:eastAsia="zh-CN"/>
        </w:rPr>
        <w:t>625.28</w:t>
      </w:r>
      <w:r>
        <w:rPr>
          <w:rFonts w:hint="eastAsia" w:ascii="仿宋" w:hAnsi="仿宋" w:eastAsia="仿宋"/>
          <w:sz w:val="32"/>
          <w:szCs w:val="32"/>
          <w:highlight w:val="none"/>
          <w:lang w:eastAsia="zh-CN"/>
        </w:rPr>
        <w:t>万元，占</w:t>
      </w:r>
      <w:r>
        <w:rPr>
          <w:rFonts w:hint="eastAsia" w:ascii="仿宋" w:hAnsi="仿宋" w:eastAsia="仿宋"/>
          <w:sz w:val="32"/>
          <w:szCs w:val="32"/>
          <w:highlight w:val="none"/>
          <w:lang w:val="en-US" w:eastAsia="zh-CN"/>
        </w:rPr>
        <w:t>4.30</w:t>
      </w:r>
      <w:r>
        <w:rPr>
          <w:rFonts w:hint="eastAsia" w:ascii="仿宋" w:hAnsi="仿宋" w:eastAsia="仿宋"/>
          <w:sz w:val="32"/>
          <w:szCs w:val="32"/>
          <w:highlight w:val="none"/>
          <w:lang w:eastAsia="zh-CN"/>
        </w:rPr>
        <w:t>%；项目支出13913.23万元，占</w:t>
      </w:r>
      <w:r>
        <w:rPr>
          <w:rFonts w:hint="eastAsia" w:ascii="仿宋" w:hAnsi="仿宋" w:eastAsia="仿宋"/>
          <w:sz w:val="32"/>
          <w:szCs w:val="32"/>
          <w:highlight w:val="none"/>
          <w:lang w:val="en-US" w:eastAsia="zh-CN"/>
        </w:rPr>
        <w:t>95.70</w:t>
      </w:r>
      <w:r>
        <w:rPr>
          <w:rFonts w:hint="eastAsia" w:ascii="仿宋" w:hAnsi="仿宋" w:eastAsia="仿宋"/>
          <w:sz w:val="32"/>
          <w:szCs w:val="32"/>
          <w:highlight w:val="none"/>
          <w:lang w:eastAsia="zh-CN"/>
        </w:rPr>
        <w:t>%；上缴上级支出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%；经营支出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%；对附属单位补助支出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万元，占</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w:t>
      </w:r>
    </w:p>
    <w:p w14:paraId="4780B4CC">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四、财政拨款收入支出决算总体情况说明</w:t>
      </w:r>
    </w:p>
    <w:p w14:paraId="492E2DCC">
      <w:pPr>
        <w:pStyle w:val="10"/>
        <w:spacing w:line="600" w:lineRule="exact"/>
        <w:ind w:firstLine="640" w:firstLineChars="200"/>
        <w:jc w:val="both"/>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2024年度财政拨款收、支总计均为</w:t>
      </w:r>
      <w:r>
        <w:rPr>
          <w:rFonts w:hint="eastAsia" w:ascii="仿宋" w:hAnsi="仿宋" w:eastAsia="仿宋"/>
          <w:sz w:val="32"/>
          <w:szCs w:val="32"/>
          <w:highlight w:val="none"/>
          <w:lang w:val="en-US" w:eastAsia="zh-CN"/>
        </w:rPr>
        <w:t>14538.51</w:t>
      </w:r>
      <w:r>
        <w:rPr>
          <w:rFonts w:hint="eastAsia" w:ascii="仿宋" w:hAnsi="仿宋" w:eastAsia="仿宋"/>
          <w:sz w:val="32"/>
          <w:szCs w:val="32"/>
          <w:highlight w:val="none"/>
          <w:lang w:eastAsia="zh-CN"/>
        </w:rPr>
        <w:t>万元，与上年相比，</w:t>
      </w:r>
      <w:r>
        <w:rPr>
          <w:rFonts w:hint="eastAsia" w:ascii="仿宋" w:hAnsi="仿宋" w:eastAsia="仿宋"/>
          <w:sz w:val="32"/>
          <w:szCs w:val="32"/>
          <w:highlight w:val="none"/>
          <w:lang w:val="en-US" w:eastAsia="zh-CN"/>
        </w:rPr>
        <w:t>增加12549.63</w:t>
      </w:r>
      <w:r>
        <w:rPr>
          <w:rFonts w:hint="eastAsia" w:ascii="仿宋" w:hAnsi="仿宋" w:eastAsia="仿宋"/>
          <w:sz w:val="32"/>
          <w:szCs w:val="32"/>
          <w:highlight w:val="none"/>
          <w:lang w:eastAsia="zh-CN"/>
        </w:rPr>
        <w:t>万元，</w:t>
      </w:r>
      <w:r>
        <w:rPr>
          <w:rFonts w:hint="eastAsia" w:ascii="仿宋" w:hAnsi="仿宋" w:eastAsia="仿宋"/>
          <w:sz w:val="32"/>
          <w:szCs w:val="32"/>
          <w:highlight w:val="none"/>
          <w:lang w:val="en-US" w:eastAsia="zh-CN"/>
        </w:rPr>
        <w:t>增长630.99</w:t>
      </w:r>
      <w:r>
        <w:rPr>
          <w:rFonts w:hint="eastAsia" w:ascii="仿宋" w:hAnsi="仿宋" w:eastAsia="仿宋"/>
          <w:sz w:val="32"/>
          <w:szCs w:val="32"/>
          <w:highlight w:val="none"/>
          <w:lang w:eastAsia="zh-CN"/>
        </w:rPr>
        <w:t>%，主要是因为</w:t>
      </w:r>
      <w:r>
        <w:rPr>
          <w:rFonts w:hint="eastAsia" w:ascii="仿宋" w:hAnsi="仿宋" w:eastAsia="仿宋"/>
          <w:sz w:val="32"/>
          <w:szCs w:val="32"/>
          <w:highlight w:val="none"/>
          <w:lang w:val="en-US" w:eastAsia="zh-CN"/>
        </w:rPr>
        <w:t>财政追加了三医院的资产和税金款、2024年计生老年人护理补贴和2024年计划生育转移支付中央资金预算、2024年楼区特扶三四季度、手术并发症、原经开区7-12月特扶经费。</w:t>
      </w:r>
    </w:p>
    <w:p w14:paraId="31FE8E66">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五、一般公共预算财政拨款支出决算情况说明</w:t>
      </w:r>
    </w:p>
    <w:p w14:paraId="499EEA0A">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（一）一般公共预算财政拨款支出决算总体情况</w:t>
      </w:r>
    </w:p>
    <w:p w14:paraId="73349982">
      <w:pPr>
        <w:pStyle w:val="10"/>
        <w:spacing w:line="600" w:lineRule="exact"/>
        <w:ind w:firstLine="640" w:firstLineChars="200"/>
        <w:jc w:val="both"/>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2024年度财政拨款支出</w:t>
      </w:r>
      <w:r>
        <w:rPr>
          <w:rFonts w:hint="eastAsia" w:ascii="仿宋" w:hAnsi="仿宋" w:eastAsia="仿宋"/>
          <w:sz w:val="32"/>
          <w:szCs w:val="32"/>
          <w:highlight w:val="none"/>
          <w:lang w:val="en-US" w:eastAsia="zh-CN"/>
        </w:rPr>
        <w:t>4738.51</w:t>
      </w:r>
      <w:r>
        <w:rPr>
          <w:rFonts w:hint="eastAsia" w:ascii="仿宋" w:hAnsi="仿宋" w:eastAsia="仿宋"/>
          <w:sz w:val="32"/>
          <w:szCs w:val="32"/>
          <w:highlight w:val="none"/>
          <w:lang w:eastAsia="zh-CN"/>
        </w:rPr>
        <w:t>万元，占本年支出合计的</w:t>
      </w:r>
      <w:r>
        <w:rPr>
          <w:rFonts w:hint="eastAsia" w:ascii="仿宋" w:hAnsi="仿宋" w:eastAsia="仿宋"/>
          <w:sz w:val="32"/>
          <w:szCs w:val="32"/>
          <w:highlight w:val="none"/>
          <w:lang w:val="en-US" w:eastAsia="zh-CN"/>
        </w:rPr>
        <w:t>32.58</w:t>
      </w:r>
      <w:r>
        <w:rPr>
          <w:rFonts w:hint="eastAsia" w:ascii="仿宋" w:hAnsi="仿宋" w:eastAsia="仿宋"/>
          <w:sz w:val="32"/>
          <w:szCs w:val="32"/>
          <w:highlight w:val="none"/>
          <w:lang w:eastAsia="zh-CN"/>
        </w:rPr>
        <w:t>%，与上年相比，财政拨款支出增加</w:t>
      </w:r>
      <w:r>
        <w:rPr>
          <w:rFonts w:hint="eastAsia" w:ascii="仿宋" w:hAnsi="仿宋" w:eastAsia="仿宋"/>
          <w:sz w:val="32"/>
          <w:szCs w:val="32"/>
          <w:highlight w:val="none"/>
          <w:lang w:val="en-US" w:eastAsia="zh-CN"/>
        </w:rPr>
        <w:t>2749.63</w:t>
      </w:r>
      <w:r>
        <w:rPr>
          <w:rFonts w:hint="eastAsia" w:ascii="仿宋" w:hAnsi="仿宋" w:eastAsia="仿宋"/>
          <w:sz w:val="32"/>
          <w:szCs w:val="32"/>
          <w:highlight w:val="none"/>
          <w:lang w:eastAsia="zh-CN"/>
        </w:rPr>
        <w:t>万元，</w:t>
      </w:r>
      <w:r>
        <w:rPr>
          <w:rFonts w:hint="eastAsia" w:ascii="仿宋" w:hAnsi="仿宋" w:eastAsia="仿宋"/>
          <w:sz w:val="32"/>
          <w:szCs w:val="32"/>
          <w:highlight w:val="none"/>
          <w:lang w:val="en-US" w:eastAsia="zh-CN"/>
        </w:rPr>
        <w:t>增长138.25</w:t>
      </w:r>
      <w:r>
        <w:rPr>
          <w:rFonts w:hint="eastAsia" w:ascii="仿宋" w:hAnsi="仿宋" w:eastAsia="仿宋"/>
          <w:sz w:val="32"/>
          <w:szCs w:val="32"/>
          <w:highlight w:val="none"/>
          <w:lang w:eastAsia="zh-CN"/>
        </w:rPr>
        <w:t>%，主要是因为</w:t>
      </w:r>
      <w:r>
        <w:rPr>
          <w:rFonts w:hint="eastAsia" w:ascii="仿宋" w:hAnsi="仿宋" w:eastAsia="仿宋"/>
          <w:sz w:val="32"/>
          <w:szCs w:val="32"/>
          <w:highlight w:val="none"/>
          <w:lang w:val="en-US" w:eastAsia="zh-CN"/>
        </w:rPr>
        <w:t>财政追加了三医院的资产和税金款、2024年计生老年人护理补贴和2024年计划生育转移支付中央资金预算、2024年楼区特扶三四季度、手术并发症、原经开区7-12月特扶经费。</w:t>
      </w:r>
    </w:p>
    <w:p w14:paraId="3F6E44F8">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（二）一般公共预算财政拨款支出决算结构情况</w:t>
      </w:r>
    </w:p>
    <w:p w14:paraId="60DD1A64">
      <w:pPr>
        <w:pStyle w:val="10"/>
        <w:spacing w:line="600" w:lineRule="exact"/>
        <w:ind w:firstLine="640" w:firstLineChars="200"/>
        <w:jc w:val="both"/>
        <w:rPr>
          <w:rFonts w:ascii="仿宋" w:hAnsi="仿宋" w:eastAsia="仿宋"/>
          <w:iCs/>
          <w:sz w:val="32"/>
          <w:szCs w:val="32"/>
          <w:highlight w:val="none"/>
        </w:rPr>
      </w:pPr>
      <w:r>
        <w:rPr>
          <w:rFonts w:hint="eastAsia" w:ascii="仿宋" w:hAnsi="仿宋" w:eastAsia="仿宋"/>
          <w:sz w:val="32"/>
          <w:szCs w:val="32"/>
          <w:highlight w:val="none"/>
          <w:lang w:eastAsia="zh-CN"/>
        </w:rPr>
        <w:t>2024年度财政拨款支出</w:t>
      </w:r>
      <w:r>
        <w:rPr>
          <w:rFonts w:hint="eastAsia" w:ascii="仿宋" w:hAnsi="仿宋" w:eastAsia="仿宋"/>
          <w:sz w:val="32"/>
          <w:szCs w:val="32"/>
          <w:highlight w:val="none"/>
          <w:lang w:val="en-US" w:eastAsia="zh-CN"/>
        </w:rPr>
        <w:t>4738.51</w:t>
      </w:r>
      <w:r>
        <w:rPr>
          <w:rFonts w:hint="eastAsia" w:ascii="仿宋" w:hAnsi="仿宋" w:eastAsia="仿宋"/>
          <w:sz w:val="32"/>
          <w:szCs w:val="32"/>
          <w:highlight w:val="none"/>
          <w:lang w:eastAsia="zh-CN"/>
        </w:rPr>
        <w:t>万元，主要用于以下方面：</w:t>
      </w:r>
      <w:r>
        <w:rPr>
          <w:rFonts w:hint="eastAsia" w:ascii="仿宋" w:hAnsi="仿宋" w:eastAsia="仿宋"/>
          <w:sz w:val="32"/>
          <w:szCs w:val="32"/>
          <w:highlight w:val="none"/>
          <w:lang w:val="en-US" w:eastAsia="zh-CN"/>
        </w:rPr>
        <w:t>科学技术（类）支出15.85万元，占0.33%；社会保障和就业（类）支出218.37万元，占4.61%；卫生健康（类）支出4369.81万元，占92.22%；城乡社区（类）支出104.02万元，占2.20%；住房保障（类）支出30.46万元，占0.64%。</w:t>
      </w:r>
    </w:p>
    <w:p w14:paraId="18C9C031">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（三）一般公共预算财政拨款支出决算具体情况</w:t>
      </w:r>
    </w:p>
    <w:p w14:paraId="6F242398">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2024年度财政拨款支出年初预算数为760.80万元，支出决算数为4738.51万元，完成年初预算的622.83%，其中：</w:t>
      </w:r>
    </w:p>
    <w:p w14:paraId="67A50D1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1、科学技术支出（类）其他科学技术支出（款）其他科学技术支出（项）。</w:t>
      </w:r>
    </w:p>
    <w:p w14:paraId="0C74518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年初预算为0.00万元，支出决算为15.85万元，由于年初预算数为0，无法计算完成百分比，决算数大于年初预算数的主要原因是：年中追加了区级嘉奖经费。</w:t>
      </w:r>
    </w:p>
    <w:p w14:paraId="1F53494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2、社会保障和就业支出（类）人力资源和社会保障管理事务（款）引进人才费用（项）。</w:t>
      </w:r>
    </w:p>
    <w:p w14:paraId="08BC377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年初预算为0.00万元，支出决算为9.00万元，由于年初预算数为0，无法计算完成百分比，决算数大于年初预算数的主要原因是：年中追加了名医名护资金。</w:t>
      </w:r>
    </w:p>
    <w:p w14:paraId="467B9CB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3、社会保障和就业支出（类）民政管理事务（款）其他民政管理事务支出（项）。</w:t>
      </w:r>
    </w:p>
    <w:p w14:paraId="2AD884F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9.82万元，由于年初预算数为0，无法计算完成百分比，决算数大于年初预算数的主要原因是：部分预算时计入行政单位离退休，部分年中追加了运行维护（含离退休及伤残经费）资金。</w:t>
      </w:r>
    </w:p>
    <w:p w14:paraId="7ADBAB0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4、社会保障和就业支出（类）行政事业单位养老支出（款）行政单位离退休（项）。</w:t>
      </w:r>
    </w:p>
    <w:p w14:paraId="794E833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年初预算为144.93万元，支出决算为143.91万元，完成年初预算的99.30%，决算数小于年初预算数的主要原因是：决算时计入其他民政管理事务支出。</w:t>
      </w:r>
    </w:p>
    <w:p w14:paraId="1DE2656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5、社会保障和就业支出（类）行政事业单位养老支出（款）机关事业单位基本养老保险缴费支出（项）。</w:t>
      </w:r>
    </w:p>
    <w:p w14:paraId="5E98DF6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年初预算为43.57万元，支出决算为41.63万元，完成年初预算的95.55%，决算数小于年初预算数的主要原因是：人员减少导致相关支出减少。</w:t>
      </w:r>
    </w:p>
    <w:p w14:paraId="71D0E625">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6、社会保障和就业支出（类）残疾人事业（款）其他残疾人事业支出（项）。</w:t>
      </w:r>
    </w:p>
    <w:p w14:paraId="22C7744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年初预算为1.97万元，支出决算为1.97万元，完成年初预算的100.00%，决算数等于年初预算数的主要原因是：本部门严格按预算执行决算。</w:t>
      </w:r>
    </w:p>
    <w:p w14:paraId="77B0FFF9">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7、社会保障和就业支出（类）财政对其他社会保险基金的补助（款）财政对工伤保险基金的补助（项）。</w:t>
      </w:r>
    </w:p>
    <w:p w14:paraId="437D45A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年初预算为1.31万元，支出决算为0.00万元，完成年初预算的0.00%，决算数小于年初预算数的主要原因是：决算时全部计入了其他社会保障和就业支出。</w:t>
      </w:r>
    </w:p>
    <w:p w14:paraId="4D00794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8、社会保障和就业支出（类）其他社会保障和就业支出（款）其他社会保障和就业支出（项）。</w:t>
      </w:r>
    </w:p>
    <w:p w14:paraId="6EB1588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年初预算为0.00万元，支出决算为12.04万元，由于年初预算数为0，无法计算完成百分比，决算数大于年初预算数的主要原因是：部分预算时计入了财政对工伤保险基金的补助，部分追加了生活补助经费。</w:t>
      </w:r>
    </w:p>
    <w:p w14:paraId="0DAC8D4A">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9、卫生健康支出（类）卫生健康管理事务（款）行政运行（项）。</w:t>
      </w:r>
    </w:p>
    <w:p w14:paraId="3C76CE9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年初预算为519.33万元，支出决算为485.85万元，完成年初预算的93.55%，决算数小于年初预算数的主要原因是：决算时计入其他卫生健康管理事务支出。</w:t>
      </w:r>
    </w:p>
    <w:p w14:paraId="13EA9E95">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10、卫生健康支出（类）卫生健康管理事务（款）其他卫生健康管理事务支出（项）。</w:t>
      </w:r>
    </w:p>
    <w:p w14:paraId="5A7D2C8A">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年初预算为0.00万元，支出决算为222.46万元，由于年初预算数是0，无法计算完成百分比，决算数大于年初预算数的主要原因是：部分预算时计入行政运行，部分追加了纳入一般公共预算管理的非税收入拨款资金。</w:t>
      </w:r>
    </w:p>
    <w:p w14:paraId="45948F00">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11、卫生健康支出（类）公共卫生（款）妇幼保健机构（项）。</w:t>
      </w:r>
    </w:p>
    <w:p w14:paraId="1FE36E1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年初预算为0.00万元，支出决算为40.92万元，由于年初预算数是0.00万元，无法计算完成百分比，决算数大于年初预算数的主要原因是：追加了妇幼保健院专项经费。</w:t>
      </w:r>
    </w:p>
    <w:p w14:paraId="4351F2F0">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12、卫生健康支出（类）公共卫生（款）精神卫生机构（项）。</w:t>
      </w:r>
    </w:p>
    <w:p w14:paraId="1C24C3A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年初预算为0.00万元，支出决算为0.47万元，由于年初预算数是0.00万元，无法计算完成百分比，决算数大于年初预算数的主要原因是：年中追加了专项经费。</w:t>
      </w:r>
    </w:p>
    <w:p w14:paraId="1474C42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13、卫生健康支出（类）公共卫生（款）重大公共卫生服务（项）。</w:t>
      </w:r>
    </w:p>
    <w:p w14:paraId="298FAF7F">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年初预算为0.00万元，支出决算为18.28万元，由于年初预算数是0.00万元，无法计算完成百分比，决算数大于年初预算数的主要原因是：追加了重大传染病防控项目经费指标。</w:t>
      </w:r>
    </w:p>
    <w:p w14:paraId="15C502E8">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14、卫生健康支出（类）计划生育事务（款）计划生育服务（项）。</w:t>
      </w:r>
    </w:p>
    <w:p w14:paraId="413BED93">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年初预算为0.00万元，支出决算为1678.04万元，由于年初预算数是0.00万元，无法计算完成百分比，决算数大于年初预算数的主要原因是：追加了2024年计生老年人护理补贴和2024年计划生育转移支付中央资金预算。</w:t>
      </w:r>
    </w:p>
    <w:p w14:paraId="5EF1556D">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15、卫生健康支出（类）计划生育事务（款）其他计划生育事务支出（项）。</w:t>
      </w:r>
    </w:p>
    <w:p w14:paraId="59E7E7F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年初预算为0.00万元，支出决算为1907.50万元，由于年初预算数是0.00万元，无法计算完成百分比，决算数大于年初预算数的主要原因是：追加了2024年楼区特扶三四季度、手术并发症、原经开区7-12月特扶经费。</w:t>
      </w:r>
    </w:p>
    <w:p w14:paraId="21BF7FA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16、卫生健康支出（类）行政事业单位医疗（款）事业单位医疗（项）。</w:t>
      </w:r>
    </w:p>
    <w:p w14:paraId="199F3A98">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年初预算为17.02万元，支出决算为16.29万元，完成年初预算的95.71%，决算数小于年初预算数的主要原因是：人员减少导致相关支出减少。</w:t>
      </w:r>
    </w:p>
    <w:p w14:paraId="1442044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17、城乡社区支出（类）城乡社区管理事务（款）其他城乡社区管理事务支出（项）。</w:t>
      </w:r>
    </w:p>
    <w:p w14:paraId="2A317E98">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年初预算为0.00万元，支出决算为28.83万元，由于年初预算数是0.00万元，无法计算完成百分比，决算数大于年初预算数的主要原因是：追加了卫生城市考核资金。</w:t>
      </w:r>
    </w:p>
    <w:p w14:paraId="37DFC918">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18、城乡社区支出（类）其他城乡社区支出（款）其他城乡社区支出（项）。</w:t>
      </w:r>
    </w:p>
    <w:p w14:paraId="47F137B0">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年初预算为0.00万元，支出决算为75.19万元，由于年初预算数是0.00万元，无法计算完成百分比，决算数大于年初预算数的主要原因是：追加了原经开区7-12月人员经费和专项经费。</w:t>
      </w:r>
    </w:p>
    <w:p w14:paraId="078253BE">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19、住房保障支出（类）住房改革支出（款）住房公积金（项）。</w:t>
      </w:r>
    </w:p>
    <w:p w14:paraId="364CA138">
      <w:pPr>
        <w:pStyle w:val="10"/>
        <w:spacing w:line="600" w:lineRule="exact"/>
        <w:ind w:firstLine="640" w:firstLineChars="200"/>
        <w:jc w:val="both"/>
        <w:rPr>
          <w:rFonts w:hint="eastAsia" w:ascii="仿宋" w:hAnsi="仿宋" w:eastAsia="仿宋" w:cs="黑体"/>
          <w:color w:val="000000"/>
          <w:kern w:val="0"/>
          <w:sz w:val="32"/>
          <w:szCs w:val="32"/>
          <w:highlight w:val="none"/>
          <w:lang w:val="en-US" w:eastAsia="zh-CN" w:bidi="ar-SA"/>
        </w:rPr>
      </w:pPr>
      <w:r>
        <w:rPr>
          <w:rFonts w:hint="eastAsia" w:ascii="仿宋" w:hAnsi="仿宋" w:eastAsia="仿宋" w:cs="黑体"/>
          <w:color w:val="000000"/>
          <w:kern w:val="0"/>
          <w:sz w:val="32"/>
          <w:szCs w:val="32"/>
          <w:highlight w:val="none"/>
          <w:lang w:val="en-US" w:eastAsia="zh-CN" w:bidi="ar-SA"/>
        </w:rPr>
        <w:t>年初预算为32.67万元，支出决算为30.46万元，完成年初预算的93.23%，决算数小于年初预算数的主要原因是：人员减少导致相关支出减少。</w:t>
      </w:r>
    </w:p>
    <w:p w14:paraId="2A8BDFE2">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六、一般公共预算财政拨款基本支出决算情况说明</w:t>
      </w:r>
      <w:bookmarkStart w:id="1" w:name="_GoBack"/>
      <w:bookmarkEnd w:id="1"/>
    </w:p>
    <w:p w14:paraId="3243D3E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sz w:val="32"/>
          <w:szCs w:val="32"/>
          <w:highlight w:val="none"/>
          <w:lang w:val="en-US" w:eastAsia="zh-CN" w:bidi="ar-SA"/>
        </w:rPr>
      </w:pPr>
      <w:r>
        <w:rPr>
          <w:rFonts w:hint="eastAsia" w:ascii="仿宋" w:hAnsi="仿宋" w:eastAsia="仿宋" w:cs="黑体"/>
          <w:color w:val="000000"/>
          <w:sz w:val="32"/>
          <w:szCs w:val="32"/>
          <w:highlight w:val="none"/>
          <w:lang w:val="zh-CN" w:eastAsia="zh-CN" w:bidi="ar-SA"/>
        </w:rPr>
        <w:t>2024年度</w:t>
      </w:r>
      <w:r>
        <w:rPr>
          <w:rFonts w:hint="eastAsia" w:ascii="仿宋" w:hAnsi="仿宋" w:eastAsia="仿宋" w:cs="黑体"/>
          <w:color w:val="000000"/>
          <w:sz w:val="32"/>
          <w:szCs w:val="32"/>
          <w:highlight w:val="none"/>
          <w:lang w:val="en-US" w:eastAsia="zh-CN" w:bidi="ar-SA"/>
        </w:rPr>
        <w:t>财政拨款基本支出625.28万元，其中:</w:t>
      </w:r>
    </w:p>
    <w:p w14:paraId="25F754C6">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sz w:val="32"/>
          <w:szCs w:val="32"/>
          <w:highlight w:val="none"/>
          <w:lang w:val="zh-CN" w:eastAsia="zh-CN" w:bidi="ar-SA"/>
        </w:rPr>
      </w:pPr>
      <w:r>
        <w:rPr>
          <w:rFonts w:hint="eastAsia" w:ascii="仿宋" w:hAnsi="仿宋" w:eastAsia="仿宋" w:cs="黑体"/>
          <w:color w:val="000000"/>
          <w:sz w:val="32"/>
          <w:szCs w:val="32"/>
          <w:highlight w:val="none"/>
          <w:lang w:val="en-US" w:eastAsia="zh-CN" w:bidi="ar-SA"/>
        </w:rPr>
        <w:t>人员经费566.04万元，</w:t>
      </w:r>
      <w:r>
        <w:rPr>
          <w:rFonts w:hint="eastAsia" w:ascii="仿宋" w:hAnsi="仿宋" w:eastAsia="仿宋" w:cs="黑体"/>
          <w:color w:val="000000"/>
          <w:sz w:val="32"/>
          <w:szCs w:val="32"/>
          <w:highlight w:val="none"/>
          <w:lang w:val="zh-CN" w:eastAsia="zh-CN" w:bidi="ar-SA"/>
        </w:rPr>
        <w:t>占基本支出的</w:t>
      </w:r>
      <w:r>
        <w:rPr>
          <w:rFonts w:hint="eastAsia" w:ascii="仿宋" w:hAnsi="仿宋" w:eastAsia="仿宋" w:cs="黑体"/>
          <w:color w:val="000000"/>
          <w:sz w:val="32"/>
          <w:szCs w:val="32"/>
          <w:highlight w:val="none"/>
          <w:lang w:val="en-US" w:eastAsia="zh-CN" w:bidi="ar-SA"/>
        </w:rPr>
        <w:t>90.53%，主要包括基本工资</w:t>
      </w:r>
      <w:r>
        <w:rPr>
          <w:rFonts w:hint="eastAsia" w:ascii="仿宋" w:hAnsi="仿宋" w:eastAsia="仿宋" w:cs="黑体"/>
          <w:color w:val="000000"/>
          <w:sz w:val="32"/>
          <w:szCs w:val="32"/>
          <w:highlight w:val="none"/>
          <w:lang w:val="zh-CN" w:eastAsia="zh-CN" w:bidi="ar-SA"/>
        </w:rPr>
        <w:t>、</w:t>
      </w:r>
      <w:r>
        <w:rPr>
          <w:rFonts w:hint="eastAsia" w:ascii="仿宋" w:hAnsi="仿宋" w:eastAsia="仿宋" w:cs="黑体"/>
          <w:color w:val="000000"/>
          <w:sz w:val="32"/>
          <w:szCs w:val="32"/>
          <w:highlight w:val="none"/>
          <w:lang w:val="en-US" w:eastAsia="zh-CN" w:bidi="ar-SA"/>
        </w:rPr>
        <w:t>津补贴、奖金</w:t>
      </w:r>
      <w:r>
        <w:rPr>
          <w:rFonts w:hint="eastAsia" w:ascii="仿宋" w:hAnsi="仿宋" w:eastAsia="仿宋" w:cs="黑体"/>
          <w:color w:val="000000"/>
          <w:sz w:val="32"/>
          <w:szCs w:val="32"/>
          <w:highlight w:val="none"/>
          <w:lang w:val="zh-CN" w:eastAsia="zh-CN" w:bidi="ar-SA"/>
        </w:rPr>
        <w:t>、</w:t>
      </w:r>
      <w:r>
        <w:rPr>
          <w:rFonts w:hint="eastAsia" w:ascii="仿宋" w:hAnsi="仿宋" w:eastAsia="仿宋" w:cs="黑体"/>
          <w:color w:val="000000"/>
          <w:sz w:val="32"/>
          <w:szCs w:val="32"/>
          <w:highlight w:val="none"/>
          <w:lang w:val="en-US" w:eastAsia="zh-CN" w:bidi="ar-SA"/>
        </w:rPr>
        <w:t>伙食补助费、</w:t>
      </w:r>
      <w:r>
        <w:rPr>
          <w:rFonts w:hint="eastAsia" w:ascii="仿宋" w:hAnsi="仿宋" w:eastAsia="仿宋" w:cs="黑体"/>
          <w:color w:val="000000"/>
          <w:sz w:val="32"/>
          <w:szCs w:val="32"/>
          <w:highlight w:val="none"/>
          <w:lang w:val="zh-CN" w:eastAsia="zh-CN" w:bidi="ar-SA"/>
        </w:rPr>
        <w:t>机关事业单位基本养老保险缴费</w:t>
      </w:r>
      <w:r>
        <w:rPr>
          <w:rFonts w:hint="eastAsia" w:ascii="仿宋" w:hAnsi="仿宋" w:eastAsia="仿宋" w:cs="黑体"/>
          <w:color w:val="000000"/>
          <w:sz w:val="32"/>
          <w:szCs w:val="32"/>
          <w:highlight w:val="none"/>
          <w:lang w:val="en-US" w:eastAsia="zh-CN" w:bidi="ar-SA"/>
        </w:rPr>
        <w:t>、</w:t>
      </w:r>
      <w:r>
        <w:rPr>
          <w:rFonts w:hint="eastAsia" w:ascii="仿宋" w:hAnsi="仿宋" w:eastAsia="仿宋" w:cs="黑体"/>
          <w:color w:val="000000"/>
          <w:sz w:val="32"/>
          <w:szCs w:val="32"/>
          <w:highlight w:val="none"/>
          <w:lang w:val="zh-CN" w:eastAsia="zh-CN" w:bidi="ar-SA"/>
        </w:rPr>
        <w:t>职工基本医疗保险缴费、其他社会保障缴费、</w:t>
      </w:r>
      <w:r>
        <w:rPr>
          <w:rFonts w:hint="eastAsia" w:ascii="仿宋" w:hAnsi="仿宋" w:eastAsia="仿宋" w:cs="黑体"/>
          <w:color w:val="000000"/>
          <w:sz w:val="32"/>
          <w:szCs w:val="32"/>
          <w:highlight w:val="none"/>
          <w:lang w:val="en-US" w:eastAsia="zh-CN" w:bidi="ar-SA"/>
        </w:rPr>
        <w:t>住房公积金、其他工资福利支出、离休费、退休费、其他对个人和家庭的补助</w:t>
      </w:r>
      <w:r>
        <w:rPr>
          <w:rFonts w:hint="eastAsia" w:ascii="仿宋" w:hAnsi="仿宋" w:eastAsia="仿宋" w:cs="黑体"/>
          <w:color w:val="000000"/>
          <w:sz w:val="32"/>
          <w:szCs w:val="32"/>
          <w:highlight w:val="none"/>
          <w:lang w:val="zh-CN" w:eastAsia="zh-CN" w:bidi="ar-SA"/>
        </w:rPr>
        <w:t>；</w:t>
      </w:r>
    </w:p>
    <w:p w14:paraId="6284301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sz w:val="32"/>
          <w:szCs w:val="32"/>
          <w:highlight w:val="none"/>
          <w:lang w:val="zh-CN" w:eastAsia="zh-CN" w:bidi="ar-SA"/>
        </w:rPr>
      </w:pPr>
      <w:r>
        <w:rPr>
          <w:rFonts w:hint="eastAsia" w:ascii="仿宋" w:hAnsi="仿宋" w:eastAsia="仿宋" w:cs="黑体"/>
          <w:color w:val="000000"/>
          <w:sz w:val="32"/>
          <w:szCs w:val="32"/>
          <w:highlight w:val="none"/>
          <w:lang w:val="en-US" w:eastAsia="zh-CN" w:bidi="ar-SA"/>
        </w:rPr>
        <w:t>公用经费59.24万元，</w:t>
      </w:r>
      <w:r>
        <w:rPr>
          <w:rFonts w:hint="eastAsia" w:ascii="仿宋" w:hAnsi="仿宋" w:eastAsia="仿宋" w:cs="黑体"/>
          <w:color w:val="000000"/>
          <w:sz w:val="32"/>
          <w:szCs w:val="32"/>
          <w:highlight w:val="none"/>
          <w:lang w:val="zh-CN" w:eastAsia="zh-CN" w:bidi="ar-SA"/>
        </w:rPr>
        <w:t>占基本支出的</w:t>
      </w:r>
      <w:r>
        <w:rPr>
          <w:rFonts w:hint="eastAsia" w:ascii="仿宋" w:hAnsi="仿宋" w:eastAsia="仿宋" w:cs="黑体"/>
          <w:color w:val="000000"/>
          <w:sz w:val="32"/>
          <w:szCs w:val="32"/>
          <w:highlight w:val="none"/>
          <w:lang w:val="en-US" w:eastAsia="zh-CN" w:bidi="ar-SA"/>
        </w:rPr>
        <w:t>9.47%，主要包括办公费、水费、电费、邮电费、物业管理费、维修（护）费、培训费、劳务费、工会经费、其他交通费用、其他商品和服务支出。</w:t>
      </w:r>
    </w:p>
    <w:p w14:paraId="106DAAA6">
      <w:pPr>
        <w:pStyle w:val="10"/>
        <w:spacing w:line="600" w:lineRule="exact"/>
        <w:ind w:firstLine="640" w:firstLineChars="200"/>
        <w:jc w:val="both"/>
        <w:rPr>
          <w:rFonts w:ascii="仿宋" w:hAnsi="仿宋" w:eastAsia="仿宋"/>
          <w:b/>
          <w:color w:val="FF0000"/>
          <w:sz w:val="32"/>
          <w:szCs w:val="32"/>
          <w:highlight w:val="none"/>
        </w:rPr>
      </w:pPr>
      <w:r>
        <w:rPr>
          <w:rFonts w:hint="eastAsia" w:ascii="仿宋" w:hAnsi="仿宋" w:eastAsia="仿宋"/>
          <w:b/>
          <w:sz w:val="32"/>
          <w:szCs w:val="32"/>
          <w:highlight w:val="none"/>
        </w:rPr>
        <w:t>七、一般公共预算财政拨款“三公”经费支出决算情况说明</w:t>
      </w:r>
    </w:p>
    <w:p w14:paraId="6CF35C68">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（一）“三公”经费财政拨款支出决算总体情况说明</w:t>
      </w:r>
    </w:p>
    <w:p w14:paraId="4059D02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2024年度“三公”经费财政拨款支出预算为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万元，支出决算为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w:t>
      </w:r>
      <w:r>
        <w:rPr>
          <w:rFonts w:hint="eastAsia" w:ascii="仿宋" w:hAnsi="仿宋" w:eastAsia="仿宋"/>
          <w:sz w:val="32"/>
          <w:szCs w:val="32"/>
          <w:highlight w:val="none"/>
          <w:lang w:val="en-US" w:eastAsia="zh-CN"/>
        </w:rPr>
        <w:t>决算数等于预算数，</w:t>
      </w:r>
      <w:r>
        <w:rPr>
          <w:rFonts w:hint="eastAsia" w:ascii="仿宋" w:hAnsi="仿宋" w:eastAsia="仿宋"/>
          <w:sz w:val="32"/>
          <w:szCs w:val="32"/>
          <w:highlight w:val="none"/>
          <w:lang w:eastAsia="zh-CN"/>
        </w:rPr>
        <w:t>其中：</w:t>
      </w:r>
    </w:p>
    <w:p w14:paraId="582A9CFB">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因公出国（境）费支出预算为0.00万元，支出决算为0.00万元，决算数等于预算数，主要原因是本部门严格按预算执行决算；与上年数一致，无增减变动，主要原因是未安排外事出访活动。</w:t>
      </w:r>
    </w:p>
    <w:p w14:paraId="1E7F43E6">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公务接待费支出预算为0.00万元，支出决算为0.00万元，决算数等于预算数，主要原因是严格执行中央八项规定；与上年相比</w:t>
      </w:r>
      <w:r>
        <w:rPr>
          <w:rFonts w:hint="eastAsia" w:ascii="仿宋" w:hAnsi="仿宋" w:eastAsia="仿宋"/>
          <w:sz w:val="32"/>
          <w:szCs w:val="32"/>
          <w:highlight w:val="none"/>
          <w:lang w:val="en-US" w:eastAsia="zh-CN"/>
        </w:rPr>
        <w:t>减少1.30</w:t>
      </w:r>
      <w:r>
        <w:rPr>
          <w:rFonts w:hint="eastAsia" w:ascii="仿宋" w:hAnsi="仿宋" w:eastAsia="仿宋"/>
          <w:sz w:val="32"/>
          <w:szCs w:val="32"/>
          <w:highlight w:val="none"/>
          <w:lang w:eastAsia="zh-CN"/>
        </w:rPr>
        <w:t>万元，</w:t>
      </w:r>
      <w:r>
        <w:rPr>
          <w:rFonts w:hint="eastAsia" w:ascii="仿宋" w:hAnsi="仿宋" w:eastAsia="仿宋"/>
          <w:sz w:val="32"/>
          <w:szCs w:val="32"/>
          <w:highlight w:val="none"/>
          <w:lang w:val="en-US" w:eastAsia="zh-CN"/>
        </w:rPr>
        <w:t>减少100.00</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减少</w:t>
      </w:r>
      <w:r>
        <w:rPr>
          <w:rFonts w:hint="eastAsia" w:ascii="仿宋" w:hAnsi="仿宋" w:eastAsia="仿宋"/>
          <w:sz w:val="32"/>
          <w:szCs w:val="32"/>
          <w:highlight w:val="none"/>
          <w:lang w:eastAsia="zh-CN"/>
        </w:rPr>
        <w:t>的主要原因是</w:t>
      </w:r>
      <w:r>
        <w:rPr>
          <w:rFonts w:hint="eastAsia" w:ascii="仿宋" w:hAnsi="仿宋" w:eastAsia="仿宋"/>
          <w:sz w:val="32"/>
          <w:szCs w:val="32"/>
          <w:highlight w:val="none"/>
          <w:lang w:val="en-US" w:eastAsia="zh-CN"/>
        </w:rPr>
        <w:t>响应国家号召，厉行节约，压缩</w:t>
      </w:r>
      <w:r>
        <w:rPr>
          <w:rFonts w:hint="eastAsia" w:ascii="仿宋" w:hAnsi="仿宋" w:eastAsia="仿宋"/>
          <w:sz w:val="32"/>
          <w:szCs w:val="32"/>
          <w:highlight w:val="none"/>
          <w:lang w:eastAsia="zh-CN"/>
        </w:rPr>
        <w:t>公务接待费</w:t>
      </w:r>
      <w:r>
        <w:rPr>
          <w:rFonts w:hint="eastAsia" w:ascii="仿宋" w:hAnsi="仿宋" w:eastAsia="仿宋"/>
          <w:sz w:val="32"/>
          <w:szCs w:val="32"/>
          <w:highlight w:val="none"/>
          <w:lang w:val="en-US" w:eastAsia="zh-CN"/>
        </w:rPr>
        <w:t>支出</w:t>
      </w:r>
      <w:r>
        <w:rPr>
          <w:rFonts w:hint="eastAsia" w:ascii="仿宋" w:hAnsi="仿宋" w:eastAsia="仿宋"/>
          <w:sz w:val="32"/>
          <w:szCs w:val="32"/>
          <w:highlight w:val="none"/>
          <w:lang w:eastAsia="zh-CN"/>
        </w:rPr>
        <w:t>。</w:t>
      </w:r>
    </w:p>
    <w:p w14:paraId="63FAD37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公务用车购置费支出预算为0.00万元，支出决算为0.00万元，决算数等于预算数，主要原因是本部门严格按预算执行决算；与上年数一致，无增减变动，主要原因是两年均未购置公务用车。</w:t>
      </w:r>
    </w:p>
    <w:p w14:paraId="7132B488">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仿宋" w:hAnsi="仿宋" w:eastAsia="仿宋"/>
          <w:b w:val="0"/>
          <w:bCs w:val="0"/>
          <w:color w:val="auto"/>
          <w:sz w:val="32"/>
          <w:szCs w:val="32"/>
          <w:highlight w:val="none"/>
        </w:rPr>
      </w:pPr>
      <w:r>
        <w:rPr>
          <w:rFonts w:hint="eastAsia" w:ascii="仿宋" w:hAnsi="仿宋" w:eastAsia="仿宋"/>
          <w:sz w:val="32"/>
          <w:szCs w:val="32"/>
          <w:highlight w:val="none"/>
          <w:lang w:eastAsia="zh-CN"/>
        </w:rPr>
        <w:t>公务用车运行维护费支出预算为0.00万元，</w:t>
      </w:r>
      <w:r>
        <w:rPr>
          <w:rFonts w:hint="eastAsia" w:ascii="仿宋" w:hAnsi="仿宋" w:eastAsia="仿宋"/>
          <w:sz w:val="32"/>
          <w:szCs w:val="32"/>
          <w:highlight w:val="none"/>
          <w:lang w:val="en-US" w:eastAsia="zh-CN"/>
        </w:rPr>
        <w:t>支出</w:t>
      </w:r>
      <w:r>
        <w:rPr>
          <w:rFonts w:hint="eastAsia" w:ascii="仿宋" w:hAnsi="仿宋" w:eastAsia="仿宋"/>
          <w:sz w:val="32"/>
          <w:szCs w:val="32"/>
          <w:highlight w:val="none"/>
          <w:lang w:eastAsia="zh-CN"/>
        </w:rPr>
        <w:t>决算为0.00万元，决算数</w:t>
      </w:r>
      <w:r>
        <w:rPr>
          <w:rFonts w:hint="eastAsia" w:ascii="仿宋" w:hAnsi="仿宋" w:eastAsia="仿宋"/>
          <w:sz w:val="32"/>
          <w:szCs w:val="32"/>
          <w:highlight w:val="none"/>
          <w:lang w:val="en-US" w:eastAsia="zh-CN"/>
        </w:rPr>
        <w:t>等于</w:t>
      </w:r>
      <w:r>
        <w:rPr>
          <w:rFonts w:hint="eastAsia" w:ascii="仿宋" w:hAnsi="仿宋" w:eastAsia="仿宋"/>
          <w:sz w:val="32"/>
          <w:szCs w:val="32"/>
          <w:highlight w:val="none"/>
          <w:lang w:eastAsia="zh-CN"/>
        </w:rPr>
        <w:t>预算数，主要原因是</w:t>
      </w:r>
      <w:r>
        <w:rPr>
          <w:rFonts w:hint="eastAsia" w:ascii="仿宋" w:hAnsi="仿宋" w:eastAsia="仿宋"/>
          <w:sz w:val="32"/>
          <w:szCs w:val="32"/>
          <w:highlight w:val="none"/>
          <w:lang w:val="en-US" w:eastAsia="zh-CN"/>
        </w:rPr>
        <w:t>本部门严格按预算执行决算</w:t>
      </w:r>
      <w:r>
        <w:rPr>
          <w:rFonts w:hint="eastAsia" w:ascii="仿宋" w:hAnsi="仿宋" w:eastAsia="仿宋"/>
          <w:sz w:val="32"/>
          <w:szCs w:val="32"/>
          <w:highlight w:val="none"/>
          <w:lang w:eastAsia="zh-CN"/>
        </w:rPr>
        <w:t>；与上年</w:t>
      </w:r>
      <w:r>
        <w:rPr>
          <w:rFonts w:hint="eastAsia" w:ascii="仿宋" w:hAnsi="仿宋" w:eastAsia="仿宋"/>
          <w:sz w:val="32"/>
          <w:szCs w:val="32"/>
          <w:highlight w:val="none"/>
          <w:lang w:val="en-US" w:eastAsia="zh-CN"/>
        </w:rPr>
        <w:t>数一致，无增减变动</w:t>
      </w:r>
      <w:r>
        <w:rPr>
          <w:rFonts w:hint="eastAsia" w:ascii="仿宋" w:hAnsi="仿宋" w:eastAsia="仿宋"/>
          <w:sz w:val="32"/>
          <w:szCs w:val="32"/>
          <w:highlight w:val="none"/>
          <w:lang w:eastAsia="zh-CN"/>
        </w:rPr>
        <w:t>，主要原因是两年</w:t>
      </w:r>
      <w:r>
        <w:rPr>
          <w:rFonts w:hint="eastAsia" w:ascii="仿宋" w:hAnsi="仿宋" w:eastAsia="仿宋"/>
          <w:sz w:val="32"/>
          <w:szCs w:val="32"/>
          <w:highlight w:val="none"/>
          <w:lang w:val="en-US" w:eastAsia="zh-CN"/>
        </w:rPr>
        <w:t>均</w:t>
      </w:r>
      <w:r>
        <w:rPr>
          <w:rFonts w:hint="eastAsia" w:ascii="仿宋" w:hAnsi="仿宋" w:eastAsia="仿宋"/>
          <w:sz w:val="32"/>
          <w:szCs w:val="32"/>
          <w:highlight w:val="none"/>
          <w:lang w:eastAsia="zh-CN"/>
        </w:rPr>
        <w:t>无公务用车需要运行维护。</w:t>
      </w:r>
    </w:p>
    <w:p w14:paraId="7B7D0FA7">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（二）“三公”经费财政拨款支出决算具体情况说明</w:t>
      </w:r>
    </w:p>
    <w:p w14:paraId="22F799C0">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2024年度“三公”经费财政拨款支出决算中，公务接待费支出决算0.00万元，因公出国（境）费支出决算0.00万元，公务用车购置费及运行维护费支出决算0.00万元。因本年度“三公”决算无发生数，无法计算占比百分比。其中：</w:t>
      </w:r>
    </w:p>
    <w:p w14:paraId="53E343A7">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1、因公出国（境）费支出决算为0.00万元，全年安排因公出国（境）团组0个，累计0人次，主要原因为2024年度未安排因公出国（境）活动。</w:t>
      </w:r>
    </w:p>
    <w:p w14:paraId="771F967E">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2、公务接待费支出决算为0.00万元，全年共接待来访团组0个、来宾0人次，主要原因为2024年度无公务接待费支出。</w:t>
      </w:r>
    </w:p>
    <w:p w14:paraId="659FF992">
      <w:pPr>
        <w:pStyle w:val="10"/>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3、公务用车购置费及运行维护费支出</w:t>
      </w:r>
      <w:r>
        <w:rPr>
          <w:rFonts w:hint="eastAsia" w:ascii="仿宋" w:hAnsi="仿宋" w:eastAsia="仿宋"/>
          <w:sz w:val="32"/>
          <w:szCs w:val="32"/>
          <w:highlight w:val="none"/>
          <w:lang w:val="en-US" w:eastAsia="zh-CN"/>
        </w:rPr>
        <w:t>决算为0.00万元，其中：公务用车购置费0.00万元，</w:t>
      </w:r>
      <w:r>
        <w:rPr>
          <w:rFonts w:hint="eastAsia" w:ascii="仿宋" w:hAnsi="仿宋" w:eastAsia="仿宋"/>
          <w:sz w:val="32"/>
          <w:szCs w:val="32"/>
          <w:highlight w:val="none"/>
          <w:lang w:eastAsia="zh-CN"/>
        </w:rPr>
        <w:t>购置公务用车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lang w:eastAsia="zh-CN"/>
        </w:rPr>
        <w:t>辆</w:t>
      </w:r>
      <w:r>
        <w:rPr>
          <w:rFonts w:hint="eastAsia" w:ascii="仿宋" w:hAnsi="仿宋" w:eastAsia="仿宋"/>
          <w:sz w:val="32"/>
          <w:szCs w:val="32"/>
          <w:highlight w:val="none"/>
          <w:lang w:val="en-US" w:eastAsia="zh-CN"/>
        </w:rPr>
        <w:t>。</w:t>
      </w:r>
      <w:r>
        <w:rPr>
          <w:rFonts w:hint="eastAsia" w:ascii="仿宋" w:hAnsi="仿宋" w:eastAsia="仿宋"/>
          <w:sz w:val="32"/>
          <w:szCs w:val="32"/>
          <w:highlight w:val="none"/>
          <w:lang w:eastAsia="zh-CN"/>
        </w:rPr>
        <w:t>公务用车运行维护费</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lang w:eastAsia="zh-CN"/>
        </w:rPr>
        <w:t>万元，</w:t>
      </w:r>
      <w:r>
        <w:rPr>
          <w:rFonts w:hint="eastAsia" w:ascii="仿宋" w:hAnsi="仿宋" w:eastAsia="仿宋"/>
          <w:sz w:val="32"/>
          <w:szCs w:val="32"/>
          <w:highlight w:val="none"/>
          <w:lang w:val="en-US" w:eastAsia="zh-CN"/>
        </w:rPr>
        <w:t>当年没有安排</w:t>
      </w:r>
      <w:r>
        <w:rPr>
          <w:rFonts w:hint="eastAsia" w:ascii="仿宋" w:hAnsi="仿宋" w:eastAsia="仿宋"/>
          <w:sz w:val="32"/>
          <w:szCs w:val="32"/>
          <w:highlight w:val="none"/>
          <w:lang w:eastAsia="zh-CN"/>
        </w:rPr>
        <w:t>公务用车运行维护费支出，截至2024年12月31日，本部门开支财政拨款的公务用车保有量为</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lang w:eastAsia="zh-CN"/>
        </w:rPr>
        <w:t>辆。</w:t>
      </w:r>
    </w:p>
    <w:p w14:paraId="1D32C1B4">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八、政府性基金预算收入支出决算情况</w:t>
      </w:r>
    </w:p>
    <w:p w14:paraId="60104DD4">
      <w:pPr>
        <w:pStyle w:val="10"/>
        <w:spacing w:line="600" w:lineRule="exact"/>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2024年度政府性基金预算财政拨款收入</w:t>
      </w:r>
      <w:r>
        <w:rPr>
          <w:rFonts w:hint="eastAsia" w:ascii="仿宋" w:hAnsi="仿宋" w:eastAsia="仿宋"/>
          <w:sz w:val="32"/>
          <w:szCs w:val="32"/>
          <w:highlight w:val="none"/>
          <w:lang w:val="en-US" w:eastAsia="zh-CN"/>
        </w:rPr>
        <w:t>9800.00</w:t>
      </w:r>
      <w:r>
        <w:rPr>
          <w:rFonts w:hint="eastAsia" w:ascii="仿宋" w:hAnsi="仿宋" w:eastAsia="仿宋"/>
          <w:sz w:val="32"/>
          <w:szCs w:val="32"/>
          <w:highlight w:val="none"/>
        </w:rPr>
        <w:t>万元；年初结转和结余</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万元；支出</w:t>
      </w:r>
      <w:r>
        <w:rPr>
          <w:rFonts w:hint="eastAsia" w:ascii="仿宋" w:hAnsi="仿宋" w:eastAsia="仿宋"/>
          <w:sz w:val="32"/>
          <w:szCs w:val="32"/>
          <w:highlight w:val="none"/>
          <w:lang w:val="en-US" w:eastAsia="zh-CN"/>
        </w:rPr>
        <w:t>9800.00</w:t>
      </w:r>
      <w:r>
        <w:rPr>
          <w:rFonts w:hint="eastAsia" w:ascii="仿宋" w:hAnsi="仿宋" w:eastAsia="仿宋"/>
          <w:sz w:val="32"/>
          <w:szCs w:val="32"/>
          <w:highlight w:val="none"/>
        </w:rPr>
        <w:t>万元，其中基本支出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万元，项目支出</w:t>
      </w:r>
      <w:r>
        <w:rPr>
          <w:rFonts w:hint="eastAsia" w:ascii="仿宋" w:hAnsi="仿宋" w:eastAsia="仿宋"/>
          <w:sz w:val="32"/>
          <w:szCs w:val="32"/>
          <w:highlight w:val="none"/>
          <w:lang w:val="en-US" w:eastAsia="zh-CN"/>
        </w:rPr>
        <w:t>9800.00</w:t>
      </w:r>
      <w:r>
        <w:rPr>
          <w:rFonts w:hint="eastAsia" w:ascii="仿宋" w:hAnsi="仿宋" w:eastAsia="仿宋"/>
          <w:sz w:val="32"/>
          <w:szCs w:val="32"/>
          <w:highlight w:val="none"/>
        </w:rPr>
        <w:t>万元；年末结转和结余</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万元。具体情况如下：</w:t>
      </w:r>
    </w:p>
    <w:p w14:paraId="1B764091">
      <w:pPr>
        <w:pStyle w:val="10"/>
        <w:spacing w:line="600" w:lineRule="exact"/>
        <w:ind w:firstLine="640" w:firstLineChars="200"/>
        <w:jc w:val="both"/>
        <w:rPr>
          <w:rFonts w:hint="eastAsia" w:ascii="仿宋" w:hAnsi="仿宋" w:eastAsia="仿宋"/>
          <w:sz w:val="32"/>
          <w:szCs w:val="32"/>
          <w:highlight w:val="none"/>
        </w:rPr>
      </w:pPr>
      <w:r>
        <w:rPr>
          <w:rFonts w:hint="eastAsia" w:ascii="仿宋" w:hAnsi="仿宋" w:eastAsia="仿宋"/>
          <w:sz w:val="32"/>
          <w:szCs w:val="32"/>
          <w:highlight w:val="none"/>
        </w:rPr>
        <w:t>1、其他支出（类）其他政府性基金及对应专项债务收入安排的支出（款）其他地方自行试点项目收益专项债券收入安排的支出（项）。</w:t>
      </w:r>
    </w:p>
    <w:p w14:paraId="46B5F62F">
      <w:pPr>
        <w:pStyle w:val="10"/>
        <w:spacing w:line="600" w:lineRule="exact"/>
        <w:ind w:firstLine="640" w:firstLineChars="200"/>
        <w:jc w:val="both"/>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sz w:val="32"/>
          <w:szCs w:val="32"/>
          <w:highlight w:val="none"/>
        </w:rPr>
        <w:t>年初预算为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万元，支出决算为</w:t>
      </w:r>
      <w:r>
        <w:rPr>
          <w:rFonts w:hint="eastAsia" w:ascii="仿宋" w:hAnsi="仿宋" w:eastAsia="仿宋"/>
          <w:sz w:val="32"/>
          <w:szCs w:val="32"/>
          <w:highlight w:val="none"/>
          <w:lang w:val="en-US" w:eastAsia="zh-CN"/>
        </w:rPr>
        <w:t>9800.00</w:t>
      </w:r>
      <w:r>
        <w:rPr>
          <w:rFonts w:hint="eastAsia" w:ascii="仿宋" w:hAnsi="仿宋" w:eastAsia="仿宋"/>
          <w:sz w:val="32"/>
          <w:szCs w:val="32"/>
          <w:highlight w:val="none"/>
        </w:rPr>
        <w:t>万元，</w:t>
      </w:r>
      <w:r>
        <w:rPr>
          <w:rFonts w:hint="eastAsia" w:ascii="仿宋" w:hAnsi="仿宋" w:eastAsia="仿宋"/>
          <w:sz w:val="32"/>
          <w:szCs w:val="32"/>
          <w:highlight w:val="none"/>
          <w:lang w:val="en-US" w:eastAsia="zh-CN"/>
        </w:rPr>
        <w:t>由于预算数为0</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无法计算完成百分比，</w:t>
      </w:r>
      <w:r>
        <w:rPr>
          <w:rFonts w:hint="eastAsia" w:ascii="仿宋" w:hAnsi="仿宋" w:eastAsia="仿宋"/>
          <w:sz w:val="32"/>
          <w:szCs w:val="32"/>
          <w:highlight w:val="none"/>
        </w:rPr>
        <w:t>决算数大于年初预算数的主要原因是：</w:t>
      </w:r>
      <w:r>
        <w:rPr>
          <w:rFonts w:hint="eastAsia" w:ascii="仿宋" w:hAnsi="仿宋" w:eastAsia="仿宋"/>
          <w:sz w:val="32"/>
          <w:szCs w:val="32"/>
          <w:highlight w:val="none"/>
          <w:lang w:val="en-US" w:eastAsia="zh-CN"/>
        </w:rPr>
        <w:t>追加了三医院的资产和税金款</w:t>
      </w:r>
      <w:r>
        <w:rPr>
          <w:rFonts w:hint="eastAsia" w:ascii="仿宋" w:hAnsi="仿宋" w:eastAsia="仿宋" w:cstheme="minorBidi"/>
          <w:color w:val="auto"/>
          <w:kern w:val="2"/>
          <w:sz w:val="32"/>
          <w:szCs w:val="32"/>
          <w:highlight w:val="none"/>
          <w:lang w:val="en-US" w:eastAsia="zh-CN" w:bidi="ar-SA"/>
        </w:rPr>
        <w:t>。</w:t>
      </w:r>
    </w:p>
    <w:p w14:paraId="280F70CE">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九、国有资本经营预算财政拨款支出决算情况</w:t>
      </w:r>
    </w:p>
    <w:p w14:paraId="269B5331">
      <w:pPr>
        <w:pStyle w:val="10"/>
        <w:spacing w:line="600" w:lineRule="exact"/>
        <w:ind w:firstLine="640" w:firstLineChars="200"/>
        <w:jc w:val="both"/>
        <w:rPr>
          <w:rFonts w:hint="eastAsia" w:ascii="仿宋" w:hAnsi="仿宋" w:eastAsia="仿宋" w:cstheme="minorBidi"/>
          <w:color w:val="auto"/>
          <w:kern w:val="2"/>
          <w:sz w:val="32"/>
          <w:szCs w:val="32"/>
          <w:highlight w:val="none"/>
          <w:lang w:val="en-US" w:eastAsia="zh-CN" w:bidi="ar-SA"/>
        </w:rPr>
      </w:pPr>
      <w:r>
        <w:rPr>
          <w:rFonts w:hint="eastAsia" w:ascii="仿宋" w:hAnsi="仿宋" w:eastAsia="仿宋" w:cstheme="minorBidi"/>
          <w:color w:val="auto"/>
          <w:kern w:val="2"/>
          <w:sz w:val="32"/>
          <w:szCs w:val="32"/>
          <w:highlight w:val="none"/>
          <w:lang w:val="en-US" w:eastAsia="zh-CN" w:bidi="ar-SA"/>
        </w:rPr>
        <w:t>2024年度本部门无国有资本经营预算财政拨款支出。</w:t>
      </w:r>
    </w:p>
    <w:p w14:paraId="3AE66B47">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十、机关运行经费支出说明</w:t>
      </w:r>
    </w:p>
    <w:p w14:paraId="638B30A9">
      <w:pPr>
        <w:pStyle w:val="10"/>
        <w:spacing w:line="600" w:lineRule="exact"/>
        <w:ind w:firstLine="640" w:firstLineChars="200"/>
        <w:jc w:val="both"/>
        <w:rPr>
          <w:rFonts w:hint="default" w:ascii="仿宋" w:hAnsi="仿宋" w:eastAsia="仿宋"/>
          <w:iCs/>
          <w:sz w:val="32"/>
          <w:szCs w:val="32"/>
          <w:highlight w:val="none"/>
          <w:lang w:val="en-US" w:eastAsia="zh-CN"/>
        </w:rPr>
      </w:pPr>
      <w:r>
        <w:rPr>
          <w:rFonts w:hint="eastAsia" w:ascii="仿宋" w:hAnsi="仿宋" w:eastAsia="仿宋"/>
          <w:sz w:val="32"/>
          <w:szCs w:val="32"/>
          <w:highlight w:val="none"/>
        </w:rPr>
        <w:t>本部门</w:t>
      </w: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年度机关运行经费支出</w:t>
      </w:r>
      <w:r>
        <w:rPr>
          <w:rFonts w:hint="eastAsia" w:ascii="仿宋" w:hAnsi="仿宋" w:eastAsia="仿宋"/>
          <w:sz w:val="32"/>
          <w:szCs w:val="32"/>
          <w:highlight w:val="none"/>
          <w:lang w:val="en-US" w:eastAsia="zh-CN"/>
        </w:rPr>
        <w:t>59.24</w:t>
      </w:r>
      <w:r>
        <w:rPr>
          <w:rFonts w:hint="eastAsia" w:ascii="仿宋" w:hAnsi="仿宋" w:eastAsia="仿宋"/>
          <w:sz w:val="32"/>
          <w:szCs w:val="32"/>
          <w:highlight w:val="none"/>
        </w:rPr>
        <w:t>万元，比上年决算数减少</w:t>
      </w:r>
      <w:r>
        <w:rPr>
          <w:rFonts w:hint="eastAsia" w:ascii="仿宋" w:hAnsi="仿宋" w:eastAsia="仿宋"/>
          <w:sz w:val="32"/>
          <w:szCs w:val="32"/>
          <w:highlight w:val="none"/>
          <w:lang w:val="en-US" w:eastAsia="zh-CN"/>
        </w:rPr>
        <w:t>16.41</w:t>
      </w:r>
      <w:r>
        <w:rPr>
          <w:rFonts w:hint="eastAsia" w:ascii="仿宋" w:hAnsi="仿宋" w:eastAsia="仿宋"/>
          <w:sz w:val="32"/>
          <w:szCs w:val="32"/>
          <w:highlight w:val="none"/>
        </w:rPr>
        <w:t>万元，降低</w:t>
      </w:r>
      <w:r>
        <w:rPr>
          <w:rFonts w:hint="eastAsia" w:ascii="仿宋" w:hAnsi="仿宋" w:eastAsia="仿宋"/>
          <w:sz w:val="32"/>
          <w:szCs w:val="32"/>
          <w:highlight w:val="none"/>
          <w:lang w:val="en-US" w:eastAsia="zh-CN"/>
        </w:rPr>
        <w:t>21.41</w:t>
      </w:r>
      <w:r>
        <w:rPr>
          <w:rFonts w:hint="eastAsia" w:ascii="仿宋" w:hAnsi="仿宋" w:eastAsia="仿宋"/>
          <w:sz w:val="32"/>
          <w:szCs w:val="32"/>
          <w:highlight w:val="none"/>
        </w:rPr>
        <w:t>%。主要原因是</w:t>
      </w:r>
      <w:r>
        <w:rPr>
          <w:rFonts w:hint="eastAsia" w:ascii="仿宋" w:hAnsi="仿宋" w:eastAsia="仿宋"/>
          <w:sz w:val="32"/>
          <w:szCs w:val="32"/>
          <w:highlight w:val="none"/>
          <w:lang w:val="en-US" w:eastAsia="zh-CN"/>
        </w:rPr>
        <w:t>本年度单位人员减少，导致公用经费减少。</w:t>
      </w:r>
    </w:p>
    <w:p w14:paraId="110C54EF">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十一、一般性支出情况说明</w:t>
      </w:r>
    </w:p>
    <w:p w14:paraId="5D8C60D5">
      <w:pPr>
        <w:pStyle w:val="10"/>
        <w:spacing w:line="600" w:lineRule="exact"/>
        <w:ind w:firstLine="640" w:firstLineChars="200"/>
        <w:jc w:val="both"/>
        <w:rPr>
          <w:rFonts w:hint="eastAsia" w:ascii="仿宋" w:hAnsi="仿宋" w:eastAsia="仿宋"/>
          <w:sz w:val="32"/>
          <w:szCs w:val="32"/>
          <w:highlight w:val="none"/>
          <w:lang w:eastAsia="zh-CN"/>
        </w:rPr>
      </w:pP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年度，培训费年初预算</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万元，支出决算为</w:t>
      </w:r>
      <w:r>
        <w:rPr>
          <w:rFonts w:hint="eastAsia" w:ascii="仿宋" w:hAnsi="仿宋" w:eastAsia="仿宋"/>
          <w:sz w:val="32"/>
          <w:szCs w:val="32"/>
          <w:highlight w:val="none"/>
          <w:lang w:val="en-US" w:eastAsia="zh-CN"/>
        </w:rPr>
        <w:t>0.19</w:t>
      </w:r>
      <w:r>
        <w:rPr>
          <w:rFonts w:hint="eastAsia" w:ascii="仿宋" w:hAnsi="仿宋" w:eastAsia="仿宋"/>
          <w:sz w:val="32"/>
          <w:szCs w:val="32"/>
          <w:highlight w:val="none"/>
        </w:rPr>
        <w:t>万元，</w:t>
      </w:r>
      <w:r>
        <w:rPr>
          <w:rFonts w:hint="eastAsia" w:ascii="仿宋" w:hAnsi="仿宋" w:eastAsia="仿宋"/>
          <w:sz w:val="32"/>
          <w:szCs w:val="32"/>
          <w:highlight w:val="none"/>
          <w:lang w:val="en-US" w:eastAsia="zh-CN"/>
        </w:rPr>
        <w:t>由于年初预算数为0，无法计算完成百分比</w:t>
      </w:r>
      <w:r>
        <w:rPr>
          <w:rFonts w:hint="eastAsia" w:ascii="仿宋" w:hAnsi="仿宋" w:eastAsia="仿宋"/>
          <w:sz w:val="32"/>
          <w:szCs w:val="32"/>
          <w:highlight w:val="none"/>
        </w:rPr>
        <w:t>。用于开展</w:t>
      </w:r>
      <w:r>
        <w:rPr>
          <w:rFonts w:hint="eastAsia" w:ascii="仿宋" w:hAnsi="仿宋" w:eastAsia="仿宋"/>
          <w:sz w:val="32"/>
          <w:szCs w:val="32"/>
          <w:highlight w:val="none"/>
          <w:lang w:val="en-US" w:eastAsia="zh-CN"/>
        </w:rPr>
        <w:t>1次</w:t>
      </w:r>
      <w:r>
        <w:rPr>
          <w:rFonts w:hint="eastAsia" w:ascii="仿宋" w:hAnsi="仿宋" w:eastAsia="仿宋"/>
          <w:sz w:val="32"/>
          <w:szCs w:val="32"/>
          <w:highlight w:val="none"/>
        </w:rPr>
        <w:t>培训，人数</w:t>
      </w:r>
      <w:r>
        <w:rPr>
          <w:rFonts w:hint="eastAsia" w:ascii="仿宋" w:hAnsi="仿宋" w:eastAsia="仿宋"/>
          <w:sz w:val="32"/>
          <w:szCs w:val="32"/>
          <w:highlight w:val="none"/>
          <w:lang w:val="en-US" w:eastAsia="zh-CN"/>
        </w:rPr>
        <w:t>20</w:t>
      </w:r>
      <w:r>
        <w:rPr>
          <w:rFonts w:hint="eastAsia" w:ascii="仿宋" w:hAnsi="仿宋" w:eastAsia="仿宋"/>
          <w:sz w:val="32"/>
          <w:szCs w:val="32"/>
          <w:highlight w:val="none"/>
        </w:rPr>
        <w:t>人，内容为</w:t>
      </w:r>
      <w:r>
        <w:rPr>
          <w:rFonts w:hint="eastAsia" w:ascii="仿宋" w:hAnsi="仿宋" w:eastAsia="仿宋"/>
          <w:sz w:val="32"/>
          <w:szCs w:val="32"/>
          <w:highlight w:val="none"/>
          <w:lang w:val="en-US" w:eastAsia="zh-CN"/>
        </w:rPr>
        <w:t>党的二十大精神、党的建设、国家安全、国防教育、消防安全、禁毒知识等</w:t>
      </w:r>
      <w:r>
        <w:rPr>
          <w:rFonts w:hint="eastAsia" w:ascii="仿宋" w:hAnsi="仿宋" w:eastAsia="仿宋"/>
          <w:sz w:val="32"/>
          <w:szCs w:val="32"/>
          <w:highlight w:val="none"/>
          <w:lang w:eastAsia="zh-CN"/>
        </w:rPr>
        <w:t>；</w:t>
      </w:r>
    </w:p>
    <w:p w14:paraId="5DFE7812">
      <w:pPr>
        <w:pStyle w:val="10"/>
        <w:spacing w:line="600" w:lineRule="exact"/>
        <w:ind w:firstLine="640" w:firstLineChars="200"/>
        <w:jc w:val="both"/>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年度，本部门无</w:t>
      </w:r>
      <w:r>
        <w:rPr>
          <w:rFonts w:hint="eastAsia" w:ascii="仿宋" w:hAnsi="仿宋" w:eastAsia="仿宋"/>
          <w:sz w:val="32"/>
          <w:szCs w:val="32"/>
          <w:highlight w:val="none"/>
          <w:lang w:val="en-US" w:eastAsia="zh-CN"/>
        </w:rPr>
        <w:t>会议</w:t>
      </w:r>
      <w:r>
        <w:rPr>
          <w:rFonts w:hint="eastAsia" w:ascii="仿宋" w:hAnsi="仿宋" w:eastAsia="仿宋"/>
          <w:sz w:val="32"/>
          <w:szCs w:val="32"/>
          <w:highlight w:val="none"/>
        </w:rPr>
        <w:t>费的预算和支出决算数</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本部门无举办节庆、晚会、论坛、赛事等活动的预算和支出决算数。</w:t>
      </w:r>
    </w:p>
    <w:p w14:paraId="56EAB69A">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十二、政府采购支出说明</w:t>
      </w:r>
    </w:p>
    <w:p w14:paraId="15962794">
      <w:pPr>
        <w:pStyle w:val="10"/>
        <w:spacing w:line="600" w:lineRule="exact"/>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本部门</w:t>
      </w: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年度政府采购支出总额</w:t>
      </w:r>
      <w:r>
        <w:rPr>
          <w:rFonts w:hint="eastAsia" w:ascii="仿宋" w:hAnsi="仿宋" w:eastAsia="仿宋"/>
          <w:sz w:val="32"/>
          <w:szCs w:val="32"/>
          <w:highlight w:val="none"/>
          <w:lang w:val="en-US" w:eastAsia="zh-CN"/>
        </w:rPr>
        <w:t>74.50</w:t>
      </w:r>
      <w:r>
        <w:rPr>
          <w:rFonts w:hint="eastAsia" w:ascii="仿宋" w:hAnsi="仿宋" w:eastAsia="仿宋"/>
          <w:sz w:val="32"/>
          <w:szCs w:val="32"/>
          <w:highlight w:val="none"/>
        </w:rPr>
        <w:t>万元，其中：政府采购货物支出</w:t>
      </w:r>
      <w:r>
        <w:rPr>
          <w:rFonts w:hint="eastAsia" w:ascii="仿宋" w:hAnsi="仿宋" w:eastAsia="仿宋"/>
          <w:sz w:val="32"/>
          <w:szCs w:val="32"/>
          <w:highlight w:val="none"/>
          <w:lang w:val="en-US" w:eastAsia="zh-CN"/>
        </w:rPr>
        <w:t>24.18</w:t>
      </w:r>
      <w:r>
        <w:rPr>
          <w:rFonts w:hint="eastAsia" w:ascii="仿宋" w:hAnsi="仿宋" w:eastAsia="仿宋"/>
          <w:sz w:val="32"/>
          <w:szCs w:val="32"/>
          <w:highlight w:val="none"/>
        </w:rPr>
        <w:t>万元、政府采购工程支出</w:t>
      </w:r>
      <w:r>
        <w:rPr>
          <w:rFonts w:hint="eastAsia" w:ascii="仿宋" w:hAnsi="仿宋" w:eastAsia="仿宋"/>
          <w:sz w:val="32"/>
          <w:szCs w:val="32"/>
          <w:highlight w:val="none"/>
          <w:lang w:val="en-US" w:eastAsia="zh-CN"/>
        </w:rPr>
        <w:t>0.00</w:t>
      </w:r>
      <w:r>
        <w:rPr>
          <w:rFonts w:hint="eastAsia" w:ascii="仿宋" w:hAnsi="仿宋" w:eastAsia="仿宋"/>
          <w:sz w:val="32"/>
          <w:szCs w:val="32"/>
          <w:highlight w:val="none"/>
        </w:rPr>
        <w:t>万元、政府采购服务支出</w:t>
      </w:r>
      <w:r>
        <w:rPr>
          <w:rFonts w:hint="eastAsia" w:ascii="仿宋" w:hAnsi="仿宋" w:eastAsia="仿宋"/>
          <w:sz w:val="32"/>
          <w:szCs w:val="32"/>
          <w:highlight w:val="none"/>
          <w:lang w:val="en-US" w:eastAsia="zh-CN"/>
        </w:rPr>
        <w:t>50.32</w:t>
      </w:r>
      <w:r>
        <w:rPr>
          <w:rFonts w:hint="eastAsia" w:ascii="仿宋" w:hAnsi="仿宋" w:eastAsia="仿宋"/>
          <w:sz w:val="32"/>
          <w:szCs w:val="32"/>
          <w:highlight w:val="none"/>
        </w:rPr>
        <w:t>万元。授予中小企业合同金额</w:t>
      </w:r>
      <w:r>
        <w:rPr>
          <w:rFonts w:hint="eastAsia" w:ascii="仿宋" w:hAnsi="仿宋" w:eastAsia="仿宋"/>
          <w:sz w:val="32"/>
          <w:szCs w:val="32"/>
          <w:highlight w:val="none"/>
          <w:lang w:val="en-US" w:eastAsia="zh-CN"/>
        </w:rPr>
        <w:t>74.50</w:t>
      </w:r>
      <w:r>
        <w:rPr>
          <w:rFonts w:hint="eastAsia" w:ascii="仿宋" w:hAnsi="仿宋" w:eastAsia="仿宋"/>
          <w:sz w:val="32"/>
          <w:szCs w:val="32"/>
          <w:highlight w:val="none"/>
        </w:rPr>
        <w:t>万元，占政府采购支出总额的</w:t>
      </w:r>
      <w:r>
        <w:rPr>
          <w:rFonts w:hint="eastAsia" w:ascii="仿宋" w:hAnsi="仿宋" w:eastAsia="仿宋"/>
          <w:sz w:val="32"/>
          <w:szCs w:val="32"/>
          <w:highlight w:val="none"/>
          <w:lang w:val="en-US" w:eastAsia="zh-CN"/>
        </w:rPr>
        <w:t>100.00</w:t>
      </w:r>
      <w:r>
        <w:rPr>
          <w:rFonts w:hint="eastAsia" w:ascii="仿宋" w:hAnsi="仿宋" w:eastAsia="仿宋"/>
          <w:sz w:val="32"/>
          <w:szCs w:val="32"/>
          <w:highlight w:val="none"/>
        </w:rPr>
        <w:t>%，其中：授予小微企业合同金额</w:t>
      </w:r>
      <w:r>
        <w:rPr>
          <w:rFonts w:hint="eastAsia" w:ascii="仿宋" w:hAnsi="仿宋" w:eastAsia="仿宋"/>
          <w:sz w:val="32"/>
          <w:szCs w:val="32"/>
          <w:highlight w:val="none"/>
          <w:lang w:val="en-US" w:eastAsia="zh-CN"/>
        </w:rPr>
        <w:t>74.50</w:t>
      </w:r>
      <w:r>
        <w:rPr>
          <w:rFonts w:hint="eastAsia" w:ascii="仿宋" w:hAnsi="仿宋" w:eastAsia="仿宋"/>
          <w:sz w:val="32"/>
          <w:szCs w:val="32"/>
          <w:highlight w:val="none"/>
        </w:rPr>
        <w:t>万元，占授予中小企业合同金额的</w:t>
      </w:r>
      <w:r>
        <w:rPr>
          <w:rFonts w:hint="eastAsia" w:ascii="仿宋" w:hAnsi="仿宋" w:eastAsia="仿宋"/>
          <w:sz w:val="32"/>
          <w:szCs w:val="32"/>
          <w:highlight w:val="none"/>
          <w:lang w:val="en-US" w:eastAsia="zh-CN"/>
        </w:rPr>
        <w:t>100.00</w:t>
      </w:r>
      <w:r>
        <w:rPr>
          <w:rFonts w:hint="eastAsia" w:ascii="仿宋" w:hAnsi="仿宋" w:eastAsia="仿宋"/>
          <w:sz w:val="32"/>
          <w:szCs w:val="32"/>
          <w:highlight w:val="none"/>
        </w:rPr>
        <w:t>%；货物采购授予中小企业合同金额占货物支出金额的</w:t>
      </w:r>
      <w:r>
        <w:rPr>
          <w:rFonts w:hint="eastAsia" w:ascii="仿宋" w:hAnsi="仿宋" w:eastAsia="仿宋"/>
          <w:sz w:val="32"/>
          <w:szCs w:val="32"/>
          <w:highlight w:val="none"/>
          <w:lang w:val="en-US" w:eastAsia="zh-CN"/>
        </w:rPr>
        <w:t>100.00</w:t>
      </w:r>
      <w:r>
        <w:rPr>
          <w:rFonts w:hint="eastAsia" w:ascii="仿宋" w:hAnsi="仿宋" w:eastAsia="仿宋"/>
          <w:sz w:val="32"/>
          <w:szCs w:val="32"/>
          <w:highlight w:val="none"/>
        </w:rPr>
        <w:t>%，服务采购授予中小企业合同金额占服务支出金额的</w:t>
      </w:r>
      <w:r>
        <w:rPr>
          <w:rFonts w:hint="eastAsia" w:ascii="仿宋" w:hAnsi="仿宋" w:eastAsia="仿宋"/>
          <w:sz w:val="32"/>
          <w:szCs w:val="32"/>
          <w:highlight w:val="none"/>
          <w:lang w:val="en-US" w:eastAsia="zh-CN"/>
        </w:rPr>
        <w:t>100.00</w:t>
      </w:r>
      <w:r>
        <w:rPr>
          <w:rFonts w:hint="eastAsia" w:ascii="仿宋" w:hAnsi="仿宋" w:eastAsia="仿宋"/>
          <w:sz w:val="32"/>
          <w:szCs w:val="32"/>
          <w:highlight w:val="none"/>
        </w:rPr>
        <w:t>%。</w:t>
      </w:r>
    </w:p>
    <w:p w14:paraId="03C9AE33">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十三、国有资产占用情况说明</w:t>
      </w:r>
    </w:p>
    <w:p w14:paraId="6958C5E1">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仿宋" w:hAnsi="仿宋" w:eastAsia="仿宋"/>
          <w:sz w:val="32"/>
          <w:szCs w:val="32"/>
          <w:highlight w:val="none"/>
        </w:rPr>
      </w:pPr>
      <w:r>
        <w:rPr>
          <w:rFonts w:hint="eastAsia" w:ascii="仿宋" w:hAnsi="仿宋" w:eastAsia="仿宋"/>
          <w:sz w:val="32"/>
          <w:szCs w:val="32"/>
          <w:highlight w:val="none"/>
        </w:rPr>
        <w:t>截至</w:t>
      </w:r>
      <w:r>
        <w:rPr>
          <w:rFonts w:hint="eastAsia" w:ascii="仿宋" w:hAnsi="仿宋" w:eastAsia="仿宋"/>
          <w:sz w:val="32"/>
          <w:szCs w:val="32"/>
          <w:highlight w:val="none"/>
          <w:lang w:eastAsia="zh-CN"/>
        </w:rPr>
        <w:t>2024</w:t>
      </w:r>
      <w:r>
        <w:rPr>
          <w:rFonts w:hint="eastAsia" w:ascii="仿宋" w:hAnsi="仿宋" w:eastAsia="仿宋"/>
          <w:sz w:val="32"/>
          <w:szCs w:val="32"/>
          <w:highlight w:val="none"/>
        </w:rPr>
        <w:t>年12月31日，本部门共有车辆</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辆，其中，主要领导干部用车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w:t>
      </w:r>
      <w:r>
        <w:rPr>
          <w:rFonts w:hint="eastAsia" w:ascii="仿宋" w:hAnsi="仿宋" w:eastAsia="仿宋"/>
          <w:sz w:val="32"/>
          <w:szCs w:val="32"/>
          <w:highlight w:val="none"/>
          <w:lang w:eastAsia="zh-CN"/>
        </w:rPr>
        <w:t>、</w:t>
      </w:r>
      <w:r>
        <w:rPr>
          <w:rFonts w:hint="eastAsia" w:ascii="仿宋" w:hAnsi="仿宋" w:eastAsia="仿宋"/>
          <w:sz w:val="32"/>
          <w:szCs w:val="32"/>
          <w:highlight w:val="none"/>
        </w:rPr>
        <w:t>机要通信用车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辆、应急保障用车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辆、执法执勤用车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辆、特种专业技术用车</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辆、其他用车</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辆</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其他用车主要是外出巡逻车</w:t>
      </w:r>
      <w:r>
        <w:rPr>
          <w:rFonts w:hint="eastAsia" w:ascii="仿宋" w:hAnsi="仿宋" w:eastAsia="仿宋"/>
          <w:sz w:val="32"/>
          <w:szCs w:val="32"/>
          <w:highlight w:val="none"/>
        </w:rPr>
        <w:t>；单位价值100万元（含）以上设备（不含车辆）</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台（套）。</w:t>
      </w:r>
    </w:p>
    <w:p w14:paraId="6AD0FD26">
      <w:pPr>
        <w:pStyle w:val="10"/>
        <w:spacing w:line="600" w:lineRule="exact"/>
        <w:ind w:firstLine="640" w:firstLineChars="200"/>
        <w:jc w:val="both"/>
        <w:rPr>
          <w:rFonts w:ascii="仿宋" w:hAnsi="仿宋" w:eastAsia="仿宋"/>
          <w:b/>
          <w:sz w:val="32"/>
          <w:szCs w:val="32"/>
          <w:highlight w:val="none"/>
        </w:rPr>
      </w:pPr>
      <w:r>
        <w:rPr>
          <w:rFonts w:hint="eastAsia" w:ascii="仿宋" w:hAnsi="仿宋" w:eastAsia="仿宋"/>
          <w:b/>
          <w:sz w:val="32"/>
          <w:szCs w:val="32"/>
          <w:highlight w:val="none"/>
        </w:rPr>
        <w:t>十四、</w:t>
      </w:r>
      <w:r>
        <w:rPr>
          <w:rFonts w:hint="eastAsia" w:ascii="仿宋" w:hAnsi="仿宋" w:eastAsia="仿宋"/>
          <w:b/>
          <w:sz w:val="32"/>
          <w:szCs w:val="32"/>
          <w:highlight w:val="none"/>
          <w:lang w:eastAsia="zh-CN"/>
        </w:rPr>
        <w:t>2024</w:t>
      </w:r>
      <w:r>
        <w:rPr>
          <w:rFonts w:hint="eastAsia" w:ascii="仿宋" w:hAnsi="仿宋" w:eastAsia="仿宋"/>
          <w:b/>
          <w:sz w:val="32"/>
          <w:szCs w:val="32"/>
          <w:highlight w:val="none"/>
        </w:rPr>
        <w:t>年度预算绩效情况说明</w:t>
      </w:r>
    </w:p>
    <w:p w14:paraId="37157231">
      <w:pPr>
        <w:autoSpaceDE w:val="0"/>
        <w:autoSpaceDN w:val="0"/>
        <w:adjustRightInd w:val="0"/>
        <w:spacing w:line="600" w:lineRule="exact"/>
        <w:ind w:firstLine="640" w:firstLineChars="200"/>
        <w:rPr>
          <w:rFonts w:ascii="仿宋" w:hAnsi="仿宋" w:eastAsia="仿宋" w:cs="黑体"/>
          <w:b/>
          <w:bCs/>
          <w:color w:val="000000"/>
          <w:kern w:val="0"/>
          <w:sz w:val="32"/>
          <w:szCs w:val="32"/>
          <w:highlight w:val="none"/>
        </w:rPr>
      </w:pPr>
      <w:r>
        <w:rPr>
          <w:rFonts w:hint="eastAsia" w:ascii="仿宋" w:hAnsi="仿宋" w:eastAsia="仿宋" w:cs="黑体"/>
          <w:b/>
          <w:bCs/>
          <w:color w:val="000000"/>
          <w:kern w:val="0"/>
          <w:sz w:val="32"/>
          <w:szCs w:val="32"/>
          <w:highlight w:val="none"/>
        </w:rPr>
        <w:t>（一）绩效管理评价工作开展情况</w:t>
      </w:r>
    </w:p>
    <w:p w14:paraId="6E6CD5F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根据预算绩效管理要求，我们组织对</w:t>
      </w:r>
      <w:r>
        <w:rPr>
          <w:rFonts w:hint="eastAsia" w:ascii="仿宋" w:hAnsi="仿宋" w:eastAsia="仿宋" w:cs="黑体"/>
          <w:color w:val="000000"/>
          <w:kern w:val="0"/>
          <w:sz w:val="32"/>
          <w:szCs w:val="32"/>
          <w:highlight w:val="none"/>
          <w:lang w:eastAsia="zh-CN"/>
        </w:rPr>
        <w:t>2024</w:t>
      </w:r>
      <w:r>
        <w:rPr>
          <w:rFonts w:hint="eastAsia" w:ascii="仿宋" w:hAnsi="仿宋" w:eastAsia="仿宋" w:cs="黑体"/>
          <w:color w:val="000000"/>
          <w:kern w:val="0"/>
          <w:sz w:val="32"/>
          <w:szCs w:val="32"/>
          <w:highlight w:val="none"/>
        </w:rPr>
        <w:t>年度整体支出和项目资金实施了全覆盖性的绩效评价，撰写了绩效自评报告。</w:t>
      </w:r>
    </w:p>
    <w:p w14:paraId="3636F7F1">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组织开展整体支出绩效自评，涉及一般公共预算支出</w:t>
      </w:r>
      <w:r>
        <w:rPr>
          <w:rFonts w:hint="eastAsia" w:ascii="仿宋" w:hAnsi="仿宋" w:eastAsia="仿宋" w:cs="黑体"/>
          <w:color w:val="000000"/>
          <w:kern w:val="0"/>
          <w:sz w:val="32"/>
          <w:szCs w:val="32"/>
          <w:highlight w:val="none"/>
          <w:lang w:val="en-US" w:eastAsia="zh-CN"/>
        </w:rPr>
        <w:t>4738.51</w:t>
      </w:r>
      <w:r>
        <w:rPr>
          <w:rFonts w:hint="eastAsia" w:ascii="仿宋" w:hAnsi="仿宋" w:eastAsia="仿宋" w:cs="黑体"/>
          <w:color w:val="000000"/>
          <w:kern w:val="0"/>
          <w:sz w:val="32"/>
          <w:szCs w:val="32"/>
          <w:highlight w:val="none"/>
        </w:rPr>
        <w:t>万元，政府性基金预算支出</w:t>
      </w:r>
      <w:r>
        <w:rPr>
          <w:rFonts w:hint="eastAsia" w:ascii="仿宋" w:hAnsi="仿宋" w:eastAsia="仿宋" w:cs="黑体"/>
          <w:color w:val="000000"/>
          <w:kern w:val="0"/>
          <w:sz w:val="32"/>
          <w:szCs w:val="32"/>
          <w:highlight w:val="none"/>
          <w:lang w:val="en-US" w:eastAsia="zh-CN"/>
        </w:rPr>
        <w:t>9800.00</w:t>
      </w:r>
      <w:r>
        <w:rPr>
          <w:rFonts w:hint="eastAsia" w:ascii="仿宋" w:hAnsi="仿宋" w:eastAsia="仿宋" w:cs="黑体"/>
          <w:color w:val="000000"/>
          <w:kern w:val="0"/>
          <w:sz w:val="32"/>
          <w:szCs w:val="32"/>
          <w:highlight w:val="none"/>
        </w:rPr>
        <w:t>万元，国有资本经营预算支出</w:t>
      </w:r>
      <w:r>
        <w:rPr>
          <w:rFonts w:hint="eastAsia" w:ascii="仿宋" w:hAnsi="仿宋" w:eastAsia="仿宋" w:cs="黑体"/>
          <w:color w:val="000000"/>
          <w:kern w:val="0"/>
          <w:sz w:val="32"/>
          <w:szCs w:val="32"/>
          <w:highlight w:val="none"/>
          <w:lang w:val="en-US" w:eastAsia="zh-CN"/>
        </w:rPr>
        <w:t>0.00</w:t>
      </w:r>
      <w:r>
        <w:rPr>
          <w:rFonts w:hint="eastAsia" w:ascii="仿宋" w:hAnsi="仿宋" w:eastAsia="仿宋" w:cs="黑体"/>
          <w:color w:val="000000"/>
          <w:kern w:val="0"/>
          <w:sz w:val="32"/>
          <w:szCs w:val="32"/>
          <w:highlight w:val="none"/>
        </w:rPr>
        <w:t>万元。从自评情况来看，整体支出绩效自评中，</w:t>
      </w:r>
      <w:r>
        <w:rPr>
          <w:rFonts w:hint="eastAsia" w:ascii="仿宋" w:hAnsi="仿宋" w:eastAsia="仿宋" w:cs="黑体"/>
          <w:color w:val="000000"/>
          <w:kern w:val="0"/>
          <w:sz w:val="32"/>
          <w:szCs w:val="32"/>
          <w:highlight w:val="none"/>
          <w:lang w:eastAsia="zh-CN"/>
        </w:rPr>
        <w:t>2024</w:t>
      </w:r>
      <w:r>
        <w:rPr>
          <w:rFonts w:hint="eastAsia" w:ascii="仿宋" w:hAnsi="仿宋" w:eastAsia="仿宋" w:cs="黑体"/>
          <w:color w:val="000000"/>
          <w:kern w:val="0"/>
          <w:sz w:val="32"/>
          <w:szCs w:val="32"/>
          <w:highlight w:val="none"/>
        </w:rPr>
        <w:t>年整体支出</w:t>
      </w:r>
      <w:r>
        <w:rPr>
          <w:rFonts w:hint="eastAsia" w:ascii="仿宋" w:hAnsi="仿宋" w:eastAsia="仿宋" w:cs="黑体"/>
          <w:color w:val="000000"/>
          <w:kern w:val="0"/>
          <w:sz w:val="32"/>
          <w:szCs w:val="32"/>
          <w:highlight w:val="none"/>
          <w:lang w:val="en-US" w:eastAsia="zh-CN"/>
        </w:rPr>
        <w:t>14538.51</w:t>
      </w:r>
      <w:r>
        <w:rPr>
          <w:rFonts w:hint="eastAsia" w:ascii="仿宋" w:hAnsi="仿宋" w:eastAsia="仿宋" w:cs="黑体"/>
          <w:color w:val="000000"/>
          <w:kern w:val="0"/>
          <w:sz w:val="32"/>
          <w:szCs w:val="32"/>
          <w:highlight w:val="none"/>
        </w:rPr>
        <w:t>万元，其中：基本支出</w:t>
      </w:r>
      <w:r>
        <w:rPr>
          <w:rFonts w:hint="eastAsia" w:ascii="仿宋" w:hAnsi="仿宋" w:eastAsia="仿宋" w:cs="黑体"/>
          <w:color w:val="000000"/>
          <w:kern w:val="0"/>
          <w:sz w:val="32"/>
          <w:szCs w:val="32"/>
          <w:highlight w:val="none"/>
          <w:lang w:val="en-US" w:eastAsia="zh-CN"/>
        </w:rPr>
        <w:t>625.28</w:t>
      </w:r>
      <w:r>
        <w:rPr>
          <w:rFonts w:hint="eastAsia" w:ascii="仿宋" w:hAnsi="仿宋" w:eastAsia="仿宋" w:cs="黑体"/>
          <w:color w:val="000000"/>
          <w:kern w:val="0"/>
          <w:sz w:val="32"/>
          <w:szCs w:val="32"/>
          <w:highlight w:val="none"/>
        </w:rPr>
        <w:t>万元，项目支出</w:t>
      </w:r>
      <w:r>
        <w:rPr>
          <w:rFonts w:hint="eastAsia" w:ascii="仿宋" w:hAnsi="仿宋" w:eastAsia="仿宋" w:cs="黑体"/>
          <w:color w:val="000000"/>
          <w:kern w:val="0"/>
          <w:sz w:val="32"/>
          <w:szCs w:val="32"/>
          <w:highlight w:val="none"/>
          <w:lang w:val="en-US" w:eastAsia="zh-CN"/>
        </w:rPr>
        <w:t>13913.23</w:t>
      </w:r>
      <w:r>
        <w:rPr>
          <w:rFonts w:hint="eastAsia" w:ascii="仿宋" w:hAnsi="仿宋" w:eastAsia="仿宋" w:cs="黑体"/>
          <w:color w:val="000000"/>
          <w:kern w:val="0"/>
          <w:sz w:val="32"/>
          <w:szCs w:val="32"/>
          <w:highlight w:val="none"/>
        </w:rPr>
        <w:t>万元，本部门整体支出绩效自评综合评分</w:t>
      </w:r>
      <w:r>
        <w:rPr>
          <w:rFonts w:hint="eastAsia" w:ascii="仿宋" w:hAnsi="仿宋" w:eastAsia="仿宋" w:cs="黑体"/>
          <w:color w:val="000000"/>
          <w:kern w:val="0"/>
          <w:sz w:val="32"/>
          <w:szCs w:val="32"/>
          <w:highlight w:val="none"/>
          <w:lang w:val="en-US" w:eastAsia="zh-CN"/>
        </w:rPr>
        <w:t>98</w:t>
      </w:r>
      <w:r>
        <w:rPr>
          <w:rFonts w:hint="eastAsia" w:ascii="仿宋" w:hAnsi="仿宋" w:eastAsia="仿宋" w:cs="黑体"/>
          <w:color w:val="000000"/>
          <w:kern w:val="0"/>
          <w:sz w:val="32"/>
          <w:szCs w:val="32"/>
          <w:highlight w:val="none"/>
        </w:rPr>
        <w:t>分，评价结果等次为</w:t>
      </w:r>
      <w:r>
        <w:rPr>
          <w:rFonts w:hint="eastAsia" w:ascii="仿宋" w:hAnsi="仿宋" w:eastAsia="仿宋" w:cs="黑体"/>
          <w:color w:val="000000"/>
          <w:kern w:val="0"/>
          <w:sz w:val="32"/>
          <w:szCs w:val="32"/>
          <w:highlight w:val="none"/>
          <w:lang w:val="en-US" w:eastAsia="zh-CN"/>
        </w:rPr>
        <w:t>优</w:t>
      </w:r>
      <w:r>
        <w:rPr>
          <w:rFonts w:hint="eastAsia" w:ascii="仿宋" w:hAnsi="仿宋" w:eastAsia="仿宋" w:cs="黑体"/>
          <w:color w:val="000000"/>
          <w:kern w:val="0"/>
          <w:sz w:val="32"/>
          <w:szCs w:val="32"/>
          <w:highlight w:val="none"/>
        </w:rPr>
        <w:t>。</w:t>
      </w:r>
    </w:p>
    <w:p w14:paraId="4DC5EC9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rPr>
        <w:t>组织对一般公共预算项目支出全面开展绩效自评，项目</w:t>
      </w:r>
      <w:r>
        <w:rPr>
          <w:rFonts w:hint="eastAsia" w:ascii="仿宋" w:hAnsi="仿宋" w:eastAsia="仿宋" w:cs="黑体"/>
          <w:color w:val="000000"/>
          <w:kern w:val="0"/>
          <w:sz w:val="32"/>
          <w:szCs w:val="32"/>
          <w:highlight w:val="none"/>
          <w:lang w:val="en-US" w:eastAsia="zh-CN"/>
        </w:rPr>
        <w:t>3</w:t>
      </w:r>
      <w:r>
        <w:rPr>
          <w:rFonts w:hint="eastAsia" w:ascii="仿宋" w:hAnsi="仿宋" w:eastAsia="仿宋" w:cs="黑体"/>
          <w:color w:val="000000"/>
          <w:kern w:val="0"/>
          <w:sz w:val="32"/>
          <w:szCs w:val="32"/>
          <w:highlight w:val="none"/>
        </w:rPr>
        <w:t>个，共涉及资金</w:t>
      </w:r>
      <w:r>
        <w:rPr>
          <w:rFonts w:hint="eastAsia" w:ascii="仿宋" w:hAnsi="仿宋" w:eastAsia="仿宋" w:cs="黑体"/>
          <w:color w:val="000000"/>
          <w:kern w:val="0"/>
          <w:sz w:val="32"/>
          <w:szCs w:val="32"/>
          <w:highlight w:val="none"/>
          <w:lang w:val="en-US" w:eastAsia="zh-CN"/>
        </w:rPr>
        <w:t>612.00</w:t>
      </w:r>
      <w:r>
        <w:rPr>
          <w:rFonts w:hint="eastAsia" w:ascii="仿宋" w:hAnsi="仿宋" w:eastAsia="仿宋" w:cs="黑体"/>
          <w:color w:val="000000"/>
          <w:kern w:val="0"/>
          <w:sz w:val="32"/>
          <w:szCs w:val="32"/>
          <w:highlight w:val="none"/>
        </w:rPr>
        <w:t>万元，占一般公共预算项目支出总额的</w:t>
      </w:r>
      <w:r>
        <w:rPr>
          <w:rFonts w:hint="eastAsia" w:ascii="仿宋" w:hAnsi="仿宋" w:eastAsia="仿宋" w:cs="黑体"/>
          <w:color w:val="000000"/>
          <w:kern w:val="0"/>
          <w:sz w:val="32"/>
          <w:szCs w:val="32"/>
          <w:highlight w:val="none"/>
          <w:lang w:val="en-US" w:eastAsia="zh-CN"/>
        </w:rPr>
        <w:t>14.88</w:t>
      </w:r>
      <w:r>
        <w:rPr>
          <w:rFonts w:hint="eastAsia" w:ascii="仿宋" w:hAnsi="仿宋" w:eastAsia="仿宋" w:cs="黑体"/>
          <w:color w:val="000000"/>
          <w:kern w:val="0"/>
          <w:sz w:val="32"/>
          <w:szCs w:val="32"/>
          <w:highlight w:val="none"/>
        </w:rPr>
        <w:t>%。组织对政府性基金预算项目支出开展绩效自评，项目</w:t>
      </w:r>
      <w:r>
        <w:rPr>
          <w:rFonts w:hint="eastAsia" w:ascii="仿宋" w:hAnsi="仿宋" w:eastAsia="仿宋" w:cs="黑体"/>
          <w:color w:val="000000"/>
          <w:kern w:val="0"/>
          <w:sz w:val="32"/>
          <w:szCs w:val="32"/>
          <w:highlight w:val="none"/>
          <w:lang w:val="en-US" w:eastAsia="zh-CN"/>
        </w:rPr>
        <w:t>0</w:t>
      </w:r>
      <w:r>
        <w:rPr>
          <w:rFonts w:hint="eastAsia" w:ascii="仿宋" w:hAnsi="仿宋" w:eastAsia="仿宋" w:cs="黑体"/>
          <w:color w:val="000000"/>
          <w:kern w:val="0"/>
          <w:sz w:val="32"/>
          <w:szCs w:val="32"/>
          <w:highlight w:val="none"/>
        </w:rPr>
        <w:t>个，共涉及资金</w:t>
      </w:r>
      <w:r>
        <w:rPr>
          <w:rFonts w:hint="eastAsia" w:ascii="仿宋" w:hAnsi="仿宋" w:eastAsia="仿宋" w:cs="黑体"/>
          <w:color w:val="000000"/>
          <w:kern w:val="0"/>
          <w:sz w:val="32"/>
          <w:szCs w:val="32"/>
          <w:highlight w:val="none"/>
          <w:lang w:val="en-US" w:eastAsia="zh-CN"/>
        </w:rPr>
        <w:t>0.00</w:t>
      </w:r>
      <w:r>
        <w:rPr>
          <w:rFonts w:hint="eastAsia" w:ascii="仿宋" w:hAnsi="仿宋" w:eastAsia="仿宋" w:cs="黑体"/>
          <w:color w:val="000000"/>
          <w:kern w:val="0"/>
          <w:sz w:val="32"/>
          <w:szCs w:val="32"/>
          <w:highlight w:val="none"/>
        </w:rPr>
        <w:t>万元。组织对国有资本经营预算项目支出开展绩效自评，项目</w:t>
      </w:r>
      <w:r>
        <w:rPr>
          <w:rFonts w:hint="eastAsia" w:ascii="仿宋" w:hAnsi="仿宋" w:eastAsia="仿宋" w:cs="黑体"/>
          <w:color w:val="000000"/>
          <w:kern w:val="0"/>
          <w:sz w:val="32"/>
          <w:szCs w:val="32"/>
          <w:highlight w:val="none"/>
          <w:lang w:val="en-US" w:eastAsia="zh-CN"/>
        </w:rPr>
        <w:t>0</w:t>
      </w:r>
      <w:r>
        <w:rPr>
          <w:rFonts w:hint="eastAsia" w:ascii="仿宋" w:hAnsi="仿宋" w:eastAsia="仿宋" w:cs="黑体"/>
          <w:color w:val="000000"/>
          <w:kern w:val="0"/>
          <w:sz w:val="32"/>
          <w:szCs w:val="32"/>
          <w:highlight w:val="none"/>
        </w:rPr>
        <w:t>个，共涉及资金</w:t>
      </w:r>
      <w:r>
        <w:rPr>
          <w:rFonts w:hint="eastAsia" w:ascii="仿宋" w:hAnsi="仿宋" w:eastAsia="仿宋" w:cs="黑体"/>
          <w:color w:val="000000"/>
          <w:kern w:val="0"/>
          <w:sz w:val="32"/>
          <w:szCs w:val="32"/>
          <w:highlight w:val="none"/>
          <w:lang w:val="en-US" w:eastAsia="zh-CN"/>
        </w:rPr>
        <w:t>0.00</w:t>
      </w:r>
      <w:r>
        <w:rPr>
          <w:rFonts w:hint="eastAsia" w:ascii="仿宋" w:hAnsi="仿宋" w:eastAsia="仿宋" w:cs="黑体"/>
          <w:color w:val="000000"/>
          <w:kern w:val="0"/>
          <w:sz w:val="32"/>
          <w:szCs w:val="32"/>
          <w:highlight w:val="none"/>
        </w:rPr>
        <w:t>万元。从自评情况来看，</w:t>
      </w:r>
      <w:r>
        <w:rPr>
          <w:rFonts w:hint="eastAsia" w:ascii="仿宋" w:hAnsi="仿宋" w:eastAsia="仿宋" w:cs="黑体"/>
          <w:color w:val="000000"/>
          <w:kern w:val="0"/>
          <w:sz w:val="32"/>
          <w:szCs w:val="32"/>
          <w:highlight w:val="none"/>
          <w:lang w:val="en-US" w:eastAsia="zh-CN"/>
        </w:rPr>
        <w:t>从业人员预防性体检</w:t>
      </w:r>
      <w:r>
        <w:rPr>
          <w:rFonts w:hint="eastAsia" w:ascii="仿宋" w:hAnsi="仿宋" w:eastAsia="仿宋" w:cs="黑体"/>
          <w:color w:val="000000"/>
          <w:kern w:val="0"/>
          <w:sz w:val="32"/>
          <w:szCs w:val="32"/>
          <w:highlight w:val="none"/>
        </w:rPr>
        <w:t>项目绩效自评得分</w:t>
      </w:r>
      <w:r>
        <w:rPr>
          <w:rFonts w:hint="eastAsia" w:ascii="仿宋" w:hAnsi="仿宋" w:eastAsia="仿宋" w:cs="黑体"/>
          <w:color w:val="000000"/>
          <w:kern w:val="0"/>
          <w:sz w:val="32"/>
          <w:szCs w:val="32"/>
          <w:highlight w:val="none"/>
          <w:lang w:val="en-US" w:eastAsia="zh-CN"/>
        </w:rPr>
        <w:t>100</w:t>
      </w:r>
      <w:r>
        <w:rPr>
          <w:rFonts w:hint="eastAsia" w:ascii="仿宋" w:hAnsi="仿宋" w:eastAsia="仿宋" w:cs="黑体"/>
          <w:color w:val="000000"/>
          <w:kern w:val="0"/>
          <w:sz w:val="32"/>
          <w:szCs w:val="32"/>
          <w:highlight w:val="none"/>
        </w:rPr>
        <w:t>分，自评结果等次为</w:t>
      </w:r>
      <w:r>
        <w:rPr>
          <w:rFonts w:hint="eastAsia" w:ascii="仿宋" w:hAnsi="仿宋" w:eastAsia="仿宋" w:cs="黑体"/>
          <w:color w:val="000000"/>
          <w:kern w:val="0"/>
          <w:sz w:val="32"/>
          <w:szCs w:val="32"/>
          <w:highlight w:val="none"/>
          <w:lang w:val="en-US" w:eastAsia="zh-CN"/>
        </w:rPr>
        <w:t>优；实施基本药物补助</w:t>
      </w:r>
      <w:r>
        <w:rPr>
          <w:rFonts w:hint="eastAsia" w:ascii="仿宋" w:hAnsi="仿宋" w:eastAsia="仿宋" w:cs="黑体"/>
          <w:color w:val="000000"/>
          <w:kern w:val="0"/>
          <w:sz w:val="32"/>
          <w:szCs w:val="32"/>
          <w:highlight w:val="none"/>
        </w:rPr>
        <w:t>项目绩效自评得分</w:t>
      </w:r>
      <w:r>
        <w:rPr>
          <w:rFonts w:hint="eastAsia" w:ascii="仿宋" w:hAnsi="仿宋" w:eastAsia="仿宋" w:cs="黑体"/>
          <w:color w:val="000000"/>
          <w:kern w:val="0"/>
          <w:sz w:val="32"/>
          <w:szCs w:val="32"/>
          <w:highlight w:val="none"/>
          <w:lang w:val="en-US" w:eastAsia="zh-CN"/>
        </w:rPr>
        <w:t>100</w:t>
      </w:r>
      <w:r>
        <w:rPr>
          <w:rFonts w:hint="eastAsia" w:ascii="仿宋" w:hAnsi="仿宋" w:eastAsia="仿宋" w:cs="黑体"/>
          <w:color w:val="000000"/>
          <w:kern w:val="0"/>
          <w:sz w:val="32"/>
          <w:szCs w:val="32"/>
          <w:highlight w:val="none"/>
        </w:rPr>
        <w:t>分，自评结果等次为</w:t>
      </w:r>
      <w:r>
        <w:rPr>
          <w:rFonts w:hint="eastAsia" w:ascii="仿宋" w:hAnsi="仿宋" w:eastAsia="仿宋" w:cs="黑体"/>
          <w:color w:val="000000"/>
          <w:kern w:val="0"/>
          <w:sz w:val="32"/>
          <w:szCs w:val="32"/>
          <w:highlight w:val="none"/>
          <w:lang w:val="en-US" w:eastAsia="zh-CN"/>
        </w:rPr>
        <w:t>优；基本公共卫生服务</w:t>
      </w:r>
      <w:r>
        <w:rPr>
          <w:rFonts w:hint="eastAsia" w:ascii="仿宋" w:hAnsi="仿宋" w:eastAsia="仿宋" w:cs="黑体"/>
          <w:color w:val="000000"/>
          <w:kern w:val="0"/>
          <w:sz w:val="32"/>
          <w:szCs w:val="32"/>
          <w:highlight w:val="none"/>
        </w:rPr>
        <w:t>项目绩效自评得分</w:t>
      </w:r>
      <w:r>
        <w:rPr>
          <w:rFonts w:hint="eastAsia" w:ascii="仿宋" w:hAnsi="仿宋" w:eastAsia="仿宋" w:cs="黑体"/>
          <w:color w:val="000000"/>
          <w:kern w:val="0"/>
          <w:sz w:val="32"/>
          <w:szCs w:val="32"/>
          <w:highlight w:val="none"/>
          <w:lang w:val="en-US" w:eastAsia="zh-CN"/>
        </w:rPr>
        <w:t>100</w:t>
      </w:r>
      <w:r>
        <w:rPr>
          <w:rFonts w:hint="eastAsia" w:ascii="仿宋" w:hAnsi="仿宋" w:eastAsia="仿宋" w:cs="黑体"/>
          <w:color w:val="000000"/>
          <w:kern w:val="0"/>
          <w:sz w:val="32"/>
          <w:szCs w:val="32"/>
          <w:highlight w:val="none"/>
        </w:rPr>
        <w:t>分，自评结果等次为</w:t>
      </w:r>
      <w:r>
        <w:rPr>
          <w:rFonts w:hint="eastAsia" w:ascii="仿宋" w:hAnsi="仿宋" w:eastAsia="仿宋" w:cs="黑体"/>
          <w:color w:val="000000"/>
          <w:kern w:val="0"/>
          <w:sz w:val="32"/>
          <w:szCs w:val="32"/>
          <w:highlight w:val="none"/>
          <w:lang w:val="en-US" w:eastAsia="zh-CN"/>
        </w:rPr>
        <w:t>优。</w:t>
      </w:r>
    </w:p>
    <w:p w14:paraId="28488898">
      <w:pPr>
        <w:autoSpaceDE w:val="0"/>
        <w:autoSpaceDN w:val="0"/>
        <w:adjustRightInd w:val="0"/>
        <w:spacing w:line="600" w:lineRule="exact"/>
        <w:ind w:firstLine="640" w:firstLineChars="200"/>
        <w:rPr>
          <w:rFonts w:ascii="仿宋" w:hAnsi="仿宋" w:eastAsia="仿宋" w:cs="黑体"/>
          <w:b/>
          <w:bCs/>
          <w:color w:val="000000"/>
          <w:kern w:val="0"/>
          <w:sz w:val="32"/>
          <w:szCs w:val="32"/>
          <w:highlight w:val="none"/>
        </w:rPr>
      </w:pPr>
      <w:r>
        <w:rPr>
          <w:rFonts w:hint="eastAsia" w:ascii="仿宋" w:hAnsi="仿宋" w:eastAsia="仿宋" w:cs="黑体"/>
          <w:b/>
          <w:bCs/>
          <w:color w:val="000000"/>
          <w:kern w:val="0"/>
          <w:sz w:val="32"/>
          <w:szCs w:val="32"/>
          <w:highlight w:val="none"/>
        </w:rPr>
        <w:t xml:space="preserve">（二）部门决算中绩效自评结果情况 </w:t>
      </w:r>
    </w:p>
    <w:p w14:paraId="5B6741BF">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根据年初设定的绩效目标，绩效评价得分为</w:t>
      </w:r>
      <w:r>
        <w:rPr>
          <w:rFonts w:hint="eastAsia" w:ascii="仿宋" w:hAnsi="仿宋" w:eastAsia="仿宋" w:cs="黑体"/>
          <w:color w:val="000000"/>
          <w:kern w:val="0"/>
          <w:sz w:val="32"/>
          <w:szCs w:val="32"/>
          <w:highlight w:val="none"/>
          <w:lang w:val="en-US" w:eastAsia="zh-CN"/>
        </w:rPr>
        <w:t>98</w:t>
      </w:r>
      <w:r>
        <w:rPr>
          <w:rFonts w:hint="eastAsia" w:ascii="仿宋" w:hAnsi="仿宋" w:eastAsia="仿宋" w:cs="黑体"/>
          <w:color w:val="000000"/>
          <w:kern w:val="0"/>
          <w:sz w:val="32"/>
          <w:szCs w:val="32"/>
          <w:highlight w:val="none"/>
        </w:rPr>
        <w:t>分。全年预算数为</w:t>
      </w:r>
      <w:r>
        <w:rPr>
          <w:rFonts w:hint="eastAsia" w:ascii="仿宋" w:hAnsi="仿宋" w:eastAsia="仿宋" w:cs="黑体"/>
          <w:color w:val="000000"/>
          <w:kern w:val="0"/>
          <w:sz w:val="32"/>
          <w:szCs w:val="32"/>
          <w:highlight w:val="none"/>
          <w:lang w:val="en-US" w:eastAsia="zh-CN"/>
        </w:rPr>
        <w:t>41693.49</w:t>
      </w:r>
      <w:r>
        <w:rPr>
          <w:rFonts w:hint="eastAsia" w:ascii="仿宋" w:hAnsi="仿宋" w:eastAsia="仿宋" w:cs="黑体"/>
          <w:color w:val="000000"/>
          <w:kern w:val="0"/>
          <w:sz w:val="32"/>
          <w:szCs w:val="32"/>
          <w:highlight w:val="none"/>
        </w:rPr>
        <w:t>万元，执行数为</w:t>
      </w:r>
      <w:r>
        <w:rPr>
          <w:rFonts w:hint="eastAsia" w:ascii="仿宋" w:hAnsi="仿宋" w:eastAsia="仿宋" w:cs="黑体"/>
          <w:color w:val="000000"/>
          <w:kern w:val="0"/>
          <w:sz w:val="32"/>
          <w:szCs w:val="32"/>
          <w:highlight w:val="none"/>
          <w:lang w:val="en-US" w:eastAsia="zh-CN"/>
        </w:rPr>
        <w:t>14538.51</w:t>
      </w:r>
      <w:r>
        <w:rPr>
          <w:rFonts w:hint="eastAsia" w:ascii="仿宋" w:hAnsi="仿宋" w:eastAsia="仿宋" w:cs="黑体"/>
          <w:color w:val="000000"/>
          <w:kern w:val="0"/>
          <w:sz w:val="32"/>
          <w:szCs w:val="32"/>
          <w:highlight w:val="none"/>
        </w:rPr>
        <w:t>万元，完成预算的</w:t>
      </w:r>
      <w:r>
        <w:rPr>
          <w:rFonts w:hint="eastAsia" w:ascii="仿宋" w:hAnsi="仿宋" w:eastAsia="仿宋" w:cs="黑体"/>
          <w:color w:val="000000"/>
          <w:kern w:val="0"/>
          <w:sz w:val="32"/>
          <w:szCs w:val="32"/>
          <w:highlight w:val="none"/>
          <w:lang w:val="en-US" w:eastAsia="zh-CN"/>
        </w:rPr>
        <w:t>34.87</w:t>
      </w:r>
      <w:r>
        <w:rPr>
          <w:rFonts w:hint="eastAsia" w:ascii="仿宋" w:hAnsi="仿宋" w:eastAsia="仿宋" w:cs="黑体"/>
          <w:color w:val="000000"/>
          <w:kern w:val="0"/>
          <w:sz w:val="32"/>
          <w:szCs w:val="32"/>
          <w:highlight w:val="none"/>
        </w:rPr>
        <w:t>%。</w:t>
      </w:r>
    </w:p>
    <w:p w14:paraId="050DD57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rPr>
        <w:t>绩效目标完成</w:t>
      </w:r>
      <w:r>
        <w:rPr>
          <w:rFonts w:hint="eastAsia" w:ascii="仿宋" w:hAnsi="仿宋" w:eastAsia="仿宋" w:cs="黑体"/>
          <w:color w:val="000000"/>
          <w:kern w:val="0"/>
          <w:sz w:val="32"/>
          <w:szCs w:val="32"/>
          <w:highlight w:val="none"/>
          <w:lang w:val="en-US" w:eastAsia="zh-CN"/>
        </w:rPr>
        <w:t>情况：一是截至目前，基层医疗机构总门诊人次859544人次，夜间门诊延时服务118753人次，占总门诊人次的13.81%。基层医疗资源得到进一步整合和优化，全区22家公立医疗机构共互认检查检验结果7项5419条，为居民群众减轻就医负担422075.6元。中医药服务有效传承，组织区域57家基层医疗机构进行了少数民族医药服务系统填报工作培训和指导。组织区属19家医疗卫生机构开展了数场大型中医药健康文化宣传及义诊活动，共为300余名社区居民提供了中医药健康咨询服务，发放宣传资料4060余份，收治住院12人次，为患者减免费用约14136元。成立了中医药领域虚假宣传问题专项整治工作领导小组，对全区61家医疗机构进行专项督查督导，对7家医疗机构进行了行政指导，开展了1次专题宣传活动，清理虚假网络信息3条。组织并指导区域107家中医类别机构180人完成了湖南省2021年-2023年度中医机构医师定期考核的报名和考试工作。对四家运转中的民营中医医院医疗和消防等安全生产工作多次督导，对区域12名中医师承备案人员进行了现场核查。组织82家基层医疗卫生机构84名相关负责人参加了国家中医药管理局举办的国家中医药综合统计网络直报系统操作线上培训会。二是加强质控监督，要求辖区各医疗机构严格落实十八项医疗核心制度，三季度共组织了4次医疗质量评审、讨论、督查活动，下发督查通报一个。同时对全区各医疗机构开展了四轮次的处方交叉点评工作，共抽查处方9489张，其中，合格处方占比达到83.14%，提升了处方书写质量。加强院感、医废处置，2024年对楼区150家医疗机构护理、院感工作情况进行了督导，下达整改意见书近30份。今年总共10家一级医疗机构参加污水处理问题整治销号。其中9家已完成整改，1家降级不参与销号工作。三是义诊、救援全面铺开，共组织了8次大型义诊，285次义诊，共接受了22856多人的咨询，对8000多人进行了现场诊治和健康宣教。深入华容团州洪灾现场进行了医疗救援并捐赠医疗物资。还为全国青少年第一届三大球运动提供了医疗保障，同时对各种大型活动、拆迁治违、信访纠纷现场等提供强有力医疗救援、保障365次。基本药物采购全面覆盖，目前，所辖有22个社区卫生服务中心和乡镇卫生院，67个村卫生室基本药物使用占比达75.23%，达到国家、省标准。通过推行药品采购、配送、使用和监管的“五统一”原则，实现了基本药物采购的全覆盖。全年村卫生室共采购基药80余万元。医疗收入全面上涨，2024年全区各医疗机构接诊门诊人次达117.99万人次，同比增长37.18%，住院服务2.78万人次，同比增长34.39%，医疗业务收入达27756.31万元，同比增长10.1%，基层医疗机构得到了高质量发展。四是公卫服务不断优化。公卫项目服务做真做实，截至目前，12月9日，全区22家基层医疗机构累计建立居民健康档案867556份，居民健康档案认领571979份。辖区共组建196个家庭医生团队，签约500401人，其中重点人群签约152174人。65岁以上老年人健康体检67944。累计管理高血压患者70693人，糖尿病患者27588人。精神障碍患者规范管理率100%。孕产妇和儿童健康管理持续向好，全区共规范管理孕产妇7398人，孕产妇健康管理率达95%以上；共规范管理0-6岁儿童4.2万余人，0-6岁儿童健康管理率达90%以上。全年辖区无孕产妇死亡，有效保障了母婴安全。乡村医生等级评定有序开展，全区34名乡村医生通过区级初评，目前正在进行市级复评。基层卫生服务能力明显提升，选派了6名业务骨干参加2024年基层卫生人才能力提升培训项目。组织124人参加2024年全省乡村医生精准化能力提升培训。开展基层医疗机构优质服务基层行活动，持续提升了基层防病治病和健康管理能力。五是传染病防控工作有效推进，截至目前，处理审核传染病报告卡18783张，处理传染病预警信息230起。艾滋病防控共筛查1507人，查出HIV初筛阳性22人，确诊6人。丙肝筛查阳性6人。免疫规划类工作有效开展，国家免疫规划疫苗扫码接种覆盖率100%、扫码接种率100%。全区国家免疫规划类疫苗应接种108524人次（楼区93383+原经开15141），实际接种99081人次（楼区85368+经开13713），接种率91.3%。精障患者经费有效发放，2024年上半年发放严重精神障碍患者看护补贴费用491760元。9月中旬，精神卫生工作全部顺利移交局医政股。秋冬季入学前流感接种、结核病筛查工作有效保障，区卫健局和教育局联合负责全区中、小学（托幼机构）及高校流感疫苗接种和结核病筛查工作的组织、协调和督导工作，截至目前全区共接种流感疫苗65265剂次（楼区62972+经开2293）。结核病免费筛查了227所学校，共筛查29439人。宣传培训工作有效推动，8月下旬举办了一期岳阳楼区健康生活方式指导员培训班，参会人数近250人。核发培训合格证250余份。10月中旬举办岳阳楼区预防接种和狂犬病暴露处置人员培训班第二期，参会人数近230人，核发培训合格证230余份。六是加强培训和宣传工作，开展了2024年岳阳楼区母婴保健技术服务人员培训暨资格考核，共参训246人，均获得母婴保健技术服务合格证。利用“三八”国际妇女节“预防出生缺陷日”“世界艾滋病日”等各类主题开展宣传活动20余次，受众4000余人次，发放折页万余份，群众满意度100%。推进出生缺陷综合防控工作，全区2024年已完成婚前医学检查2883对，孕前优生健康检查2200对，中期产前免费筛查3600人，筛查地中海贫血1079人。完成全年目标任务400名孕妇无创DNA的检测，初筛异常人数5人。眼底影像筛查300人，初筛异常49人。持续做好预防艾滋病、梅毒和乙肝母婴传播项目，不断提升孕期早检率，降低母婴传播风险。规范出生医学证明办理，我区办理出生医学证明首签率达96.5%、废证率为0.09%，机构外签发为0.19%，网上办证签发为40.68%，都达到项目管理要求。在全省出生医学证明管理系统和分娩系统设置“风险预警”和“审签干预”功能模块，已将排查出的三条可疑线索移交至公安部门，协助各地公安核查出生医学证明真伪102份。</w:t>
      </w:r>
    </w:p>
    <w:p w14:paraId="7543A81C">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发现的主要问题及原因：一是系统空编严重。因人才招聘引进机制不够灵活，导致全系统空编现象严重，经统计，目前系统空编386名，空编率达48%。同时我区医疗卫生机构编制核定标准仍为2011年度旧标准，目前辖区各医疗机构核编人数远达不到实际需求，严重影响了全区卫健事业的发展。二是专技人员紧缺。系统内高技术人才严重不足，人才梯队断层，高学历、高职称的人才及经验丰富的学科带头人紧缺，全科、中医、B超、放射、外科、妇科、儿科等专业技术人员极度缺乏，导致医疗服务质量、技术水平难以跟上现代化医疗需求。三是设施设备陈旧。目前，辖区部分医疗机构无固定场地办公，处于租房经营状况。部分医疗机构业务用房条件和医疗环境较差，规划设计不尽合理，且无上级财政支持投入，工作设施设备奇缺陈旧，难以为居民提供优质健康保障。</w:t>
      </w:r>
    </w:p>
    <w:p w14:paraId="4EBCDC75">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lang w:val="en-US" w:eastAsia="zh-CN"/>
        </w:rPr>
      </w:pPr>
      <w:r>
        <w:rPr>
          <w:rFonts w:hint="eastAsia" w:ascii="仿宋" w:hAnsi="仿宋" w:eastAsia="仿宋" w:cs="黑体"/>
          <w:color w:val="000000"/>
          <w:kern w:val="0"/>
          <w:sz w:val="32"/>
          <w:szCs w:val="32"/>
          <w:highlight w:val="none"/>
          <w:lang w:val="en-US" w:eastAsia="zh-CN"/>
        </w:rPr>
        <w:t>下一步改进措施：一是盯目标，强举措，全力冲刺保收官。要全面加强卫健队伍能力水平建设，统筹推进市对区、区对各医疗卫生健康单位考核指标，全面发挥考核激励导向作用。聚焦全年目标抓完成、聚焦重点工作抓推进、聚焦长远发展抓谋划，以强基行动提升基层医疗卫生服务能力、以体系建设筑牢公共安全防线、以守正创新提升中医药服务能力、以项目建设改善人民群众就医感受、以做好民生实事优化健康服务、以巩卫成果为抓手提升城市美誉度等各项任务，要坚定信心和决心，多措并举，铆足干劲，全力以赴冲刺全年卫生健康目标任务。确保全年度工作完美收官。二是抓管理，优服务，深耕细作提质量。围绕“医疗、医保、医药”三医联动总体思路，全面推进辖区医疗机构运营管理、临床重点特色专科建设、紧密型区域医联体建设、改善医疗服务的“四大攻坚行动”，努力实现医疗机构发展方式从以治病为中心向以健康为中心转变。建立以区人民医院、区妇幼保健院、4家乡镇卫生院、19家社区卫生服务中心等医疗机构为枢纽的紧密型区域医联体。打造中医特色发展模式，促进优质中医药资源下沉，继续加强“夜间门诊”和“一体化站”建设，确保医疗服务规范化、同质化。积极构建“基层首诊、双向转诊、急慢分治、上下联动”的分级诊疗格局，让患者在家门口就能享受到优质医疗服务。三是守规矩，防风险，齐抓共管筑防线。党建工作、清廉建设、行风建设、群腐纠治、安全生产、信访维稳等底线工作要常抓不懈。严格落实全面从严治党要求，以主题教育活动和专项巡察工作为契机，确保医德医风及群腐专项整治工作常态长效。安全工作要压实“党政同责、一岗双责”，强化应急保障和值班值守，加强信访积案化解，对安全隐患、不稳定隐患要建立排查机制，实行台账管理，及时整改落实到位，确保全系统安全稳定。</w:t>
      </w:r>
    </w:p>
    <w:p w14:paraId="508AA4D4">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详见附件。</w:t>
      </w:r>
    </w:p>
    <w:p w14:paraId="03193782">
      <w:pPr>
        <w:pStyle w:val="10"/>
        <w:spacing w:line="600" w:lineRule="exact"/>
        <w:jc w:val="both"/>
        <w:rPr>
          <w:rFonts w:ascii="仿宋" w:hAnsi="仿宋" w:eastAsia="仿宋"/>
          <w:sz w:val="28"/>
          <w:szCs w:val="28"/>
          <w:highlight w:val="none"/>
        </w:rPr>
      </w:pPr>
    </w:p>
    <w:p w14:paraId="4DA221BD">
      <w:pPr>
        <w:pStyle w:val="10"/>
        <w:spacing w:line="600" w:lineRule="exact"/>
        <w:jc w:val="both"/>
        <w:rPr>
          <w:rFonts w:ascii="仿宋" w:hAnsi="仿宋" w:eastAsia="仿宋"/>
          <w:sz w:val="28"/>
          <w:szCs w:val="28"/>
          <w:highlight w:val="none"/>
        </w:rPr>
      </w:pPr>
    </w:p>
    <w:p w14:paraId="7D48F39D">
      <w:pPr>
        <w:pStyle w:val="10"/>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第四部分  名词解释</w:t>
      </w:r>
    </w:p>
    <w:p w14:paraId="18FF46D3">
      <w:pPr>
        <w:pStyle w:val="10"/>
        <w:spacing w:line="600" w:lineRule="exact"/>
        <w:jc w:val="center"/>
        <w:rPr>
          <w:rFonts w:ascii="仿宋" w:hAnsi="仿宋" w:eastAsia="仿宋"/>
          <w:b/>
          <w:bCs/>
          <w:sz w:val="28"/>
          <w:szCs w:val="28"/>
          <w:highlight w:val="none"/>
        </w:rPr>
      </w:pPr>
    </w:p>
    <w:p w14:paraId="49069380">
      <w:pPr>
        <w:pStyle w:val="10"/>
        <w:spacing w:line="600" w:lineRule="exact"/>
        <w:jc w:val="center"/>
        <w:rPr>
          <w:rFonts w:ascii="仿宋" w:hAnsi="仿宋" w:eastAsia="仿宋"/>
          <w:b/>
          <w:bCs/>
          <w:sz w:val="28"/>
          <w:szCs w:val="28"/>
          <w:highlight w:val="none"/>
        </w:rPr>
      </w:pPr>
    </w:p>
    <w:p w14:paraId="042DB6D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一、“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545F73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二、机关运行经费</w:t>
      </w:r>
      <w:r>
        <w:rPr>
          <w:rFonts w:hint="eastAsia" w:ascii="仿宋" w:hAnsi="仿宋" w:eastAsia="仿宋" w:cs="黑体"/>
          <w:color w:val="000000"/>
          <w:kern w:val="0"/>
          <w:sz w:val="32"/>
          <w:szCs w:val="32"/>
          <w:highlight w:val="none"/>
          <w:lang w:eastAsia="zh-CN"/>
        </w:rPr>
        <w:t>：</w:t>
      </w:r>
      <w:r>
        <w:rPr>
          <w:rFonts w:hint="eastAsia" w:ascii="仿宋" w:hAnsi="仿宋" w:eastAsia="仿宋" w:cs="黑体"/>
          <w:color w:val="000000"/>
          <w:kern w:val="0"/>
          <w:sz w:val="32"/>
          <w:szCs w:val="32"/>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EB96E0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三、财政拨款收入：指本级财政当年拨付的资金。</w:t>
      </w:r>
    </w:p>
    <w:p w14:paraId="660C9B2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四、其他收入：指除上述“财政拨款收入”、“上级补助收入”、“事业收入”、“经营收入”、“附属单位上缴收入”等以外的收入。</w:t>
      </w:r>
    </w:p>
    <w:p w14:paraId="36274D0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五、基本支出：指保障机构正常运转、完成日常工作任务而发生的人员支出和公用支出。</w:t>
      </w:r>
    </w:p>
    <w:p w14:paraId="5516E8D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黑体"/>
          <w:color w:val="000000"/>
          <w:kern w:val="0"/>
          <w:sz w:val="32"/>
          <w:szCs w:val="32"/>
          <w:highlight w:val="none"/>
        </w:rPr>
      </w:pPr>
      <w:r>
        <w:rPr>
          <w:rFonts w:hint="eastAsia" w:ascii="仿宋" w:hAnsi="仿宋" w:eastAsia="仿宋" w:cs="黑体"/>
          <w:color w:val="000000"/>
          <w:kern w:val="0"/>
          <w:sz w:val="32"/>
          <w:szCs w:val="32"/>
          <w:highlight w:val="none"/>
        </w:rPr>
        <w:t>六、项目支出：指在基本支出之外为完成特定行政任务和事业发展目标所发生的支出。</w:t>
      </w:r>
    </w:p>
    <w:p w14:paraId="244B5B7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theme="minorEastAsia"/>
          <w:sz w:val="32"/>
          <w:szCs w:val="32"/>
          <w:highlight w:val="none"/>
        </w:rPr>
      </w:pPr>
      <w:r>
        <w:rPr>
          <w:rFonts w:hint="eastAsia" w:ascii="仿宋" w:hAnsi="仿宋" w:eastAsia="仿宋" w:cstheme="minorEastAsia"/>
          <w:sz w:val="32"/>
          <w:szCs w:val="32"/>
          <w:highlight w:val="none"/>
        </w:rPr>
        <w:t>七、会议费：反映会议中按规定开支的住宿费、伙食费、会议室租金、交通费、文件印刷费、医药费等。</w:t>
      </w:r>
    </w:p>
    <w:p w14:paraId="1626021C">
      <w:pPr>
        <w:spacing w:line="600" w:lineRule="exact"/>
        <w:ind w:firstLine="640" w:firstLineChars="200"/>
        <w:jc w:val="left"/>
        <w:rPr>
          <w:rFonts w:ascii="仿宋" w:hAnsi="仿宋" w:eastAsia="仿宋" w:cstheme="minorEastAsia"/>
          <w:sz w:val="32"/>
          <w:szCs w:val="32"/>
          <w:highlight w:val="none"/>
        </w:rPr>
      </w:pPr>
      <w:r>
        <w:rPr>
          <w:rFonts w:hint="eastAsia" w:ascii="仿宋" w:hAnsi="仿宋" w:eastAsia="仿宋" w:cstheme="minorEastAsia"/>
          <w:sz w:val="32"/>
          <w:szCs w:val="32"/>
          <w:highlight w:val="none"/>
        </w:rPr>
        <w:t>八、培训费：反映除因公出国（境）培训费以外的各类培训支出。</w:t>
      </w:r>
    </w:p>
    <w:p w14:paraId="53DFA62B">
      <w:pPr>
        <w:spacing w:line="600" w:lineRule="exact"/>
        <w:ind w:firstLine="640" w:firstLineChars="200"/>
        <w:jc w:val="left"/>
        <w:rPr>
          <w:rFonts w:ascii="仿宋" w:hAnsi="仿宋" w:eastAsia="仿宋" w:cstheme="minorEastAsia"/>
          <w:sz w:val="32"/>
          <w:szCs w:val="32"/>
          <w:highlight w:val="none"/>
        </w:rPr>
      </w:pPr>
    </w:p>
    <w:p w14:paraId="40673504">
      <w:pPr>
        <w:spacing w:line="600" w:lineRule="exact"/>
        <w:ind w:firstLine="640" w:firstLineChars="200"/>
        <w:jc w:val="left"/>
        <w:rPr>
          <w:rFonts w:ascii="仿宋" w:hAnsi="仿宋" w:eastAsia="仿宋" w:cstheme="minorEastAsia"/>
          <w:sz w:val="32"/>
          <w:szCs w:val="32"/>
          <w:highlight w:val="none"/>
        </w:rPr>
      </w:pPr>
    </w:p>
    <w:p w14:paraId="1682422E">
      <w:pPr>
        <w:pStyle w:val="10"/>
        <w:spacing w:line="600" w:lineRule="exact"/>
        <w:jc w:val="center"/>
        <w:rPr>
          <w:rFonts w:ascii="仿宋" w:hAnsi="仿宋" w:eastAsia="仿宋"/>
          <w:b/>
          <w:bCs/>
          <w:sz w:val="52"/>
          <w:szCs w:val="52"/>
          <w:highlight w:val="none"/>
        </w:rPr>
      </w:pPr>
      <w:r>
        <w:rPr>
          <w:rFonts w:hint="eastAsia" w:ascii="仿宋" w:hAnsi="仿宋" w:eastAsia="仿宋"/>
          <w:b/>
          <w:bCs/>
          <w:sz w:val="52"/>
          <w:szCs w:val="52"/>
          <w:highlight w:val="none"/>
        </w:rPr>
        <w:t>第五部分  附件</w:t>
      </w:r>
    </w:p>
    <w:p w14:paraId="79050EBC">
      <w:pPr>
        <w:spacing w:line="600" w:lineRule="exact"/>
        <w:jc w:val="center"/>
        <w:rPr>
          <w:rFonts w:ascii="仿宋" w:hAnsi="仿宋" w:eastAsia="仿宋"/>
          <w:b/>
          <w:bCs/>
          <w:sz w:val="32"/>
          <w:szCs w:val="32"/>
          <w:highlight w:val="none"/>
        </w:rPr>
      </w:pPr>
    </w:p>
    <w:p w14:paraId="7E401FB4">
      <w:pPr>
        <w:spacing w:line="600" w:lineRule="exact"/>
        <w:jc w:val="center"/>
        <w:rPr>
          <w:rFonts w:ascii="仿宋" w:hAnsi="仿宋" w:eastAsia="仿宋"/>
          <w:b/>
          <w:bCs/>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00172A27"/>
    <w:rsid w:val="00001A8B"/>
    <w:rsid w:val="0002229B"/>
    <w:rsid w:val="00024868"/>
    <w:rsid w:val="000273BD"/>
    <w:rsid w:val="00027936"/>
    <w:rsid w:val="0003358A"/>
    <w:rsid w:val="00033EA1"/>
    <w:rsid w:val="000340FA"/>
    <w:rsid w:val="000343D7"/>
    <w:rsid w:val="00040798"/>
    <w:rsid w:val="000415B7"/>
    <w:rsid w:val="00041E3F"/>
    <w:rsid w:val="00043182"/>
    <w:rsid w:val="00055DAA"/>
    <w:rsid w:val="00061F7B"/>
    <w:rsid w:val="000658A3"/>
    <w:rsid w:val="00074155"/>
    <w:rsid w:val="000873EF"/>
    <w:rsid w:val="000942DB"/>
    <w:rsid w:val="000A3F69"/>
    <w:rsid w:val="000A6710"/>
    <w:rsid w:val="000B2E5E"/>
    <w:rsid w:val="000B4965"/>
    <w:rsid w:val="000D5013"/>
    <w:rsid w:val="000E2F64"/>
    <w:rsid w:val="000F24D6"/>
    <w:rsid w:val="00103957"/>
    <w:rsid w:val="00116512"/>
    <w:rsid w:val="00124A1F"/>
    <w:rsid w:val="00132739"/>
    <w:rsid w:val="00152C6D"/>
    <w:rsid w:val="00162D39"/>
    <w:rsid w:val="001652F2"/>
    <w:rsid w:val="001678BD"/>
    <w:rsid w:val="00172A27"/>
    <w:rsid w:val="00180381"/>
    <w:rsid w:val="00182373"/>
    <w:rsid w:val="00184A1D"/>
    <w:rsid w:val="001A4DDF"/>
    <w:rsid w:val="001A67DB"/>
    <w:rsid w:val="001B3A4F"/>
    <w:rsid w:val="001C3C29"/>
    <w:rsid w:val="001C5D8D"/>
    <w:rsid w:val="001D17D9"/>
    <w:rsid w:val="001D51E5"/>
    <w:rsid w:val="001E080D"/>
    <w:rsid w:val="001E29CF"/>
    <w:rsid w:val="001E53D0"/>
    <w:rsid w:val="001F0C3B"/>
    <w:rsid w:val="00202C14"/>
    <w:rsid w:val="00202C82"/>
    <w:rsid w:val="002030FA"/>
    <w:rsid w:val="0021201D"/>
    <w:rsid w:val="00212ABC"/>
    <w:rsid w:val="00214427"/>
    <w:rsid w:val="00226CB7"/>
    <w:rsid w:val="002456A4"/>
    <w:rsid w:val="00250A29"/>
    <w:rsid w:val="00252BA4"/>
    <w:rsid w:val="00254472"/>
    <w:rsid w:val="00264552"/>
    <w:rsid w:val="00264EF9"/>
    <w:rsid w:val="00265724"/>
    <w:rsid w:val="00270CD2"/>
    <w:rsid w:val="0027426B"/>
    <w:rsid w:val="00277CB9"/>
    <w:rsid w:val="00283550"/>
    <w:rsid w:val="00283EF5"/>
    <w:rsid w:val="0028529D"/>
    <w:rsid w:val="00290B0E"/>
    <w:rsid w:val="00294B20"/>
    <w:rsid w:val="002C279F"/>
    <w:rsid w:val="002D39DB"/>
    <w:rsid w:val="002D4C81"/>
    <w:rsid w:val="002E0A30"/>
    <w:rsid w:val="002F33B3"/>
    <w:rsid w:val="002F76B3"/>
    <w:rsid w:val="003130C4"/>
    <w:rsid w:val="00316C4B"/>
    <w:rsid w:val="00316DCD"/>
    <w:rsid w:val="0031760F"/>
    <w:rsid w:val="0032192B"/>
    <w:rsid w:val="003240A9"/>
    <w:rsid w:val="00325798"/>
    <w:rsid w:val="00332599"/>
    <w:rsid w:val="0033649D"/>
    <w:rsid w:val="00340225"/>
    <w:rsid w:val="00345D31"/>
    <w:rsid w:val="003479BD"/>
    <w:rsid w:val="003643FA"/>
    <w:rsid w:val="00370008"/>
    <w:rsid w:val="0037197D"/>
    <w:rsid w:val="00373751"/>
    <w:rsid w:val="003768D5"/>
    <w:rsid w:val="00381205"/>
    <w:rsid w:val="00382BD4"/>
    <w:rsid w:val="003B1EA4"/>
    <w:rsid w:val="003C358D"/>
    <w:rsid w:val="003C4197"/>
    <w:rsid w:val="003C47E6"/>
    <w:rsid w:val="003C4FC2"/>
    <w:rsid w:val="003D2724"/>
    <w:rsid w:val="003D51B2"/>
    <w:rsid w:val="003E2331"/>
    <w:rsid w:val="003E3339"/>
    <w:rsid w:val="003E3D84"/>
    <w:rsid w:val="003F4A42"/>
    <w:rsid w:val="003F4F92"/>
    <w:rsid w:val="004006A1"/>
    <w:rsid w:val="00416E61"/>
    <w:rsid w:val="0042790C"/>
    <w:rsid w:val="00430D88"/>
    <w:rsid w:val="0045058D"/>
    <w:rsid w:val="004506F9"/>
    <w:rsid w:val="004529DB"/>
    <w:rsid w:val="004717A2"/>
    <w:rsid w:val="00472D3A"/>
    <w:rsid w:val="00473DF3"/>
    <w:rsid w:val="004749A2"/>
    <w:rsid w:val="004859CC"/>
    <w:rsid w:val="004867FE"/>
    <w:rsid w:val="00487911"/>
    <w:rsid w:val="00491741"/>
    <w:rsid w:val="00494018"/>
    <w:rsid w:val="004A2C25"/>
    <w:rsid w:val="004B0CEE"/>
    <w:rsid w:val="004B424B"/>
    <w:rsid w:val="004B6F3C"/>
    <w:rsid w:val="004B7A2B"/>
    <w:rsid w:val="004E1403"/>
    <w:rsid w:val="004E1DF7"/>
    <w:rsid w:val="004E4AC4"/>
    <w:rsid w:val="004F2B09"/>
    <w:rsid w:val="00500E5F"/>
    <w:rsid w:val="00502FFE"/>
    <w:rsid w:val="005122EF"/>
    <w:rsid w:val="00513175"/>
    <w:rsid w:val="0051441A"/>
    <w:rsid w:val="00517C33"/>
    <w:rsid w:val="00517D5F"/>
    <w:rsid w:val="00521AF2"/>
    <w:rsid w:val="00523644"/>
    <w:rsid w:val="005312E4"/>
    <w:rsid w:val="005330C9"/>
    <w:rsid w:val="0054069E"/>
    <w:rsid w:val="00544866"/>
    <w:rsid w:val="005514B7"/>
    <w:rsid w:val="00561F68"/>
    <w:rsid w:val="005767CC"/>
    <w:rsid w:val="00590D9F"/>
    <w:rsid w:val="00595D26"/>
    <w:rsid w:val="00595EAD"/>
    <w:rsid w:val="00597842"/>
    <w:rsid w:val="005A0ABD"/>
    <w:rsid w:val="005A46D2"/>
    <w:rsid w:val="005A732E"/>
    <w:rsid w:val="005A74E6"/>
    <w:rsid w:val="005B3913"/>
    <w:rsid w:val="005B404E"/>
    <w:rsid w:val="005C1BE4"/>
    <w:rsid w:val="005D28FD"/>
    <w:rsid w:val="005D4CAB"/>
    <w:rsid w:val="005D4D55"/>
    <w:rsid w:val="005E05DB"/>
    <w:rsid w:val="005E2CFB"/>
    <w:rsid w:val="005F2103"/>
    <w:rsid w:val="005F3D1C"/>
    <w:rsid w:val="006021D4"/>
    <w:rsid w:val="00614A3D"/>
    <w:rsid w:val="006179A6"/>
    <w:rsid w:val="0062378F"/>
    <w:rsid w:val="00623CAC"/>
    <w:rsid w:val="00637DE3"/>
    <w:rsid w:val="00641842"/>
    <w:rsid w:val="00650831"/>
    <w:rsid w:val="00651EEC"/>
    <w:rsid w:val="006843D8"/>
    <w:rsid w:val="00686673"/>
    <w:rsid w:val="00691E8C"/>
    <w:rsid w:val="006A02F8"/>
    <w:rsid w:val="006A22C4"/>
    <w:rsid w:val="006A2336"/>
    <w:rsid w:val="006A348B"/>
    <w:rsid w:val="006A351B"/>
    <w:rsid w:val="006A460B"/>
    <w:rsid w:val="006A5ED4"/>
    <w:rsid w:val="006A6B05"/>
    <w:rsid w:val="006A7D70"/>
    <w:rsid w:val="006B0422"/>
    <w:rsid w:val="006B0576"/>
    <w:rsid w:val="006C0AF2"/>
    <w:rsid w:val="006C1B53"/>
    <w:rsid w:val="006D7730"/>
    <w:rsid w:val="006E1514"/>
    <w:rsid w:val="006E1FF5"/>
    <w:rsid w:val="006E224A"/>
    <w:rsid w:val="006E25D9"/>
    <w:rsid w:val="006E5284"/>
    <w:rsid w:val="006F3EB5"/>
    <w:rsid w:val="006F7350"/>
    <w:rsid w:val="00702E34"/>
    <w:rsid w:val="00704395"/>
    <w:rsid w:val="00705354"/>
    <w:rsid w:val="00710FE7"/>
    <w:rsid w:val="00717621"/>
    <w:rsid w:val="00720FF1"/>
    <w:rsid w:val="007246DA"/>
    <w:rsid w:val="00727A53"/>
    <w:rsid w:val="00734B05"/>
    <w:rsid w:val="00751ACF"/>
    <w:rsid w:val="007549DF"/>
    <w:rsid w:val="00761872"/>
    <w:rsid w:val="00763B58"/>
    <w:rsid w:val="007719DB"/>
    <w:rsid w:val="00780378"/>
    <w:rsid w:val="00787B42"/>
    <w:rsid w:val="0079187B"/>
    <w:rsid w:val="00792F1A"/>
    <w:rsid w:val="007A23C1"/>
    <w:rsid w:val="007B3166"/>
    <w:rsid w:val="007B5B5E"/>
    <w:rsid w:val="007C4539"/>
    <w:rsid w:val="007C7BDE"/>
    <w:rsid w:val="007D1B84"/>
    <w:rsid w:val="007E23F2"/>
    <w:rsid w:val="007E43F0"/>
    <w:rsid w:val="007F3657"/>
    <w:rsid w:val="007F4CC5"/>
    <w:rsid w:val="00812ED5"/>
    <w:rsid w:val="008208D0"/>
    <w:rsid w:val="008277D9"/>
    <w:rsid w:val="008312FE"/>
    <w:rsid w:val="00836ABF"/>
    <w:rsid w:val="00837DBB"/>
    <w:rsid w:val="0084478C"/>
    <w:rsid w:val="0086095F"/>
    <w:rsid w:val="0086638C"/>
    <w:rsid w:val="00871512"/>
    <w:rsid w:val="00874AAB"/>
    <w:rsid w:val="008A3E8D"/>
    <w:rsid w:val="008A6141"/>
    <w:rsid w:val="008A7EBD"/>
    <w:rsid w:val="008D7221"/>
    <w:rsid w:val="008E7175"/>
    <w:rsid w:val="008F07E6"/>
    <w:rsid w:val="008F1E6C"/>
    <w:rsid w:val="008F772D"/>
    <w:rsid w:val="009019AA"/>
    <w:rsid w:val="00916D24"/>
    <w:rsid w:val="00917348"/>
    <w:rsid w:val="009237C4"/>
    <w:rsid w:val="009356E2"/>
    <w:rsid w:val="00944C48"/>
    <w:rsid w:val="009477B7"/>
    <w:rsid w:val="00950252"/>
    <w:rsid w:val="00965DA8"/>
    <w:rsid w:val="00967F5D"/>
    <w:rsid w:val="009843AC"/>
    <w:rsid w:val="0098511D"/>
    <w:rsid w:val="00994334"/>
    <w:rsid w:val="009A0F95"/>
    <w:rsid w:val="009B3ADF"/>
    <w:rsid w:val="009B4D7A"/>
    <w:rsid w:val="009B7A12"/>
    <w:rsid w:val="009C2FE7"/>
    <w:rsid w:val="009C3B52"/>
    <w:rsid w:val="009D442D"/>
    <w:rsid w:val="009E6817"/>
    <w:rsid w:val="009E6E9A"/>
    <w:rsid w:val="009F4C45"/>
    <w:rsid w:val="009F7443"/>
    <w:rsid w:val="00A00C21"/>
    <w:rsid w:val="00A01D2B"/>
    <w:rsid w:val="00A034B8"/>
    <w:rsid w:val="00A0739D"/>
    <w:rsid w:val="00A14A83"/>
    <w:rsid w:val="00A27F72"/>
    <w:rsid w:val="00A42218"/>
    <w:rsid w:val="00A60C5D"/>
    <w:rsid w:val="00A671C4"/>
    <w:rsid w:val="00A70249"/>
    <w:rsid w:val="00A70B02"/>
    <w:rsid w:val="00A71D9F"/>
    <w:rsid w:val="00A728DC"/>
    <w:rsid w:val="00A73917"/>
    <w:rsid w:val="00A77536"/>
    <w:rsid w:val="00A80F59"/>
    <w:rsid w:val="00A9214D"/>
    <w:rsid w:val="00A92E9F"/>
    <w:rsid w:val="00A95A9A"/>
    <w:rsid w:val="00AA3205"/>
    <w:rsid w:val="00AA4917"/>
    <w:rsid w:val="00AB0EA9"/>
    <w:rsid w:val="00AC0B9B"/>
    <w:rsid w:val="00AC2748"/>
    <w:rsid w:val="00AC4EBE"/>
    <w:rsid w:val="00AC50B9"/>
    <w:rsid w:val="00AD45CC"/>
    <w:rsid w:val="00AF0664"/>
    <w:rsid w:val="00AF6C76"/>
    <w:rsid w:val="00B0093B"/>
    <w:rsid w:val="00B010C5"/>
    <w:rsid w:val="00B050EE"/>
    <w:rsid w:val="00B057BB"/>
    <w:rsid w:val="00B068E6"/>
    <w:rsid w:val="00B07739"/>
    <w:rsid w:val="00B11EC7"/>
    <w:rsid w:val="00B3153A"/>
    <w:rsid w:val="00B33BEA"/>
    <w:rsid w:val="00B355C6"/>
    <w:rsid w:val="00B53221"/>
    <w:rsid w:val="00B5798E"/>
    <w:rsid w:val="00B57C9F"/>
    <w:rsid w:val="00B605B0"/>
    <w:rsid w:val="00B63572"/>
    <w:rsid w:val="00B647E3"/>
    <w:rsid w:val="00B845B3"/>
    <w:rsid w:val="00B85D8B"/>
    <w:rsid w:val="00B9597A"/>
    <w:rsid w:val="00BA05AE"/>
    <w:rsid w:val="00BB4A40"/>
    <w:rsid w:val="00BC69AD"/>
    <w:rsid w:val="00BD3DA9"/>
    <w:rsid w:val="00BD6C3E"/>
    <w:rsid w:val="00BE3674"/>
    <w:rsid w:val="00BF15F8"/>
    <w:rsid w:val="00BF5512"/>
    <w:rsid w:val="00C06004"/>
    <w:rsid w:val="00C10681"/>
    <w:rsid w:val="00C17D80"/>
    <w:rsid w:val="00C24A98"/>
    <w:rsid w:val="00C3049A"/>
    <w:rsid w:val="00C31B1E"/>
    <w:rsid w:val="00C37B06"/>
    <w:rsid w:val="00C421A5"/>
    <w:rsid w:val="00C51788"/>
    <w:rsid w:val="00C60666"/>
    <w:rsid w:val="00C61E90"/>
    <w:rsid w:val="00C6476F"/>
    <w:rsid w:val="00C77645"/>
    <w:rsid w:val="00C938F7"/>
    <w:rsid w:val="00CA5A9D"/>
    <w:rsid w:val="00CB01D2"/>
    <w:rsid w:val="00CB3271"/>
    <w:rsid w:val="00CE04C3"/>
    <w:rsid w:val="00CE1EBA"/>
    <w:rsid w:val="00CE76A0"/>
    <w:rsid w:val="00D00CD8"/>
    <w:rsid w:val="00D01278"/>
    <w:rsid w:val="00D135E3"/>
    <w:rsid w:val="00D13C55"/>
    <w:rsid w:val="00D148C6"/>
    <w:rsid w:val="00D17A8A"/>
    <w:rsid w:val="00D2118D"/>
    <w:rsid w:val="00D22681"/>
    <w:rsid w:val="00D22E38"/>
    <w:rsid w:val="00D27EFF"/>
    <w:rsid w:val="00D30778"/>
    <w:rsid w:val="00D315A9"/>
    <w:rsid w:val="00D33BEA"/>
    <w:rsid w:val="00D415BA"/>
    <w:rsid w:val="00D61274"/>
    <w:rsid w:val="00D6285B"/>
    <w:rsid w:val="00D63780"/>
    <w:rsid w:val="00D644EE"/>
    <w:rsid w:val="00D70C48"/>
    <w:rsid w:val="00D75489"/>
    <w:rsid w:val="00D7689A"/>
    <w:rsid w:val="00D9272B"/>
    <w:rsid w:val="00DA181B"/>
    <w:rsid w:val="00DA2DD9"/>
    <w:rsid w:val="00DB501A"/>
    <w:rsid w:val="00DB50A4"/>
    <w:rsid w:val="00DC3A5E"/>
    <w:rsid w:val="00DC4ABB"/>
    <w:rsid w:val="00DC73EE"/>
    <w:rsid w:val="00DC7BAF"/>
    <w:rsid w:val="00DD06FF"/>
    <w:rsid w:val="00DD5FE9"/>
    <w:rsid w:val="00DD73D1"/>
    <w:rsid w:val="00DE6377"/>
    <w:rsid w:val="00DF0E73"/>
    <w:rsid w:val="00DF4139"/>
    <w:rsid w:val="00E00C7A"/>
    <w:rsid w:val="00E0131C"/>
    <w:rsid w:val="00E16568"/>
    <w:rsid w:val="00E17021"/>
    <w:rsid w:val="00E209CF"/>
    <w:rsid w:val="00E32479"/>
    <w:rsid w:val="00E32FB9"/>
    <w:rsid w:val="00E37D6C"/>
    <w:rsid w:val="00E55B68"/>
    <w:rsid w:val="00E56941"/>
    <w:rsid w:val="00E569EC"/>
    <w:rsid w:val="00E67BE6"/>
    <w:rsid w:val="00E83EFF"/>
    <w:rsid w:val="00E86440"/>
    <w:rsid w:val="00E8683C"/>
    <w:rsid w:val="00E93B43"/>
    <w:rsid w:val="00EA0AD2"/>
    <w:rsid w:val="00EA1529"/>
    <w:rsid w:val="00EA2B72"/>
    <w:rsid w:val="00EA4FD2"/>
    <w:rsid w:val="00EC1704"/>
    <w:rsid w:val="00EC1EAC"/>
    <w:rsid w:val="00EF3926"/>
    <w:rsid w:val="00EF572B"/>
    <w:rsid w:val="00F12385"/>
    <w:rsid w:val="00F12FE7"/>
    <w:rsid w:val="00F14645"/>
    <w:rsid w:val="00F20FA7"/>
    <w:rsid w:val="00F32899"/>
    <w:rsid w:val="00F40980"/>
    <w:rsid w:val="00F44E70"/>
    <w:rsid w:val="00F53754"/>
    <w:rsid w:val="00F54C4A"/>
    <w:rsid w:val="00F55ACA"/>
    <w:rsid w:val="00F74360"/>
    <w:rsid w:val="00F755D7"/>
    <w:rsid w:val="00F80558"/>
    <w:rsid w:val="00F8574F"/>
    <w:rsid w:val="00FA4BD4"/>
    <w:rsid w:val="00FB462F"/>
    <w:rsid w:val="00FB56AF"/>
    <w:rsid w:val="00FE16FA"/>
    <w:rsid w:val="00FE328A"/>
    <w:rsid w:val="00FE5DE6"/>
    <w:rsid w:val="00FE6269"/>
    <w:rsid w:val="00FF5CD6"/>
    <w:rsid w:val="01064C9A"/>
    <w:rsid w:val="017E6F26"/>
    <w:rsid w:val="024C492F"/>
    <w:rsid w:val="028D5673"/>
    <w:rsid w:val="02AF383B"/>
    <w:rsid w:val="02F53218"/>
    <w:rsid w:val="034169E5"/>
    <w:rsid w:val="03675EC4"/>
    <w:rsid w:val="0387463D"/>
    <w:rsid w:val="041A162E"/>
    <w:rsid w:val="04E9263C"/>
    <w:rsid w:val="054D2E98"/>
    <w:rsid w:val="05633A58"/>
    <w:rsid w:val="05917228"/>
    <w:rsid w:val="05B9052D"/>
    <w:rsid w:val="063B7194"/>
    <w:rsid w:val="068F128E"/>
    <w:rsid w:val="06B411F0"/>
    <w:rsid w:val="085C6E7F"/>
    <w:rsid w:val="087403E0"/>
    <w:rsid w:val="09630EDC"/>
    <w:rsid w:val="0BE56081"/>
    <w:rsid w:val="0C1B3CF0"/>
    <w:rsid w:val="0C201306"/>
    <w:rsid w:val="0C4813F5"/>
    <w:rsid w:val="0C4C3EA9"/>
    <w:rsid w:val="0CE340E1"/>
    <w:rsid w:val="0CF44E35"/>
    <w:rsid w:val="0D921D8F"/>
    <w:rsid w:val="0DCD2DC7"/>
    <w:rsid w:val="0DFA5954"/>
    <w:rsid w:val="0E124C7E"/>
    <w:rsid w:val="0EEC3721"/>
    <w:rsid w:val="0F242EBB"/>
    <w:rsid w:val="0F3D5D2B"/>
    <w:rsid w:val="0F8751F8"/>
    <w:rsid w:val="0FD31133"/>
    <w:rsid w:val="102A2753"/>
    <w:rsid w:val="104A7CDD"/>
    <w:rsid w:val="10CA5CE4"/>
    <w:rsid w:val="10F42D61"/>
    <w:rsid w:val="110034B4"/>
    <w:rsid w:val="11651569"/>
    <w:rsid w:val="1211524D"/>
    <w:rsid w:val="126637EB"/>
    <w:rsid w:val="135402A2"/>
    <w:rsid w:val="138159BF"/>
    <w:rsid w:val="13A75E69"/>
    <w:rsid w:val="13BE003E"/>
    <w:rsid w:val="13C702B9"/>
    <w:rsid w:val="15007F26"/>
    <w:rsid w:val="1561786B"/>
    <w:rsid w:val="15CE1DD3"/>
    <w:rsid w:val="1666200B"/>
    <w:rsid w:val="1788584E"/>
    <w:rsid w:val="17A86FB9"/>
    <w:rsid w:val="17A87124"/>
    <w:rsid w:val="182C5DE6"/>
    <w:rsid w:val="189310B2"/>
    <w:rsid w:val="1912647A"/>
    <w:rsid w:val="1921046B"/>
    <w:rsid w:val="19836A30"/>
    <w:rsid w:val="19A8293B"/>
    <w:rsid w:val="1A0F1779"/>
    <w:rsid w:val="1A253F8B"/>
    <w:rsid w:val="1AA44EB0"/>
    <w:rsid w:val="1BA50EE0"/>
    <w:rsid w:val="1BCD48DA"/>
    <w:rsid w:val="1C164652"/>
    <w:rsid w:val="1C47643B"/>
    <w:rsid w:val="1CC7132A"/>
    <w:rsid w:val="1CD203FA"/>
    <w:rsid w:val="1D156539"/>
    <w:rsid w:val="1D322C47"/>
    <w:rsid w:val="1E5866DD"/>
    <w:rsid w:val="1E6058EF"/>
    <w:rsid w:val="1E937715"/>
    <w:rsid w:val="1EA26F4C"/>
    <w:rsid w:val="1EE0071E"/>
    <w:rsid w:val="1EF80AFA"/>
    <w:rsid w:val="200A3A07"/>
    <w:rsid w:val="20F841A8"/>
    <w:rsid w:val="217F0425"/>
    <w:rsid w:val="21985D45"/>
    <w:rsid w:val="21BA76AF"/>
    <w:rsid w:val="21C9535E"/>
    <w:rsid w:val="2210107D"/>
    <w:rsid w:val="225B49EE"/>
    <w:rsid w:val="22635651"/>
    <w:rsid w:val="22AC6FF8"/>
    <w:rsid w:val="22C32593"/>
    <w:rsid w:val="22F010E9"/>
    <w:rsid w:val="23240502"/>
    <w:rsid w:val="232F4A33"/>
    <w:rsid w:val="23720241"/>
    <w:rsid w:val="24443260"/>
    <w:rsid w:val="24A361D8"/>
    <w:rsid w:val="24E54A43"/>
    <w:rsid w:val="25BF2B44"/>
    <w:rsid w:val="267C4188"/>
    <w:rsid w:val="27402404"/>
    <w:rsid w:val="27BA5D13"/>
    <w:rsid w:val="27C13545"/>
    <w:rsid w:val="27DB542D"/>
    <w:rsid w:val="28081174"/>
    <w:rsid w:val="28F17E5A"/>
    <w:rsid w:val="2B4A3852"/>
    <w:rsid w:val="2B4E31AB"/>
    <w:rsid w:val="2C7D37B3"/>
    <w:rsid w:val="2CD930DF"/>
    <w:rsid w:val="2CDA5AF8"/>
    <w:rsid w:val="2D7059A3"/>
    <w:rsid w:val="2DB256DE"/>
    <w:rsid w:val="2E1B7727"/>
    <w:rsid w:val="2E2E2FB7"/>
    <w:rsid w:val="2E8E6ACF"/>
    <w:rsid w:val="2ED964C1"/>
    <w:rsid w:val="2EFA558F"/>
    <w:rsid w:val="2FD22068"/>
    <w:rsid w:val="2FE01C79"/>
    <w:rsid w:val="307956ED"/>
    <w:rsid w:val="3186310A"/>
    <w:rsid w:val="31CA749A"/>
    <w:rsid w:val="32364B30"/>
    <w:rsid w:val="330C763F"/>
    <w:rsid w:val="332D7F85"/>
    <w:rsid w:val="334966EF"/>
    <w:rsid w:val="34D348B8"/>
    <w:rsid w:val="35640595"/>
    <w:rsid w:val="36420F85"/>
    <w:rsid w:val="366364DD"/>
    <w:rsid w:val="366F23BE"/>
    <w:rsid w:val="370B6762"/>
    <w:rsid w:val="371A07CC"/>
    <w:rsid w:val="37A367C3"/>
    <w:rsid w:val="37A679D8"/>
    <w:rsid w:val="381B0A50"/>
    <w:rsid w:val="386046B4"/>
    <w:rsid w:val="388D4D7E"/>
    <w:rsid w:val="38B7004D"/>
    <w:rsid w:val="39AC3B89"/>
    <w:rsid w:val="39E82BB3"/>
    <w:rsid w:val="39FA28E7"/>
    <w:rsid w:val="3A0B247B"/>
    <w:rsid w:val="3AB14E6A"/>
    <w:rsid w:val="3B4E1D32"/>
    <w:rsid w:val="3BA8115D"/>
    <w:rsid w:val="3C4B11D8"/>
    <w:rsid w:val="3C850B8E"/>
    <w:rsid w:val="3C97266F"/>
    <w:rsid w:val="3D2739F3"/>
    <w:rsid w:val="3D45031D"/>
    <w:rsid w:val="3D791D75"/>
    <w:rsid w:val="3E0A408B"/>
    <w:rsid w:val="3ED6747E"/>
    <w:rsid w:val="3F2D72BA"/>
    <w:rsid w:val="3F8213B4"/>
    <w:rsid w:val="3FCE63A8"/>
    <w:rsid w:val="4047585E"/>
    <w:rsid w:val="40925627"/>
    <w:rsid w:val="40A435AC"/>
    <w:rsid w:val="4102550F"/>
    <w:rsid w:val="418D36DC"/>
    <w:rsid w:val="41CA0DF1"/>
    <w:rsid w:val="43282273"/>
    <w:rsid w:val="438A0837"/>
    <w:rsid w:val="43BF2BD7"/>
    <w:rsid w:val="442347E8"/>
    <w:rsid w:val="449A0F4E"/>
    <w:rsid w:val="44A973E3"/>
    <w:rsid w:val="44C10289"/>
    <w:rsid w:val="44CE29A6"/>
    <w:rsid w:val="44ED72D0"/>
    <w:rsid w:val="450D34CE"/>
    <w:rsid w:val="45903168"/>
    <w:rsid w:val="45F9639D"/>
    <w:rsid w:val="460E7C26"/>
    <w:rsid w:val="46340F2E"/>
    <w:rsid w:val="46D87B0C"/>
    <w:rsid w:val="46ED7A5B"/>
    <w:rsid w:val="485D476D"/>
    <w:rsid w:val="48872B1F"/>
    <w:rsid w:val="48D23C02"/>
    <w:rsid w:val="48E509D4"/>
    <w:rsid w:val="48ED43E7"/>
    <w:rsid w:val="49CD5922"/>
    <w:rsid w:val="4A282B58"/>
    <w:rsid w:val="4A9106FD"/>
    <w:rsid w:val="4B555BCF"/>
    <w:rsid w:val="4BB23021"/>
    <w:rsid w:val="4BD20FCE"/>
    <w:rsid w:val="4C247D3C"/>
    <w:rsid w:val="4C7248E7"/>
    <w:rsid w:val="4CAC5CC3"/>
    <w:rsid w:val="4DA24B2C"/>
    <w:rsid w:val="4EB26E94"/>
    <w:rsid w:val="4EC2129C"/>
    <w:rsid w:val="4F0A4F22"/>
    <w:rsid w:val="4F242D21"/>
    <w:rsid w:val="4FC96B8B"/>
    <w:rsid w:val="4FE64355"/>
    <w:rsid w:val="501119C9"/>
    <w:rsid w:val="505E72D4"/>
    <w:rsid w:val="50F934A0"/>
    <w:rsid w:val="513B7615"/>
    <w:rsid w:val="51BD002A"/>
    <w:rsid w:val="51EE44F5"/>
    <w:rsid w:val="52C04276"/>
    <w:rsid w:val="531910FE"/>
    <w:rsid w:val="53634C01"/>
    <w:rsid w:val="541A5C08"/>
    <w:rsid w:val="545253A1"/>
    <w:rsid w:val="550A5C7C"/>
    <w:rsid w:val="555C7B5A"/>
    <w:rsid w:val="55690BF5"/>
    <w:rsid w:val="55C40C9B"/>
    <w:rsid w:val="55CB540B"/>
    <w:rsid w:val="55F83D27"/>
    <w:rsid w:val="5613290E"/>
    <w:rsid w:val="565A053D"/>
    <w:rsid w:val="56EB5639"/>
    <w:rsid w:val="57903AA7"/>
    <w:rsid w:val="57FE3212"/>
    <w:rsid w:val="580E5A83"/>
    <w:rsid w:val="58164938"/>
    <w:rsid w:val="58454339"/>
    <w:rsid w:val="58AC2BA6"/>
    <w:rsid w:val="598C1E19"/>
    <w:rsid w:val="5A2A46CB"/>
    <w:rsid w:val="5A6951F3"/>
    <w:rsid w:val="5A783688"/>
    <w:rsid w:val="5B1B1377"/>
    <w:rsid w:val="5B461090"/>
    <w:rsid w:val="5BA069F2"/>
    <w:rsid w:val="5CE2128D"/>
    <w:rsid w:val="5D340FFC"/>
    <w:rsid w:val="5DA231D6"/>
    <w:rsid w:val="5E015742"/>
    <w:rsid w:val="5E622685"/>
    <w:rsid w:val="5ED66BCF"/>
    <w:rsid w:val="5F5A301E"/>
    <w:rsid w:val="5FF057E4"/>
    <w:rsid w:val="60A907EA"/>
    <w:rsid w:val="60AA2E6B"/>
    <w:rsid w:val="60AF592A"/>
    <w:rsid w:val="60D61108"/>
    <w:rsid w:val="61271964"/>
    <w:rsid w:val="6145544E"/>
    <w:rsid w:val="61C471B3"/>
    <w:rsid w:val="61F01D56"/>
    <w:rsid w:val="620D0B5A"/>
    <w:rsid w:val="62A4243E"/>
    <w:rsid w:val="63B53257"/>
    <w:rsid w:val="63EA24F1"/>
    <w:rsid w:val="63FE4BFE"/>
    <w:rsid w:val="642503DD"/>
    <w:rsid w:val="64481519"/>
    <w:rsid w:val="646966F3"/>
    <w:rsid w:val="64C25C2B"/>
    <w:rsid w:val="651E4C38"/>
    <w:rsid w:val="65242442"/>
    <w:rsid w:val="65532D27"/>
    <w:rsid w:val="65C4177D"/>
    <w:rsid w:val="66153583"/>
    <w:rsid w:val="664803B2"/>
    <w:rsid w:val="672F1572"/>
    <w:rsid w:val="6736645D"/>
    <w:rsid w:val="67890C82"/>
    <w:rsid w:val="67FF0F45"/>
    <w:rsid w:val="68692862"/>
    <w:rsid w:val="689773CF"/>
    <w:rsid w:val="68C06D53"/>
    <w:rsid w:val="69FB573C"/>
    <w:rsid w:val="6A1862EE"/>
    <w:rsid w:val="6A7774B8"/>
    <w:rsid w:val="6AAC36BF"/>
    <w:rsid w:val="6ACE4BFE"/>
    <w:rsid w:val="6ADC731B"/>
    <w:rsid w:val="6AEB57B0"/>
    <w:rsid w:val="6B407C2A"/>
    <w:rsid w:val="6BAF2C82"/>
    <w:rsid w:val="6C692E30"/>
    <w:rsid w:val="6C6E6699"/>
    <w:rsid w:val="6CA76AFD"/>
    <w:rsid w:val="6E902A69"/>
    <w:rsid w:val="6EA3661F"/>
    <w:rsid w:val="6F127055"/>
    <w:rsid w:val="6F7044D6"/>
    <w:rsid w:val="6F991C7F"/>
    <w:rsid w:val="6F9957DB"/>
    <w:rsid w:val="70567B70"/>
    <w:rsid w:val="70580045"/>
    <w:rsid w:val="70910BA8"/>
    <w:rsid w:val="70E75A48"/>
    <w:rsid w:val="7101188A"/>
    <w:rsid w:val="715E252D"/>
    <w:rsid w:val="72A64607"/>
    <w:rsid w:val="72DB6526"/>
    <w:rsid w:val="733F6699"/>
    <w:rsid w:val="738E2E02"/>
    <w:rsid w:val="74C94DB4"/>
    <w:rsid w:val="75680129"/>
    <w:rsid w:val="75EF43A6"/>
    <w:rsid w:val="76253251"/>
    <w:rsid w:val="762F6E99"/>
    <w:rsid w:val="76B97B6E"/>
    <w:rsid w:val="77C67389"/>
    <w:rsid w:val="77DE145E"/>
    <w:rsid w:val="784F737E"/>
    <w:rsid w:val="79053EE1"/>
    <w:rsid w:val="790E2F6B"/>
    <w:rsid w:val="79982FA7"/>
    <w:rsid w:val="79B871A5"/>
    <w:rsid w:val="7A6C06BC"/>
    <w:rsid w:val="7B1A0118"/>
    <w:rsid w:val="7B611923"/>
    <w:rsid w:val="7BB67714"/>
    <w:rsid w:val="7BC97448"/>
    <w:rsid w:val="7C5A2796"/>
    <w:rsid w:val="7CAF412D"/>
    <w:rsid w:val="7D180687"/>
    <w:rsid w:val="7D7B0C16"/>
    <w:rsid w:val="7D92659D"/>
    <w:rsid w:val="7DE82A78"/>
    <w:rsid w:val="7EEA6053"/>
    <w:rsid w:val="7F353FB7"/>
    <w:rsid w:val="7F686F78"/>
    <w:rsid w:val="7FAC5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385ede4e-ea1c-475f-b569-17925b7d42ba</errorID>
      <errorWord>和</errorWord>
      <group>L1_Grammar</group>
      <groupName>语法问题</groupName>
      <ability>L2_Grammar</ability>
      <abilityName>语法错误</abilityName>
      <candidateList>
        <item>规划和</item>
      </candidateList>
      <explain/>
      <paraID>201154AC</paraID>
      <start>86</start>
      <end>87</end>
      <status>ignored</status>
      <modifiedWord/>
      <trackRevisions>false</trackRevisions>
    </reviewItem>
    <reviewItem>
      <errorID>5565a1b6-5f29-483a-828a-c37855fc8280</errorID>
      <errorWord>预防控制重大疾病</errorWord>
      <group>L1_Word</group>
      <groupName>字词问题</groupName>
      <ability>L2_Typo</ability>
      <abilityName>字词错误</abilityName>
      <candidateList>
        <item>重大疾病预防控制</item>
      </candidateList>
      <explain/>
      <paraID>2F95E353</paraID>
      <start>125</start>
      <end>133</end>
      <status>ignored</status>
      <modifiedWord/>
      <trackRevisions>false</trackRevisions>
    </reviewItem>
    <reviewItem>
      <errorID>9b397296-60a3-4ef9-891f-d7a986d66906</errorID>
      <errorWord>、</errorWord>
      <group>L1_Punc</group>
      <groupName>标点问题</groupName>
      <ability>L2_Punc_CN</ability>
      <abilityName>标点符号问题</abilityName>
      <candidateList>
        <item/>
      </candidateList>
      <explain/>
      <paraID>3C8411BF</paraID>
      <start>14</start>
      <end>15</end>
      <status>ignored</status>
      <modifiedWord/>
      <trackRevisions>false</trackRevisions>
    </reviewItem>
    <reviewItem>
      <errorID>c86467a1-1be2-482e-b460-eca3f4174956</errorID>
      <errorWord>、</errorWord>
      <group>L1_Punc</group>
      <groupName>标点问题</groupName>
      <ability>L2_Punc_CN</ability>
      <abilityName>标点符号问题</abilityName>
      <candidateList>
        <item/>
      </candidateList>
      <explain/>
      <paraID>3C8411BF</paraID>
      <start>265</start>
      <end>266</end>
      <status>ignored</status>
      <modifiedWord/>
      <trackRevisions>false</trackRevisions>
    </reviewItem>
    <reviewItem>
      <errorID>10e8bc90-5055-47d0-91f7-2211bf2b71b5</errorID>
      <errorWord>、</errorWord>
      <group>L1_Punc</group>
      <groupName>标点问题</groupName>
      <ability>L2_Punc_CN</ability>
      <abilityName>标点符号问题</abilityName>
      <candidateList>
        <item/>
      </candidateList>
      <explain/>
      <paraID>3C8411BF</paraID>
      <start>444</start>
      <end>445</end>
      <status>ignored</status>
      <modifiedWord/>
      <trackRevisions>false</trackRevisions>
    </reviewItem>
    <reviewItem>
      <errorID>afe2128c-2a73-4958-a80c-4613fb8bc752</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3C8411BF</paraID>
      <start>682</start>
      <end>686</end>
      <status>ignored</status>
      <modifiedWord/>
      <trackRevisions>false</trackRevisions>
    </reviewItem>
    <reviewItem>
      <errorID>28aaa5f1-14fe-4c79-b0c0-8075536ad483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5D394FAE</paraID>
      <start>0</start>
      <end>2</end>
      <status>ignored</status>
      <modifiedWord/>
      <trackRevisions>false</trackRevisions>
    </reviewItem>
    <reviewItem>
      <errorID>fe248dd8-fba2-4161-94f0-dd472dfe0406</errorID>
      <errorWord>(</errorWord>
      <group>L1_Format</group>
      <groupName>格式问题</groupName>
      <ability>L2_HalfPunc_CN</ability>
      <abilityName>全半角问题</abilityName>
      <candidateList>
        <item>（</item>
      </candidateList>
      <explain>文本全半角错误。</explain>
      <paraID>5D394FAE</paraID>
      <start>14</start>
      <end>15</end>
      <status>modified</status>
      <modifiedWord>（</modifiedWord>
      <trackRevisions>false</trackRevisions>
    </reviewItem>
    <reviewItem>
      <errorID>99336676-7191-4e1c-93f2-d1dfe2839695</errorID>
      <errorWord>)</errorWord>
      <group>L1_Format</group>
      <groupName>格式问题</groupName>
      <ability>L2_HalfPunc_CN</ability>
      <abilityName>全半角问题</abilityName>
      <candidateList>
        <item>）</item>
      </candidateList>
      <explain>文本全半角错误。</explain>
      <paraID>5D394FAE</paraID>
      <start>17</start>
      <end>18</end>
      <status>modified</status>
      <modifiedWord>）</modifiedWord>
      <trackRevisions>false</trackRevisions>
    </reviewItem>
    <reviewItem>
      <errorID>e2fb9247-5062-4a84-a28c-ae56c64b5c30</errorID>
      <errorWord>分共卫生事件</errorWord>
      <group>L1_Word</group>
      <groupName>字词问题</groupName>
      <ability>L2_Typo</ability>
      <abilityName>字词错误</abilityName>
      <candidateList>
        <item>公共卫生事件</item>
      </candidateList>
      <explain/>
      <paraID>5D394FAE</paraID>
      <start>86</start>
      <end>92</end>
      <status>modified</status>
      <modifiedWord>公共卫生事件</modifiedWord>
      <trackRevisions>false</trackRevisions>
    </reviewItem>
    <reviewItem>
      <errorID>4567ef6c-6551-4c68-a589-2745b7046336</errorID>
      <errorWord>岳阳楼区健康</errorWord>
      <group>L1_Grammar</group>
      <groupName>语法问题</groupName>
      <ability>L2_Grammar</ability>
      <abilityName>语法错误</abilityName>
      <candidateList>
        <item>岳阳楼区</item>
      </candidateList>
      <explain/>
      <paraID>5D394FAE</paraID>
      <start>269</start>
      <end>273</end>
      <status>modified</status>
      <modifiedWord>岳阳楼区</modifiedWord>
      <trackRevisions>false</trackRevisions>
    </reviewItem>
    <reviewItem>
      <errorID>c4bd3ab4-8f71-45f3-b497-a892e379cab0</errorID>
      <errorWord>医治中心</errorWord>
      <group>L1_Word</group>
      <groupName>字词问题</groupName>
      <ability>L2_Typo</ability>
      <abilityName>字词错误</abilityName>
      <candidateList>
        <item>服务中心</item>
      </candidateList>
      <explain/>
      <paraID>5D394FAE</paraID>
      <start>324</start>
      <end>328</end>
      <status>ignored</status>
      <modifiedWord/>
      <trackRevisions>false</trackRevisions>
    </reviewItem>
    <reviewItem>
      <errorID>9b9999c3-84fb-4e47-99f0-37e26798d5eb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54B5AE76</paraID>
      <start>0</start>
      <end>2</end>
      <status>ignored</status>
      <modifiedWord/>
      <trackRevisions>false</trackRevisions>
    </reviewItem>
    <reviewItem>
      <errorID>bd86d8b3-b24a-40b7-a69a-89803e649d42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6BBDBBBC</paraID>
      <start>0</start>
      <end>2</end>
      <status>ignored</status>
      <modifiedWord/>
      <trackRevisions>false</trackRevisions>
    </reviewItem>
    <reviewItem>
      <errorID>04321ee4-9f31-4ac2-b7d2-381c35c2534d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718A2FC7</paraID>
      <start>0</start>
      <end>2</end>
      <status>ignored</status>
      <modifiedWord/>
      <trackRevisions>false</trackRevisions>
    </reviewItem>
    <reviewItem>
      <errorID>fa0ba8f2-1dba-4900-a5c4-aa7328bea6f4</errorID>
      <errorWord>岳阳楼区健康</errorWord>
      <group>L1_Grammar</group>
      <groupName>语法问题</groupName>
      <ability>L2_Grammar</ability>
      <abilityName>语法错误</abilityName>
      <candidateList>
        <item>岳阳楼区</item>
      </candidateList>
      <explain/>
      <paraID>718A2FC7</paraID>
      <start>22</start>
      <end>26</end>
      <status>modified</status>
      <modifiedWord>岳阳楼区</modifiedWord>
      <trackRevisions>false</trackRevisions>
    </reviewItem>
    <reviewItem>
      <errorID>6dee5935-cbf6-4d87-839c-c81fa2ba6cab</errorID>
      <errorWord>医治中心</errorWord>
      <group>L1_Word</group>
      <groupName>字词问题</groupName>
      <ability>L2_Typo</ability>
      <abilityName>字词错误</abilityName>
      <candidateList>
        <item>服务中心</item>
      </candidateList>
      <explain/>
      <paraID>718A2FC7</paraID>
      <start>77</start>
      <end>81</end>
      <status>ignored</status>
      <modifiedWord/>
      <trackRevisions>false</trackRevisions>
    </reviewItem>
    <reviewItem>
      <errorID>382695d9-bb98-4a84-a9ca-03bacdabef5e</errorID>
      <errorWord>，，</errorWord>
      <group>L1_Punc</group>
      <groupName>标点问题</groupName>
      <ability>L2_Punc_CN</ability>
      <abilityName>标点符号问题</abilityName>
      <candidateList>
        <item>，</item>
      </candidateList>
      <explain/>
      <paraID>492E2DCC</paraID>
      <start>33</start>
      <end>34</end>
      <status>modified</status>
      <modifiedWord>，</modifiedWord>
      <trackRevisions>false</trackRevisions>
    </reviewItem>
    <reviewItem>
      <errorID>80952ab9-3968-47eb-b01d-9046aa58251c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67A50D1C</paraID>
      <start>0</start>
      <end>2</end>
      <status>ignored</status>
      <modifiedWord/>
      <trackRevisions>false</trackRevisions>
    </reviewItem>
    <reviewItem>
      <errorID>bd8f244a-3716-4f8b-872b-979231bcde8a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1F534943</paraID>
      <start>0</start>
      <end>2</end>
      <status>ignored</status>
      <modifiedWord/>
      <trackRevisions>false</trackRevisions>
    </reviewItem>
    <reviewItem>
      <errorID>bb02a01b-6d93-4bca-a770-aaf3c988fff8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467B9CB3</paraID>
      <start>0</start>
      <end>2</end>
      <status>ignored</status>
      <modifiedWord/>
      <trackRevisions>false</trackRevisions>
    </reviewItem>
    <reviewItem>
      <errorID>5c107325-b7fa-4b27-b57d-f3b554ddf6c4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7ADBAB0C</paraID>
      <start>0</start>
      <end>2</end>
      <status>ignored</status>
      <modifiedWord/>
      <trackRevisions>false</trackRevisions>
    </reviewItem>
    <reviewItem>
      <errorID>0090ff56-e5d3-4296-9291-c04a845752ae</errorID>
      <errorWord> </errorWord>
      <group>L1_Punc</group>
      <groupName>标点问题</groupName>
      <ability>L2_Punc_CN</ability>
      <abilityName>标点符号问题</abilityName>
      <candidateList>
        <item/>
      </candidateList>
      <explain>此处空格冗余，建议删除。</explain>
      <paraID>7ADBAB0C</paraID>
      <start>27</start>
      <end>27</end>
      <status>modified</status>
      <modifiedWord/>
      <trackRevisions>false</trackRevisions>
    </reviewItem>
    <reviewItem>
      <errorID>b54b9feb-07dc-4cfa-b099-148c69d0f0b7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1DE2656B</paraID>
      <start>0</start>
      <end>2</end>
      <status>ignored</status>
      <modifiedWord/>
      <trackRevisions>false</trackRevisions>
    </reviewItem>
    <reviewItem>
      <errorID>0a1b7a0b-579c-4b14-9577-cca62b2ec238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71D0E625</paraID>
      <start>0</start>
      <end>2</end>
      <status>ignored</status>
      <modifiedWord/>
      <trackRevisions>false</trackRevisions>
    </reviewItem>
    <reviewItem>
      <errorID>45141aea-defd-4d20-b438-b62711dd8c2c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77B0FFF9</paraID>
      <start>0</start>
      <end>2</end>
      <status>ignored</status>
      <modifiedWord/>
      <trackRevisions>false</trackRevisions>
    </reviewItem>
    <reviewItem>
      <errorID>f75b64eb-004a-45af-beb9-7200a22fd504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4D007947</paraID>
      <start>0</start>
      <end>2</end>
      <status>ignored</status>
      <modifiedWord/>
      <trackRevisions>false</trackRevisions>
    </reviewItem>
    <reviewItem>
      <errorID>ab4f17ba-2977-4733-9788-cdbff626ae14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DAC8D4A</paraID>
      <start>0</start>
      <end>2</end>
      <status>ignored</status>
      <modifiedWord/>
      <trackRevisions>false</trackRevisions>
    </reviewItem>
    <reviewItem>
      <errorID>15673999-8eea-4d6d-bc0e-8191e914053a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13EA9E95</paraID>
      <start>0</start>
      <end>3</end>
      <status>ignored</status>
      <modifiedWord/>
      <trackRevisions>false</trackRevisions>
    </reviewItem>
    <reviewItem>
      <errorID>2d9dbf24-edf6-4cd0-b319-63506557cf45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45948F00</paraID>
      <start>0</start>
      <end>3</end>
      <status>ignored</status>
      <modifiedWord/>
      <trackRevisions>false</trackRevisions>
    </reviewItem>
    <reviewItem>
      <errorID>35a731f5-d920-4ee6-92e6-6a0e146ffc0a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4351F2F0</paraID>
      <start>0</start>
      <end>3</end>
      <status>ignored</status>
      <modifiedWord/>
      <trackRevisions>false</trackRevisions>
    </reviewItem>
    <reviewItem>
      <errorID>bd04b7b9-8b46-4927-8ed1-4a936bba3c4b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1474C423</paraID>
      <start>0</start>
      <end>3</end>
      <status>ignored</status>
      <modifiedWord/>
      <trackRevisions>false</trackRevisions>
    </reviewItem>
    <reviewItem>
      <errorID>24479be1-cec7-4f73-8547-b333cb16f3d9</errorID>
      <errorWord>，</errorWord>
      <group>L1_Punc</group>
      <groupName>标点问题</groupName>
      <ability>L2_Punc_CN</ability>
      <abilityName>标点符号问题</abilityName>
      <candidateList>
        <item>；</item>
      </candidateList>
      <explain/>
      <paraID>298FAF7F</paraID>
      <start>49</start>
      <end>50</end>
      <status>ignored</status>
      <modifiedWord/>
      <trackRevisions>false</trackRevisions>
    </reviewItem>
    <reviewItem>
      <errorID>4ef9d808-37a6-4550-95f1-9e9335eadbd1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15C502E8</paraID>
      <start>0</start>
      <end>3</end>
      <status>ignored</status>
      <modifiedWord/>
      <trackRevisions>false</trackRevisions>
    </reviewItem>
    <reviewItem>
      <errorID>6a8b94b2-8d0c-4745-b0a2-4be3dff2e664</errorID>
      <errorWord>，</errorWord>
      <group>L1_Punc</group>
      <groupName>标点问题</groupName>
      <ability>L2_Punc_CN</ability>
      <abilityName>标点符号问题</abilityName>
      <candidateList>
        <item>；</item>
      </candidateList>
      <explain/>
      <paraID>413BED93</paraID>
      <start>51</start>
      <end>52</end>
      <status>ignored</status>
      <modifiedWord/>
      <trackRevisions>false</trackRevisions>
    </reviewItem>
    <reviewItem>
      <errorID>137eda7c-8216-4f2a-99c3-286c74509c60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5EF1556D</paraID>
      <start>0</start>
      <end>3</end>
      <status>ignored</status>
      <modifiedWord/>
      <trackRevisions>false</trackRevisions>
    </reviewItem>
    <reviewItem>
      <errorID>8ee7656b-cffb-4f40-89a8-0704391f27cd</errorID>
      <errorWord>，</errorWord>
      <group>L1_Punc</group>
      <groupName>标点问题</groupName>
      <ability>L2_Punc_CN</ability>
      <abilityName>标点符号问题</abilityName>
      <candidateList>
        <item>；</item>
      </candidateList>
      <explain/>
      <paraID>59E7E7F2</paraID>
      <start>51</start>
      <end>52</end>
      <status>unmodified</status>
      <modifiedWord/>
      <trackRevisions>false</trackRevisions>
    </reviewItem>
    <reviewItem>
      <errorID>c9aaa775-02d7-447b-96f6-ad1dd218fd71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21BF7FAC</paraID>
      <start>0</start>
      <end>3</end>
      <status>unmodified</status>
      <modifiedWord/>
      <trackRevisions>false</trackRevisions>
    </reviewItem>
    <reviewItem>
      <errorID>08cbfba1-032d-472d-8a08-435c5a32c00b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14420442</paraID>
      <start>0</start>
      <end>3</end>
      <status>unmodified</status>
      <modifiedWord/>
      <trackRevisions>false</trackRevisions>
    </reviewItem>
    <reviewItem>
      <errorID>19a8d037-8186-4618-9ac9-581908e400c9</errorID>
      <errorWord>，</errorWord>
      <group>L1_Punc</group>
      <groupName>标点问题</groupName>
      <ability>L2_Punc_CN</ability>
      <abilityName>标点符号问题</abilityName>
      <candidateList>
        <item>；</item>
      </candidateList>
      <explain/>
      <paraID>2A317E98</paraID>
      <start>49</start>
      <end>50</end>
      <status>unmodified</status>
      <modifiedWord/>
      <trackRevisions>false</trackRevisions>
    </reviewItem>
    <reviewItem>
      <errorID>78f10fbb-c4eb-4776-b5d7-0886edbdc908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37DFC918</paraID>
      <start>0</start>
      <end>3</end>
      <status>unmodified</status>
      <modifiedWord/>
      <trackRevisions>false</trackRevisions>
    </reviewItem>
    <reviewItem>
      <errorID>1a53c1cb-a678-4e01-89b2-a3109e0f59d9</errorID>
      <errorWord>，</errorWord>
      <group>L1_Punc</group>
      <groupName>标点问题</groupName>
      <ability>L2_Punc_CN</ability>
      <abilityName>标点符号问题</abilityName>
      <candidateList>
        <item>；</item>
      </candidateList>
      <explain/>
      <paraID>47F137B0</paraID>
      <start>49</start>
      <end>50</end>
      <status>unmodified</status>
      <modifiedWord/>
      <trackRevisions>false</trackRevisions>
    </reviewItem>
    <reviewItem>
      <errorID>c45ef78f-0f75-4acd-abcd-89f9809a733e</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78253BE</paraID>
      <start>0</start>
      <end>3</end>
      <status>unmodified</status>
      <modifiedWord/>
      <trackRevisions>false</trackRevisions>
    </reviewItem>
    <reviewItem>
      <errorID>58a80459-2445-4319-8c70-ce8de2c05b97</errorID>
      <errorWord>；</errorWord>
      <group>L1_Punc</group>
      <groupName>标点问题</groupName>
      <ability>L2_Punc_CN</ability>
      <abilityName>标点符号问题</abilityName>
      <candidateList>
        <item>，</item>
      </candidateList>
      <explain/>
      <paraID>582A9CFB</paraID>
      <start>58</start>
      <end>59</end>
      <status>unmodified</status>
      <modifiedWord/>
      <trackRevisions>false</trackRevisions>
    </reviewItem>
    <reviewItem>
      <errorID>23cbb897-7764-4e31-89b1-a55ebd40447c</errorID>
      <errorWord>；</errorWord>
      <group>L1_Punc</group>
      <groupName>标点问题</groupName>
      <ability>L2_Punc_CN</ability>
      <abilityName>标点符号问题</abilityName>
      <candidateList>
        <item>，</item>
      </candidateList>
      <explain/>
      <paraID>1E7F43E6</paraID>
      <start>53</start>
      <end>54</end>
      <status>unmodified</status>
      <modifiedWord/>
      <trackRevisions>false</trackRevisions>
    </reviewItem>
    <reviewItem>
      <errorID>923b579a-4f22-4459-89cd-8e6903bb7a8e</errorID>
      <errorWord>,</errorWord>
      <group>L1_Punc</group>
      <groupName>标点问题</groupName>
      <ability>L2_Punc_CN</ability>
      <abilityName>标点符号问题</abilityName>
      <candidateList>
        <item>，</item>
      </candidateList>
      <explain/>
      <paraID>1E7F43E6</paraID>
      <start>77</start>
      <end>78</end>
      <status>unmodified</status>
      <modifiedWord/>
      <trackRevisions>false</trackRevisions>
    </reviewItem>
    <reviewItem>
      <errorID>fe6730f6-1498-43d8-810e-6ff02ca00ac0</errorID>
      <errorWord>；</errorWord>
      <group>L1_Punc</group>
      <groupName>标点问题</groupName>
      <ability>L2_Punc_CN</ability>
      <abilityName>标点符号问题</abilityName>
      <candidateList>
        <item>，</item>
      </candidateList>
      <explain/>
      <paraID>63FAD372</paraID>
      <start>57</start>
      <end>58</end>
      <status>unmodified</status>
      <modifiedWord/>
      <trackRevisions>false</trackRevisions>
    </reviewItem>
    <reviewItem>
      <errorID>b0bfe8f0-924b-4458-932a-4d76d323ef9d</errorID>
      <errorWord>；</errorWord>
      <group>L1_Punc</group>
      <groupName>标点问题</groupName>
      <ability>L2_Punc_CN</ability>
      <abilityName>标点符号问题</abilityName>
      <candidateList>
        <item>，</item>
      </candidateList>
      <explain/>
      <paraID>7132B488</paraID>
      <start>59</start>
      <end>60</end>
      <status>unmodified</status>
      <modifiedWord/>
      <trackRevisions>false</trackRevisions>
    </reviewItem>
    <reviewItem>
      <errorID>a85819c4-5af9-4947-b302-4ce4706604d9</errorID>
      <errorWord>比百分比</errorWord>
      <group>L1_Grammar</group>
      <groupName>语法问题</groupName>
      <ability>L2_Grammar</ability>
      <abilityName>语法错误</abilityName>
      <candidateList>
        <item>比</item>
      </candidateList>
      <explain/>
      <paraID>22F799C0</paraID>
      <start>101</start>
      <end>105</end>
      <status>unmodified</status>
      <modifiedWord/>
      <trackRevisions>false</trackRevisions>
    </reviewItem>
    <reviewItem>
      <errorID>264ec0fe-76d2-4e43-bc2e-95da137f55f0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53E343A7</paraID>
      <start>0</start>
      <end>2</end>
      <status>unmodified</status>
      <modifiedWord/>
      <trackRevisions>false</trackRevisions>
    </reviewItem>
    <reviewItem>
      <errorID>cee1e7e5-691a-41d6-9ee2-e663158340db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771F967E</paraID>
      <start>0</start>
      <end>2</end>
      <status>unmodified</status>
      <modifiedWord/>
      <trackRevisions>false</trackRevisions>
    </reviewItem>
    <reviewItem>
      <errorID>12c77278-01c1-46af-9119-0bd7fc69d060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659FF992</paraID>
      <start>0</start>
      <end>2</end>
      <status>unmodified</status>
      <modifiedWord/>
      <trackRevisions>false</trackRevisions>
    </reviewItem>
    <reviewItem>
      <errorID>721f7b37-70dc-4f82-9740-ed36d3f98d40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1B764091</paraID>
      <start>0</start>
      <end>2</end>
      <status>unmodified</status>
      <modifiedWord/>
      <trackRevisions>false</trackRevisions>
    </reviewItem>
    <reviewItem>
      <errorID>06a862d9-2bd7-494f-81a6-c3be9b6f0c95</errorID>
      <errorWord>：</errorWord>
      <group>L1_Punc</group>
      <groupName>标点问题</groupName>
      <ability>L2_Punc_CN</ability>
      <abilityName>标点符号问题</abilityName>
      <candidateList>
        <item/>
      </candidateList>
      <explain/>
      <paraID>46B5F62F</paraID>
      <start>61</start>
      <end>62</end>
      <status>unmodified</status>
      <modifiedWord/>
      <trackRevisions>false</trackRevisions>
    </reviewItem>
    <reviewItem>
      <errorID>f3607710-d6af-4cd4-9fb9-e3a7bf02f303</errorID>
      <errorWord>；</errorWord>
      <group>L1_Punc</group>
      <groupName>标点问题</groupName>
      <ability>L2_Punc_CN</ability>
      <abilityName>标点符号问题</abilityName>
      <candidateList>
        <item>。</item>
      </candidateList>
      <explain/>
      <paraID>4DC5EC9B</paraID>
      <start>177</start>
      <end>178</end>
      <status>unmodified</status>
      <modifiedWord/>
      <trackRevisions>false</trackRevisions>
    </reviewItem>
    <reviewItem>
      <errorID>8398311b-236b-466a-bfff-ab77117c6d5b</errorID>
      <errorWord>；</errorWord>
      <group>L1_Punc</group>
      <groupName>标点问题</groupName>
      <ability>L2_Punc_CN</ability>
      <abilityName>标点符号问题</abilityName>
      <candidateList>
        <item>。</item>
      </candidateList>
      <explain/>
      <paraID>4DC5EC9B</paraID>
      <start>207</start>
      <end>208</end>
      <status>unmodified</status>
      <modifiedWord/>
      <trackRevisions>false</trackRevisions>
    </reviewItem>
    <reviewItem>
      <errorID>89d18423-a800-4cfe-8616-65a5e148811d</errorID>
      <errorWord>截止</errorWord>
      <group>L1_Word</group>
      <groupName>字词问题</groupName>
      <ability>L2_Typo</ability>
      <abilityName>字词错误</abilityName>
      <candidateList>
        <item>截至</item>
      </candidateList>
      <explain>存在发音相同字词的误用。</explain>
      <paraID> 50DD572</paraID>
      <start>11</start>
      <end>13</end>
      <status>modified</status>
      <modifiedWord>截至</modifiedWord>
      <trackRevisions>false</trackRevisions>
    </reviewItem>
    <reviewItem>
      <errorID>0028d27c-f062-45ae-8abd-c3ab82bb441e</errorID>
      <errorWord>13</errorWord>
      <group>L1_Word</group>
      <groupName>字词问题</groupName>
      <ability>L2_Typo</ability>
      <abilityName>字词错误</abilityName>
      <candidateList>
        <item>的13</item>
      </candidateList>
      <explain/>
      <paraID> 50DD572</paraID>
      <start>59</start>
      <end>62</end>
      <status>modified</status>
      <modifiedWord>的13</modifiedWord>
      <trackRevisions>false</trackRevisions>
    </reviewItem>
    <reviewItem>
      <errorID>5c0b4130-69cb-43a3-8189-aa99758eaf6b</errorID>
      <errorWord>，</errorWord>
      <group>L1_Punc</group>
      <groupName>标点问题</groupName>
      <ability>L2_Punc_CN</ability>
      <abilityName>标点符号问题</abilityName>
      <candidateList>
        <item>。</item>
      </candidateList>
      <explain/>
      <paraID> 50DD572</paraID>
      <start>66</start>
      <end>67</end>
      <status>modified</status>
      <modifiedWord>。</modifiedWord>
      <trackRevisions>false</trackRevisions>
    </reviewItem>
    <reviewItem>
      <errorID>5dfb01ed-db81-4165-be2e-7a2926670651</errorID>
      <errorWord>中医服务务</errorWord>
      <group>L1_Word</group>
      <groupName>字词问题</groupName>
      <ability>L2_Typo</ability>
      <abilityName>字词错误</abilityName>
      <candidateList>
        <item>中医药服务</item>
      </candidateList>
      <explain/>
      <paraID> 50DD572</paraID>
      <start>133</start>
      <end>138</end>
      <status>modified</status>
      <modifiedWord>中医药服务</modifiedWord>
      <trackRevisions>false</trackRevisions>
    </reviewItem>
    <reviewItem>
      <errorID>ff740c55-55bb-427a-9e85-793dccf72294</errorID>
      <errorWord>进了</errorWord>
      <group>L1_Word</group>
      <groupName>字词问题</groupName>
      <ability>L2_Typo</ability>
      <abilityName>字词错误</abilityName>
      <candidateList>
        <item>进行</item>
      </candidateList>
      <explain>存在字形相近字词的误用。</explain>
      <paraID> 50DD572</paraID>
      <start>310</start>
      <end>312</end>
      <status>modified</status>
      <modifiedWord>进行</modifiedWord>
      <trackRevisions>false</trackRevisions>
    </reviewItem>
    <reviewItem>
      <errorID>1c8ae8c9-1f58-4a85-bc66-3eab8fe6ceaf</errorID>
      <errorWord>虚假信息（</errorWord>
      <group>L1_Grammar</group>
      <groupName>语法问题</groupName>
      <ability>L2_Grammar</ability>
      <abilityName>语法错误</abilityName>
      <candidateList>
        <item>虚假</item>
      </candidateList>
      <explain/>
      <paraID> 50DD572</paraID>
      <start>348</start>
      <end>350</end>
      <status>modified</status>
      <modifiedWord>虚假</modifiedWord>
      <trackRevisions>false</trackRevisions>
    </reviewItem>
    <reviewItem>
      <errorID>ac7c0cc5-182c-46f5-b4e5-8b52947906d9</errorID>
      <errorWord>）</errorWord>
      <group>L1_Word</group>
      <groupName>字词问题</groupName>
      <ability>L2_Typo</ability>
      <abilityName>字词错误</abilityName>
      <candidateList>
        <item>信息</item>
      </candidateList>
      <explain/>
      <paraID> 50DD572</paraID>
      <start>352</start>
      <end>354</end>
      <status>modified</status>
      <modifiedWord>信息</modifiedWord>
      <trackRevisions>false</trackRevisions>
    </reviewItem>
    <reviewItem>
      <errorID>f79adb42-3528-438c-90f7-ed52a1396a73</errorID>
      <errorWord>基</errorWord>
      <group>L1_Word</group>
      <groupName>字词问题</groupName>
      <ability>L2_Typo</ability>
      <abilityName>字词错误</abilityName>
      <candidateList>
        <item>基本</item>
      </candidateList>
      <explain/>
      <paraID> 50DD572</paraID>
      <start>908</start>
      <end>910</end>
      <status>modified</status>
      <modifiedWord>基本</modifiedWord>
      <trackRevisions>false</trackRevisions>
    </reviewItem>
    <reviewItem>
      <errorID>4940cb37-7e7c-4033-8fae-7386792c42fa</errorID>
      <errorWord>截止</errorWord>
      <group>L1_Word</group>
      <groupName>字词问题</groupName>
      <ability>L2_Typo</ability>
      <abilityName>字词错误</abilityName>
      <candidateList>
        <item>截至</item>
      </candidateList>
      <explain/>
      <paraID> 50DD572</paraID>
      <start>1169</start>
      <end>1171</end>
      <status>modified</status>
      <modifiedWord>截至</modifiedWord>
      <trackRevisions>false</trackRevisions>
    </reviewItem>
    <reviewItem>
      <errorID>e5637067-c331-4f3a-9abc-10237bed8d1f</errorID>
      <errorWord>，截止</errorWord>
      <group>L1_Grammar</group>
      <groupName>语法问题</groupName>
      <ability>L2_Grammar</ability>
      <abilityName>语法错误</abilityName>
      <candidateList>
        <item>，</item>
      </candidateList>
      <explain/>
      <paraID> 50DD572</paraID>
      <start>1173</start>
      <end>1174</end>
      <status>modified</status>
      <modifiedWord>，</modifiedWord>
      <trackRevisions>false</trackRevisions>
    </reviewItem>
    <reviewItem>
      <errorID>10e4c20b-3aa5-497b-91f1-4096d420771b</errorID>
      <errorWord>。</errorWord>
      <group>L1_Word</group>
      <groupName>字词问题</groupName>
      <ability>L2_Typo</ability>
      <abilityName>字词错误</abilityName>
      <candidateList>
        <item>份。</item>
      </candidateList>
      <explain/>
      <paraID> 50DD572</paraID>
      <start>1223</start>
      <end>1225</end>
      <status>modified</status>
      <modifiedWord>份。</modifiedWord>
      <trackRevisions>false</trackRevisions>
    </reviewItem>
    <reviewItem>
      <errorID>a258098d-f5d9-4476-a5ba-b850bacbc287</errorID>
      <errorWord>,</errorWord>
      <group>L1_Format</group>
      <groupName>格式问题</groupName>
      <ability>L2_HalfPunc_CN</ability>
      <abilityName>全半角问题</abilityName>
      <candidateList>
        <item>，</item>
      </candidateList>
      <explain>文本全半角错误。</explain>
      <paraID> 50DD572</paraID>
      <start>1359</start>
      <end>1360</end>
      <status>modified</status>
      <modifiedWord>，</modifiedWord>
      <trackRevisions>false</trackRevisions>
    </reviewItem>
    <reviewItem>
      <errorID>0e004744-6e11-4205-8222-3402ed8aafba</errorID>
      <errorWord>0-6岁</errorWord>
      <group>L1_Punc</group>
      <groupName>标点问题</groupName>
      <ability>L2_Punc_CN</ability>
      <abilityName>标点符号问题</abilityName>
      <candidateList>
        <item>0—6岁</item>
      </candidateList>
      <explain/>
      <paraID> 50DD572</paraID>
      <start>1380</start>
      <end>1384</end>
      <status>ignored</status>
      <modifiedWord/>
      <trackRevisions>false</trackRevisions>
    </reviewItem>
    <reviewItem>
      <errorID>5ad8eeb6-119b-45ad-ba0c-85f86663b782</errorID>
      <errorWord>0-6岁</errorWord>
      <group>L1_Punc</group>
      <groupName>标点问题</groupName>
      <ability>L2_Punc_CN</ability>
      <abilityName>标点符号问题</abilityName>
      <candidateList>
        <item>0—6岁</item>
      </candidateList>
      <explain/>
      <paraID> 50DD572</paraID>
      <start>1393</start>
      <end>1397</end>
      <status>ignored</status>
      <modifiedWord/>
      <trackRevisions>false</trackRevisions>
    </reviewItem>
    <reviewItem>
      <errorID>d1d2f137-d367-41b5-ab98-fbc3ee447e9b</errorID>
      <errorWord>优质服务基层行</errorWord>
      <group>L1_Political</group>
      <groupName>政治性问题</groupName>
      <ability>L2_Keyword</ability>
      <abilityName>固定表述</abilityName>
      <candidateList>
        <item>“优质服务基层行”</item>
      </candidateList>
      <explain>注意检查当前固定表述标点是否使用规范。</explain>
      <paraID> 50DD572</paraID>
      <start>1553</start>
      <end>1560</end>
      <status>ignored</status>
      <modifiedWord/>
      <trackRevisions>false</trackRevisions>
    </reviewItem>
    <reviewItem>
      <errorID>387d4694-8b5d-4fc4-ad5e-147c2f0f594a</errorID>
      <errorWord>提了升</errorWord>
      <group>L1_Word</group>
      <groupName>字词问题</groupName>
      <ability>L2_Typo</ability>
      <abilityName>字词错误</abilityName>
      <candidateList>
        <item>提升了</item>
      </candidateList>
      <explain/>
      <paraID> 50DD572</paraID>
      <start>1565</start>
      <end>1568</end>
      <status>modified</status>
      <modifiedWord>提升了</modifiedWord>
      <trackRevisions>false</trackRevisions>
    </reviewItem>
    <reviewItem>
      <errorID>3b24759a-94b2-4c94-8511-61c55e35fa0a</errorID>
      <errorWord>截止</errorWord>
      <group>L1_Word</group>
      <groupName>字词问题</groupName>
      <ability>L2_Typo</ability>
      <abilityName>字词错误</abilityName>
      <candidateList>
        <item>截至</item>
      </candidateList>
      <explain/>
      <paraID> 50DD572</paraID>
      <start>1596</start>
      <end>1598</end>
      <status>modified</status>
      <modifiedWord>截至</modifiedWord>
      <trackRevisions>false</trackRevisions>
    </reviewItem>
    <reviewItem>
      <errorID>3b108d6f-e18d-49cb-b6aa-dd7c8c6c6395</errorID>
      <errorWord>规划疫苗</errorWord>
      <group>L1_Grammar</group>
      <groupName>语法问题</groupName>
      <ability>L2_Grammar</ability>
      <abilityName>语法错误</abilityName>
      <candidateList>
        <item>规划</item>
      </candidateList>
      <explain/>
      <paraID> 50DD572</paraID>
      <start>1689</start>
      <end>1691</end>
      <status>modified</status>
      <modifiedWord>规划</modifiedWord>
      <trackRevisions>false</trackRevisions>
    </reviewItem>
    <reviewItem>
      <errorID>8289fff9-7ff4-4a7a-a943-e0dae6a5961b</errorID>
      <errorWord>严重重</errorWord>
      <group>L1_Word</group>
      <groupName>字词问题</groupName>
      <ability>L2_Typo</ability>
      <abilityName>字词错误</abilityName>
      <candidateList>
        <item>严重</item>
      </candidateList>
      <explain/>
      <paraID> 50DD572</paraID>
      <start>1815</start>
      <end>1817</end>
      <status>modified</status>
      <modifiedWord>严重</modifiedWord>
      <trackRevisions>false</trackRevisions>
    </reviewItem>
    <reviewItem>
      <errorID>fe68bd0f-f4a9-49c9-8a13-d80f0f0af40c</errorID>
      <errorWord>截止</errorWord>
      <group>L1_Word</group>
      <groupName>字词问题</groupName>
      <ability>L2_Typo</ability>
      <abilityName>字词错误</abilityName>
      <candidateList>
        <item>截至</item>
      </candidateList>
      <explain>存在发音相同字词的误用。</explain>
      <paraID> 50DD572</paraID>
      <start>1935</start>
      <end>1937</end>
      <status>modified</status>
      <modifiedWord>截至</modifiedWord>
      <trackRevisions>false</trackRevisions>
    </reviewItem>
    <reviewItem>
      <errorID>8abfeee4-7850-4713-98a4-75ec02a723f5</errorID>
      <errorWord>，</errorWord>
      <group>L1_Punc</group>
      <groupName>标点问题</groupName>
      <ability>L2_Punc_CN</ability>
      <abilityName>标点符号问题</abilityName>
      <candidateList>
        <item>。</item>
      </candidateList>
      <explain/>
      <paraID> 50DD572</paraID>
      <start>2043</start>
      <end>2044</end>
      <status>modified</status>
      <modifiedWord>。</modifiedWord>
      <trackRevisions>false</trackRevisions>
    </reviewItem>
    <reviewItem>
      <errorID>8ab10b1f-2766-4d83-b0c9-ec8ca38e0a94</errorID>
      <errorWord>余人</errorWord>
      <group>L1_Word</group>
      <groupName>字词问题</groupName>
      <ability>L2_Typo</ability>
      <abilityName>字词错误</abilityName>
      <candidateList>
        <item>余</item>
      </candidateList>
      <explain/>
      <paraID> 50DD572</paraID>
      <start>2054</start>
      <end>2055</end>
      <status>modified</status>
      <modifiedWord>余</modifiedWord>
      <trackRevisions>false</trackRevisions>
    </reviewItem>
    <reviewItem>
      <errorID>5a170d8f-3a2e-4675-a059-6fa106364b49</errorID>
      <errorWord>余人份</errorWord>
      <group>L1_Word</group>
      <groupName>字词问题</groupName>
      <ability>L2_Typo</ability>
      <abilityName>字词错误</abilityName>
      <candidateList>
        <item>余份</item>
      </candidateList>
      <explain/>
      <paraID> 50DD572</paraID>
      <start>2109</start>
      <end>2111</end>
      <status>modified</status>
      <modifiedWord>余份</modifiedWord>
      <trackRevisions>false</trackRevisions>
    </reviewItem>
    <reviewItem>
      <errorID>9637a21e-cce0-4ec5-a7ae-023c0dba9185</errorID>
      <errorWord>训参考</errorWord>
      <group>L1_Grammar</group>
      <groupName>语法问题</groupName>
      <ability>L2_Grammar</ability>
      <abilityName>语法错误</abilityName>
      <candidateList>
        <item>训</item>
      </candidateList>
      <explain/>
      <paraID> 50DD572</paraID>
      <start>2156</start>
      <end>2157</end>
      <status>modified</status>
      <modifiedWord>训</modifiedWord>
      <trackRevisions>false</trackRevisions>
    </reviewItem>
    <reviewItem>
      <errorID>bc17a05f-ae8f-4cfa-9ad5-a02bd322c4ed</errorID>
      <errorWord>“三八国际妇女节”</errorWord>
      <group>L1_Political</group>
      <groupName>政治性问题</groupName>
      <ability>L2_Keyword</ability>
      <abilityName>固定表述</abilityName>
      <candidateList>
        <item>“三八”国际妇女节</item>
      </candidateList>
      <explain>注意检查当前固定表述标点是否使用规范。</explain>
      <paraID> 50DD572</paraID>
      <start>2179</start>
      <end>2188</end>
      <status>modified</status>
      <modifiedWord>“三八”国际妇女节</modifiedWord>
      <trackRevisions>false</trackRevisions>
    </reviewItem>
    <reviewItem>
      <errorID>5496a5a6-f244-4ccb-89fa-afc567e653f5</errorID>
      <errorWord>受众人员</errorWord>
      <group>L1_Grammar</group>
      <groupName>语法问题</groupName>
      <ability>L2_Grammar</ability>
      <abilityName>语法错误</abilityName>
      <candidateList>
        <item>受众</item>
      </candidateList>
      <explain/>
      <paraID> 50DD572</paraID>
      <start>2221</start>
      <end>2223</end>
      <status>modified</status>
      <modifiedWord>受众</modifiedWord>
      <trackRevisions>false</trackRevisions>
    </reviewItem>
    <reviewItem>
      <errorID>be2aeead-7e99-43c8-aa8e-f6f598f5ba5a</errorID>
      <errorWord>设备存旧</errorWord>
      <group>L1_Word</group>
      <groupName>字词问题</groupName>
      <ability>L2_Typo</ability>
      <abilityName>字词错误</abilityName>
      <candidateList>
        <item>设备陈旧</item>
      </candidateList>
      <explain/>
      <paraID>7543A81C</paraID>
      <start>248</start>
      <end>252</end>
      <status>modified</status>
      <modifiedWord>设备陈旧</modifiedWord>
      <trackRevisions>false</trackRevisions>
    </reviewItem>
    <reviewItem>
      <errorID>2d8126a9-2a6a-47e6-8d7e-0f8bb7b2ae89</errorID>
      <errorWord>，较差、</errorWord>
      <group>L1_Grammar</group>
      <groupName>语法问题</groupName>
      <ability>L2_Grammar</ability>
      <abilityName>语法错误</abilityName>
      <candidateList>
        <item>，</item>
      </candidateList>
      <explain/>
      <paraID>7543A81C</paraID>
      <start>300</start>
      <end>301</end>
      <status>modified</status>
      <modifiedWord>，</modifiedWord>
      <trackRevisions>false</trackRevisions>
    </reviewItem>
    <reviewItem>
      <errorID>1ac56056-5f14-4dee-8af5-177085037b6d</errorID>
      <errorWord>。</errorWord>
      <group>L1_Punc</group>
      <groupName>标点问题</groupName>
      <ability>L2_Punc_CN</ability>
      <abilityName>标点符号问题</abilityName>
      <candidateList>
        <item>，</item>
      </candidateList>
      <explain/>
      <paraID>7543A81C</paraID>
      <start>331</start>
      <end>332</end>
      <status>modified</status>
      <modifiedWord>，</modifiedWord>
      <trackRevisions>false</trackRevisions>
    </reviewItem>
    <reviewItem>
      <errorID>ed1e21d6-2a89-4f0d-920c-c7ad34c33a2d</errorID>
      <errorWord>、</errorWord>
      <group>L1_Punc</group>
      <groupName>标点问题</groupName>
      <ability>L2_Punc_CN</ability>
      <abilityName>标点符号问题</abilityName>
      <candidateList>
        <item>，</item>
      </candidateList>
      <explain/>
      <paraID>4EBCDC75</paraID>
      <start>65</start>
      <end>66</end>
      <status>modified</status>
      <modifiedWord>，</modifiedWord>
      <trackRevisions>false</trackRevisions>
    </reviewItem>
    <reviewItem>
      <errorID>06a18b86-3ce5-41cc-a3f1-2ca9892726e9</errorID>
      <errorWord>各项任务</errorWord>
      <group>L1_Word</group>
      <groupName>字词问题</groupName>
      <ability>L2_Typo</ability>
      <abilityName>字词错误</abilityName>
      <candidateList>
        <item>等各项任务</item>
      </candidateList>
      <explain/>
      <paraID>4EBCDC75</paraID>
      <start>201</start>
      <end>206</end>
      <status>modified</status>
      <modifiedWord>等各项任务</modifiedWord>
      <trackRevisions>false</trackRevisions>
    </reviewItem>
    <reviewItem>
      <errorID>7be2cba2-cccc-49aa-9c60-338ed14917a6</errorID>
      <errorWord>“一岗双责、党政同责”</errorWord>
      <group>L1_Political</group>
      <groupName>政治性问题</groupName>
      <ability>L2_Unpolitical</ability>
      <abilityName>政治敏感错误</abilityName>
      <candidateList>
        <item>“党政同责、一岗双责”</item>
      </candidateList>
      <explain/>
      <paraID>4EBCDC75</paraID>
      <start>654</start>
      <end>665</end>
      <status>modified</status>
      <modifiedWord>“党政同责、一岗双责”</modifiedWord>
      <trackRevisions>false</trackRevisions>
    </reviewItem>
    <reviewItem>
      <errorID>816aeff9-bbc5-44ca-a2d9-b417c86962ee</errorID>
      <errorWord>，要</errorWord>
      <group>L1_Word</group>
      <groupName>字词问题</groupName>
      <ability>L2_Typo</ability>
      <abilityName>字词错误</abilityName>
      <candidateList>
        <item>，</item>
      </candidateList>
      <explain/>
      <paraID>4EBCDC75</paraID>
      <start>677</start>
      <end>678</end>
      <status>modified</status>
      <modifiedWord>，</modifiedWord>
      <trackRevisions>false</trackRevisions>
    </reviewItem>
    <reviewItem>
      <errorID>10171680-6e94-4404-8976-8703b9ba7275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6F2B04F9</paraID>
      <start>18</start>
      <end>21</end>
      <status>ignored</status>
      <modifiedWord/>
      <trackRevisions>false</trackRevisions>
    </reviewItem>
    <reviewItem>
      <errorID>b2440753-4d30-4cd2-8734-7ab6c79d63ce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6F2B04F9</paraID>
      <start>27</start>
      <end>30</end>
      <status>ignored</status>
      <modifiedWord/>
      <trackRevisions>false</trackRevisions>
    </reviewItem>
    <reviewItem>
      <errorID>535f70a9-1983-4d84-bb34-b2f2e693a90b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6F2B04F9</paraID>
      <start>34</start>
      <end>37</end>
      <status>ignored</status>
      <modifiedWord/>
      <trackRevisions>false</trackRevisions>
    </reviewItem>
    <reviewItem>
      <errorID>ecba61ff-9f23-41c9-886f-743d48740684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6F2B04F9</paraID>
      <start>41</start>
      <end>44</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76f58-01e2-4c57-9da6-73893f652d70}">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12058</Words>
  <Characters>13242</Characters>
  <Lines>57</Lines>
  <Paragraphs>16</Paragraphs>
  <TotalTime>1</TotalTime>
  <ScaleCrop>false</ScaleCrop>
  <LinksUpToDate>false</LinksUpToDate>
  <CharactersWithSpaces>13263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阿朵</cp:lastModifiedBy>
  <cp:lastPrinted>2022-07-27T12:55:00Z</cp:lastPrinted>
  <dcterms:modified xsi:type="dcterms:W3CDTF">2026-09-03T02:18:31Z</dcterms:modified>
  <cp:revision>613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C02081F76A1C414C807C3137DC2EA958</vt:lpwstr>
  </property>
  <property fmtid="{D5CDD505-2E9C-101B-9397-08002B2CF9AE}" pid="4" name="KSOTemplateDocerSaveRecord">
    <vt:lpwstr>eyJoZGlkIjoiZTQ2Yjk5NzBlNjIxNDhmODM4OGU0YzM5ZWM3YTY4OTAiLCJ1c2VySWQiOiI2MDE2NTg1ODEifQ==</vt:lpwstr>
  </property>
</Properties>
</file>