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9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val="en-US" w:eastAsia="zh-CN"/>
        </w:rPr>
        <w:t>1</w:t>
      </w:r>
    </w:p>
    <w:p w14:paraId="57306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年度预算单位整体支出绩效评价基础数据表</w:t>
      </w:r>
    </w:p>
    <w:p w14:paraId="0B67954D">
      <w:pPr>
        <w:widowControl w:val="0"/>
        <w:kinsoku/>
        <w:autoSpaceDE/>
        <w:autoSpaceDN/>
        <w:adjustRightInd/>
        <w:snapToGrid/>
        <w:spacing w:line="115" w:lineRule="exact"/>
        <w:jc w:val="both"/>
        <w:textAlignment w:val="auto"/>
        <w:rPr>
          <w:rFonts w:ascii="Calibri" w:hAnsi="Calibri" w:eastAsia="宋体" w:cs="Times New Roman"/>
          <w:snapToGrid/>
          <w:color w:val="000000"/>
          <w:kern w:val="2"/>
          <w:szCs w:val="24"/>
          <w:lang w:eastAsia="zh-CN"/>
        </w:rPr>
      </w:pPr>
    </w:p>
    <w:tbl>
      <w:tblPr>
        <w:tblStyle w:val="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C156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B9EB24C">
            <w:pPr>
              <w:widowControl w:val="0"/>
              <w:kinsoku/>
              <w:autoSpaceDE/>
              <w:autoSpaceDN/>
              <w:adjustRightInd/>
              <w:snapToGrid/>
              <w:spacing w:before="33" w:line="198" w:lineRule="auto"/>
              <w:ind w:right="118" w:righ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预算单位名称</w:t>
            </w:r>
          </w:p>
        </w:tc>
        <w:tc>
          <w:tcPr>
            <w:tcW w:w="5819" w:type="dxa"/>
            <w:gridSpan w:val="6"/>
            <w:noWrap w:val="0"/>
            <w:vAlign w:val="center"/>
          </w:tcPr>
          <w:p w14:paraId="12C46F53">
            <w:pPr>
              <w:widowControl w:val="0"/>
              <w:kinsoku/>
              <w:autoSpaceDE/>
              <w:autoSpaceDN/>
              <w:adjustRightInd/>
              <w:snapToGrid/>
              <w:spacing w:before="33" w:line="198" w:lineRule="auto"/>
              <w:ind w:right="118" w:righ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0"/>
                <w:szCs w:val="20"/>
                <w:lang w:eastAsia="zh-CN"/>
              </w:rPr>
              <w:t>岳阳市岳阳楼区计划生育协会</w:t>
            </w:r>
          </w:p>
        </w:tc>
      </w:tr>
      <w:tr w14:paraId="6C6D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579B8A45">
            <w:pPr>
              <w:widowControl w:val="0"/>
              <w:kinsoku/>
              <w:autoSpaceDE/>
              <w:autoSpaceDN/>
              <w:adjustRightInd/>
              <w:snapToGrid/>
              <w:spacing w:before="262" w:line="219" w:lineRule="auto"/>
              <w:ind w:left="575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21C32D6">
            <w:pPr>
              <w:widowControl w:val="0"/>
              <w:kinsoku/>
              <w:autoSpaceDE/>
              <w:autoSpaceDN/>
              <w:adjustRightInd/>
              <w:snapToGrid/>
              <w:spacing w:before="103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3"/>
                <w:kern w:val="2"/>
                <w:sz w:val="24"/>
                <w:szCs w:val="24"/>
                <w:lang w:eastAsia="zh-CN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F5E15EC">
            <w:pPr>
              <w:widowControl w:val="0"/>
              <w:kinsoku/>
              <w:autoSpaceDE/>
              <w:autoSpaceDN/>
              <w:adjustRightInd/>
              <w:snapToGrid/>
              <w:spacing w:before="83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537C5C2">
            <w:pPr>
              <w:widowControl w:val="0"/>
              <w:kinsoku/>
              <w:autoSpaceDE/>
              <w:autoSpaceDN/>
              <w:adjustRightInd/>
              <w:snapToGrid/>
              <w:spacing w:before="103" w:line="219" w:lineRule="auto"/>
              <w:ind w:left="708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控制率</w:t>
            </w:r>
          </w:p>
        </w:tc>
      </w:tr>
      <w:tr w14:paraId="253F2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E56679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1C1E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940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A53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100.00%</w:t>
            </w:r>
          </w:p>
        </w:tc>
      </w:tr>
      <w:tr w14:paraId="76233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B8FA707">
            <w:pPr>
              <w:widowControl w:val="0"/>
              <w:kinsoku/>
              <w:autoSpaceDE/>
              <w:autoSpaceDN/>
              <w:adjustRightInd/>
              <w:snapToGrid/>
              <w:spacing w:before="140" w:line="202" w:lineRule="auto"/>
              <w:ind w:left="6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4"/>
                <w:kern w:val="2"/>
                <w:sz w:val="24"/>
                <w:szCs w:val="24"/>
                <w:lang w:eastAsia="zh-CN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EC6A883">
            <w:pPr>
              <w:widowControl w:val="0"/>
              <w:kinsoku/>
              <w:autoSpaceDE/>
              <w:autoSpaceDN/>
              <w:adjustRightInd/>
              <w:snapToGrid/>
              <w:spacing w:before="119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C56C393">
            <w:pPr>
              <w:widowControl w:val="0"/>
              <w:kinsoku/>
              <w:autoSpaceDE/>
              <w:autoSpaceDN/>
              <w:adjustRightInd/>
              <w:snapToGrid/>
              <w:spacing w:before="119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90B4DE6">
            <w:pPr>
              <w:widowControl w:val="0"/>
              <w:kinsoku/>
              <w:autoSpaceDE/>
              <w:autoSpaceDN/>
              <w:adjustRightInd/>
              <w:snapToGrid/>
              <w:spacing w:before="76" w:line="219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eastAsia="zh-CN"/>
              </w:rPr>
              <w:t>年决算数</w:t>
            </w:r>
          </w:p>
        </w:tc>
      </w:tr>
      <w:tr w14:paraId="4CB14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F6684FC">
            <w:pPr>
              <w:widowControl w:val="0"/>
              <w:kinsoku/>
              <w:autoSpaceDE/>
              <w:autoSpaceDN/>
              <w:adjustRightInd/>
              <w:snapToGrid/>
              <w:spacing w:before="141" w:line="202" w:lineRule="auto"/>
              <w:ind w:left="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3BBB327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535BAF8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091BFA2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14:paraId="7DE8F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925DF39">
            <w:pPr>
              <w:widowControl w:val="0"/>
              <w:kinsoku/>
              <w:autoSpaceDE/>
              <w:autoSpaceDN/>
              <w:adjustRightInd/>
              <w:snapToGrid/>
              <w:spacing w:before="149" w:line="193" w:lineRule="auto"/>
              <w:ind w:left="4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0D5DFC0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325" w:type="dxa"/>
            <w:gridSpan w:val="2"/>
            <w:noWrap w:val="0"/>
            <w:vAlign w:val="center"/>
          </w:tcPr>
          <w:p w14:paraId="4C834AC2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F7D1C3F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  <w:t>0</w:t>
            </w:r>
          </w:p>
        </w:tc>
      </w:tr>
      <w:tr w14:paraId="03D1E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noWrap w:val="0"/>
            <w:vAlign w:val="top"/>
          </w:tcPr>
          <w:p w14:paraId="7ED481C4">
            <w:pPr>
              <w:widowControl w:val="0"/>
              <w:kinsoku/>
              <w:autoSpaceDE/>
              <w:autoSpaceDN/>
              <w:adjustRightInd/>
              <w:snapToGrid/>
              <w:spacing w:before="81" w:line="219" w:lineRule="auto"/>
              <w:ind w:left="8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62992CE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162108A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D1D7987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14479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B8C0CF8">
            <w:pPr>
              <w:widowControl w:val="0"/>
              <w:kinsoku/>
              <w:autoSpaceDE/>
              <w:autoSpaceDN/>
              <w:adjustRightInd/>
              <w:snapToGrid/>
              <w:spacing w:before="91" w:line="219" w:lineRule="auto"/>
              <w:ind w:left="142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FEE8A27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B3D5EA8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A00F76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0FC4E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081B61D7">
            <w:pPr>
              <w:widowControl w:val="0"/>
              <w:kinsoku/>
              <w:autoSpaceDE/>
              <w:autoSpaceDN/>
              <w:adjustRightInd/>
              <w:snapToGrid/>
              <w:spacing w:before="81" w:line="22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D4DEAA2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B1137B9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173A744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4252C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7CC9CFD">
            <w:pPr>
              <w:widowControl w:val="0"/>
              <w:kinsoku/>
              <w:autoSpaceDE/>
              <w:autoSpaceDN/>
              <w:adjustRightInd/>
              <w:snapToGrid/>
              <w:spacing w:before="82" w:line="21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7CD1794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D7B5CAD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8CB2022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57814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372E032">
            <w:pPr>
              <w:widowControl w:val="0"/>
              <w:kinsoku/>
              <w:autoSpaceDE/>
              <w:autoSpaceDN/>
              <w:adjustRightInd/>
              <w:snapToGrid/>
              <w:spacing w:before="143" w:line="200" w:lineRule="auto"/>
              <w:ind w:left="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9"/>
                <w:kern w:val="2"/>
                <w:sz w:val="24"/>
                <w:szCs w:val="24"/>
                <w:lang w:eastAsia="zh-CN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1E28D61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8BAE8AD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30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3184C4C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151.51</w:t>
            </w:r>
          </w:p>
        </w:tc>
      </w:tr>
      <w:tr w14:paraId="2E59C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D67BFB8">
            <w:pPr>
              <w:widowControl w:val="0"/>
              <w:kinsoku/>
              <w:autoSpaceDE/>
              <w:autoSpaceDN/>
              <w:adjustRightInd/>
              <w:snapToGrid/>
              <w:spacing w:before="133" w:line="20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D13B047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77AE546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  <w:t>30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C8ADE6D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  <w:t>151.51</w:t>
            </w:r>
          </w:p>
        </w:tc>
      </w:tr>
      <w:tr w14:paraId="24B7A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34CF061">
            <w:pPr>
              <w:widowControl w:val="0"/>
              <w:kinsoku/>
              <w:autoSpaceDE/>
              <w:autoSpaceDN/>
              <w:adjustRightInd/>
              <w:snapToGrid/>
              <w:spacing w:before="143" w:line="20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613AE16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73973E1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AD0728C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37AF9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97302D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C4F63AE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31F4D11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04A1185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041DF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E11185E">
            <w:pPr>
              <w:widowControl w:val="0"/>
              <w:kinsoku/>
              <w:autoSpaceDE/>
              <w:autoSpaceDN/>
              <w:adjustRightInd/>
              <w:snapToGrid/>
              <w:spacing w:before="93" w:line="219" w:lineRule="auto"/>
              <w:ind w:firstLine="488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3、区级专项资金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1"/>
                <w:szCs w:val="21"/>
                <w:lang w:eastAsia="zh-CN"/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EB92E28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988F449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5B59CF1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1F775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608F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老干活动中心项目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792DFCA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BAAA12F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10E5178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76303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6FD9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6A790F6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BA63FD9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5CEFDD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04F86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9DD66D4">
            <w:pPr>
              <w:widowControl w:val="0"/>
              <w:kinsoku/>
              <w:autoSpaceDE/>
              <w:autoSpaceDN/>
              <w:adjustRightInd/>
              <w:snapToGrid/>
              <w:spacing w:before="85" w:line="220" w:lineRule="auto"/>
              <w:ind w:firstLine="492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1"/>
                <w:szCs w:val="21"/>
                <w:lang w:eastAsia="zh-CN"/>
              </w:rPr>
              <w:t>(一个专项一行）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A55AEBC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B3E7C4E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0381016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407B0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E7332FD">
            <w:pPr>
              <w:widowControl w:val="0"/>
              <w:kinsoku/>
              <w:autoSpaceDE/>
              <w:autoSpaceDN/>
              <w:adjustRightInd/>
              <w:snapToGrid/>
              <w:spacing w:before="85" w:line="220" w:lineRule="auto"/>
              <w:ind w:left="9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82B5924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DEAF7C5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  <w:t>16.20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C05FA75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11.93</w:t>
            </w:r>
          </w:p>
        </w:tc>
      </w:tr>
      <w:tr w14:paraId="1CC64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3228067">
            <w:pPr>
              <w:widowControl w:val="0"/>
              <w:kinsoku/>
              <w:autoSpaceDE/>
              <w:autoSpaceDN/>
              <w:adjustRightInd/>
              <w:snapToGrid/>
              <w:spacing w:before="85" w:line="21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3789E2D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24D62A2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9.19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5BC0B24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4E42E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D234C31">
            <w:pPr>
              <w:widowControl w:val="0"/>
              <w:kinsoku/>
              <w:autoSpaceDE/>
              <w:autoSpaceDN/>
              <w:adjustRightInd/>
              <w:snapToGrid/>
              <w:spacing w:before="135" w:line="198" w:lineRule="auto"/>
              <w:ind w:left="1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E903649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39366D4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1.1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7A2EF16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</w:tr>
      <w:tr w14:paraId="0F50B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DF76B92">
            <w:pPr>
              <w:widowControl w:val="0"/>
              <w:kinsoku/>
              <w:autoSpaceDE/>
              <w:autoSpaceDN/>
              <w:adjustRightInd/>
              <w:snapToGrid/>
              <w:spacing w:before="144" w:line="198" w:lineRule="auto"/>
              <w:ind w:left="112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453B5C1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EE73390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594A68A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</w:tr>
      <w:tr w14:paraId="4AFCA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3850" w:type="dxa"/>
            <w:noWrap w:val="0"/>
            <w:vAlign w:val="top"/>
          </w:tcPr>
          <w:p w14:paraId="6807E9CF">
            <w:pPr>
              <w:widowControl w:val="0"/>
              <w:kinsoku/>
              <w:autoSpaceDE/>
              <w:autoSpaceDN/>
              <w:adjustRightInd/>
              <w:snapToGrid/>
              <w:spacing w:before="145" w:line="189" w:lineRule="auto"/>
              <w:ind w:left="10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BDE2A8F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1D950F7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41</w:t>
            </w:r>
            <w:r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.41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44FD33E">
            <w:pPr>
              <w:jc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63.01</w:t>
            </w:r>
          </w:p>
        </w:tc>
      </w:tr>
      <w:tr w14:paraId="7085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B406F9C">
            <w:pPr>
              <w:widowControl w:val="0"/>
              <w:kinsoku/>
              <w:autoSpaceDE/>
              <w:autoSpaceDN/>
              <w:adjustRightInd/>
              <w:snapToGrid/>
              <w:spacing w:before="145" w:line="198" w:lineRule="auto"/>
              <w:ind w:left="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2247120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1F0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  <w:t>-6.48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8CCA90A">
            <w:pPr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</w:tc>
      </w:tr>
      <w:tr w14:paraId="488ED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6BED57D">
            <w:pPr>
              <w:widowControl w:val="0"/>
              <w:kinsoku/>
              <w:autoSpaceDE/>
              <w:autoSpaceDN/>
              <w:adjustRightInd/>
              <w:snapToGrid/>
              <w:spacing w:before="65" w:line="39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position w:val="14"/>
                <w:sz w:val="24"/>
                <w:szCs w:val="24"/>
                <w:lang w:eastAsia="zh-CN"/>
              </w:rPr>
              <w:t>楼堂馆所控制情况</w:t>
            </w:r>
          </w:p>
          <w:p w14:paraId="39FCFD26">
            <w:pPr>
              <w:widowControl w:val="0"/>
              <w:kinsoku/>
              <w:autoSpaceDE/>
              <w:autoSpaceDN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(202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61149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批复规模</w:t>
            </w:r>
          </w:p>
          <w:p w14:paraId="295C4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061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实际规</w:t>
            </w:r>
          </w:p>
          <w:p w14:paraId="3D1E9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60218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5E51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预算投资</w:t>
            </w:r>
          </w:p>
          <w:p w14:paraId="60C3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3342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实际</w:t>
            </w:r>
          </w:p>
          <w:p w14:paraId="02FE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投资</w:t>
            </w:r>
          </w:p>
          <w:p w14:paraId="11B17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67971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投资概</w:t>
            </w:r>
          </w:p>
          <w:p w14:paraId="0594B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算控制</w:t>
            </w:r>
          </w:p>
          <w:p w14:paraId="149DD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率</w:t>
            </w:r>
          </w:p>
        </w:tc>
      </w:tr>
      <w:tr w14:paraId="36E89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76EB0C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top"/>
          </w:tcPr>
          <w:p w14:paraId="6545A1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40A78C6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070BDBA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6631CBA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4FDF40B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5D43B29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/</w:t>
            </w:r>
          </w:p>
        </w:tc>
      </w:tr>
      <w:tr w14:paraId="6E2F1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D7D6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28A8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  <w:t>从严控制“三公”经费，提倡节俭，倡导环保节能。</w:t>
            </w:r>
          </w:p>
        </w:tc>
      </w:tr>
    </w:tbl>
    <w:p w14:paraId="252BE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5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填表人：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联系电话：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填报日期：</w:t>
      </w:r>
    </w:p>
    <w:p w14:paraId="02DBC653">
      <w:pPr>
        <w:widowControl w:val="0"/>
        <w:kinsoku/>
        <w:autoSpaceDE/>
        <w:autoSpaceDN/>
        <w:adjustRightInd/>
        <w:snapToGrid/>
        <w:spacing w:before="64" w:line="230" w:lineRule="auto"/>
        <w:jc w:val="both"/>
        <w:textAlignment w:val="auto"/>
        <w:rPr>
          <w:rFonts w:hint="eastAsia" w:ascii="Times New Roman" w:hAnsi="Times New Roman" w:eastAsia="黑体" w:cs="Times New Roman"/>
          <w:snapToGrid/>
          <w:kern w:val="2"/>
          <w:sz w:val="31"/>
          <w:szCs w:val="31"/>
          <w:lang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napToGrid/>
          <w:spacing w:val="-60"/>
          <w:kern w:val="2"/>
          <w:sz w:val="31"/>
          <w:szCs w:val="31"/>
          <w:lang w:val="en-US" w:eastAsia="zh-CN"/>
        </w:rPr>
        <w:t>2</w:t>
      </w:r>
    </w:p>
    <w:p w14:paraId="4A36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年度预算单位整体支出绩效自评表</w:t>
      </w:r>
    </w:p>
    <w:p w14:paraId="74E307C0">
      <w:pPr>
        <w:widowControl w:val="0"/>
        <w:kinsoku/>
        <w:autoSpaceDE/>
        <w:autoSpaceDN/>
        <w:adjustRightInd/>
        <w:snapToGrid/>
        <w:spacing w:line="132" w:lineRule="exact"/>
        <w:jc w:val="both"/>
        <w:textAlignment w:val="auto"/>
        <w:rPr>
          <w:rFonts w:ascii="Calibri" w:hAnsi="Calibri" w:eastAsia="宋体" w:cs="Times New Roman"/>
          <w:snapToGrid/>
          <w:kern w:val="2"/>
          <w:szCs w:val="24"/>
          <w:lang w:eastAsia="zh-CN"/>
        </w:rPr>
      </w:pPr>
    </w:p>
    <w:tbl>
      <w:tblPr>
        <w:tblStyle w:val="5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11C2C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533D5DC6">
            <w:pPr>
              <w:widowControl w:val="0"/>
              <w:kinsoku/>
              <w:autoSpaceDE/>
              <w:autoSpaceDN/>
              <w:adjustRightInd/>
              <w:snapToGrid/>
              <w:spacing w:before="24" w:line="208" w:lineRule="auto"/>
              <w:ind w:left="120" w:firstLine="412" w:firstLineChars="20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334D9022">
            <w:pPr>
              <w:widowControl w:val="0"/>
              <w:spacing w:line="239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0"/>
                <w:szCs w:val="20"/>
                <w:lang w:eastAsia="zh-CN"/>
              </w:rPr>
              <w:t>岳阳市岳阳楼区计划生育协会</w:t>
            </w:r>
          </w:p>
        </w:tc>
      </w:tr>
      <w:tr w14:paraId="1BF61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EAEC414">
            <w:pPr>
              <w:widowControl w:val="0"/>
              <w:spacing w:line="467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1DA8C3B">
            <w:pPr>
              <w:widowControl w:val="0"/>
              <w:kinsoku/>
              <w:autoSpaceDE/>
              <w:autoSpaceDN/>
              <w:adjustRightInd/>
              <w:snapToGrid/>
              <w:spacing w:before="62" w:line="232" w:lineRule="auto"/>
              <w:ind w:left="144" w:right="144" w:firstLine="10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年度预</w:t>
            </w: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spacing w:val="41"/>
                <w:kern w:val="2"/>
                <w:sz w:val="19"/>
                <w:szCs w:val="19"/>
                <w:lang w:eastAsia="zh-CN"/>
              </w:rPr>
              <w:t>算申请</w:t>
            </w: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52B9F042">
            <w:pPr>
              <w:widowControl w:val="0"/>
              <w:spacing w:line="235" w:lineRule="exact"/>
              <w:jc w:val="both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</w:p>
        </w:tc>
        <w:tc>
          <w:tcPr>
            <w:tcW w:w="1269" w:type="dxa"/>
            <w:noWrap w:val="0"/>
            <w:vAlign w:val="top"/>
          </w:tcPr>
          <w:p w14:paraId="2B7301C0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4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1E75BB1A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77EE3631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3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26B8E129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6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9749C47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4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1C3596C4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36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自评得分</w:t>
            </w:r>
          </w:p>
        </w:tc>
      </w:tr>
      <w:tr w14:paraId="3610D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7054F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683444D5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46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1CA1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175.66</w:t>
            </w:r>
          </w:p>
        </w:tc>
        <w:tc>
          <w:tcPr>
            <w:tcW w:w="1310" w:type="dxa"/>
            <w:noWrap w:val="0"/>
            <w:vAlign w:val="center"/>
          </w:tcPr>
          <w:p w14:paraId="0B6B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highlight w:val="none"/>
                <w:lang w:eastAsia="zh-CN"/>
              </w:rPr>
              <w:t>291.83</w:t>
            </w:r>
          </w:p>
        </w:tc>
        <w:tc>
          <w:tcPr>
            <w:tcW w:w="1268" w:type="dxa"/>
            <w:noWrap w:val="0"/>
            <w:vAlign w:val="center"/>
          </w:tcPr>
          <w:p w14:paraId="3D96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highlight w:val="none"/>
                <w:lang w:eastAsia="zh-CN"/>
              </w:rPr>
              <w:t>279.96</w:t>
            </w:r>
          </w:p>
        </w:tc>
        <w:tc>
          <w:tcPr>
            <w:tcW w:w="716" w:type="dxa"/>
            <w:noWrap w:val="0"/>
            <w:vAlign w:val="center"/>
          </w:tcPr>
          <w:p w14:paraId="45C1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highlight w:val="none"/>
                <w:lang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F05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highlight w:val="none"/>
                <w:lang w:eastAsia="zh-CN"/>
              </w:rPr>
              <w:t>95.93%</w:t>
            </w:r>
          </w:p>
        </w:tc>
        <w:tc>
          <w:tcPr>
            <w:tcW w:w="1450" w:type="dxa"/>
            <w:noWrap w:val="0"/>
            <w:vAlign w:val="center"/>
          </w:tcPr>
          <w:p w14:paraId="2298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  <w:t>9.59</w:t>
            </w:r>
          </w:p>
        </w:tc>
      </w:tr>
      <w:tr w14:paraId="5CD4D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B2392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76DCF6C">
            <w:pPr>
              <w:widowControl w:val="0"/>
              <w:kinsoku/>
              <w:autoSpaceDE/>
              <w:autoSpaceDN/>
              <w:adjustRightInd/>
              <w:snapToGrid/>
              <w:spacing w:before="22" w:line="206" w:lineRule="auto"/>
              <w:ind w:left="1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9314831">
            <w:pPr>
              <w:widowControl w:val="0"/>
              <w:kinsoku/>
              <w:autoSpaceDE/>
              <w:autoSpaceDN/>
              <w:adjustRightInd/>
              <w:snapToGrid/>
              <w:spacing w:before="22" w:line="206" w:lineRule="auto"/>
              <w:ind w:left="11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按支出性质分：</w:t>
            </w:r>
          </w:p>
        </w:tc>
      </w:tr>
      <w:tr w14:paraId="3D9CA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CE464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2D5C37E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31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"/>
                <w:kern w:val="2"/>
                <w:sz w:val="19"/>
                <w:szCs w:val="19"/>
                <w:lang w:eastAsia="zh-CN"/>
              </w:rPr>
              <w:t>其中：</w:t>
            </w:r>
            <w:r>
              <w:rPr>
                <w:rFonts w:hint="eastAsia" w:ascii="宋体" w:hAnsi="宋体" w:eastAsia="宋体" w:cs="宋体"/>
                <w:snapToGrid/>
                <w:spacing w:val="24"/>
                <w:kern w:val="2"/>
                <w:sz w:val="19"/>
                <w:szCs w:val="19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spacing w:val="1"/>
                <w:kern w:val="2"/>
                <w:sz w:val="19"/>
                <w:szCs w:val="19"/>
                <w:lang w:eastAsia="zh-CN"/>
              </w:rPr>
              <w:t>一般公共预算：279.96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12DA27B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其中：基本支出：128.4</w:t>
            </w: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zh-CN"/>
              </w:rPr>
              <w:t>5</w:t>
            </w:r>
          </w:p>
        </w:tc>
      </w:tr>
      <w:tr w14:paraId="61C09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B2659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AEC31D1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91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政府性基金拨款：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DEBC18D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71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3"/>
                <w:kern w:val="2"/>
                <w:sz w:val="19"/>
                <w:szCs w:val="19"/>
                <w:lang w:eastAsia="zh-CN"/>
              </w:rPr>
              <w:t>项目支出：151.51</w:t>
            </w:r>
          </w:p>
        </w:tc>
      </w:tr>
      <w:tr w14:paraId="77763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AF655C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7F55918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C59A8A9">
            <w:pPr>
              <w:widowControl w:val="0"/>
              <w:spacing w:line="235" w:lineRule="exact"/>
              <w:jc w:val="both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</w:p>
        </w:tc>
      </w:tr>
      <w:tr w14:paraId="1D2F6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037F86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0059710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1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其他资金：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628A0B5">
            <w:pPr>
              <w:widowControl w:val="0"/>
              <w:spacing w:line="235" w:lineRule="exact"/>
              <w:jc w:val="both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</w:p>
        </w:tc>
      </w:tr>
      <w:tr w14:paraId="020E2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25E31C7">
            <w:pPr>
              <w:widowControl w:val="0"/>
              <w:spacing w:line="242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1985A1E2">
            <w:pPr>
              <w:widowControl w:val="0"/>
              <w:spacing w:line="243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B19F1D7">
            <w:pPr>
              <w:widowControl w:val="0"/>
              <w:kinsoku/>
              <w:autoSpaceDE/>
              <w:autoSpaceDN/>
              <w:adjustRightInd/>
              <w:snapToGrid/>
              <w:spacing w:before="62" w:line="230" w:lineRule="auto"/>
              <w:ind w:left="382" w:right="139" w:hanging="23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年度总体</w:t>
            </w: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-7"/>
                <w:kern w:val="2"/>
                <w:sz w:val="19"/>
                <w:szCs w:val="19"/>
                <w:lang w:eastAsia="zh-CN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17D686AB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95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B5402F2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6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实际完成情况</w:t>
            </w:r>
          </w:p>
        </w:tc>
      </w:tr>
      <w:tr w14:paraId="3E2B0A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86631C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DAE476C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"</w:t>
            </w: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  <w:t>任务一：国家政策宣传（4.7世界卫生日、5.29会员日、7.11世界人口日、12.1世界艾滋日等重大节点活动宣传）</w:t>
            </w:r>
          </w:p>
          <w:p w14:paraId="14A29008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  <w:t>任务二：生殖健康咨询与指导（1、护航青春，健康同行；2、育龄妇女生殖保健）</w:t>
            </w:r>
          </w:p>
          <w:p w14:paraId="34388878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  <w:t>任务三：优生优育指导（1、组织乡街开展“爱心助孕”培训及帮扶；2、“亲子小屋”建设；3、组织各乡街、社区开展优生优育指导培训和宣传科学育儿知识讲座）</w:t>
            </w:r>
          </w:p>
          <w:p w14:paraId="1C1B0C93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  <w:t>任务四：计生家庭维权（选择2个有条件的乡、街建设维权基地，为计生特殊家庭提供维权服务）</w:t>
            </w:r>
          </w:p>
          <w:p w14:paraId="6558BB87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jc w:val="both"/>
              <w:textAlignment w:val="auto"/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  <w:t>任务五：家庭健康促进（1、家庭健康指导员培训、家庭健康知识进万家活动。开展身体健康、心理健康、生殖健康、生活健康“四进”活动；2、打造新型婚育文化示范点）</w:t>
            </w:r>
          </w:p>
          <w:p w14:paraId="48CA43DF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  <w:t>任务六：计生家庭生育关怀（计生特殊家庭扶助、计生家庭贫困学子金秋助学）"</w:t>
            </w: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en-US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ab/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8C19A45">
            <w:pPr>
              <w:widowControl w:val="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zh-CN"/>
              </w:rPr>
              <w:t>已完成预期目标。</w:t>
            </w:r>
            <w:r>
              <w:rPr>
                <w:rFonts w:hint="default" w:ascii="宋体" w:hAnsi="宋体" w:eastAsia="宋体" w:cs="宋体"/>
                <w:snapToGrid/>
                <w:spacing w:val="2"/>
                <w:kern w:val="2"/>
                <w:sz w:val="19"/>
                <w:szCs w:val="19"/>
                <w:lang w:val="en-US" w:eastAsia="zh-CN"/>
              </w:rPr>
              <w:tab/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ab/>
            </w:r>
          </w:p>
        </w:tc>
      </w:tr>
      <w:tr w14:paraId="146DA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4CA274F">
            <w:pPr>
              <w:widowControl w:val="0"/>
              <w:spacing w:line="364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717E630">
            <w:pPr>
              <w:widowControl w:val="0"/>
              <w:kinsoku/>
              <w:autoSpaceDE/>
              <w:autoSpaceDN/>
              <w:adjustRightInd/>
              <w:snapToGrid/>
              <w:spacing w:before="64" w:line="216" w:lineRule="auto"/>
              <w:ind w:left="316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9"/>
                <w:kern w:val="2"/>
                <w:sz w:val="19"/>
                <w:szCs w:val="19"/>
                <w:lang w:eastAsia="zh-CN"/>
              </w:rPr>
              <w:t>绩效指标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CD3FCE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5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一级指标</w:t>
            </w:r>
          </w:p>
        </w:tc>
        <w:tc>
          <w:tcPr>
            <w:tcW w:w="1034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3119EA7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3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二级指标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7CCE76AD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25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4414DEA3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1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06A5E6B2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459C2C2E">
            <w:pPr>
              <w:widowControl w:val="0"/>
              <w:kinsoku/>
              <w:autoSpaceDE/>
              <w:autoSpaceDN/>
              <w:adjustRightInd/>
              <w:snapToGrid/>
              <w:spacing w:before="141" w:line="227" w:lineRule="auto"/>
              <w:ind w:left="16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37B25AA">
            <w:pPr>
              <w:widowControl w:val="0"/>
              <w:kinsoku/>
              <w:autoSpaceDE/>
              <w:autoSpaceDN/>
              <w:adjustRightInd/>
              <w:snapToGrid/>
              <w:spacing w:before="174" w:line="218" w:lineRule="auto"/>
              <w:ind w:left="15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9"/>
                <w:kern w:val="2"/>
                <w:sz w:val="16"/>
                <w:szCs w:val="16"/>
                <w:lang w:eastAsia="zh-CN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3FC2E55A">
            <w:pPr>
              <w:widowControl w:val="0"/>
              <w:kinsoku/>
              <w:autoSpaceDE/>
              <w:autoSpaceDN/>
              <w:adjustRightInd/>
              <w:snapToGrid/>
              <w:spacing w:before="21" w:line="220" w:lineRule="auto"/>
              <w:ind w:left="111" w:right="109" w:firstLine="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3"/>
                <w:kern w:val="2"/>
                <w:sz w:val="19"/>
                <w:szCs w:val="19"/>
                <w:lang w:eastAsia="zh-CN"/>
              </w:rPr>
              <w:t>偏差原因分析</w:t>
            </w: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及改进措施</w:t>
            </w:r>
          </w:p>
        </w:tc>
      </w:tr>
      <w:tr w14:paraId="7AB9C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6B6ADF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2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Arial" w:hAnsi="Calibri" w:eastAsia="宋体" w:cs="Times New Roman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产出指标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81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1"/>
                <w:szCs w:val="21"/>
                <w:lang w:val="en-US" w:eastAsia="zh-CN"/>
              </w:rPr>
              <w:t>数</w:t>
            </w:r>
            <w:r>
              <w:rPr>
                <w:rFonts w:ascii="宋体" w:hAnsi="宋体" w:eastAsia="宋体" w:cs="宋体"/>
                <w:snapToGrid/>
                <w:color w:val="000000"/>
                <w:spacing w:val="-2"/>
                <w:kern w:val="2"/>
                <w:sz w:val="21"/>
                <w:szCs w:val="21"/>
                <w:lang w:eastAsia="zh-CN"/>
              </w:rPr>
              <w:t>量指标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FA516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部门“三定”经费支出完成率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6CFB7EB5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1154128A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3FC04BFC">
            <w:pPr>
              <w:widowControl w:val="0"/>
              <w:spacing w:line="225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680F5DB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6D306B7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3ADF0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1C509E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C1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7D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1A253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计生业务工作经费支出完成率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433276A0">
            <w:pPr>
              <w:widowControl w:val="0"/>
              <w:spacing w:line="225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15E1A0F4">
            <w:pPr>
              <w:widowControl w:val="0"/>
              <w:spacing w:line="225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2B109E74">
            <w:pPr>
              <w:widowControl w:val="0"/>
              <w:spacing w:line="225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85B9491">
            <w:pPr>
              <w:widowControl w:val="0"/>
              <w:spacing w:line="225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D52615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674C1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5EF2C4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C0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8E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  <w:r>
              <w:rPr>
                <w:rFonts w:hint="eastAsia" w:ascii="Arial" w:hAnsi="Calibri" w:eastAsia="宋体" w:cs="Times New Roman"/>
                <w:snapToGrid/>
                <w:color w:val="000000"/>
                <w:spacing w:val="0"/>
                <w:kern w:val="2"/>
                <w:sz w:val="20"/>
                <w:szCs w:val="24"/>
                <w:lang w:eastAsia="zh-CN"/>
              </w:rPr>
              <w:t>质量指标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1D6D2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计生服务基础经费发放覆盖率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28CE47B0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3314E0D7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4ACBA0BB">
            <w:pPr>
              <w:widowControl w:val="0"/>
              <w:spacing w:line="225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C3B90DA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1BF77EA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63769F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2E8EE3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ED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5C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Arial" w:hAnsi="Calibri" w:eastAsia="宋体" w:cs="Times New Roman"/>
                <w:snapToGrid/>
                <w:color w:val="000000"/>
                <w:spacing w:val="0"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9BBEA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经费支出合规性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6E4F1542">
            <w:pPr>
              <w:widowControl w:val="0"/>
              <w:spacing w:line="225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合规</w:t>
            </w:r>
          </w:p>
        </w:tc>
        <w:tc>
          <w:tcPr>
            <w:tcW w:w="1268" w:type="dxa"/>
            <w:noWrap w:val="0"/>
            <w:vAlign w:val="center"/>
          </w:tcPr>
          <w:p w14:paraId="040ABFC2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合规</w:t>
            </w:r>
          </w:p>
        </w:tc>
        <w:tc>
          <w:tcPr>
            <w:tcW w:w="716" w:type="dxa"/>
            <w:noWrap w:val="0"/>
            <w:vAlign w:val="center"/>
          </w:tcPr>
          <w:p w14:paraId="73CE70D4">
            <w:pPr>
              <w:widowControl w:val="0"/>
              <w:spacing w:line="225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FDF182F">
            <w:pPr>
              <w:widowControl w:val="0"/>
              <w:spacing w:line="225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23CB9DA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062EB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C11078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99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AC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2"/>
                <w:kern w:val="2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E5122">
            <w:pPr>
              <w:widowControl w:val="0"/>
              <w:spacing w:line="224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完成时间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26EF7B2C">
            <w:pPr>
              <w:widowControl w:val="0"/>
              <w:spacing w:line="224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2024年度</w:t>
            </w:r>
          </w:p>
        </w:tc>
        <w:tc>
          <w:tcPr>
            <w:tcW w:w="1268" w:type="dxa"/>
            <w:noWrap w:val="0"/>
            <w:vAlign w:val="center"/>
          </w:tcPr>
          <w:p w14:paraId="56E8FC8F">
            <w:pPr>
              <w:widowControl w:val="0"/>
              <w:spacing w:line="224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2024年度</w:t>
            </w:r>
          </w:p>
        </w:tc>
        <w:tc>
          <w:tcPr>
            <w:tcW w:w="716" w:type="dxa"/>
            <w:noWrap w:val="0"/>
            <w:vAlign w:val="center"/>
          </w:tcPr>
          <w:p w14:paraId="5D832E0F">
            <w:pPr>
              <w:widowControl w:val="0"/>
              <w:spacing w:line="224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125FB18">
            <w:pPr>
              <w:widowControl w:val="0"/>
              <w:spacing w:line="224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63D096E0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48EAB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5DF013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5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3D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-2"/>
                <w:kern w:val="2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7EAD7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预算成本控制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37775728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291.83万元</w:t>
            </w:r>
          </w:p>
        </w:tc>
        <w:tc>
          <w:tcPr>
            <w:tcW w:w="1268" w:type="dxa"/>
            <w:noWrap w:val="0"/>
            <w:vAlign w:val="center"/>
          </w:tcPr>
          <w:p w14:paraId="7C5A28D8">
            <w:pPr>
              <w:widowControl w:val="0"/>
              <w:spacing w:line="225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  <w:r>
              <w:rPr>
                <w:rFonts w:hint="eastAsia"/>
              </w:rPr>
              <w:t>279.96万元</w:t>
            </w:r>
          </w:p>
        </w:tc>
        <w:tc>
          <w:tcPr>
            <w:tcW w:w="716" w:type="dxa"/>
            <w:noWrap w:val="0"/>
            <w:vAlign w:val="center"/>
          </w:tcPr>
          <w:p w14:paraId="42CA9ACB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69860A4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6A9756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09B0E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3A57B41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1C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ascii="Arial" w:hAnsi="Calibri" w:eastAsia="宋体" w:cs="Times New Roman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  <w:p w14:paraId="22CD9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 w:hAnsi="Calibri" w:eastAsia="宋体" w:cs="Times New Roman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  <w:p w14:paraId="2FFF6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 w:hAnsi="Calibri" w:eastAsia="宋体" w:cs="Times New Roman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  <w:p w14:paraId="7B0A3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 w:hAnsi="Calibri" w:eastAsia="宋体" w:cs="Times New Roman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</w:p>
          <w:p w14:paraId="1BFE6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ascii="宋体" w:hAnsi="宋体" w:eastAsia="宋体" w:cs="宋体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2"/>
                <w:kern w:val="2"/>
                <w:position w:val="21"/>
                <w:sz w:val="21"/>
                <w:szCs w:val="21"/>
                <w:lang w:eastAsia="zh-CN"/>
              </w:rPr>
              <w:t>效益指标</w:t>
            </w:r>
          </w:p>
          <w:p w14:paraId="7962D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E4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ascii="宋体" w:hAnsi="宋体" w:eastAsia="宋体" w:cs="宋体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-3"/>
                <w:kern w:val="2"/>
                <w:sz w:val="21"/>
                <w:szCs w:val="21"/>
                <w:lang w:eastAsia="zh-CN"/>
              </w:rPr>
              <w:t>经济效</w:t>
            </w:r>
          </w:p>
          <w:p w14:paraId="61425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-3"/>
                <w:kern w:val="2"/>
                <w:sz w:val="21"/>
                <w:szCs w:val="21"/>
                <w:lang w:eastAsia="zh-CN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D3862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计生服务工作经济效益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4FAE1092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合规</w:t>
            </w:r>
          </w:p>
        </w:tc>
        <w:tc>
          <w:tcPr>
            <w:tcW w:w="1268" w:type="dxa"/>
            <w:noWrap w:val="0"/>
            <w:vAlign w:val="center"/>
          </w:tcPr>
          <w:p w14:paraId="36B295D2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合规</w:t>
            </w:r>
          </w:p>
        </w:tc>
        <w:tc>
          <w:tcPr>
            <w:tcW w:w="716" w:type="dxa"/>
            <w:noWrap w:val="0"/>
            <w:vAlign w:val="center"/>
          </w:tcPr>
          <w:p w14:paraId="15021B7C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1E1A84E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98FF9A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73F0A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3803C23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8E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F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ascii="宋体" w:hAnsi="宋体" w:eastAsia="宋体" w:cs="宋体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-3"/>
                <w:kern w:val="2"/>
                <w:sz w:val="21"/>
                <w:szCs w:val="21"/>
                <w:lang w:eastAsia="zh-CN"/>
              </w:rPr>
              <w:t>社会效</w:t>
            </w:r>
          </w:p>
          <w:p w14:paraId="0DBDB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-3"/>
                <w:kern w:val="2"/>
                <w:sz w:val="21"/>
                <w:szCs w:val="21"/>
                <w:lang w:eastAsia="zh-CN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AEDAA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计生服务工作社会效益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34A426AA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合规</w:t>
            </w:r>
          </w:p>
        </w:tc>
        <w:tc>
          <w:tcPr>
            <w:tcW w:w="1268" w:type="dxa"/>
            <w:noWrap w:val="0"/>
            <w:vAlign w:val="center"/>
          </w:tcPr>
          <w:p w14:paraId="4E71FBD6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合规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5E820A62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6FAC7C39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5406B61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48D6B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76B3432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E4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9D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ascii="宋体" w:hAnsi="宋体" w:eastAsia="宋体" w:cs="宋体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-3"/>
                <w:kern w:val="2"/>
                <w:sz w:val="21"/>
                <w:szCs w:val="21"/>
                <w:lang w:eastAsia="zh-CN"/>
              </w:rPr>
              <w:t>生态效</w:t>
            </w:r>
          </w:p>
          <w:p w14:paraId="7601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-3"/>
                <w:kern w:val="2"/>
                <w:sz w:val="21"/>
                <w:szCs w:val="21"/>
                <w:lang w:eastAsia="zh-CN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3605C9D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6B86782F">
            <w:pPr>
              <w:widowControl w:val="0"/>
              <w:spacing w:line="225" w:lineRule="exact"/>
              <w:jc w:val="center"/>
              <w:rPr>
                <w:rFonts w:hint="default" w:ascii="宋体" w:hAnsi="宋体" w:eastAsia="宋体" w:cs="宋体"/>
                <w:snapToGrid/>
                <w:kern w:val="2"/>
                <w:sz w:val="20"/>
                <w:szCs w:val="24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4100B917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716" w:type="dxa"/>
            <w:noWrap w:val="0"/>
            <w:vAlign w:val="center"/>
          </w:tcPr>
          <w:p w14:paraId="5C54C0BC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231EFFA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4AF6E97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74D11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26FB9A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7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07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ascii="宋体" w:hAnsi="宋体" w:eastAsia="宋体" w:cs="宋体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-2"/>
                <w:kern w:val="2"/>
                <w:sz w:val="21"/>
                <w:szCs w:val="21"/>
                <w:lang w:eastAsia="zh-CN"/>
              </w:rPr>
              <w:t>可持续影</w:t>
            </w:r>
          </w:p>
          <w:p w14:paraId="7708E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2"/>
                <w:kern w:val="2"/>
                <w:sz w:val="21"/>
                <w:szCs w:val="21"/>
                <w:lang w:eastAsia="zh-CN"/>
              </w:rPr>
              <w:t>响指标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2A4E3194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计生服务工作可持续影响</w:t>
            </w:r>
          </w:p>
        </w:tc>
        <w:tc>
          <w:tcPr>
            <w:tcW w:w="1310" w:type="dxa"/>
            <w:noWrap w:val="0"/>
            <w:vAlign w:val="center"/>
          </w:tcPr>
          <w:p w14:paraId="79EE4E17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合规</w:t>
            </w:r>
          </w:p>
        </w:tc>
        <w:tc>
          <w:tcPr>
            <w:tcW w:w="1268" w:type="dxa"/>
            <w:noWrap w:val="0"/>
            <w:vAlign w:val="center"/>
          </w:tcPr>
          <w:p w14:paraId="7B7DC79F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合规</w:t>
            </w:r>
          </w:p>
        </w:tc>
        <w:tc>
          <w:tcPr>
            <w:tcW w:w="716" w:type="dxa"/>
            <w:noWrap w:val="0"/>
            <w:vAlign w:val="center"/>
          </w:tcPr>
          <w:p w14:paraId="4A9BB53E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6B11217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6EDC77D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36B4D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D1A183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48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4"/>
                <w:kern w:val="2"/>
                <w:sz w:val="21"/>
                <w:szCs w:val="21"/>
                <w:lang w:eastAsia="zh-CN"/>
              </w:rPr>
              <w:t>满意度</w:t>
            </w:r>
          </w:p>
          <w:p w14:paraId="1C056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-3"/>
                <w:kern w:val="2"/>
                <w:sz w:val="21"/>
                <w:szCs w:val="21"/>
                <w:lang w:eastAsia="zh-CN"/>
              </w:rPr>
              <w:t>指标</w:t>
            </w:r>
          </w:p>
          <w:p w14:paraId="2A7D8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0B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center"/>
              <w:textAlignment w:val="auto"/>
              <w:rPr>
                <w:rFonts w:ascii="宋体" w:hAnsi="宋体" w:eastAsia="宋体" w:cs="宋体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-2"/>
                <w:kern w:val="2"/>
                <w:sz w:val="21"/>
                <w:szCs w:val="21"/>
                <w:lang w:eastAsia="zh-CN"/>
              </w:rPr>
              <w:t>服务对象</w:t>
            </w:r>
          </w:p>
          <w:p w14:paraId="26AD7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spacing w:val="3"/>
                <w:kern w:val="2"/>
                <w:sz w:val="21"/>
                <w:szCs w:val="21"/>
                <w:lang w:eastAsia="zh-CN"/>
              </w:rPr>
              <w:t>满意度指</w:t>
            </w:r>
          </w:p>
          <w:p w14:paraId="2A45D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/>
                <w:color w:val="000000"/>
                <w:kern w:val="2"/>
                <w:sz w:val="21"/>
                <w:szCs w:val="21"/>
                <w:lang w:eastAsia="zh-CN"/>
              </w:rPr>
              <w:t>标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7A12AE93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服务对象满意度</w:t>
            </w:r>
          </w:p>
        </w:tc>
        <w:tc>
          <w:tcPr>
            <w:tcW w:w="1310" w:type="dxa"/>
            <w:noWrap w:val="0"/>
            <w:vAlign w:val="center"/>
          </w:tcPr>
          <w:p w14:paraId="26B6A12C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≥90%</w:t>
            </w:r>
          </w:p>
        </w:tc>
        <w:tc>
          <w:tcPr>
            <w:tcW w:w="1268" w:type="dxa"/>
            <w:noWrap w:val="0"/>
            <w:vAlign w:val="center"/>
          </w:tcPr>
          <w:p w14:paraId="3CBE65D1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95%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2EA195A0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241A28E2">
            <w:pPr>
              <w:widowControl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1DA55C6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snapToGrid/>
                <w:kern w:val="2"/>
                <w:sz w:val="20"/>
                <w:szCs w:val="24"/>
                <w:lang w:eastAsia="zh-CN"/>
              </w:rPr>
            </w:pPr>
          </w:p>
        </w:tc>
      </w:tr>
      <w:tr w14:paraId="7A9CE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center"/>
          </w:tcPr>
          <w:p w14:paraId="758E65C4">
            <w:pPr>
              <w:widowControl w:val="0"/>
              <w:kinsoku/>
              <w:autoSpaceDE/>
              <w:autoSpaceDN/>
              <w:adjustRightInd/>
              <w:snapToGrid/>
              <w:spacing w:before="41" w:line="221" w:lineRule="auto"/>
              <w:ind w:left="3343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1"/>
                <w:kern w:val="2"/>
                <w:sz w:val="19"/>
                <w:szCs w:val="19"/>
                <w:lang w:eastAsia="zh-CN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43857E2A">
            <w:pPr>
              <w:widowControl w:val="0"/>
              <w:kinsoku/>
              <w:autoSpaceDE/>
              <w:autoSpaceDN/>
              <w:adjustRightInd/>
              <w:snapToGrid/>
              <w:spacing w:before="75" w:line="195" w:lineRule="auto"/>
              <w:jc w:val="center"/>
              <w:textAlignment w:val="auto"/>
              <w:rPr>
                <w:rFonts w:hint="default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/>
              </w:rPr>
              <w:t>100.00</w:t>
            </w:r>
          </w:p>
        </w:tc>
        <w:tc>
          <w:tcPr>
            <w:tcW w:w="873" w:type="dxa"/>
            <w:noWrap w:val="0"/>
            <w:vAlign w:val="center"/>
          </w:tcPr>
          <w:p w14:paraId="27AF197D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99.59</w:t>
            </w:r>
          </w:p>
        </w:tc>
        <w:tc>
          <w:tcPr>
            <w:tcW w:w="1450" w:type="dxa"/>
            <w:noWrap w:val="0"/>
            <w:vAlign w:val="top"/>
          </w:tcPr>
          <w:p w14:paraId="1F3D746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4C66B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="宋体"/>
          <w:sz w:val="28"/>
          <w:szCs w:val="28"/>
          <w:lang w:eastAsia="zh-CN"/>
        </w:rPr>
        <w:sectPr>
          <w:footerReference r:id="rId6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填表人：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联系电话：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填报日期：</w:t>
      </w:r>
    </w:p>
    <w:p w14:paraId="28324105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hint="eastAsia" w:ascii="黑体" w:hAnsi="黑体" w:eastAsia="黑体" w:cs="黑体"/>
          <w:snapToGrid/>
          <w:spacing w:val="-68"/>
          <w:kern w:val="2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napToGrid/>
          <w:spacing w:val="-68"/>
          <w:kern w:val="2"/>
          <w:sz w:val="31"/>
          <w:szCs w:val="31"/>
          <w:lang w:val="en-US" w:eastAsia="zh-CN"/>
        </w:rPr>
        <w:t>3</w:t>
      </w:r>
    </w:p>
    <w:p w14:paraId="668E3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年度项目支出绩效自评表</w:t>
      </w:r>
    </w:p>
    <w:p w14:paraId="0EA24709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hint="eastAsia" w:ascii="黑体" w:hAnsi="黑体" w:eastAsia="黑体" w:cs="黑体"/>
          <w:snapToGrid/>
          <w:spacing w:val="-68"/>
          <w:kern w:val="2"/>
          <w:sz w:val="31"/>
          <w:szCs w:val="31"/>
          <w:lang w:val="en-US" w:eastAsia="zh-CN"/>
        </w:rPr>
      </w:pPr>
    </w:p>
    <w:tbl>
      <w:tblPr>
        <w:tblStyle w:val="5"/>
        <w:tblW w:w="5093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961"/>
        <w:gridCol w:w="1006"/>
        <w:gridCol w:w="880"/>
        <w:gridCol w:w="1122"/>
        <w:gridCol w:w="1109"/>
        <w:gridCol w:w="777"/>
        <w:gridCol w:w="718"/>
        <w:gridCol w:w="835"/>
      </w:tblGrid>
      <w:tr w14:paraId="40D32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02" w:type="pct"/>
            <w:gridSpan w:val="3"/>
            <w:noWrap w:val="0"/>
            <w:vAlign w:val="top"/>
          </w:tcPr>
          <w:p w14:paraId="399FD841">
            <w:pPr>
              <w:tabs>
                <w:tab w:val="left" w:pos="607"/>
              </w:tabs>
              <w:bidi w:val="0"/>
              <w:snapToGrid w:val="0"/>
              <w:jc w:val="left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项目支出名称</w:t>
            </w:r>
          </w:p>
        </w:tc>
        <w:tc>
          <w:tcPr>
            <w:tcW w:w="3297" w:type="pct"/>
            <w:gridSpan w:val="6"/>
            <w:noWrap w:val="0"/>
            <w:vAlign w:val="top"/>
          </w:tcPr>
          <w:p w14:paraId="69E36311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业务工作经费</w:t>
            </w:r>
          </w:p>
        </w:tc>
      </w:tr>
      <w:tr w14:paraId="49296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510" w:type="pct"/>
            <w:noWrap w:val="0"/>
            <w:vAlign w:val="top"/>
          </w:tcPr>
          <w:p w14:paraId="49B525C9">
            <w:pPr>
              <w:widowControl w:val="0"/>
              <w:kinsoku/>
              <w:autoSpaceDE/>
              <w:autoSpaceDN/>
              <w:adjustRightInd/>
              <w:snapToGrid w:val="0"/>
              <w:spacing w:before="32" w:line="215" w:lineRule="auto"/>
              <w:ind w:left="12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主管部门</w:t>
            </w:r>
          </w:p>
        </w:tc>
        <w:tc>
          <w:tcPr>
            <w:tcW w:w="2405" w:type="pct"/>
            <w:gridSpan w:val="4"/>
            <w:noWrap w:val="0"/>
            <w:vAlign w:val="center"/>
          </w:tcPr>
          <w:p w14:paraId="0D6FD48D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岳阳市岳阳楼区计划生育协会</w:t>
            </w:r>
          </w:p>
        </w:tc>
        <w:tc>
          <w:tcPr>
            <w:tcW w:w="671" w:type="pct"/>
            <w:noWrap w:val="0"/>
            <w:vAlign w:val="center"/>
          </w:tcPr>
          <w:p w14:paraId="45940EC2">
            <w:pPr>
              <w:widowControl w:val="0"/>
              <w:kinsoku/>
              <w:autoSpaceDE/>
              <w:autoSpaceDN/>
              <w:adjustRightInd/>
              <w:snapToGrid w:val="0"/>
              <w:spacing w:before="32" w:line="215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实施单位</w:t>
            </w:r>
          </w:p>
        </w:tc>
        <w:tc>
          <w:tcPr>
            <w:tcW w:w="1412" w:type="pct"/>
            <w:gridSpan w:val="3"/>
            <w:noWrap w:val="0"/>
            <w:vAlign w:val="center"/>
          </w:tcPr>
          <w:p w14:paraId="6B3B29D6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</w:rPr>
              <w:t>岳阳市岳阳楼区计划生育协会</w:t>
            </w:r>
          </w:p>
        </w:tc>
      </w:tr>
      <w:tr w14:paraId="7BAB8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jc w:val="center"/>
        </w:trPr>
        <w:tc>
          <w:tcPr>
            <w:tcW w:w="510" w:type="pct"/>
            <w:vMerge w:val="restart"/>
            <w:tcBorders>
              <w:bottom w:val="nil"/>
            </w:tcBorders>
            <w:noWrap w:val="0"/>
            <w:vAlign w:val="top"/>
          </w:tcPr>
          <w:p w14:paraId="4F4B6D94">
            <w:pPr>
              <w:widowControl w:val="0"/>
              <w:kinsoku/>
              <w:autoSpaceDE/>
              <w:autoSpaceDN/>
              <w:adjustRightInd/>
              <w:snapToGrid w:val="0"/>
              <w:spacing w:before="61" w:line="241" w:lineRule="auto"/>
              <w:ind w:right="14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  <w:p w14:paraId="121250BA">
            <w:pPr>
              <w:widowControl w:val="0"/>
              <w:kinsoku/>
              <w:autoSpaceDE/>
              <w:autoSpaceDN/>
              <w:adjustRightInd/>
              <w:snapToGrid w:val="0"/>
              <w:spacing w:before="61" w:line="241" w:lineRule="auto"/>
              <w:ind w:right="141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1192" w:type="pct"/>
            <w:gridSpan w:val="2"/>
            <w:noWrap w:val="0"/>
            <w:vAlign w:val="center"/>
          </w:tcPr>
          <w:p w14:paraId="6C75855F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33" w:type="pct"/>
            <w:noWrap w:val="0"/>
            <w:vAlign w:val="center"/>
          </w:tcPr>
          <w:p w14:paraId="27B8D350">
            <w:pPr>
              <w:widowControl w:val="0"/>
              <w:kinsoku/>
              <w:autoSpaceDE/>
              <w:autoSpaceDN/>
              <w:adjustRightInd/>
              <w:snapToGrid w:val="0"/>
              <w:spacing w:before="31" w:line="217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年初预算数</w:t>
            </w:r>
          </w:p>
        </w:tc>
        <w:tc>
          <w:tcPr>
            <w:tcW w:w="679" w:type="pct"/>
            <w:noWrap w:val="0"/>
            <w:vAlign w:val="center"/>
          </w:tcPr>
          <w:p w14:paraId="1B65D045">
            <w:pPr>
              <w:widowControl w:val="0"/>
              <w:kinsoku/>
              <w:autoSpaceDE/>
              <w:autoSpaceDN/>
              <w:adjustRightInd/>
              <w:snapToGrid w:val="0"/>
              <w:spacing w:before="31" w:line="217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全年预算数</w:t>
            </w:r>
          </w:p>
        </w:tc>
        <w:tc>
          <w:tcPr>
            <w:tcW w:w="671" w:type="pct"/>
            <w:noWrap w:val="0"/>
            <w:vAlign w:val="center"/>
          </w:tcPr>
          <w:p w14:paraId="64ACF502">
            <w:pPr>
              <w:widowControl w:val="0"/>
              <w:kinsoku/>
              <w:autoSpaceDE/>
              <w:autoSpaceDN/>
              <w:adjustRightInd/>
              <w:snapToGrid w:val="0"/>
              <w:spacing w:before="31" w:line="217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全年执行数</w:t>
            </w:r>
          </w:p>
        </w:tc>
        <w:tc>
          <w:tcPr>
            <w:tcW w:w="470" w:type="pct"/>
            <w:noWrap w:val="0"/>
            <w:vAlign w:val="center"/>
          </w:tcPr>
          <w:p w14:paraId="68FD3029">
            <w:pPr>
              <w:widowControl w:val="0"/>
              <w:kinsoku/>
              <w:autoSpaceDE/>
              <w:autoSpaceDN/>
              <w:adjustRightInd/>
              <w:snapToGrid w:val="0"/>
              <w:spacing w:before="31" w:line="217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435" w:type="pct"/>
            <w:noWrap w:val="0"/>
            <w:vAlign w:val="center"/>
          </w:tcPr>
          <w:p w14:paraId="7711F1EC">
            <w:pPr>
              <w:widowControl w:val="0"/>
              <w:kinsoku/>
              <w:autoSpaceDE/>
              <w:autoSpaceDN/>
              <w:adjustRightInd/>
              <w:snapToGrid w:val="0"/>
              <w:spacing w:before="31" w:line="217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执行率</w:t>
            </w:r>
          </w:p>
        </w:tc>
        <w:tc>
          <w:tcPr>
            <w:tcW w:w="506" w:type="pct"/>
            <w:noWrap w:val="0"/>
            <w:vAlign w:val="center"/>
          </w:tcPr>
          <w:p w14:paraId="3ADD9089">
            <w:pPr>
              <w:widowControl w:val="0"/>
              <w:kinsoku/>
              <w:autoSpaceDE/>
              <w:autoSpaceDN/>
              <w:adjustRightInd/>
              <w:snapToGrid w:val="0"/>
              <w:spacing w:before="31" w:line="217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自评得分</w:t>
            </w:r>
          </w:p>
        </w:tc>
      </w:tr>
      <w:tr w14:paraId="0A876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F6B968D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2" w:type="pct"/>
            <w:gridSpan w:val="2"/>
            <w:noWrap w:val="0"/>
            <w:vAlign w:val="center"/>
          </w:tcPr>
          <w:p w14:paraId="58EE7FC9">
            <w:pPr>
              <w:widowControl w:val="0"/>
              <w:kinsoku/>
              <w:autoSpaceDE/>
              <w:autoSpaceDN/>
              <w:adjustRightInd/>
              <w:snapToGrid w:val="0"/>
              <w:spacing w:before="30" w:line="217" w:lineRule="auto"/>
              <w:ind w:left="114"/>
              <w:jc w:val="left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年度资金总额</w:t>
            </w:r>
          </w:p>
        </w:tc>
        <w:tc>
          <w:tcPr>
            <w:tcW w:w="533" w:type="pct"/>
            <w:shd w:val="clear" w:color="auto" w:fill="auto"/>
            <w:noWrap w:val="0"/>
            <w:vAlign w:val="center"/>
          </w:tcPr>
          <w:p w14:paraId="3B8AD6A5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  <w:t>30</w:t>
            </w:r>
          </w:p>
        </w:tc>
        <w:tc>
          <w:tcPr>
            <w:tcW w:w="679" w:type="pct"/>
            <w:shd w:val="clear" w:color="auto" w:fill="auto"/>
            <w:noWrap w:val="0"/>
            <w:vAlign w:val="center"/>
          </w:tcPr>
          <w:p w14:paraId="343DB373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  <w:t>152.65</w:t>
            </w:r>
          </w:p>
        </w:tc>
        <w:tc>
          <w:tcPr>
            <w:tcW w:w="671" w:type="pct"/>
            <w:shd w:val="clear" w:color="auto" w:fill="auto"/>
            <w:noWrap w:val="0"/>
            <w:vAlign w:val="center"/>
          </w:tcPr>
          <w:p w14:paraId="4FDF4DC9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  <w:t>151.51</w:t>
            </w:r>
          </w:p>
        </w:tc>
        <w:tc>
          <w:tcPr>
            <w:tcW w:w="470" w:type="pct"/>
            <w:shd w:val="clear" w:color="auto" w:fill="auto"/>
            <w:noWrap w:val="0"/>
            <w:vAlign w:val="center"/>
          </w:tcPr>
          <w:p w14:paraId="30EC775B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435" w:type="pct"/>
            <w:shd w:val="clear" w:color="auto" w:fill="auto"/>
            <w:noWrap w:val="0"/>
            <w:vAlign w:val="center"/>
          </w:tcPr>
          <w:p w14:paraId="354CB600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  <w:t>99.00%</w:t>
            </w:r>
          </w:p>
        </w:tc>
        <w:tc>
          <w:tcPr>
            <w:tcW w:w="506" w:type="pct"/>
            <w:shd w:val="clear" w:color="auto" w:fill="auto"/>
            <w:noWrap w:val="0"/>
            <w:vAlign w:val="center"/>
          </w:tcPr>
          <w:p w14:paraId="3617ED09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  <w:t>9.90</w:t>
            </w:r>
          </w:p>
        </w:tc>
      </w:tr>
      <w:tr w14:paraId="1AC5B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EBB0091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2" w:type="pct"/>
            <w:gridSpan w:val="2"/>
            <w:noWrap w:val="0"/>
            <w:vAlign w:val="center"/>
          </w:tcPr>
          <w:p w14:paraId="798A6F57">
            <w:pPr>
              <w:widowControl w:val="0"/>
              <w:kinsoku/>
              <w:autoSpaceDE/>
              <w:autoSpaceDN/>
              <w:adjustRightInd/>
              <w:snapToGrid w:val="0"/>
              <w:spacing w:before="30" w:line="218" w:lineRule="auto"/>
              <w:ind w:left="111"/>
              <w:jc w:val="left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9"/>
                <w:kern w:val="2"/>
                <w:sz w:val="19"/>
                <w:szCs w:val="19"/>
                <w:lang w:eastAsia="zh-CN"/>
              </w:rPr>
              <w:t>其中：当年财政拨款</w:t>
            </w:r>
          </w:p>
        </w:tc>
        <w:tc>
          <w:tcPr>
            <w:tcW w:w="533" w:type="pct"/>
            <w:shd w:val="clear" w:color="auto" w:fill="auto"/>
            <w:noWrap w:val="0"/>
            <w:vAlign w:val="center"/>
          </w:tcPr>
          <w:p w14:paraId="2F501B6F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color w:val="000000"/>
                <w:spacing w:val="7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  <w:t>30</w:t>
            </w:r>
          </w:p>
        </w:tc>
        <w:tc>
          <w:tcPr>
            <w:tcW w:w="679" w:type="pct"/>
            <w:shd w:val="clear" w:color="auto" w:fill="auto"/>
            <w:noWrap w:val="0"/>
            <w:vAlign w:val="center"/>
          </w:tcPr>
          <w:p w14:paraId="15AB77C2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color w:val="000000"/>
                <w:spacing w:val="7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  <w:t>152.65</w:t>
            </w:r>
          </w:p>
        </w:tc>
        <w:tc>
          <w:tcPr>
            <w:tcW w:w="671" w:type="pct"/>
            <w:shd w:val="clear" w:color="auto" w:fill="auto"/>
            <w:noWrap w:val="0"/>
            <w:vAlign w:val="center"/>
          </w:tcPr>
          <w:p w14:paraId="762E5E3F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snapToGrid/>
                <w:color w:val="000000"/>
                <w:spacing w:val="7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val="en-US" w:eastAsia="zh-CN"/>
              </w:rPr>
              <w:t>151.51</w:t>
            </w:r>
          </w:p>
        </w:tc>
        <w:tc>
          <w:tcPr>
            <w:tcW w:w="470" w:type="pct"/>
            <w:noWrap w:val="0"/>
            <w:vAlign w:val="center"/>
          </w:tcPr>
          <w:p w14:paraId="34C0A834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35" w:type="pct"/>
            <w:noWrap w:val="0"/>
            <w:vAlign w:val="center"/>
          </w:tcPr>
          <w:p w14:paraId="14D37CF2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06" w:type="pct"/>
            <w:noWrap w:val="0"/>
            <w:vAlign w:val="center"/>
          </w:tcPr>
          <w:p w14:paraId="79DD92DC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7B860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899C39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2" w:type="pct"/>
            <w:gridSpan w:val="2"/>
            <w:noWrap w:val="0"/>
            <w:vAlign w:val="center"/>
          </w:tcPr>
          <w:p w14:paraId="743F6697">
            <w:pPr>
              <w:widowControl w:val="0"/>
              <w:kinsoku/>
              <w:autoSpaceDE/>
              <w:autoSpaceDN/>
              <w:adjustRightInd/>
              <w:snapToGrid w:val="0"/>
              <w:spacing w:before="31" w:line="216" w:lineRule="auto"/>
              <w:ind w:left="716"/>
              <w:jc w:val="left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上年结转资金</w:t>
            </w:r>
          </w:p>
        </w:tc>
        <w:tc>
          <w:tcPr>
            <w:tcW w:w="533" w:type="pct"/>
            <w:noWrap w:val="0"/>
            <w:vAlign w:val="center"/>
          </w:tcPr>
          <w:p w14:paraId="67953A23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9" w:type="pct"/>
            <w:noWrap w:val="0"/>
            <w:vAlign w:val="center"/>
          </w:tcPr>
          <w:p w14:paraId="1FB7A7C7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1" w:type="pct"/>
            <w:noWrap w:val="0"/>
            <w:vAlign w:val="center"/>
          </w:tcPr>
          <w:p w14:paraId="572431D2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70" w:type="pct"/>
            <w:noWrap w:val="0"/>
            <w:vAlign w:val="center"/>
          </w:tcPr>
          <w:p w14:paraId="111A9511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35" w:type="pct"/>
            <w:noWrap w:val="0"/>
            <w:vAlign w:val="center"/>
          </w:tcPr>
          <w:p w14:paraId="06852899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06" w:type="pct"/>
            <w:noWrap w:val="0"/>
            <w:vAlign w:val="center"/>
          </w:tcPr>
          <w:p w14:paraId="76FBE401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7C417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</w:tcBorders>
            <w:noWrap w:val="0"/>
            <w:vAlign w:val="top"/>
          </w:tcPr>
          <w:p w14:paraId="6F969CA0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2" w:type="pct"/>
            <w:gridSpan w:val="2"/>
            <w:noWrap w:val="0"/>
            <w:vAlign w:val="center"/>
          </w:tcPr>
          <w:p w14:paraId="309A3834">
            <w:pPr>
              <w:widowControl w:val="0"/>
              <w:kinsoku/>
              <w:autoSpaceDE/>
              <w:autoSpaceDN/>
              <w:adjustRightInd/>
              <w:snapToGrid w:val="0"/>
              <w:spacing w:before="31" w:line="216" w:lineRule="auto"/>
              <w:ind w:left="711"/>
              <w:jc w:val="left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其他资金</w:t>
            </w:r>
          </w:p>
        </w:tc>
        <w:tc>
          <w:tcPr>
            <w:tcW w:w="533" w:type="pct"/>
            <w:noWrap w:val="0"/>
            <w:vAlign w:val="center"/>
          </w:tcPr>
          <w:p w14:paraId="24D93244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9" w:type="pct"/>
            <w:noWrap w:val="0"/>
            <w:vAlign w:val="center"/>
          </w:tcPr>
          <w:p w14:paraId="3DCD88AE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1" w:type="pct"/>
            <w:noWrap w:val="0"/>
            <w:vAlign w:val="center"/>
          </w:tcPr>
          <w:p w14:paraId="2B200CAD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70" w:type="pct"/>
            <w:noWrap w:val="0"/>
            <w:vAlign w:val="center"/>
          </w:tcPr>
          <w:p w14:paraId="47B1108A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35" w:type="pct"/>
            <w:noWrap w:val="0"/>
            <w:vAlign w:val="center"/>
          </w:tcPr>
          <w:p w14:paraId="1268CFCA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06" w:type="pct"/>
            <w:noWrap w:val="0"/>
            <w:vAlign w:val="center"/>
          </w:tcPr>
          <w:p w14:paraId="64965E9E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22913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restart"/>
            <w:tcBorders>
              <w:bottom w:val="nil"/>
            </w:tcBorders>
            <w:noWrap w:val="0"/>
            <w:vAlign w:val="top"/>
          </w:tcPr>
          <w:p w14:paraId="2E48E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</w:t>
            </w:r>
          </w:p>
          <w:p w14:paraId="651F3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总体</w:t>
            </w:r>
          </w:p>
          <w:p w14:paraId="5E240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7"/>
                <w:kern w:val="2"/>
                <w:sz w:val="19"/>
                <w:szCs w:val="19"/>
                <w:lang w:eastAsia="zh-CN"/>
              </w:rPr>
              <w:t>目标</w:t>
            </w:r>
          </w:p>
        </w:tc>
        <w:tc>
          <w:tcPr>
            <w:tcW w:w="2405" w:type="pct"/>
            <w:gridSpan w:val="4"/>
            <w:noWrap w:val="0"/>
            <w:vAlign w:val="center"/>
          </w:tcPr>
          <w:p w14:paraId="4BFD2F6B">
            <w:pPr>
              <w:widowControl w:val="0"/>
              <w:kinsoku/>
              <w:autoSpaceDE/>
              <w:autoSpaceDN/>
              <w:adjustRightInd/>
              <w:snapToGrid w:val="0"/>
              <w:spacing w:before="31" w:line="217" w:lineRule="auto"/>
              <w:ind w:left="1873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预期目标</w:t>
            </w:r>
          </w:p>
        </w:tc>
        <w:tc>
          <w:tcPr>
            <w:tcW w:w="2083" w:type="pct"/>
            <w:gridSpan w:val="4"/>
            <w:noWrap w:val="0"/>
            <w:vAlign w:val="center"/>
          </w:tcPr>
          <w:p w14:paraId="2139DC8C">
            <w:pPr>
              <w:widowControl w:val="0"/>
              <w:kinsoku/>
              <w:autoSpaceDE/>
              <w:autoSpaceDN/>
              <w:adjustRightInd/>
              <w:snapToGrid w:val="0"/>
              <w:spacing w:before="31" w:line="217" w:lineRule="auto"/>
              <w:ind w:left="1539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实际完成情况</w:t>
            </w:r>
          </w:p>
        </w:tc>
      </w:tr>
      <w:tr w14:paraId="62904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</w:tcBorders>
            <w:noWrap w:val="0"/>
            <w:vAlign w:val="top"/>
          </w:tcPr>
          <w:p w14:paraId="069F92EC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05" w:type="pct"/>
            <w:gridSpan w:val="4"/>
            <w:noWrap w:val="0"/>
            <w:vAlign w:val="center"/>
          </w:tcPr>
          <w:p w14:paraId="0DF8754C">
            <w:pPr>
              <w:widowControl w:val="0"/>
              <w:snapToGrid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(1) 贯彻《中华人民共和国人口与计划生育法》和国家相关法律法规政策，协助政府统筹解决人口问题，促进人口长期均衡发展。</w:t>
            </w:r>
          </w:p>
          <w:p w14:paraId="13737D47">
            <w:pPr>
              <w:widowControl w:val="0"/>
              <w:snapToGrid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(2)全心全意服务育龄群众和计划生育家庭，发挥带头、宣传、服务、监督、交流作用，动员和组织广大群众参与人口发展、生殖健康、计划生育和家庭保健。</w:t>
            </w:r>
          </w:p>
          <w:p w14:paraId="0C567578">
            <w:pPr>
              <w:widowControl w:val="0"/>
              <w:snapToGrid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(3)开展群众性宣传工作，普及生殖健康、计划生育等科学知识和信息，倡导科学、文明、健康的婚育观念，提高群众实行计划生育的自觉性。</w:t>
            </w:r>
          </w:p>
          <w:p w14:paraId="0B6271AF">
            <w:pPr>
              <w:widowControl w:val="0"/>
              <w:snapToGrid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(4)拓展服务领域，推进生育关怀行动，为广大育龄群众和计划生育家庭谋福祉。</w:t>
            </w:r>
          </w:p>
          <w:p w14:paraId="7500A801">
            <w:pPr>
              <w:widowControl w:val="0"/>
              <w:snapToGrid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(5)推进人口计划生育基层群众自治，教育、引导广大群众自觉实行计划生育，反映群众在生殖健康计划生育等方面的诉求，依法维护群众的合法权益。</w:t>
            </w:r>
          </w:p>
          <w:p w14:paraId="37DC5107">
            <w:pPr>
              <w:widowControl w:val="0"/>
              <w:snapToGrid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(6)完成区委、区人民政府及市计划生育委员会交办的其他事项。</w:t>
            </w:r>
          </w:p>
          <w:p w14:paraId="5DF463CE">
            <w:pPr>
              <w:widowControl w:val="0"/>
              <w:snapToGrid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(7)开展协会业务培训。</w:t>
            </w:r>
          </w:p>
        </w:tc>
        <w:tc>
          <w:tcPr>
            <w:tcW w:w="2083" w:type="pct"/>
            <w:gridSpan w:val="4"/>
            <w:noWrap w:val="0"/>
            <w:vAlign w:val="center"/>
          </w:tcPr>
          <w:p w14:paraId="6A132DB9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已完成</w:t>
            </w:r>
          </w:p>
        </w:tc>
      </w:tr>
      <w:tr w14:paraId="6E046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F6A6E43">
            <w:pPr>
              <w:widowControl w:val="0"/>
              <w:snapToGrid w:val="0"/>
              <w:spacing w:line="36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3F7B47A">
            <w:pPr>
              <w:widowControl w:val="0"/>
              <w:kinsoku/>
              <w:autoSpaceDE/>
              <w:autoSpaceDN/>
              <w:adjustRightInd/>
              <w:snapToGrid w:val="0"/>
              <w:spacing w:before="63" w:line="216" w:lineRule="auto"/>
              <w:ind w:left="305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绩</w:t>
            </w:r>
            <w:r>
              <w:rPr>
                <w:rFonts w:hint="eastAsia" w:ascii="宋体" w:hAnsi="宋体" w:eastAsia="宋体" w:cs="宋体"/>
                <w:snapToGrid/>
                <w:spacing w:val="-31"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效</w:t>
            </w:r>
            <w:r>
              <w:rPr>
                <w:rFonts w:hint="eastAsia" w:ascii="宋体" w:hAnsi="宋体" w:eastAsia="宋体" w:cs="宋体"/>
                <w:snapToGrid/>
                <w:spacing w:val="-34"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指</w:t>
            </w:r>
            <w:r>
              <w:rPr>
                <w:rFonts w:hint="eastAsia" w:ascii="宋体" w:hAnsi="宋体" w:eastAsia="宋体" w:cs="宋体"/>
                <w:snapToGrid/>
                <w:spacing w:val="-32"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标</w:t>
            </w:r>
          </w:p>
        </w:tc>
        <w:tc>
          <w:tcPr>
            <w:tcW w:w="582" w:type="pct"/>
            <w:noWrap w:val="0"/>
            <w:vAlign w:val="center"/>
          </w:tcPr>
          <w:p w14:paraId="76D756C2">
            <w:pPr>
              <w:widowControl w:val="0"/>
              <w:kinsoku/>
              <w:autoSpaceDE/>
              <w:autoSpaceDN/>
              <w:adjustRightInd/>
              <w:snapToGrid w:val="0"/>
              <w:spacing w:before="141" w:line="226" w:lineRule="auto"/>
              <w:ind w:left="156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一级指标</w:t>
            </w:r>
          </w:p>
        </w:tc>
        <w:tc>
          <w:tcPr>
            <w:tcW w:w="609" w:type="pct"/>
            <w:tcBorders>
              <w:bottom w:val="single" w:color="auto" w:sz="4" w:space="0"/>
            </w:tcBorders>
            <w:noWrap w:val="0"/>
            <w:vAlign w:val="center"/>
          </w:tcPr>
          <w:p w14:paraId="620E3CFD">
            <w:pPr>
              <w:widowControl w:val="0"/>
              <w:kinsoku/>
              <w:autoSpaceDE/>
              <w:autoSpaceDN/>
              <w:adjustRightInd/>
              <w:snapToGrid w:val="0"/>
              <w:spacing w:before="141" w:line="226" w:lineRule="auto"/>
              <w:ind w:left="132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二级指标</w:t>
            </w:r>
          </w:p>
        </w:tc>
        <w:tc>
          <w:tcPr>
            <w:tcW w:w="533" w:type="pct"/>
            <w:tcBorders>
              <w:bottom w:val="single" w:color="auto" w:sz="4" w:space="0"/>
            </w:tcBorders>
            <w:noWrap w:val="0"/>
            <w:vAlign w:val="center"/>
          </w:tcPr>
          <w:p w14:paraId="3EDDED22">
            <w:pPr>
              <w:widowControl w:val="0"/>
              <w:kinsoku/>
              <w:autoSpaceDE/>
              <w:autoSpaceDN/>
              <w:adjustRightInd/>
              <w:snapToGrid w:val="0"/>
              <w:spacing w:before="141" w:line="226" w:lineRule="auto"/>
              <w:ind w:left="132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三级指标</w:t>
            </w:r>
          </w:p>
        </w:tc>
        <w:tc>
          <w:tcPr>
            <w:tcW w:w="679" w:type="pct"/>
            <w:tcBorders>
              <w:bottom w:val="single" w:color="auto" w:sz="4" w:space="0"/>
            </w:tcBorders>
            <w:noWrap w:val="0"/>
            <w:vAlign w:val="center"/>
          </w:tcPr>
          <w:p w14:paraId="3885A22A">
            <w:pPr>
              <w:widowControl w:val="0"/>
              <w:kinsoku/>
              <w:autoSpaceDE/>
              <w:autoSpaceDN/>
              <w:adjustRightInd/>
              <w:snapToGrid w:val="0"/>
              <w:spacing w:before="141" w:line="226" w:lineRule="auto"/>
              <w:ind w:left="132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年度指标值</w:t>
            </w:r>
          </w:p>
        </w:tc>
        <w:tc>
          <w:tcPr>
            <w:tcW w:w="671" w:type="pct"/>
            <w:tcBorders>
              <w:bottom w:val="single" w:color="auto" w:sz="4" w:space="0"/>
            </w:tcBorders>
            <w:noWrap w:val="0"/>
            <w:vAlign w:val="center"/>
          </w:tcPr>
          <w:p w14:paraId="5F2E5061">
            <w:pPr>
              <w:widowControl w:val="0"/>
              <w:kinsoku/>
              <w:autoSpaceDE/>
              <w:autoSpaceDN/>
              <w:adjustRightInd/>
              <w:snapToGrid w:val="0"/>
              <w:spacing w:before="141" w:line="226" w:lineRule="auto"/>
              <w:ind w:left="132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实际完成值</w:t>
            </w:r>
          </w:p>
        </w:tc>
        <w:tc>
          <w:tcPr>
            <w:tcW w:w="470" w:type="pct"/>
            <w:tcBorders>
              <w:bottom w:val="single" w:color="auto" w:sz="4" w:space="0"/>
            </w:tcBorders>
            <w:noWrap w:val="0"/>
            <w:vAlign w:val="center"/>
          </w:tcPr>
          <w:p w14:paraId="3F90D29C">
            <w:pPr>
              <w:widowControl w:val="0"/>
              <w:kinsoku/>
              <w:autoSpaceDE/>
              <w:autoSpaceDN/>
              <w:adjustRightInd/>
              <w:snapToGrid w:val="0"/>
              <w:spacing w:before="141" w:line="226" w:lineRule="auto"/>
              <w:ind w:left="132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435" w:type="pct"/>
            <w:tcBorders>
              <w:bottom w:val="single" w:color="auto" w:sz="4" w:space="0"/>
            </w:tcBorders>
            <w:noWrap w:val="0"/>
            <w:vAlign w:val="center"/>
          </w:tcPr>
          <w:p w14:paraId="7A70C3F7">
            <w:pPr>
              <w:widowControl w:val="0"/>
              <w:kinsoku/>
              <w:autoSpaceDE/>
              <w:autoSpaceDN/>
              <w:adjustRightInd/>
              <w:snapToGrid w:val="0"/>
              <w:spacing w:before="141" w:line="226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自评得分</w:t>
            </w:r>
          </w:p>
        </w:tc>
        <w:tc>
          <w:tcPr>
            <w:tcW w:w="506" w:type="pct"/>
            <w:tcBorders>
              <w:bottom w:val="single" w:color="auto" w:sz="4" w:space="0"/>
            </w:tcBorders>
            <w:noWrap w:val="0"/>
            <w:vAlign w:val="center"/>
          </w:tcPr>
          <w:p w14:paraId="34F4308A">
            <w:pPr>
              <w:widowControl w:val="0"/>
              <w:kinsoku/>
              <w:autoSpaceDE/>
              <w:autoSpaceDN/>
              <w:adjustRightInd/>
              <w:snapToGrid w:val="0"/>
              <w:spacing w:before="141" w:line="226" w:lineRule="auto"/>
              <w:ind w:left="132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偏差原因分析及改进措施</w:t>
            </w:r>
          </w:p>
        </w:tc>
      </w:tr>
      <w:tr w14:paraId="6FDF4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9CFEF2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82" w:type="pct"/>
            <w:vMerge w:val="restart"/>
            <w:tcBorders>
              <w:bottom w:val="nil"/>
              <w:right w:val="single" w:color="auto" w:sz="4" w:space="0"/>
            </w:tcBorders>
            <w:noWrap w:val="0"/>
            <w:vAlign w:val="center"/>
          </w:tcPr>
          <w:p w14:paraId="6D999CF0">
            <w:pPr>
              <w:widowControl w:val="0"/>
              <w:snapToGrid w:val="0"/>
              <w:spacing w:line="256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092CF50">
            <w:pPr>
              <w:widowControl w:val="0"/>
              <w:snapToGrid w:val="0"/>
              <w:spacing w:line="256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103232A6">
            <w:pPr>
              <w:widowControl w:val="0"/>
              <w:snapToGrid w:val="0"/>
              <w:spacing w:line="256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170F4712">
            <w:pPr>
              <w:widowControl w:val="0"/>
              <w:snapToGrid w:val="0"/>
              <w:spacing w:line="257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07DD440">
            <w:pPr>
              <w:widowControl w:val="0"/>
              <w:kinsoku/>
              <w:autoSpaceDE/>
              <w:autoSpaceDN/>
              <w:adjustRightInd/>
              <w:snapToGrid w:val="0"/>
              <w:spacing w:before="62" w:line="457" w:lineRule="exact"/>
              <w:ind w:left="14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position w:val="20"/>
                <w:sz w:val="19"/>
                <w:szCs w:val="19"/>
                <w:lang w:eastAsia="zh-CN"/>
              </w:rPr>
              <w:t>产出指标</w:t>
            </w:r>
          </w:p>
          <w:p w14:paraId="12C1D396">
            <w:pPr>
              <w:widowControl w:val="0"/>
              <w:kinsoku/>
              <w:autoSpaceDE/>
              <w:autoSpaceDN/>
              <w:adjustRightInd/>
              <w:snapToGrid w:val="0"/>
              <w:spacing w:line="261" w:lineRule="exact"/>
              <w:ind w:left="253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"/>
                <w:kern w:val="2"/>
                <w:position w:val="2"/>
                <w:sz w:val="19"/>
                <w:szCs w:val="19"/>
                <w:lang w:eastAsia="zh-CN"/>
              </w:rPr>
              <w:t>(50分)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F007A">
            <w:pPr>
              <w:widowControl w:val="0"/>
              <w:kinsoku/>
              <w:autoSpaceDE/>
              <w:autoSpaceDN/>
              <w:adjustRightInd/>
              <w:snapToGrid w:val="0"/>
              <w:spacing w:before="274" w:line="226" w:lineRule="auto"/>
              <w:ind w:left="126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数量指标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5DFD8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计生工作完成率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AD046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100%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A13C3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100%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D8B81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01795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8C836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0361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067E97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82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 w14:paraId="345E0969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BF1D4">
            <w:pPr>
              <w:widowControl w:val="0"/>
              <w:kinsoku/>
              <w:autoSpaceDE/>
              <w:autoSpaceDN/>
              <w:adjustRightInd/>
              <w:snapToGrid w:val="0"/>
              <w:spacing w:before="273" w:line="226" w:lineRule="auto"/>
              <w:ind w:left="121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质量指标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1ACFF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经费支出到位率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05C3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100%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C481E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100%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4BF96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70F44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A27AA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6ABC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4D65DB8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82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 w14:paraId="582B335C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3B96C">
            <w:pPr>
              <w:widowControl w:val="0"/>
              <w:kinsoku/>
              <w:autoSpaceDE/>
              <w:autoSpaceDN/>
              <w:adjustRightInd/>
              <w:snapToGrid w:val="0"/>
              <w:spacing w:before="274" w:line="226" w:lineRule="auto"/>
              <w:ind w:left="139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时效指标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35C28">
            <w:pPr>
              <w:widowControl w:val="0"/>
              <w:snapToGrid w:val="0"/>
              <w:spacing w:line="224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工作完成时间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1307D">
            <w:pPr>
              <w:widowControl w:val="0"/>
              <w:snapToGrid w:val="0"/>
              <w:spacing w:line="224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按年安排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37E59">
            <w:pPr>
              <w:widowControl w:val="0"/>
              <w:snapToGrid w:val="0"/>
              <w:spacing w:line="224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2024年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0952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F18FA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ACC6C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A9A0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EF6915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82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 w14:paraId="52A5B65B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698B1">
            <w:pPr>
              <w:widowControl w:val="0"/>
              <w:kinsoku/>
              <w:autoSpaceDE/>
              <w:autoSpaceDN/>
              <w:adjustRightInd/>
              <w:snapToGrid w:val="0"/>
              <w:spacing w:before="273" w:line="226" w:lineRule="auto"/>
              <w:ind w:left="125" w:lef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成本指标</w:t>
            </w:r>
          </w:p>
          <w:p w14:paraId="1CB6BF8A">
            <w:pPr>
              <w:widowControl w:val="0"/>
              <w:kinsoku/>
              <w:autoSpaceDE/>
              <w:autoSpaceDN/>
              <w:adjustRightInd/>
              <w:snapToGrid w:val="0"/>
              <w:spacing w:before="127" w:line="239" w:lineRule="auto"/>
              <w:ind w:left="379" w:right="175" w:hanging="19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A53D0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总成本控制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184B8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≤152.65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C69DD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151.51万元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42FB5D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4F48AB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EFF7A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E4735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8D02888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82" w:type="pct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33B323E">
            <w:pPr>
              <w:widowControl w:val="0"/>
              <w:snapToGrid w:val="0"/>
              <w:spacing w:line="315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210595F">
            <w:pPr>
              <w:widowControl w:val="0"/>
              <w:snapToGrid w:val="0"/>
              <w:spacing w:line="315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7D975E5">
            <w:pPr>
              <w:widowControl w:val="0"/>
              <w:snapToGrid w:val="0"/>
              <w:spacing w:line="315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5716A904">
            <w:pPr>
              <w:widowControl w:val="0"/>
              <w:kinsoku/>
              <w:autoSpaceDE/>
              <w:autoSpaceDN/>
              <w:adjustRightInd/>
              <w:snapToGrid w:val="0"/>
              <w:spacing w:before="62" w:line="489" w:lineRule="exact"/>
              <w:ind w:left="117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eastAsia="zh-CN"/>
              </w:rPr>
              <w:t>效益指标</w:t>
            </w:r>
          </w:p>
          <w:p w14:paraId="3170172C">
            <w:pPr>
              <w:widowControl w:val="0"/>
              <w:kinsoku/>
              <w:autoSpaceDE/>
              <w:autoSpaceDN/>
              <w:adjustRightInd/>
              <w:snapToGrid w:val="0"/>
              <w:spacing w:line="227" w:lineRule="auto"/>
              <w:ind w:left="108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（30分）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FBA28">
            <w:pPr>
              <w:widowControl w:val="0"/>
              <w:kinsoku/>
              <w:autoSpaceDE/>
              <w:autoSpaceDN/>
              <w:adjustRightInd/>
              <w:snapToGrid w:val="0"/>
              <w:spacing w:before="154" w:line="233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经济效</w:t>
            </w: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6005615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9" w:type="pct"/>
            <w:tcBorders>
              <w:top w:val="single" w:color="auto" w:sz="4" w:space="0"/>
            </w:tcBorders>
            <w:noWrap w:val="0"/>
            <w:vAlign w:val="center"/>
          </w:tcPr>
          <w:p w14:paraId="0502EFAF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1" w:type="pct"/>
            <w:tcBorders>
              <w:top w:val="single" w:color="auto" w:sz="4" w:space="0"/>
            </w:tcBorders>
            <w:noWrap w:val="0"/>
            <w:vAlign w:val="center"/>
          </w:tcPr>
          <w:p w14:paraId="15740620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470" w:type="pct"/>
            <w:tcBorders>
              <w:top w:val="single" w:color="auto" w:sz="4" w:space="0"/>
            </w:tcBorders>
            <w:noWrap w:val="0"/>
            <w:vAlign w:val="center"/>
          </w:tcPr>
          <w:p w14:paraId="1F85120F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435" w:type="pct"/>
            <w:tcBorders>
              <w:top w:val="single" w:color="auto" w:sz="4" w:space="0"/>
            </w:tcBorders>
            <w:noWrap w:val="0"/>
            <w:vAlign w:val="center"/>
          </w:tcPr>
          <w:p w14:paraId="0624FD1D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506" w:type="pct"/>
            <w:tcBorders>
              <w:top w:val="single" w:color="auto" w:sz="4" w:space="0"/>
            </w:tcBorders>
            <w:noWrap w:val="0"/>
            <w:vAlign w:val="center"/>
          </w:tcPr>
          <w:p w14:paraId="54CC0FE8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D1F8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AC0FA5C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82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5A941D8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E11E8">
            <w:pPr>
              <w:widowControl w:val="0"/>
              <w:kinsoku/>
              <w:autoSpaceDE/>
              <w:autoSpaceDN/>
              <w:adjustRightInd/>
              <w:snapToGrid w:val="0"/>
              <w:spacing w:before="153" w:line="233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社会效</w:t>
            </w: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</w:tc>
        <w:tc>
          <w:tcPr>
            <w:tcW w:w="533" w:type="pct"/>
            <w:tcBorders>
              <w:left w:val="single" w:color="auto" w:sz="4" w:space="0"/>
            </w:tcBorders>
            <w:noWrap w:val="0"/>
            <w:vAlign w:val="center"/>
          </w:tcPr>
          <w:p w14:paraId="0CA79851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单位正常运转需要保障</w:t>
            </w:r>
          </w:p>
        </w:tc>
        <w:tc>
          <w:tcPr>
            <w:tcW w:w="679" w:type="pct"/>
            <w:noWrap w:val="0"/>
            <w:vAlign w:val="center"/>
          </w:tcPr>
          <w:p w14:paraId="786B1F20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应保尽保</w:t>
            </w:r>
          </w:p>
        </w:tc>
        <w:tc>
          <w:tcPr>
            <w:tcW w:w="671" w:type="pct"/>
            <w:noWrap w:val="0"/>
            <w:vAlign w:val="center"/>
          </w:tcPr>
          <w:p w14:paraId="0123AC20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已完成</w:t>
            </w:r>
          </w:p>
        </w:tc>
        <w:tc>
          <w:tcPr>
            <w:tcW w:w="470" w:type="pct"/>
            <w:shd w:val="clear" w:color="auto" w:fill="auto"/>
            <w:noWrap w:val="0"/>
            <w:vAlign w:val="center"/>
          </w:tcPr>
          <w:p w14:paraId="1CE53A92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435" w:type="pct"/>
            <w:shd w:val="clear" w:color="auto" w:fill="auto"/>
            <w:noWrap w:val="0"/>
            <w:vAlign w:val="center"/>
          </w:tcPr>
          <w:p w14:paraId="2158EDAB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506" w:type="pct"/>
            <w:noWrap w:val="0"/>
            <w:vAlign w:val="center"/>
          </w:tcPr>
          <w:p w14:paraId="598046BD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2FA3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89A7A1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82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A58A969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C80CA">
            <w:pPr>
              <w:widowControl w:val="0"/>
              <w:kinsoku/>
              <w:autoSpaceDE/>
              <w:autoSpaceDN/>
              <w:adjustRightInd/>
              <w:snapToGrid w:val="0"/>
              <w:spacing w:before="154" w:line="233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生态效益指标</w:t>
            </w:r>
          </w:p>
        </w:tc>
        <w:tc>
          <w:tcPr>
            <w:tcW w:w="533" w:type="pct"/>
            <w:tcBorders>
              <w:left w:val="single" w:color="auto" w:sz="4" w:space="0"/>
            </w:tcBorders>
            <w:noWrap w:val="0"/>
            <w:vAlign w:val="center"/>
          </w:tcPr>
          <w:p w14:paraId="2D25CB09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9" w:type="pct"/>
            <w:noWrap w:val="0"/>
            <w:vAlign w:val="center"/>
          </w:tcPr>
          <w:p w14:paraId="4C130B6B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1" w:type="pct"/>
            <w:noWrap w:val="0"/>
            <w:vAlign w:val="center"/>
          </w:tcPr>
          <w:p w14:paraId="34F3C3C3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470" w:type="pct"/>
            <w:noWrap w:val="0"/>
            <w:vAlign w:val="center"/>
          </w:tcPr>
          <w:p w14:paraId="007E6D51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435" w:type="pct"/>
            <w:noWrap w:val="0"/>
            <w:vAlign w:val="center"/>
          </w:tcPr>
          <w:p w14:paraId="476D70BA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506" w:type="pct"/>
            <w:noWrap w:val="0"/>
            <w:vAlign w:val="center"/>
          </w:tcPr>
          <w:p w14:paraId="08C26958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24F4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8318831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8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CF35A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9ACC8">
            <w:pPr>
              <w:widowControl w:val="0"/>
              <w:kinsoku/>
              <w:autoSpaceDE/>
              <w:autoSpaceDN/>
              <w:adjustRightInd/>
              <w:snapToGrid w:val="0"/>
              <w:spacing w:before="26" w:line="213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533" w:type="pct"/>
            <w:tcBorders>
              <w:left w:val="single" w:color="auto" w:sz="4" w:space="0"/>
            </w:tcBorders>
            <w:noWrap w:val="0"/>
            <w:vAlign w:val="center"/>
          </w:tcPr>
          <w:p w14:paraId="06C1122E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9" w:type="pct"/>
            <w:noWrap w:val="0"/>
            <w:vAlign w:val="center"/>
          </w:tcPr>
          <w:p w14:paraId="14CC529B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1" w:type="pct"/>
            <w:noWrap w:val="0"/>
            <w:vAlign w:val="center"/>
          </w:tcPr>
          <w:p w14:paraId="79D29A94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470" w:type="pct"/>
            <w:noWrap w:val="0"/>
            <w:vAlign w:val="center"/>
          </w:tcPr>
          <w:p w14:paraId="4B16B22F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435" w:type="pct"/>
            <w:noWrap w:val="0"/>
            <w:vAlign w:val="center"/>
          </w:tcPr>
          <w:p w14:paraId="122A7882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506" w:type="pct"/>
            <w:noWrap w:val="0"/>
            <w:vAlign w:val="center"/>
          </w:tcPr>
          <w:p w14:paraId="2028A157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9895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510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7D0E3CC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8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E280D">
            <w:pPr>
              <w:widowControl w:val="0"/>
              <w:kinsoku/>
              <w:autoSpaceDE/>
              <w:autoSpaceDN/>
              <w:adjustRightInd/>
              <w:snapToGrid w:val="0"/>
              <w:spacing w:before="33" w:line="226" w:lineRule="auto"/>
              <w:ind w:left="25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满意度</w:t>
            </w:r>
          </w:p>
          <w:p w14:paraId="6F4E2A6E">
            <w:pPr>
              <w:widowControl w:val="0"/>
              <w:kinsoku/>
              <w:autoSpaceDE/>
              <w:autoSpaceDN/>
              <w:adjustRightInd/>
              <w:snapToGrid w:val="0"/>
              <w:spacing w:before="26" w:line="226" w:lineRule="auto"/>
              <w:ind w:left="346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指标</w:t>
            </w:r>
          </w:p>
          <w:p w14:paraId="62FA479D">
            <w:pPr>
              <w:widowControl w:val="0"/>
              <w:kinsoku/>
              <w:autoSpaceDE/>
              <w:autoSpaceDN/>
              <w:adjustRightInd/>
              <w:snapToGrid w:val="0"/>
              <w:spacing w:before="27" w:line="213" w:lineRule="auto"/>
              <w:ind w:left="115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（10分）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96404">
            <w:pPr>
              <w:widowControl w:val="0"/>
              <w:kinsoku/>
              <w:autoSpaceDE/>
              <w:autoSpaceDN/>
              <w:adjustRightInd/>
              <w:snapToGrid w:val="0"/>
              <w:spacing w:before="110" w:line="226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服务对象</w:t>
            </w: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满意度指</w:t>
            </w: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标</w:t>
            </w:r>
          </w:p>
        </w:tc>
        <w:tc>
          <w:tcPr>
            <w:tcW w:w="533" w:type="pct"/>
            <w:tcBorders>
              <w:left w:val="single" w:color="auto" w:sz="4" w:space="0"/>
            </w:tcBorders>
            <w:noWrap w:val="0"/>
            <w:vAlign w:val="center"/>
          </w:tcPr>
          <w:p w14:paraId="7ECE42D1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职工满意度</w:t>
            </w:r>
          </w:p>
        </w:tc>
        <w:tc>
          <w:tcPr>
            <w:tcW w:w="679" w:type="pct"/>
            <w:noWrap w:val="0"/>
            <w:vAlign w:val="center"/>
          </w:tcPr>
          <w:p w14:paraId="76A53008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≥90%</w:t>
            </w:r>
          </w:p>
        </w:tc>
        <w:tc>
          <w:tcPr>
            <w:tcW w:w="671" w:type="pct"/>
            <w:noWrap w:val="0"/>
            <w:vAlign w:val="center"/>
          </w:tcPr>
          <w:p w14:paraId="4030E88E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98%</w:t>
            </w:r>
          </w:p>
        </w:tc>
        <w:tc>
          <w:tcPr>
            <w:tcW w:w="470" w:type="pct"/>
            <w:shd w:val="clear" w:color="auto" w:fill="auto"/>
            <w:noWrap w:val="0"/>
            <w:vAlign w:val="center"/>
          </w:tcPr>
          <w:p w14:paraId="18B36022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435" w:type="pct"/>
            <w:shd w:val="clear" w:color="auto" w:fill="auto"/>
            <w:noWrap w:val="0"/>
            <w:vAlign w:val="center"/>
          </w:tcPr>
          <w:p w14:paraId="5D265F4C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  <w:t>15</w:t>
            </w:r>
          </w:p>
        </w:tc>
        <w:tc>
          <w:tcPr>
            <w:tcW w:w="506" w:type="pct"/>
            <w:noWrap w:val="0"/>
            <w:vAlign w:val="center"/>
          </w:tcPr>
          <w:p w14:paraId="50DC5005">
            <w:pPr>
              <w:widowControl w:val="0"/>
              <w:snapToGrid w:val="0"/>
              <w:spacing w:line="225" w:lineRule="exact"/>
              <w:jc w:val="center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C795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587" w:type="pct"/>
            <w:gridSpan w:val="6"/>
            <w:noWrap w:val="0"/>
            <w:vAlign w:val="top"/>
          </w:tcPr>
          <w:p w14:paraId="445E6E2C">
            <w:pPr>
              <w:widowControl w:val="0"/>
              <w:kinsoku/>
              <w:autoSpaceDE/>
              <w:autoSpaceDN/>
              <w:adjustRightInd/>
              <w:snapToGrid w:val="0"/>
              <w:spacing w:before="36" w:line="216" w:lineRule="auto"/>
              <w:ind w:left="326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1"/>
                <w:kern w:val="2"/>
                <w:sz w:val="19"/>
                <w:szCs w:val="19"/>
                <w:lang w:eastAsia="zh-CN"/>
              </w:rPr>
              <w:t>总分</w:t>
            </w:r>
          </w:p>
        </w:tc>
        <w:tc>
          <w:tcPr>
            <w:tcW w:w="470" w:type="pct"/>
            <w:noWrap w:val="0"/>
            <w:vAlign w:val="top"/>
          </w:tcPr>
          <w:p w14:paraId="1E7A108B">
            <w:pPr>
              <w:widowControl w:val="0"/>
              <w:snapToGrid w:val="0"/>
              <w:jc w:val="center"/>
              <w:rPr>
                <w:rFonts w:hint="default" w:ascii="宋体" w:hAnsi="宋体" w:eastAsia="宋体" w:cs="宋体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19"/>
                <w:szCs w:val="19"/>
                <w:highlight w:val="none"/>
                <w:lang w:val="en-US" w:eastAsia="zh-CN" w:bidi="ar-SA"/>
              </w:rPr>
              <w:t>100</w:t>
            </w:r>
          </w:p>
        </w:tc>
        <w:tc>
          <w:tcPr>
            <w:tcW w:w="435" w:type="pct"/>
            <w:noWrap w:val="0"/>
            <w:vAlign w:val="top"/>
          </w:tcPr>
          <w:p w14:paraId="3DEF0675"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99.90</w:t>
            </w:r>
          </w:p>
        </w:tc>
        <w:tc>
          <w:tcPr>
            <w:tcW w:w="506" w:type="pct"/>
            <w:noWrap w:val="0"/>
            <w:vAlign w:val="top"/>
          </w:tcPr>
          <w:p w14:paraId="67E14F77">
            <w:pPr>
              <w:widowControl w:val="0"/>
              <w:snapToGrid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</w:tbl>
    <w:p w14:paraId="51119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</w:p>
    <w:p w14:paraId="56208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 xml:space="preserve">填表人：       </w:t>
      </w:r>
      <w:r>
        <w:rPr>
          <w:rFonts w:hint="eastAsia" w:ascii="宋体" w:hAnsi="宋体" w:eastAsia="仿宋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 xml:space="preserve"> 联系电话：      </w:t>
      </w:r>
      <w:r>
        <w:rPr>
          <w:rFonts w:hint="eastAsia" w:ascii="宋体" w:hAnsi="宋体" w:eastAsia="仿宋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>填报日期：</w:t>
      </w:r>
    </w:p>
    <w:p w14:paraId="63B2CFEE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</w:pPr>
    </w:p>
    <w:p w14:paraId="675C523D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4312ACD0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25899A19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2384F4CD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0FC7B674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5DBDEF85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28304256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2D02693C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38908D0C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4724B0A2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669556D5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5DC12D76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20413340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4A6FFF69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09F55DC9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5862B5BE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4D31EDD7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13445D98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5E46294E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49F1A932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7AD3D2DF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5937D101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7F727631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42FB2D33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14C0AD9D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35775F9C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4EC3C1F1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269E493F">
      <w:pPr>
        <w:spacing w:before="61" w:line="224" w:lineRule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b/>
          <w:bCs/>
          <w:spacing w:val="3"/>
          <w:sz w:val="30"/>
          <w:szCs w:val="30"/>
        </w:rPr>
        <w:t>附件</w:t>
      </w:r>
      <w:r>
        <w:rPr>
          <w:rFonts w:hint="eastAsia" w:ascii="黑体" w:hAnsi="黑体" w:eastAsia="黑体" w:cs="黑体"/>
          <w:spacing w:val="3"/>
          <w:sz w:val="30"/>
          <w:szCs w:val="30"/>
          <w:lang w:val="en-US" w:eastAsia="zh-CN"/>
        </w:rPr>
        <w:t>4</w:t>
      </w:r>
    </w:p>
    <w:p w14:paraId="1B9570A4">
      <w:pPr>
        <w:pStyle w:val="2"/>
        <w:spacing w:line="250" w:lineRule="auto"/>
      </w:pPr>
    </w:p>
    <w:p w14:paraId="66DB2CCD">
      <w:pPr>
        <w:spacing w:line="240" w:lineRule="auto"/>
        <w:ind w:left="0" w:right="0" w:firstLine="0"/>
        <w:jc w:val="center"/>
        <w:rPr>
          <w:rFonts w:ascii="宋体" w:hAnsi="宋体" w:eastAsia="宋体" w:cs="宋体"/>
          <w:b/>
          <w:bCs/>
          <w:spacing w:val="-10"/>
          <w:sz w:val="47"/>
          <w:szCs w:val="47"/>
        </w:rPr>
      </w:pPr>
    </w:p>
    <w:p w14:paraId="71AE74CC">
      <w:pPr>
        <w:spacing w:before="143" w:line="264" w:lineRule="auto"/>
        <w:ind w:left="1212" w:right="18" w:hanging="28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"/>
          <w:sz w:val="44"/>
          <w:szCs w:val="44"/>
        </w:rPr>
        <w:t>2024年度岳阳市岳阳楼区计划生育协</w:t>
      </w: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会单位整体支出绩效自评报告</w:t>
      </w:r>
    </w:p>
    <w:p w14:paraId="4005F7F4">
      <w:pPr>
        <w:pStyle w:val="2"/>
        <w:spacing w:line="241" w:lineRule="auto"/>
      </w:pPr>
    </w:p>
    <w:p w14:paraId="297A9092">
      <w:pPr>
        <w:pStyle w:val="2"/>
        <w:spacing w:line="241" w:lineRule="auto"/>
      </w:pPr>
    </w:p>
    <w:p w14:paraId="254D361A">
      <w:pPr>
        <w:pStyle w:val="2"/>
        <w:spacing w:line="241" w:lineRule="auto"/>
      </w:pPr>
    </w:p>
    <w:p w14:paraId="6F59A1AD">
      <w:pPr>
        <w:pStyle w:val="2"/>
        <w:spacing w:line="241" w:lineRule="auto"/>
      </w:pPr>
    </w:p>
    <w:p w14:paraId="666D784D">
      <w:pPr>
        <w:pStyle w:val="2"/>
        <w:spacing w:line="241" w:lineRule="auto"/>
      </w:pPr>
    </w:p>
    <w:p w14:paraId="5797F296">
      <w:pPr>
        <w:pStyle w:val="2"/>
        <w:spacing w:line="241" w:lineRule="auto"/>
      </w:pPr>
    </w:p>
    <w:p w14:paraId="19903B22">
      <w:pPr>
        <w:pStyle w:val="2"/>
        <w:spacing w:line="241" w:lineRule="auto"/>
      </w:pPr>
    </w:p>
    <w:p w14:paraId="7D2D8A99">
      <w:pPr>
        <w:pStyle w:val="2"/>
        <w:spacing w:line="241" w:lineRule="auto"/>
      </w:pPr>
    </w:p>
    <w:p w14:paraId="5A775519">
      <w:pPr>
        <w:pStyle w:val="2"/>
        <w:spacing w:line="241" w:lineRule="auto"/>
      </w:pPr>
    </w:p>
    <w:p w14:paraId="5C55A950">
      <w:pPr>
        <w:pStyle w:val="2"/>
        <w:spacing w:line="241" w:lineRule="auto"/>
      </w:pPr>
    </w:p>
    <w:p w14:paraId="13EB6DD1">
      <w:pPr>
        <w:pStyle w:val="2"/>
        <w:spacing w:line="241" w:lineRule="auto"/>
      </w:pPr>
    </w:p>
    <w:p w14:paraId="0D41DF38">
      <w:pPr>
        <w:pStyle w:val="2"/>
        <w:spacing w:line="241" w:lineRule="auto"/>
      </w:pPr>
    </w:p>
    <w:p w14:paraId="5883ECA1">
      <w:pPr>
        <w:pStyle w:val="2"/>
        <w:spacing w:line="241" w:lineRule="auto"/>
      </w:pPr>
    </w:p>
    <w:p w14:paraId="044793B5">
      <w:pPr>
        <w:pStyle w:val="2"/>
        <w:spacing w:line="241" w:lineRule="auto"/>
      </w:pPr>
    </w:p>
    <w:p w14:paraId="1D4CD5C3">
      <w:pPr>
        <w:pStyle w:val="2"/>
        <w:spacing w:line="241" w:lineRule="auto"/>
      </w:pPr>
    </w:p>
    <w:p w14:paraId="05CEFE0E">
      <w:pPr>
        <w:pStyle w:val="2"/>
        <w:spacing w:line="242" w:lineRule="auto"/>
      </w:pPr>
    </w:p>
    <w:p w14:paraId="4F83252B">
      <w:pPr>
        <w:pStyle w:val="2"/>
        <w:spacing w:line="242" w:lineRule="auto"/>
      </w:pPr>
    </w:p>
    <w:p w14:paraId="3E34D6E2">
      <w:pPr>
        <w:pStyle w:val="2"/>
        <w:spacing w:line="242" w:lineRule="auto"/>
      </w:pPr>
    </w:p>
    <w:p w14:paraId="6C3C526F">
      <w:pPr>
        <w:pStyle w:val="2"/>
        <w:spacing w:line="242" w:lineRule="auto"/>
      </w:pPr>
    </w:p>
    <w:p w14:paraId="7B4A4EB3">
      <w:pPr>
        <w:pStyle w:val="2"/>
        <w:spacing w:line="242" w:lineRule="auto"/>
      </w:pPr>
    </w:p>
    <w:p w14:paraId="776C36D1">
      <w:pPr>
        <w:pStyle w:val="2"/>
        <w:spacing w:line="242" w:lineRule="auto"/>
      </w:pPr>
    </w:p>
    <w:p w14:paraId="04B97E4A">
      <w:pPr>
        <w:pStyle w:val="2"/>
        <w:spacing w:line="242" w:lineRule="auto"/>
      </w:pPr>
    </w:p>
    <w:p w14:paraId="00859587">
      <w:pPr>
        <w:pStyle w:val="2"/>
        <w:spacing w:line="242" w:lineRule="auto"/>
      </w:pPr>
    </w:p>
    <w:p w14:paraId="03741E5A">
      <w:pPr>
        <w:pStyle w:val="2"/>
        <w:spacing w:line="242" w:lineRule="auto"/>
      </w:pPr>
    </w:p>
    <w:p w14:paraId="77ECD042">
      <w:pPr>
        <w:spacing w:before="78" w:line="221" w:lineRule="auto"/>
        <w:ind w:firstLine="1010" w:firstLineChars="500"/>
        <w:rPr>
          <w:rFonts w:ascii="仿宋" w:hAnsi="仿宋" w:eastAsia="仿宋" w:cs="仿宋"/>
          <w:sz w:val="24"/>
          <w:szCs w:val="24"/>
          <w:u w:val="single" w:color="auto"/>
        </w:rPr>
      </w:pPr>
      <w:r>
        <w:rPr>
          <w:rFonts w:ascii="仿宋" w:hAnsi="仿宋" w:eastAsia="仿宋" w:cs="仿宋"/>
          <w:spacing w:val="-19"/>
          <w:sz w:val="24"/>
          <w:szCs w:val="24"/>
        </w:rPr>
        <w:t>预</w:t>
      </w:r>
      <w:r>
        <w:rPr>
          <w:rFonts w:ascii="仿宋" w:hAnsi="仿宋" w:eastAsia="仿宋" w:cs="仿宋"/>
          <w:spacing w:val="-2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9"/>
          <w:sz w:val="24"/>
          <w:szCs w:val="24"/>
        </w:rPr>
        <w:t>算</w:t>
      </w:r>
      <w:r>
        <w:rPr>
          <w:rFonts w:ascii="仿宋" w:hAnsi="仿宋" w:eastAsia="仿宋" w:cs="仿宋"/>
          <w:spacing w:val="-2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9"/>
          <w:sz w:val="24"/>
          <w:szCs w:val="24"/>
        </w:rPr>
        <w:t>单</w:t>
      </w:r>
      <w:r>
        <w:rPr>
          <w:rFonts w:ascii="仿宋" w:hAnsi="仿宋" w:eastAsia="仿宋" w:cs="仿宋"/>
          <w:spacing w:val="-2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9"/>
          <w:sz w:val="24"/>
          <w:szCs w:val="24"/>
        </w:rPr>
        <w:t>位</w:t>
      </w:r>
      <w:r>
        <w:rPr>
          <w:rFonts w:ascii="仿宋" w:hAnsi="仿宋" w:eastAsia="仿宋" w:cs="仿宋"/>
          <w:spacing w:val="-2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9"/>
          <w:sz w:val="24"/>
          <w:szCs w:val="24"/>
        </w:rPr>
        <w:t>名</w:t>
      </w:r>
      <w:r>
        <w:rPr>
          <w:rFonts w:ascii="仿宋" w:hAnsi="仿宋" w:eastAsia="仿宋" w:cs="仿宋"/>
          <w:spacing w:val="-2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9"/>
          <w:sz w:val="24"/>
          <w:szCs w:val="24"/>
        </w:rPr>
        <w:t>称</w:t>
      </w:r>
      <w:r>
        <w:rPr>
          <w:rFonts w:ascii="仿宋" w:hAnsi="仿宋" w:eastAsia="仿宋" w:cs="仿宋"/>
          <w:spacing w:val="-4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9"/>
          <w:sz w:val="24"/>
          <w:szCs w:val="24"/>
        </w:rPr>
        <w:t>：</w:t>
      </w:r>
      <w:r>
        <w:rPr>
          <w:rFonts w:hint="eastAsia" w:ascii="仿宋" w:hAnsi="仿宋" w:eastAsia="仿宋" w:cs="仿宋"/>
          <w:spacing w:val="-19"/>
          <w:sz w:val="24"/>
          <w:szCs w:val="24"/>
          <w:u w:val="single" w:color="auto"/>
        </w:rPr>
        <w:t>岳阳市岳阳楼区计划生育协会</w:t>
      </w:r>
    </w:p>
    <w:p w14:paraId="1321C222">
      <w:pPr>
        <w:pStyle w:val="2"/>
        <w:spacing w:line="295" w:lineRule="auto"/>
      </w:pPr>
    </w:p>
    <w:p w14:paraId="0769C6CA">
      <w:pPr>
        <w:spacing w:before="78" w:line="222" w:lineRule="auto"/>
        <w:ind w:firstLine="2834" w:firstLineChars="13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24"/>
          <w:szCs w:val="24"/>
          <w:lang w:val="en-US" w:eastAsia="zh-CN"/>
        </w:rPr>
        <w:t>2025</w:t>
      </w:r>
      <w:r>
        <w:rPr>
          <w:rFonts w:ascii="仿宋" w:hAnsi="仿宋" w:eastAsia="仿宋" w:cs="仿宋"/>
          <w:spacing w:val="-11"/>
          <w:sz w:val="24"/>
          <w:szCs w:val="24"/>
        </w:rPr>
        <w:t>年</w:t>
      </w:r>
      <w:r>
        <w:rPr>
          <w:rFonts w:ascii="仿宋" w:hAnsi="仿宋" w:eastAsia="仿宋" w:cs="仿宋"/>
          <w:spacing w:val="37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37"/>
          <w:sz w:val="24"/>
          <w:szCs w:val="24"/>
          <w:lang w:val="en-US" w:eastAsia="zh-CN"/>
        </w:rPr>
        <w:t>7</w:t>
      </w:r>
      <w:r>
        <w:rPr>
          <w:rFonts w:ascii="仿宋" w:hAnsi="仿宋" w:eastAsia="仿宋" w:cs="仿宋"/>
          <w:spacing w:val="3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1"/>
          <w:sz w:val="24"/>
          <w:szCs w:val="24"/>
        </w:rPr>
        <w:t>月</w:t>
      </w:r>
      <w:r>
        <w:rPr>
          <w:rFonts w:hint="eastAsia" w:ascii="仿宋" w:hAnsi="仿宋" w:eastAsia="仿宋" w:cs="仿宋"/>
          <w:spacing w:val="-11"/>
          <w:sz w:val="24"/>
          <w:szCs w:val="24"/>
          <w:lang w:val="en-US" w:eastAsia="zh-CN"/>
        </w:rPr>
        <w:t xml:space="preserve">  15 日</w:t>
      </w:r>
    </w:p>
    <w:p w14:paraId="6CD77E44">
      <w:pPr>
        <w:pStyle w:val="2"/>
        <w:spacing w:line="329" w:lineRule="auto"/>
      </w:pPr>
    </w:p>
    <w:p w14:paraId="4BF2F127">
      <w:pPr>
        <w:spacing w:before="104" w:line="224" w:lineRule="auto"/>
        <w:ind w:firstLine="3088" w:firstLineChars="8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3"/>
          <w:sz w:val="32"/>
          <w:szCs w:val="32"/>
        </w:rPr>
        <w:t>(此页为封面)</w:t>
      </w:r>
    </w:p>
    <w:p w14:paraId="3DD2DE32">
      <w:pPr>
        <w:spacing w:line="224" w:lineRule="auto"/>
        <w:jc w:val="both"/>
        <w:rPr>
          <w:rFonts w:ascii="仿宋" w:hAnsi="仿宋" w:eastAsia="仿宋" w:cs="仿宋"/>
          <w:sz w:val="32"/>
          <w:szCs w:val="32"/>
        </w:rPr>
        <w:sectPr>
          <w:pgSz w:w="11560" w:h="16490"/>
          <w:pgMar w:top="1401" w:right="1734" w:bottom="0" w:left="1734" w:header="0" w:footer="0" w:gutter="0"/>
          <w:cols w:space="720" w:num="1"/>
        </w:sectPr>
      </w:pPr>
    </w:p>
    <w:p w14:paraId="384B594B">
      <w:pPr>
        <w:pStyle w:val="2"/>
        <w:spacing w:line="308" w:lineRule="auto"/>
      </w:pPr>
    </w:p>
    <w:p w14:paraId="6EB7E4C3">
      <w:pPr>
        <w:spacing w:before="149" w:line="249" w:lineRule="auto"/>
        <w:ind w:right="326"/>
        <w:jc w:val="center"/>
        <w:rPr>
          <w:rFonts w:ascii="宋体" w:hAnsi="宋体" w:eastAsia="宋体" w:cs="宋体"/>
          <w:b/>
          <w:bCs/>
          <w:spacing w:val="-23"/>
          <w:sz w:val="46"/>
          <w:szCs w:val="46"/>
        </w:rPr>
      </w:pPr>
      <w:r>
        <w:rPr>
          <w:rFonts w:ascii="宋体" w:hAnsi="宋体" w:eastAsia="宋体" w:cs="宋体"/>
          <w:b/>
          <w:bCs/>
          <w:spacing w:val="-17"/>
          <w:sz w:val="46"/>
          <w:szCs w:val="46"/>
        </w:rPr>
        <w:t>2024年度岳阳市岳阳楼区计划生育协</w:t>
      </w:r>
      <w:r>
        <w:rPr>
          <w:rFonts w:ascii="宋体" w:hAnsi="宋体" w:eastAsia="宋体" w:cs="宋体"/>
          <w:b/>
          <w:bCs/>
          <w:spacing w:val="-23"/>
          <w:sz w:val="46"/>
          <w:szCs w:val="46"/>
        </w:rPr>
        <w:t>会</w:t>
      </w:r>
    </w:p>
    <w:p w14:paraId="3ED1AE98">
      <w:pPr>
        <w:spacing w:before="149" w:line="249" w:lineRule="auto"/>
        <w:ind w:right="326"/>
        <w:jc w:val="center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23"/>
          <w:sz w:val="46"/>
          <w:szCs w:val="46"/>
        </w:rPr>
        <w:t>单位整体支出绩效自评报告</w:t>
      </w:r>
    </w:p>
    <w:p w14:paraId="374EF82D">
      <w:pPr>
        <w:pStyle w:val="2"/>
        <w:spacing w:line="259" w:lineRule="auto"/>
      </w:pPr>
    </w:p>
    <w:p w14:paraId="2FDEAAF1">
      <w:pPr>
        <w:spacing w:before="111" w:line="222" w:lineRule="auto"/>
        <w:ind w:left="630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-23"/>
          <w:sz w:val="34"/>
          <w:szCs w:val="34"/>
        </w:rPr>
        <w:t>一、单位基本情况</w:t>
      </w:r>
    </w:p>
    <w:p w14:paraId="3B511710">
      <w:pPr>
        <w:spacing w:before="176" w:line="222" w:lineRule="auto"/>
        <w:ind w:left="950"/>
        <w:rPr>
          <w:rFonts w:ascii="仿宋" w:hAnsi="仿宋" w:eastAsia="仿宋" w:cs="仿宋"/>
          <w:b w:val="0"/>
          <w:bCs w:val="0"/>
          <w:sz w:val="35"/>
          <w:szCs w:val="35"/>
        </w:rPr>
      </w:pPr>
      <w:r>
        <w:rPr>
          <w:rFonts w:ascii="仿宋" w:hAnsi="仿宋" w:eastAsia="仿宋" w:cs="仿宋"/>
          <w:b w:val="0"/>
          <w:bCs w:val="0"/>
          <w:spacing w:val="-6"/>
          <w:sz w:val="35"/>
          <w:szCs w:val="35"/>
        </w:rPr>
        <w:t>(一)职能职责</w:t>
      </w:r>
    </w:p>
    <w:p w14:paraId="30AB260B">
      <w:pPr>
        <w:spacing w:before="209" w:afterAutospacing="0" w:line="311" w:lineRule="auto"/>
        <w:ind w:right="164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1、宣传贯彻落实国家和省、市有关卫生和计划生育法律、法规及政策，协助政府有关部门推动卫生和计划生育工作。</w:t>
      </w:r>
    </w:p>
    <w:p w14:paraId="35151CDE">
      <w:pPr>
        <w:spacing w:beforeAutospacing="0" w:afterAutospacing="0" w:line="311" w:lineRule="auto"/>
        <w:ind w:right="164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2、开展群众性计划生育宣传工作，广泛普及有关性与生殖健康、计划生育、避孕节育、预防艾滋病和公共卫生知识等科学知识。</w:t>
      </w:r>
    </w:p>
    <w:p w14:paraId="5CCEE5BE">
      <w:pPr>
        <w:spacing w:beforeAutospacing="0" w:afterAutospacing="0" w:line="311" w:lineRule="auto"/>
        <w:ind w:right="164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3、组织会员发挥带头、宣传、服务、监督和交流的作用，开展计划生育“三结合”、幸福工程等项目和生育关怀行动，动员组织计生协会会员和志愿者，为育龄群众提供生育、生活、生产服务和优生、优育、优教服务，争取上级组织和社会力量支持，帮助群众解决实行计划生育的实际困难和后顾之忧。</w:t>
      </w:r>
    </w:p>
    <w:p w14:paraId="7D8BF6D0">
      <w:pPr>
        <w:spacing w:beforeAutospacing="0" w:afterAutospacing="0" w:line="311" w:lineRule="auto"/>
        <w:ind w:right="164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4、指导开展计生基层群众自治，组织和发动会员依法参与基层计划生育工作民主决策、民主管理、民主监督；反映会员诉求、维护会员及所联系的广大育龄群众的合法权益。</w:t>
      </w:r>
    </w:p>
    <w:p w14:paraId="22002ABE">
      <w:pPr>
        <w:spacing w:beforeAutospacing="0" w:line="311" w:lineRule="auto"/>
        <w:ind w:right="164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5、负责在流动人口聚居点建立流动人口计生协会组织，充分发挥计生协会在流动人口服务管理中的积极作用，为流动育龄群众提供生产、生活、生育、维权等多方面的指导与服务。</w:t>
      </w:r>
    </w:p>
    <w:p w14:paraId="405F474E">
      <w:pPr>
        <w:spacing w:before="209" w:afterAutospacing="0" w:line="311" w:lineRule="auto"/>
        <w:ind w:right="89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6、负责指导全区各级计生协会的组织建设和业务工作，指导基层计划生育协会依据有关法律法规和《中国计划生育协会章程》开展具有特色的服务活动。</w:t>
      </w:r>
    </w:p>
    <w:p w14:paraId="5186924C">
      <w:pPr>
        <w:spacing w:beforeAutospacing="0" w:afterAutospacing="0" w:line="311" w:lineRule="auto"/>
        <w:ind w:right="89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7、负责本单位、本系统的信访维稳和安全生产工作。承办区委、区政府交办的其他事项。</w:t>
      </w:r>
    </w:p>
    <w:p w14:paraId="2683DD81">
      <w:pPr>
        <w:spacing w:beforeAutospacing="0" w:line="222" w:lineRule="auto"/>
        <w:ind w:left="950"/>
        <w:rPr>
          <w:rFonts w:ascii="仿宋" w:hAnsi="仿宋" w:eastAsia="仿宋" w:cs="仿宋"/>
          <w:b/>
          <w:bCs/>
          <w:spacing w:val="-6"/>
          <w:sz w:val="35"/>
          <w:szCs w:val="35"/>
        </w:rPr>
      </w:pPr>
      <w:r>
        <w:rPr>
          <w:rFonts w:ascii="仿宋" w:hAnsi="仿宋" w:eastAsia="仿宋" w:cs="仿宋"/>
          <w:b/>
          <w:bCs/>
          <w:spacing w:val="-6"/>
          <w:sz w:val="35"/>
          <w:szCs w:val="35"/>
        </w:rPr>
        <w:t>(二)机构设置</w:t>
      </w:r>
    </w:p>
    <w:p w14:paraId="585450A0">
      <w:pPr>
        <w:spacing w:before="209" w:line="311" w:lineRule="auto"/>
        <w:ind w:right="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本单位现共有编制人数9人，实有9人。内设4个股室：办公室、组织宣传室、基层业务室、综合服务室。</w:t>
      </w:r>
    </w:p>
    <w:p w14:paraId="3DC8F77C">
      <w:pPr>
        <w:spacing w:before="98" w:afterAutospacing="0" w:line="221" w:lineRule="auto"/>
        <w:ind w:left="65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二、一般公共预算支出情况</w:t>
      </w:r>
    </w:p>
    <w:p w14:paraId="4BAB3B42">
      <w:pPr>
        <w:spacing w:before="120" w:beforeAutospacing="0" w:after="0" w:afterLines="50" w:afterAutospacing="0" w:line="222" w:lineRule="auto"/>
        <w:ind w:left="9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8"/>
          <w:sz w:val="32"/>
          <w:szCs w:val="32"/>
        </w:rPr>
        <w:t>(一)基本支出情况</w:t>
      </w:r>
    </w:p>
    <w:p w14:paraId="0C920DFE">
      <w:pPr>
        <w:spacing w:beforeAutospacing="0" w:afterAutospacing="0" w:line="311" w:lineRule="auto"/>
        <w:ind w:right="164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2024年度基本支出128.4</w:t>
      </w:r>
      <w:r>
        <w:rPr>
          <w:rFonts w:hint="eastAsia" w:ascii="仿宋" w:hAnsi="仿宋" w:eastAsia="仿宋" w:cs="仿宋"/>
          <w:spacing w:val="15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15"/>
          <w:sz w:val="31"/>
          <w:szCs w:val="31"/>
        </w:rPr>
        <w:t>万元，其中人员支出116.52</w:t>
      </w:r>
    </w:p>
    <w:p w14:paraId="1903CD5E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万元，日常公用经费支出11.93万元。本年度公务接待费0万元，公务用车运行维护费支出0万元，因公出国出境支出0万元，“三公经费”支出控制在年初预算之内。</w:t>
      </w:r>
    </w:p>
    <w:p w14:paraId="5329AE36">
      <w:pPr>
        <w:spacing w:beforeAutospacing="0" w:line="222" w:lineRule="auto"/>
        <w:ind w:left="939"/>
        <w:rPr>
          <w:rFonts w:ascii="仿宋" w:hAnsi="仿宋" w:eastAsia="仿宋" w:cs="仿宋"/>
          <w:spacing w:val="28"/>
          <w:sz w:val="32"/>
          <w:szCs w:val="32"/>
        </w:rPr>
      </w:pPr>
      <w:r>
        <w:rPr>
          <w:rFonts w:ascii="仿宋" w:hAnsi="仿宋" w:eastAsia="仿宋" w:cs="仿宋"/>
          <w:spacing w:val="28"/>
          <w:sz w:val="32"/>
          <w:szCs w:val="32"/>
        </w:rPr>
        <w:t>(二)项目支出情况</w:t>
      </w:r>
    </w:p>
    <w:p w14:paraId="1CE85EFF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2024年项目支出决算数为151.51万元，其中：业务工作经费支出151.51万元，主要办公费，印刷费，邮电费，差旅费，维修费，培训费，劳务费，生活补助等。</w:t>
      </w:r>
    </w:p>
    <w:p w14:paraId="6D687F8D">
      <w:pPr>
        <w:spacing w:before="199" w:line="222" w:lineRule="auto"/>
        <w:ind w:left="7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三、政府性基金预算支出情况</w:t>
      </w:r>
    </w:p>
    <w:p w14:paraId="607E6D7B">
      <w:pPr>
        <w:spacing w:before="231" w:line="220" w:lineRule="auto"/>
        <w:ind w:left="7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5"/>
          <w:sz w:val="31"/>
          <w:szCs w:val="31"/>
        </w:rPr>
        <w:t>2024年无政府性基金预算安排的支出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</w:p>
    <w:p w14:paraId="41B5CBF1">
      <w:pPr>
        <w:spacing w:before="193" w:line="222" w:lineRule="auto"/>
        <w:ind w:left="7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四、国有资本经营预算支出情况</w:t>
      </w:r>
    </w:p>
    <w:p w14:paraId="3C5EF145">
      <w:pPr>
        <w:spacing w:before="231" w:line="220" w:lineRule="auto"/>
        <w:ind w:left="75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2024年无国有资本经营预算安排的支出。</w:t>
      </w:r>
    </w:p>
    <w:p w14:paraId="475EB422">
      <w:pPr>
        <w:spacing w:before="231" w:line="220" w:lineRule="auto"/>
        <w:ind w:left="750"/>
        <w:rPr>
          <w:rFonts w:ascii="仿宋" w:hAnsi="仿宋" w:eastAsia="仿宋" w:cs="仿宋"/>
          <w:spacing w:val="15"/>
          <w:sz w:val="31"/>
          <w:szCs w:val="31"/>
        </w:rPr>
        <w:sectPr>
          <w:pgSz w:w="11560" w:h="16490"/>
          <w:pgMar w:top="1323" w:right="1592" w:bottom="0" w:left="1560" w:header="0" w:footer="0" w:gutter="0"/>
          <w:cols w:space="720" w:num="1"/>
        </w:sectPr>
      </w:pPr>
    </w:p>
    <w:p w14:paraId="324EC9EC">
      <w:pPr>
        <w:spacing w:before="64" w:afterAutospacing="0" w:line="222" w:lineRule="auto"/>
        <w:ind w:left="59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五、社会保险基金预算支出情况</w:t>
      </w:r>
    </w:p>
    <w:p w14:paraId="2143987D">
      <w:pPr>
        <w:spacing w:before="231" w:after="0" w:afterLines="50" w:afterAutospacing="0" w:line="220" w:lineRule="auto"/>
        <w:ind w:firstLine="680" w:firstLineChars="20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2024年无社会保险基金预算安排的支出。</w:t>
      </w:r>
    </w:p>
    <w:p w14:paraId="373B7112">
      <w:pPr>
        <w:spacing w:beforeAutospacing="0" w:after="0" w:afterLines="50" w:afterAutospacing="0" w:line="221" w:lineRule="auto"/>
        <w:ind w:left="59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"/>
          <w:sz w:val="32"/>
          <w:szCs w:val="32"/>
        </w:rPr>
        <w:t>六、单位整体支出绩效情况</w:t>
      </w:r>
    </w:p>
    <w:p w14:paraId="6932FC6F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2024年本单位整体支出为279.96万元，其中：基本支出128.44万元，项目支出151.51万元，主要用于工资福利支出，商品和服务支出，对个人和家庭的补助，资本性支出和项目支出。本单位各项资金其主要用途是确保单位的正常运转，促进各项工作任务顺利完成。在人员经费支出、公共支出严格执行区委区政府的各项制度；在项目经费的使用上，在保证各项任务顺利完成的同时，严格落实厉行节约的原则；三公经费的使用严格控制在预算申报的范围内，“四本预算”支出的绩效目标基本完成情况。</w:t>
      </w:r>
    </w:p>
    <w:p w14:paraId="02469C8E">
      <w:pPr>
        <w:spacing w:beforeAutospacing="0" w:afterAutospacing="0" w:line="222" w:lineRule="auto"/>
        <w:ind w:left="59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3"/>
          <w:sz w:val="32"/>
          <w:szCs w:val="32"/>
        </w:rPr>
        <w:t>七、存在的问题及原因分析</w:t>
      </w:r>
    </w:p>
    <w:p w14:paraId="5BE76FBF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一是理论学习不够。把主要精力集中在开展事务性工作上，在理论上、学习上下功夫不够。</w:t>
      </w:r>
    </w:p>
    <w:p w14:paraId="45311EDB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二是开拓创新不够。面对生育率显著降低严竣形势，还在用老办法来解决新问题，没有创新思想寻求突破，改变困境。竭力提高人们的生育意愿。</w:t>
      </w:r>
    </w:p>
    <w:p w14:paraId="7D6BB0AB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三是服务困难群体不够。失独家庭中有的需要经济支助，有的需要精神慰籍，有的需要医疗救助，但是我们现在做得比较到位的就是经济支助，实际上失独家庭和伤残家庭家庭更需要精神慰藉和医疗救助。以后，我们要针对不同的特殊对象开展不同的帮扶。</w:t>
      </w:r>
    </w:p>
    <w:p w14:paraId="68FDB1EA">
      <w:pPr>
        <w:spacing w:beforeAutospacing="0" w:afterAutospacing="0" w:line="222" w:lineRule="auto"/>
        <w:ind w:left="59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2"/>
          <w:sz w:val="30"/>
          <w:szCs w:val="30"/>
        </w:rPr>
        <w:t>八、下一步改进措施、工作建议</w:t>
      </w:r>
    </w:p>
    <w:p w14:paraId="172E9BDB">
      <w:pPr>
        <w:spacing w:before="0" w:beforeLines="50"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(一)强化宣传教育，提升协会影响力。</w:t>
      </w:r>
    </w:p>
    <w:p w14:paraId="0CC311C9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一是开展宣传活动。将政策知识以群众喜闻乐见的形式送到居民手中。二是进一步开展青春健康教育宣传活动，深入学校和社区开展家长和学生人群特点开展系列主题培训活动。为家长提供科学的、系统的、准确的健康沟通知识，帮助家长以正确的态度看待青春期孩子所面临的问题，提升与孩子谈论性与生殖健康问题的信心，促进家庭健康教育良性发展。</w:t>
      </w:r>
    </w:p>
    <w:p w14:paraId="76592565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(二)做实健康服务，增强协会凝聚力。</w:t>
      </w:r>
    </w:p>
    <w:p w14:paraId="64C46BB5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一是继续巩固“爱心助孕”的亮点工作成果，探索具体做法，将这项工作在全省做个特色工作来抓，切实服务好不孕不育人群，为群众谋福利。二是做优生殖健康咨询。定期开展生殖健康咨询服务，邀请社区卫生服务中心工作人员，定时为社区居民和流动人口开展健康体检和义诊咨询活动，配合落实免费孕前优生与免费两癌筛查等工作，全力为育龄妇女身心健康提供保障。</w:t>
      </w:r>
    </w:p>
    <w:p w14:paraId="426B2AAF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(三)推进权益维护，发挥协会创新力。</w:t>
      </w:r>
    </w:p>
    <w:p w14:paraId="76E89DB6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根据中央《决定》赋予计生协“计生家庭权益维护”工作要求，开展以权益维护为重点，宣传三孩生育政策、人口与计划生育条例及有关法律法规等：开展主题宣传，营造维护生育权益和生殖健康权益良好社会氛围；了解倾听民意、及时反映和回应群众诉求：参与有关纠纷调解，化解社会矛盾；开展法律援助，切实维护育龄群众和计生家庭合法权益；对遭遇不幸或权益受到侵害的计生困难家庭给予紧急救助和关怀；探索计生协权益维护模式和机制，提高维权服务能力和水平，为生育友好社会环境营造良好的法治环境。把流动人口计生协会建设作为流动人口服务维权的有效载体，扎实开展关怀服务，努力打造流动人口计生家庭维权工作品牌，全面提升均等化服务水平，增强流动人口的归属感和幸福感。</w:t>
      </w:r>
    </w:p>
    <w:p w14:paraId="2B284F0F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(四)深化生育关怀，深化协会公信力。</w:t>
      </w:r>
    </w:p>
    <w:p w14:paraId="4F2E1D38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一是针对特困计生家庭，生育关怀资金优先保障到位；针对两扶政策和并发症扶助政策的人员，提标补贴适时保障到位；针对符合条件的困难学子，助学资金及时保障到位。二是加大对计划生育困难家庭的精准帮扶关爱力度，做大生育关怀品牌，努力实现对象精准、项目精准、实施精准、效果精准的目标。</w:t>
      </w:r>
    </w:p>
    <w:p w14:paraId="149B5EE0">
      <w:pPr>
        <w:spacing w:before="116" w:line="221" w:lineRule="auto"/>
        <w:ind w:left="6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</w:rPr>
        <w:t>九、单位整体支出绩效自评结果拟应用和公开情况</w:t>
      </w:r>
    </w:p>
    <w:p w14:paraId="6D4F1EE1">
      <w:pPr>
        <w:spacing w:beforeAutospacing="0" w:afterAutospacing="0" w:line="311" w:lineRule="auto"/>
        <w:ind w:right="70" w:rightChars="0" w:firstLine="630"/>
        <w:rPr>
          <w:rFonts w:ascii="仿宋" w:hAnsi="仿宋" w:eastAsia="仿宋" w:cs="仿宋"/>
          <w:spacing w:val="15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本单位高度重视此项绩效自评工作，积极落实主体责任，切实加强组织领导，按照绩效评价相关制度规定，明确具体责任人，认真开展自评，撰写了此份绩效评价报告，确保绩效自评工作顺利实施，并将按照要求进行信息公开，对存在的问题积极整改。</w:t>
      </w:r>
    </w:p>
    <w:p w14:paraId="0D8492D1">
      <w:pPr>
        <w:spacing w:before="326" w:line="221" w:lineRule="auto"/>
        <w:ind w:left="6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十、其他需要说明的情况</w:t>
      </w:r>
    </w:p>
    <w:p w14:paraId="0ADD5101">
      <w:pPr>
        <w:spacing w:before="312" w:line="220" w:lineRule="auto"/>
        <w:ind w:left="118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z w:val="33"/>
          <w:szCs w:val="33"/>
        </w:rPr>
        <w:t>无</w:t>
      </w:r>
    </w:p>
    <w:p w14:paraId="36156C01">
      <w:pPr>
        <w:spacing w:before="114"/>
        <w:jc w:val="right"/>
        <w:rPr>
          <w:sz w:val="35"/>
          <w:szCs w:val="35"/>
        </w:rPr>
      </w:pPr>
    </w:p>
    <w:sectPr>
      <w:footerReference r:id="rId7" w:type="default"/>
      <w:pgSz w:w="11900" w:h="18120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B1B5C">
    <w:pPr>
      <w:widowControl w:val="0"/>
      <w:kinsoku/>
      <w:autoSpaceDE/>
      <w:autoSpaceDN/>
      <w:adjustRightInd/>
      <w:snapToGrid/>
      <w:spacing w:line="14" w:lineRule="auto"/>
      <w:jc w:val="both"/>
      <w:textAlignment w:val="auto"/>
      <w:rPr>
        <w:rFonts w:ascii="Arial" w:hAnsi="Calibri" w:eastAsia="宋体" w:cs="Times New Roman"/>
        <w:snapToGrid/>
        <w:kern w:val="2"/>
        <w:sz w:val="2"/>
        <w:szCs w:val="24"/>
        <w:lang w:eastAsia="zh-CN"/>
      </w:rPr>
    </w:pPr>
    <w:r>
      <w:rPr>
        <w:rFonts w:ascii="Calibri" w:hAnsi="Calibri" w:eastAsia="宋体" w:cs="Times New Roman"/>
        <w:snapToGrid/>
        <w:kern w:val="2"/>
        <w:sz w:val="2"/>
        <w:szCs w:val="24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4D0A1D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4D0A1D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74FE6">
    <w:pPr>
      <w:widowControl w:val="0"/>
      <w:kinsoku/>
      <w:autoSpaceDE/>
      <w:autoSpaceDN/>
      <w:adjustRightInd/>
      <w:snapToGrid/>
      <w:spacing w:line="14" w:lineRule="auto"/>
      <w:jc w:val="both"/>
      <w:textAlignment w:val="auto"/>
      <w:rPr>
        <w:rFonts w:ascii="Arial" w:hAnsi="Calibri" w:eastAsia="宋体" w:cs="Times New Roman"/>
        <w:snapToGrid/>
        <w:kern w:val="2"/>
        <w:sz w:val="2"/>
        <w:szCs w:val="24"/>
        <w:lang w:eastAsia="zh-CN"/>
      </w:rPr>
    </w:pPr>
    <w:r>
      <w:rPr>
        <w:rFonts w:ascii="Calibri" w:hAnsi="Calibri" w:eastAsia="宋体" w:cs="Times New Roman"/>
        <w:snapToGrid/>
        <w:kern w:val="2"/>
        <w:sz w:val="2"/>
        <w:szCs w:val="24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6D2C1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6D2C1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EAD39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F8F5D00"/>
    <w:rsid w:val="11F970A4"/>
    <w:rsid w:val="14F45B90"/>
    <w:rsid w:val="2D77173A"/>
    <w:rsid w:val="4B8E7028"/>
    <w:rsid w:val="4FD23C92"/>
    <w:rsid w:val="714B1D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4216</Words>
  <Characters>4571</Characters>
  <TotalTime>32</TotalTime>
  <ScaleCrop>false</ScaleCrop>
  <LinksUpToDate>false</LinksUpToDate>
  <CharactersWithSpaces>4663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2026-07-16T17:12:00Z</dcterms:created>
  <dc:creator>Administrator</dc:creator>
  <cp:lastModifiedBy>阿朵</cp:lastModifiedBy>
  <dcterms:modified xsi:type="dcterms:W3CDTF">2026-08-21T08:25:46Z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2026-07-16T17:12:44Z</vt:filetime>
  </property>
  <property fmtid="{D5CDD505-2E9C-101B-9397-08002B2CF9AE}" pid="4" name="UsrData">
    <vt:lpwstr>6a58a089b3e10b0020dcb13cwl</vt:lpwstr>
  </property>
  <property fmtid="{D5CDD505-2E9C-101B-9397-08002B2CF9AE}" pid="5" name="KSOTemplateDocerSaveRecord">
    <vt:lpwstr>eyJoZGlkIjoiZTQ2Yjk5NzBlNjIxNDhmODM4OGU0YzM5ZWM3YTY4OTAiLCJ1c2VySWQiOiI2MDE2NTg1ODEifQ==</vt:lpwstr>
  </property>
  <property fmtid="{D5CDD505-2E9C-101B-9397-08002B2CF9AE}" pid="6" name="KSOProductBuildVer">
    <vt:lpwstr>2052-12.1.0.28043</vt:lpwstr>
  </property>
  <property fmtid="{D5CDD505-2E9C-101B-9397-08002B2CF9AE}" pid="7" name="ICV">
    <vt:lpwstr>4B61B27C7F6D4AF587A122915F8EF776_13</vt:lpwstr>
  </property>
</Properties>
</file>