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B67954D">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12C46F53">
            <w:pPr>
              <w:spacing w:before="33" w:line="198" w:lineRule="auto"/>
              <w:ind w:right="118" w:rightChars="0"/>
              <w:jc w:val="center"/>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中国人民政治协商会议湖南省岳阳市岳阳楼区委员会</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850" w:type="dxa"/>
            <w:vMerge w:val="restart"/>
            <w:tcBorders>
              <w:bottom w:val="nil"/>
            </w:tcBorders>
            <w:noWrap w:val="0"/>
            <w:vAlign w:val="top"/>
          </w:tcPr>
          <w:p w14:paraId="579B8A45">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w:t>
            </w:r>
            <w:r>
              <w:rPr>
                <w:rFonts w:hint="eastAsia" w:ascii="宋体" w:hAnsi="宋体" w:eastAsia="宋体" w:cs="宋体"/>
                <w:color w:val="000000"/>
                <w:spacing w:val="3"/>
                <w:sz w:val="24"/>
                <w:szCs w:val="24"/>
                <w:lang w:eastAsia="zh-CN"/>
              </w:rPr>
              <w:t>（</w:t>
            </w:r>
            <w:r>
              <w:rPr>
                <w:rFonts w:hint="eastAsia" w:ascii="宋体" w:hAnsi="宋体" w:eastAsia="宋体" w:cs="宋体"/>
                <w:color w:val="000000"/>
                <w:spacing w:val="3"/>
                <w:sz w:val="24"/>
                <w:szCs w:val="24"/>
              </w:rPr>
              <w:t>人</w:t>
            </w:r>
            <w:r>
              <w:rPr>
                <w:rFonts w:hint="eastAsia" w:ascii="宋体" w:hAnsi="宋体" w:eastAsia="宋体" w:cs="宋体"/>
                <w:color w:val="000000"/>
                <w:spacing w:val="3"/>
                <w:sz w:val="24"/>
                <w:szCs w:val="24"/>
                <w:lang w:eastAsia="zh-CN"/>
              </w:rPr>
              <w:t>）</w:t>
            </w:r>
          </w:p>
        </w:tc>
        <w:tc>
          <w:tcPr>
            <w:tcW w:w="1815" w:type="dxa"/>
            <w:gridSpan w:val="2"/>
            <w:noWrap w:val="0"/>
            <w:vAlign w:val="top"/>
          </w:tcPr>
          <w:p w14:paraId="421C32D6">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1F5E15E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5537C5C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jc w:val="left"/>
              <w:rPr>
                <w:rFonts w:hint="eastAsia" w:ascii="宋体" w:hAnsi="宋体" w:eastAsia="宋体" w:cs="宋体"/>
                <w:color w:val="000000"/>
                <w:sz w:val="24"/>
                <w:szCs w:val="24"/>
              </w:rPr>
            </w:pPr>
          </w:p>
        </w:tc>
        <w:tc>
          <w:tcPr>
            <w:tcW w:w="1815" w:type="dxa"/>
            <w:gridSpan w:val="2"/>
            <w:noWrap w:val="0"/>
            <w:vAlign w:val="center"/>
          </w:tcPr>
          <w:p w14:paraId="1C1EBCBF">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32</w:t>
            </w:r>
          </w:p>
        </w:tc>
        <w:tc>
          <w:tcPr>
            <w:tcW w:w="2325" w:type="dxa"/>
            <w:gridSpan w:val="2"/>
            <w:noWrap w:val="0"/>
            <w:vAlign w:val="center"/>
          </w:tcPr>
          <w:p w14:paraId="7940E525">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32</w:t>
            </w:r>
          </w:p>
        </w:tc>
        <w:tc>
          <w:tcPr>
            <w:tcW w:w="1679" w:type="dxa"/>
            <w:gridSpan w:val="2"/>
            <w:noWrap w:val="0"/>
            <w:vAlign w:val="center"/>
          </w:tcPr>
          <w:p w14:paraId="7A53550B">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100%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w:t>
            </w:r>
            <w:r>
              <w:rPr>
                <w:rFonts w:hint="eastAsia" w:ascii="宋体" w:hAnsi="宋体" w:eastAsia="宋体" w:cs="宋体"/>
                <w:color w:val="000000"/>
                <w:spacing w:val="4"/>
                <w:sz w:val="24"/>
                <w:szCs w:val="24"/>
                <w:lang w:eastAsia="zh-CN"/>
              </w:rPr>
              <w:t>（</w:t>
            </w:r>
            <w:r>
              <w:rPr>
                <w:rFonts w:hint="eastAsia" w:ascii="宋体" w:hAnsi="宋体" w:eastAsia="宋体" w:cs="宋体"/>
                <w:color w:val="000000"/>
                <w:spacing w:val="4"/>
                <w:sz w:val="24"/>
                <w:szCs w:val="24"/>
              </w:rPr>
              <w:t>万元</w:t>
            </w:r>
            <w:r>
              <w:rPr>
                <w:rFonts w:hint="eastAsia" w:ascii="宋体" w:hAnsi="宋体" w:eastAsia="宋体" w:cs="宋体"/>
                <w:color w:val="000000"/>
                <w:spacing w:val="4"/>
                <w:sz w:val="24"/>
                <w:szCs w:val="24"/>
                <w:lang w:eastAsia="zh-CN"/>
              </w:rPr>
              <w:t>）</w:t>
            </w:r>
          </w:p>
        </w:tc>
        <w:tc>
          <w:tcPr>
            <w:tcW w:w="1815" w:type="dxa"/>
            <w:gridSpan w:val="2"/>
            <w:noWrap w:val="0"/>
            <w:vAlign w:val="top"/>
          </w:tcPr>
          <w:p w14:paraId="5EC6A88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7C56C39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290B4DE6">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lang w:eastAsia="zh-CN"/>
              </w:rPr>
              <w:t>“三公”经费</w:t>
            </w:r>
          </w:p>
        </w:tc>
        <w:tc>
          <w:tcPr>
            <w:tcW w:w="1815" w:type="dxa"/>
            <w:gridSpan w:val="2"/>
            <w:shd w:val="clear" w:color="auto" w:fill="auto"/>
            <w:noWrap w:val="0"/>
            <w:vAlign w:val="center"/>
          </w:tcPr>
          <w:p w14:paraId="73BBB327">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6.65</w:t>
            </w:r>
          </w:p>
        </w:tc>
        <w:tc>
          <w:tcPr>
            <w:tcW w:w="2325" w:type="dxa"/>
            <w:gridSpan w:val="2"/>
            <w:noWrap w:val="0"/>
            <w:vAlign w:val="center"/>
          </w:tcPr>
          <w:p w14:paraId="2535BAF8">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0.00</w:t>
            </w:r>
          </w:p>
        </w:tc>
        <w:tc>
          <w:tcPr>
            <w:tcW w:w="1679" w:type="dxa"/>
            <w:gridSpan w:val="2"/>
            <w:noWrap w:val="0"/>
            <w:vAlign w:val="center"/>
          </w:tcPr>
          <w:p w14:paraId="6091BFA2">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6.11</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center"/>
          </w:tcPr>
          <w:p w14:paraId="50D5DFC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C834AC2">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5F7D1C3F">
            <w:pPr>
              <w:jc w:val="center"/>
              <w:rPr>
                <w:rFonts w:hint="eastAsia" w:ascii="宋体" w:hAnsi="宋体" w:eastAsia="宋体" w:cs="宋体"/>
                <w:color w:val="000000"/>
                <w:kern w:val="2"/>
                <w:sz w:val="21"/>
                <w:szCs w:val="24"/>
                <w:lang w:val="en-US" w:eastAsia="zh-CN" w:bidi="ar-SA"/>
              </w:rPr>
            </w:pP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D481C4">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162108A">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3D1D7987">
            <w:pPr>
              <w:jc w:val="center"/>
              <w:rPr>
                <w:rFonts w:hint="eastAsia" w:ascii="宋体" w:hAnsi="宋体" w:eastAsia="宋体" w:cs="宋体"/>
                <w:color w:val="000000"/>
                <w:kern w:val="2"/>
                <w:sz w:val="21"/>
                <w:szCs w:val="24"/>
                <w:lang w:val="en-US" w:eastAsia="zh-CN" w:bidi="ar-SA"/>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B3D5EA8">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56A00F76">
            <w:pPr>
              <w:jc w:val="center"/>
              <w:rPr>
                <w:rFonts w:hint="eastAsia" w:ascii="宋体" w:hAnsi="宋体" w:eastAsia="宋体" w:cs="宋体"/>
                <w:color w:val="000000"/>
                <w:kern w:val="2"/>
                <w:sz w:val="21"/>
                <w:szCs w:val="24"/>
                <w:lang w:val="en-US" w:eastAsia="zh-CN" w:bidi="ar-SA"/>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center"/>
          </w:tcPr>
          <w:p w14:paraId="6D4DEAA2">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B1137B9">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4173A744">
            <w:pPr>
              <w:jc w:val="center"/>
              <w:rPr>
                <w:rFonts w:hint="eastAsia" w:ascii="宋体" w:hAnsi="宋体" w:eastAsia="宋体" w:cs="宋体"/>
                <w:color w:val="000000"/>
                <w:kern w:val="2"/>
                <w:sz w:val="21"/>
                <w:szCs w:val="24"/>
                <w:lang w:val="en-US" w:eastAsia="zh-CN" w:bidi="ar-SA"/>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center"/>
          </w:tcPr>
          <w:p w14:paraId="57CD1794">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6.65</w:t>
            </w:r>
          </w:p>
        </w:tc>
        <w:tc>
          <w:tcPr>
            <w:tcW w:w="2325" w:type="dxa"/>
            <w:gridSpan w:val="2"/>
            <w:noWrap w:val="0"/>
            <w:vAlign w:val="center"/>
          </w:tcPr>
          <w:p w14:paraId="2D7B5CAD">
            <w:pPr>
              <w:jc w:val="center"/>
              <w:rPr>
                <w:rFonts w:hint="default" w:ascii="宋体" w:hAnsi="宋体" w:eastAsia="宋体" w:cs="宋体"/>
                <w:color w:val="000000"/>
                <w:kern w:val="2"/>
                <w:sz w:val="21"/>
                <w:szCs w:val="24"/>
                <w:lang w:val="en-US" w:eastAsia="zh-CN" w:bidi="ar-SA"/>
              </w:rPr>
            </w:pPr>
          </w:p>
        </w:tc>
        <w:tc>
          <w:tcPr>
            <w:tcW w:w="1679" w:type="dxa"/>
            <w:gridSpan w:val="2"/>
            <w:noWrap w:val="0"/>
            <w:vAlign w:val="center"/>
          </w:tcPr>
          <w:p w14:paraId="08CB2022">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6.11</w:t>
            </w: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11E28D61">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298.96</w:t>
            </w:r>
          </w:p>
        </w:tc>
        <w:tc>
          <w:tcPr>
            <w:tcW w:w="2325" w:type="dxa"/>
            <w:gridSpan w:val="2"/>
            <w:noWrap w:val="0"/>
            <w:vAlign w:val="center"/>
          </w:tcPr>
          <w:p w14:paraId="78BAE8AD">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274.00</w:t>
            </w:r>
          </w:p>
        </w:tc>
        <w:tc>
          <w:tcPr>
            <w:tcW w:w="1679" w:type="dxa"/>
            <w:gridSpan w:val="2"/>
            <w:noWrap w:val="0"/>
            <w:vAlign w:val="center"/>
          </w:tcPr>
          <w:p w14:paraId="63184C4C">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89.52</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4D13B047">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298.96</w:t>
            </w:r>
          </w:p>
        </w:tc>
        <w:tc>
          <w:tcPr>
            <w:tcW w:w="2325" w:type="dxa"/>
            <w:gridSpan w:val="2"/>
            <w:noWrap w:val="0"/>
            <w:vAlign w:val="center"/>
          </w:tcPr>
          <w:p w14:paraId="177AE546">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274.00</w:t>
            </w:r>
          </w:p>
        </w:tc>
        <w:tc>
          <w:tcPr>
            <w:tcW w:w="1679" w:type="dxa"/>
            <w:gridSpan w:val="2"/>
            <w:noWrap w:val="0"/>
            <w:vAlign w:val="center"/>
          </w:tcPr>
          <w:p w14:paraId="5C8ADE6D">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89.52</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73973E1">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4AD0728C">
            <w:pPr>
              <w:jc w:val="center"/>
              <w:rPr>
                <w:rFonts w:hint="eastAsia" w:ascii="宋体" w:hAnsi="宋体" w:eastAsia="宋体" w:cs="宋体"/>
                <w:color w:val="000000"/>
                <w:kern w:val="2"/>
                <w:sz w:val="21"/>
                <w:szCs w:val="24"/>
                <w:lang w:val="en-US" w:eastAsia="zh-CN" w:bidi="ar-SA"/>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704A1185">
            <w:pPr>
              <w:jc w:val="center"/>
              <w:rPr>
                <w:rFonts w:hint="eastAsia" w:ascii="宋体" w:hAnsi="宋体" w:eastAsia="宋体" w:cs="宋体"/>
                <w:color w:val="000000"/>
                <w:kern w:val="2"/>
                <w:sz w:val="21"/>
                <w:szCs w:val="24"/>
                <w:lang w:val="en-US" w:eastAsia="zh-CN" w:bidi="ar-SA"/>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4"/>
                <w:szCs w:val="24"/>
                <w:lang w:eastAsia="zh-CN"/>
              </w:rPr>
              <w:t>（</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1EB92E28">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988F449">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45B59CF1">
            <w:pPr>
              <w:jc w:val="center"/>
              <w:rPr>
                <w:rFonts w:hint="eastAsia" w:ascii="宋体" w:hAnsi="宋体" w:eastAsia="宋体" w:cs="宋体"/>
                <w:color w:val="000000"/>
                <w:kern w:val="2"/>
                <w:sz w:val="21"/>
                <w:szCs w:val="24"/>
                <w:lang w:val="en-US" w:eastAsia="zh-CN" w:bidi="ar-SA"/>
              </w:rPr>
            </w:pP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08FE117">
            <w:pPr>
              <w:jc w:val="left"/>
              <w:rPr>
                <w:rFonts w:hint="eastAsia" w:ascii="宋体" w:hAnsi="宋体" w:eastAsia="宋体" w:cs="宋体"/>
                <w:color w:val="000000"/>
                <w:sz w:val="24"/>
                <w:szCs w:val="24"/>
              </w:rPr>
            </w:pPr>
          </w:p>
        </w:tc>
        <w:tc>
          <w:tcPr>
            <w:tcW w:w="1815" w:type="dxa"/>
            <w:gridSpan w:val="2"/>
            <w:shd w:val="clear" w:color="auto" w:fill="auto"/>
            <w:noWrap w:val="0"/>
            <w:vAlign w:val="center"/>
          </w:tcPr>
          <w:p w14:paraId="66A790F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BA63FD9">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565CEFDD">
            <w:pPr>
              <w:jc w:val="center"/>
              <w:rPr>
                <w:rFonts w:hint="eastAsia" w:ascii="宋体" w:hAnsi="宋体" w:eastAsia="宋体" w:cs="宋体"/>
                <w:color w:val="000000"/>
                <w:kern w:val="2"/>
                <w:sz w:val="21"/>
                <w:szCs w:val="24"/>
                <w:lang w:val="en-US" w:eastAsia="zh-CN" w:bidi="ar-SA"/>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6A55AEBC">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color w:val="000000"/>
                <w:kern w:val="2"/>
                <w:sz w:val="21"/>
                <w:szCs w:val="24"/>
                <w:lang w:val="en-US" w:eastAsia="zh-CN" w:bidi="ar-SA"/>
              </w:rPr>
            </w:pPr>
          </w:p>
        </w:tc>
        <w:tc>
          <w:tcPr>
            <w:tcW w:w="1679" w:type="dxa"/>
            <w:gridSpan w:val="2"/>
            <w:noWrap w:val="0"/>
            <w:vAlign w:val="center"/>
          </w:tcPr>
          <w:p w14:paraId="10381016">
            <w:pPr>
              <w:jc w:val="center"/>
              <w:rPr>
                <w:rFonts w:hint="eastAsia" w:ascii="宋体" w:hAnsi="宋体" w:eastAsia="宋体" w:cs="宋体"/>
                <w:color w:val="000000"/>
                <w:kern w:val="2"/>
                <w:sz w:val="21"/>
                <w:szCs w:val="24"/>
                <w:lang w:val="en-US" w:eastAsia="zh-CN" w:bidi="ar-SA"/>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center"/>
          </w:tcPr>
          <w:p w14:paraId="582B5924">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46.26</w:t>
            </w:r>
          </w:p>
        </w:tc>
        <w:tc>
          <w:tcPr>
            <w:tcW w:w="2325" w:type="dxa"/>
            <w:gridSpan w:val="2"/>
            <w:noWrap w:val="0"/>
            <w:vAlign w:val="center"/>
          </w:tcPr>
          <w:p w14:paraId="0DEAF7C5">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79.20</w:t>
            </w:r>
          </w:p>
        </w:tc>
        <w:tc>
          <w:tcPr>
            <w:tcW w:w="1679" w:type="dxa"/>
            <w:gridSpan w:val="2"/>
            <w:noWrap w:val="0"/>
            <w:vAlign w:val="center"/>
          </w:tcPr>
          <w:p w14:paraId="6C05FA75">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57.63</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center"/>
          </w:tcPr>
          <w:p w14:paraId="03789E2D">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45.54</w:t>
            </w:r>
          </w:p>
        </w:tc>
        <w:tc>
          <w:tcPr>
            <w:tcW w:w="2325" w:type="dxa"/>
            <w:gridSpan w:val="2"/>
            <w:noWrap w:val="0"/>
            <w:vAlign w:val="center"/>
          </w:tcPr>
          <w:p w14:paraId="524D62A2">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55.00</w:t>
            </w:r>
          </w:p>
        </w:tc>
        <w:tc>
          <w:tcPr>
            <w:tcW w:w="1679" w:type="dxa"/>
            <w:gridSpan w:val="2"/>
            <w:noWrap w:val="0"/>
            <w:vAlign w:val="center"/>
          </w:tcPr>
          <w:p w14:paraId="55BC0B24">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51.58</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center"/>
          </w:tcPr>
          <w:p w14:paraId="4E903649">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0.34</w:t>
            </w:r>
          </w:p>
        </w:tc>
        <w:tc>
          <w:tcPr>
            <w:tcW w:w="2325" w:type="dxa"/>
            <w:gridSpan w:val="2"/>
            <w:noWrap w:val="0"/>
            <w:vAlign w:val="center"/>
          </w:tcPr>
          <w:p w14:paraId="239366D4">
            <w:pPr>
              <w:jc w:val="center"/>
              <w:rPr>
                <w:rFonts w:hint="default" w:ascii="宋体" w:hAnsi="宋体" w:eastAsia="宋体" w:cs="宋体"/>
                <w:color w:val="000000"/>
                <w:kern w:val="2"/>
                <w:sz w:val="21"/>
                <w:szCs w:val="24"/>
                <w:lang w:val="en-US" w:eastAsia="zh-CN" w:bidi="ar-SA"/>
              </w:rPr>
            </w:pPr>
          </w:p>
        </w:tc>
        <w:tc>
          <w:tcPr>
            <w:tcW w:w="1679" w:type="dxa"/>
            <w:gridSpan w:val="2"/>
            <w:noWrap w:val="0"/>
            <w:vAlign w:val="center"/>
          </w:tcPr>
          <w:p w14:paraId="57A2EF16">
            <w:pPr>
              <w:jc w:val="center"/>
              <w:rPr>
                <w:rFonts w:hint="default" w:ascii="宋体" w:hAnsi="宋体" w:eastAsia="宋体" w:cs="宋体"/>
                <w:color w:val="000000"/>
                <w:kern w:val="2"/>
                <w:sz w:val="21"/>
                <w:szCs w:val="24"/>
                <w:lang w:val="en-US" w:eastAsia="zh-CN" w:bidi="ar-SA"/>
              </w:rPr>
            </w:pP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center"/>
          </w:tcPr>
          <w:p w14:paraId="7453B5C1">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0.05</w:t>
            </w:r>
          </w:p>
        </w:tc>
        <w:tc>
          <w:tcPr>
            <w:tcW w:w="2325" w:type="dxa"/>
            <w:gridSpan w:val="2"/>
            <w:noWrap w:val="0"/>
            <w:vAlign w:val="center"/>
          </w:tcPr>
          <w:p w14:paraId="1EE73390">
            <w:pPr>
              <w:jc w:val="center"/>
              <w:rPr>
                <w:rFonts w:hint="default" w:ascii="宋体" w:hAnsi="宋体" w:eastAsia="宋体" w:cs="宋体"/>
                <w:color w:val="000000"/>
                <w:kern w:val="2"/>
                <w:sz w:val="21"/>
                <w:szCs w:val="24"/>
                <w:lang w:val="en-US" w:eastAsia="zh-CN" w:bidi="ar-SA"/>
              </w:rPr>
            </w:pPr>
          </w:p>
        </w:tc>
        <w:tc>
          <w:tcPr>
            <w:tcW w:w="1679" w:type="dxa"/>
            <w:gridSpan w:val="2"/>
            <w:noWrap w:val="0"/>
            <w:vAlign w:val="center"/>
          </w:tcPr>
          <w:p w14:paraId="3594A68A">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0.04</w:t>
            </w: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center"/>
          </w:tcPr>
          <w:p w14:paraId="5BDE2A8F">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365.70</w:t>
            </w:r>
          </w:p>
        </w:tc>
        <w:tc>
          <w:tcPr>
            <w:tcW w:w="2325" w:type="dxa"/>
            <w:gridSpan w:val="2"/>
            <w:noWrap w:val="0"/>
            <w:vAlign w:val="center"/>
          </w:tcPr>
          <w:p w14:paraId="41D950F7">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311.40</w:t>
            </w:r>
          </w:p>
        </w:tc>
        <w:tc>
          <w:tcPr>
            <w:tcW w:w="1679" w:type="dxa"/>
            <w:gridSpan w:val="2"/>
            <w:noWrap w:val="0"/>
            <w:vAlign w:val="center"/>
          </w:tcPr>
          <w:p w14:paraId="744FD33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138.49</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shd w:val="clear" w:color="auto" w:fill="auto"/>
            <w:noWrap w:val="0"/>
            <w:vAlign w:val="center"/>
          </w:tcPr>
          <w:p w14:paraId="4224712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1F072EF">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-16.79</w:t>
            </w:r>
          </w:p>
        </w:tc>
        <w:tc>
          <w:tcPr>
            <w:tcW w:w="1679" w:type="dxa"/>
            <w:gridSpan w:val="2"/>
            <w:noWrap w:val="0"/>
            <w:vAlign w:val="center"/>
          </w:tcPr>
          <w:p w14:paraId="38CCA90A">
            <w:pPr>
              <w:jc w:val="center"/>
              <w:rPr>
                <w:rFonts w:hint="eastAsia" w:ascii="宋体" w:hAnsi="宋体" w:eastAsia="宋体" w:cs="宋体"/>
                <w:color w:val="000000"/>
                <w:kern w:val="2"/>
                <w:sz w:val="21"/>
                <w:szCs w:val="24"/>
                <w:lang w:val="en-US" w:eastAsia="zh-CN" w:bidi="ar-SA"/>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9FCFD26">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lang w:eastAsia="zh-CN"/>
              </w:rPr>
              <w:t>（</w:t>
            </w: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r>
              <w:rPr>
                <w:rFonts w:hint="eastAsia" w:ascii="宋体" w:hAnsi="宋体" w:eastAsia="宋体" w:cs="宋体"/>
                <w:color w:val="000000"/>
                <w:spacing w:val="3"/>
                <w:sz w:val="24"/>
                <w:szCs w:val="24"/>
                <w:lang w:eastAsia="zh-CN"/>
              </w:rPr>
              <w:t>）</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w:t>
            </w: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m²</w:t>
            </w:r>
            <w:r>
              <w:rPr>
                <w:rFonts w:hint="eastAsia" w:ascii="宋体" w:hAnsi="宋体" w:eastAsia="宋体" w:cs="宋体"/>
                <w:color w:val="000000"/>
                <w:spacing w:val="0"/>
                <w:position w:val="0"/>
                <w:sz w:val="20"/>
                <w:szCs w:val="20"/>
                <w:lang w:eastAsia="zh-CN"/>
              </w:rPr>
              <w:t>）</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万元</w:t>
            </w:r>
            <w:r>
              <w:rPr>
                <w:rFonts w:hint="eastAsia" w:ascii="宋体" w:hAnsi="宋体" w:eastAsia="宋体" w:cs="宋体"/>
                <w:color w:val="000000"/>
                <w:spacing w:val="0"/>
                <w:position w:val="0"/>
                <w:sz w:val="20"/>
                <w:szCs w:val="20"/>
                <w:lang w:eastAsia="zh-CN"/>
              </w:rPr>
              <w:t>）</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万元</w:t>
            </w:r>
            <w:r>
              <w:rPr>
                <w:rFonts w:hint="eastAsia" w:ascii="宋体" w:hAnsi="宋体" w:eastAsia="宋体" w:cs="宋体"/>
                <w:color w:val="000000"/>
                <w:spacing w:val="0"/>
                <w:position w:val="0"/>
                <w:sz w:val="20"/>
                <w:szCs w:val="20"/>
                <w:lang w:eastAsia="zh-CN"/>
              </w:rPr>
              <w:t>）</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jc w:val="left"/>
              <w:rPr>
                <w:rFonts w:hint="eastAsia" w:ascii="宋体" w:hAnsi="宋体" w:eastAsia="宋体" w:cs="宋体"/>
                <w:color w:val="000000"/>
                <w:sz w:val="24"/>
                <w:szCs w:val="24"/>
              </w:rPr>
            </w:pPr>
          </w:p>
        </w:tc>
        <w:tc>
          <w:tcPr>
            <w:tcW w:w="825" w:type="dxa"/>
            <w:noWrap w:val="0"/>
            <w:vAlign w:val="top"/>
          </w:tcPr>
          <w:p w14:paraId="6545A19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40A78C6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40" w:type="dxa"/>
            <w:noWrap w:val="0"/>
            <w:vAlign w:val="top"/>
          </w:tcPr>
          <w:p w14:paraId="070BDBA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w:t>
            </w:r>
          </w:p>
        </w:tc>
        <w:tc>
          <w:tcPr>
            <w:tcW w:w="1185" w:type="dxa"/>
            <w:noWrap w:val="0"/>
            <w:vAlign w:val="top"/>
          </w:tcPr>
          <w:p w14:paraId="6631CBA3">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10" w:type="dxa"/>
            <w:noWrap w:val="0"/>
            <w:vAlign w:val="top"/>
          </w:tcPr>
          <w:p w14:paraId="4FDF40B1">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69" w:type="dxa"/>
            <w:noWrap w:val="0"/>
            <w:vAlign w:val="top"/>
          </w:tcPr>
          <w:p w14:paraId="5D43B29A">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从严控制“三公”经费，提倡节俭，倡导环保节能。</w:t>
            </w:r>
          </w:p>
        </w:tc>
      </w:tr>
    </w:tbl>
    <w:p w14:paraId="4730AFF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2DBC65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4E307C0">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513"/>
        <w:gridCol w:w="1234"/>
        <w:gridCol w:w="1116"/>
        <w:gridCol w:w="625"/>
        <w:gridCol w:w="859"/>
        <w:gridCol w:w="1539"/>
      </w:tblGrid>
      <w:tr w14:paraId="11C2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3197" w:type="dxa"/>
            <w:gridSpan w:val="3"/>
            <w:noWrap w:val="0"/>
            <w:vAlign w:val="top"/>
          </w:tcPr>
          <w:p w14:paraId="533D5DC6">
            <w:pPr>
              <w:spacing w:before="24" w:line="208" w:lineRule="auto"/>
              <w:ind w:left="120" w:firstLine="392" w:firstLineChars="200"/>
              <w:rPr>
                <w:rFonts w:hint="eastAsia" w:ascii="仿宋" w:hAnsi="仿宋" w:eastAsia="仿宋" w:cs="仿宋"/>
                <w:sz w:val="18"/>
                <w:szCs w:val="18"/>
              </w:rPr>
            </w:pPr>
            <w:r>
              <w:rPr>
                <w:rFonts w:hint="eastAsia" w:ascii="仿宋" w:hAnsi="仿宋" w:eastAsia="仿宋" w:cs="仿宋"/>
                <w:spacing w:val="8"/>
                <w:sz w:val="18"/>
                <w:szCs w:val="18"/>
              </w:rPr>
              <w:t>预算单位名称</w:t>
            </w:r>
          </w:p>
        </w:tc>
        <w:tc>
          <w:tcPr>
            <w:tcW w:w="6886" w:type="dxa"/>
            <w:gridSpan w:val="6"/>
            <w:noWrap w:val="0"/>
            <w:vAlign w:val="top"/>
          </w:tcPr>
          <w:p w14:paraId="334D9022">
            <w:pPr>
              <w:pStyle w:val="9"/>
              <w:tabs>
                <w:tab w:val="left" w:pos="1085"/>
              </w:tabs>
              <w:spacing w:line="239" w:lineRule="exact"/>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ab/>
            </w:r>
            <w:r>
              <w:rPr>
                <w:rFonts w:hint="eastAsia" w:ascii="仿宋" w:hAnsi="仿宋" w:eastAsia="仿宋" w:cs="仿宋"/>
                <w:color w:val="000000"/>
                <w:spacing w:val="-2"/>
                <w:sz w:val="18"/>
                <w:szCs w:val="18"/>
              </w:rPr>
              <w:t>中国人民政治协商会议湖南省岳阳市岳阳楼区委员会</w:t>
            </w:r>
          </w:p>
        </w:tc>
      </w:tr>
      <w:tr w14:paraId="1BF6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84" w:type="dxa"/>
            <w:vMerge w:val="restart"/>
            <w:tcBorders>
              <w:bottom w:val="nil"/>
            </w:tcBorders>
            <w:noWrap w:val="0"/>
            <w:vAlign w:val="center"/>
          </w:tcPr>
          <w:p w14:paraId="1EAEC414">
            <w:pPr>
              <w:pStyle w:val="9"/>
              <w:spacing w:line="467" w:lineRule="auto"/>
              <w:jc w:val="center"/>
              <w:rPr>
                <w:rFonts w:hint="eastAsia" w:ascii="仿宋" w:hAnsi="仿宋" w:eastAsia="仿宋" w:cs="仿宋"/>
                <w:sz w:val="18"/>
                <w:szCs w:val="18"/>
              </w:rPr>
            </w:pPr>
          </w:p>
          <w:p w14:paraId="0A64A54D">
            <w:pPr>
              <w:spacing w:before="62" w:line="232" w:lineRule="auto"/>
              <w:ind w:right="144"/>
              <w:jc w:val="center"/>
              <w:rPr>
                <w:rFonts w:hint="eastAsia" w:ascii="仿宋" w:hAnsi="仿宋" w:eastAsia="仿宋" w:cs="仿宋"/>
                <w:spacing w:val="41"/>
                <w:sz w:val="18"/>
                <w:szCs w:val="18"/>
              </w:rPr>
            </w:pPr>
            <w:r>
              <w:rPr>
                <w:rFonts w:hint="eastAsia" w:ascii="仿宋" w:hAnsi="仿宋" w:eastAsia="仿宋" w:cs="仿宋"/>
                <w:spacing w:val="6"/>
                <w:sz w:val="18"/>
                <w:szCs w:val="18"/>
                <w:lang w:eastAsia="zh-CN"/>
              </w:rPr>
              <w:t>年度预算</w:t>
            </w:r>
            <w:r>
              <w:rPr>
                <w:rFonts w:hint="eastAsia" w:ascii="仿宋" w:hAnsi="仿宋" w:eastAsia="仿宋" w:cs="仿宋"/>
                <w:spacing w:val="41"/>
                <w:sz w:val="18"/>
                <w:szCs w:val="18"/>
              </w:rPr>
              <w:t>申请</w:t>
            </w:r>
          </w:p>
          <w:p w14:paraId="41DA8C3B">
            <w:pPr>
              <w:spacing w:before="62" w:line="232" w:lineRule="auto"/>
              <w:ind w:right="144"/>
              <w:jc w:val="center"/>
              <w:rPr>
                <w:rFonts w:hint="eastAsia" w:ascii="仿宋" w:hAnsi="仿宋" w:eastAsia="仿宋" w:cs="仿宋"/>
                <w:sz w:val="18"/>
                <w:szCs w:val="18"/>
              </w:rPr>
            </w:pPr>
            <w:r>
              <w:rPr>
                <w:rFonts w:hint="eastAsia" w:ascii="仿宋" w:hAnsi="仿宋" w:eastAsia="仿宋" w:cs="仿宋"/>
                <w:spacing w:val="7"/>
                <w:sz w:val="18"/>
                <w:szCs w:val="18"/>
              </w:rPr>
              <w:t>（万元）</w:t>
            </w:r>
          </w:p>
        </w:tc>
        <w:tc>
          <w:tcPr>
            <w:tcW w:w="2113" w:type="dxa"/>
            <w:gridSpan w:val="2"/>
            <w:noWrap w:val="0"/>
            <w:vAlign w:val="top"/>
          </w:tcPr>
          <w:p w14:paraId="52B9F042">
            <w:pPr>
              <w:pStyle w:val="9"/>
              <w:spacing w:line="235" w:lineRule="exact"/>
              <w:rPr>
                <w:rFonts w:hint="eastAsia" w:ascii="仿宋" w:hAnsi="仿宋" w:eastAsia="仿宋" w:cs="仿宋"/>
                <w:sz w:val="18"/>
                <w:szCs w:val="18"/>
              </w:rPr>
            </w:pPr>
          </w:p>
        </w:tc>
        <w:tc>
          <w:tcPr>
            <w:tcW w:w="1513" w:type="dxa"/>
            <w:noWrap w:val="0"/>
            <w:vAlign w:val="center"/>
          </w:tcPr>
          <w:p w14:paraId="2B7301C0">
            <w:pPr>
              <w:spacing w:before="20" w:line="208" w:lineRule="auto"/>
              <w:ind w:left="140"/>
              <w:jc w:val="center"/>
              <w:rPr>
                <w:rFonts w:hint="eastAsia" w:ascii="仿宋" w:hAnsi="仿宋" w:eastAsia="仿宋" w:cs="仿宋"/>
                <w:sz w:val="18"/>
                <w:szCs w:val="18"/>
              </w:rPr>
            </w:pPr>
            <w:r>
              <w:rPr>
                <w:rFonts w:hint="eastAsia" w:ascii="仿宋" w:hAnsi="仿宋" w:eastAsia="仿宋" w:cs="仿宋"/>
                <w:spacing w:val="7"/>
                <w:sz w:val="18"/>
                <w:szCs w:val="18"/>
              </w:rPr>
              <w:t>年初预算数</w:t>
            </w:r>
          </w:p>
        </w:tc>
        <w:tc>
          <w:tcPr>
            <w:tcW w:w="1234" w:type="dxa"/>
            <w:noWrap w:val="0"/>
            <w:vAlign w:val="center"/>
          </w:tcPr>
          <w:p w14:paraId="1E75BB1A">
            <w:pPr>
              <w:spacing w:before="20" w:line="208" w:lineRule="auto"/>
              <w:ind w:left="159"/>
              <w:jc w:val="center"/>
              <w:rPr>
                <w:rFonts w:hint="eastAsia" w:ascii="仿宋" w:hAnsi="仿宋" w:eastAsia="仿宋" w:cs="仿宋"/>
                <w:sz w:val="18"/>
                <w:szCs w:val="18"/>
              </w:rPr>
            </w:pPr>
            <w:r>
              <w:rPr>
                <w:rFonts w:hint="eastAsia" w:ascii="仿宋" w:hAnsi="仿宋" w:eastAsia="仿宋" w:cs="仿宋"/>
                <w:spacing w:val="8"/>
                <w:sz w:val="18"/>
                <w:szCs w:val="18"/>
              </w:rPr>
              <w:t>全年预算数</w:t>
            </w:r>
          </w:p>
        </w:tc>
        <w:tc>
          <w:tcPr>
            <w:tcW w:w="1116" w:type="dxa"/>
            <w:noWrap w:val="0"/>
            <w:vAlign w:val="center"/>
          </w:tcPr>
          <w:p w14:paraId="77EE3631">
            <w:pPr>
              <w:spacing w:before="20" w:line="208" w:lineRule="auto"/>
              <w:jc w:val="center"/>
              <w:rPr>
                <w:rFonts w:hint="eastAsia" w:ascii="仿宋" w:hAnsi="仿宋" w:eastAsia="仿宋" w:cs="仿宋"/>
                <w:sz w:val="18"/>
                <w:szCs w:val="18"/>
              </w:rPr>
            </w:pPr>
            <w:r>
              <w:rPr>
                <w:rFonts w:hint="eastAsia" w:ascii="仿宋" w:hAnsi="仿宋" w:eastAsia="仿宋" w:cs="仿宋"/>
                <w:spacing w:val="8"/>
                <w:sz w:val="18"/>
                <w:szCs w:val="18"/>
              </w:rPr>
              <w:t>全年执行数</w:t>
            </w:r>
          </w:p>
        </w:tc>
        <w:tc>
          <w:tcPr>
            <w:tcW w:w="625" w:type="dxa"/>
            <w:noWrap w:val="0"/>
            <w:vAlign w:val="center"/>
          </w:tcPr>
          <w:p w14:paraId="26B8E129">
            <w:pPr>
              <w:spacing w:before="20" w:line="208" w:lineRule="auto"/>
              <w:ind w:left="166"/>
              <w:jc w:val="center"/>
              <w:rPr>
                <w:rFonts w:hint="eastAsia" w:ascii="仿宋" w:hAnsi="仿宋" w:eastAsia="仿宋" w:cs="仿宋"/>
                <w:sz w:val="18"/>
                <w:szCs w:val="18"/>
              </w:rPr>
            </w:pPr>
            <w:r>
              <w:rPr>
                <w:rFonts w:hint="eastAsia" w:ascii="仿宋" w:hAnsi="仿宋" w:eastAsia="仿宋" w:cs="仿宋"/>
                <w:spacing w:val="4"/>
                <w:sz w:val="18"/>
                <w:szCs w:val="18"/>
              </w:rPr>
              <w:t>分值</w:t>
            </w:r>
          </w:p>
        </w:tc>
        <w:tc>
          <w:tcPr>
            <w:tcW w:w="859" w:type="dxa"/>
            <w:noWrap w:val="0"/>
            <w:vAlign w:val="center"/>
          </w:tcPr>
          <w:p w14:paraId="49749C47">
            <w:pPr>
              <w:spacing w:before="20" w:line="208" w:lineRule="auto"/>
              <w:ind w:left="147"/>
              <w:jc w:val="center"/>
              <w:rPr>
                <w:rFonts w:hint="eastAsia" w:ascii="仿宋" w:hAnsi="仿宋" w:eastAsia="仿宋" w:cs="仿宋"/>
                <w:sz w:val="18"/>
                <w:szCs w:val="18"/>
              </w:rPr>
            </w:pPr>
            <w:r>
              <w:rPr>
                <w:rFonts w:hint="eastAsia" w:ascii="仿宋" w:hAnsi="仿宋" w:eastAsia="仿宋" w:cs="仿宋"/>
                <w:spacing w:val="5"/>
                <w:sz w:val="18"/>
                <w:szCs w:val="18"/>
              </w:rPr>
              <w:t>执行率</w:t>
            </w:r>
          </w:p>
        </w:tc>
        <w:tc>
          <w:tcPr>
            <w:tcW w:w="1539" w:type="dxa"/>
            <w:noWrap w:val="0"/>
            <w:vAlign w:val="center"/>
          </w:tcPr>
          <w:p w14:paraId="1C3596C4">
            <w:pPr>
              <w:spacing w:before="20" w:line="208" w:lineRule="auto"/>
              <w:ind w:left="366"/>
              <w:jc w:val="center"/>
              <w:rPr>
                <w:rFonts w:hint="eastAsia" w:ascii="仿宋" w:hAnsi="仿宋" w:eastAsia="仿宋" w:cs="仿宋"/>
                <w:sz w:val="18"/>
                <w:szCs w:val="18"/>
              </w:rPr>
            </w:pPr>
            <w:r>
              <w:rPr>
                <w:rFonts w:hint="eastAsia" w:ascii="仿宋" w:hAnsi="仿宋" w:eastAsia="仿宋" w:cs="仿宋"/>
                <w:spacing w:val="-2"/>
                <w:sz w:val="18"/>
                <w:szCs w:val="18"/>
              </w:rPr>
              <w:t>自评得分</w:t>
            </w:r>
          </w:p>
        </w:tc>
      </w:tr>
      <w:tr w14:paraId="3610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vAlign w:val="top"/>
          </w:tcPr>
          <w:p w14:paraId="667054FD">
            <w:pPr>
              <w:pStyle w:val="9"/>
              <w:rPr>
                <w:rFonts w:hint="eastAsia" w:ascii="仿宋" w:hAnsi="仿宋" w:eastAsia="仿宋" w:cs="仿宋"/>
                <w:sz w:val="18"/>
                <w:szCs w:val="18"/>
              </w:rPr>
            </w:pPr>
          </w:p>
        </w:tc>
        <w:tc>
          <w:tcPr>
            <w:tcW w:w="2113" w:type="dxa"/>
            <w:gridSpan w:val="2"/>
            <w:noWrap w:val="0"/>
            <w:vAlign w:val="top"/>
          </w:tcPr>
          <w:p w14:paraId="683444D5">
            <w:pPr>
              <w:spacing w:before="20" w:line="208" w:lineRule="auto"/>
              <w:ind w:left="463"/>
              <w:rPr>
                <w:rFonts w:hint="eastAsia" w:ascii="仿宋" w:hAnsi="仿宋" w:eastAsia="仿宋" w:cs="仿宋"/>
                <w:sz w:val="18"/>
                <w:szCs w:val="18"/>
              </w:rPr>
            </w:pPr>
            <w:r>
              <w:rPr>
                <w:rFonts w:hint="eastAsia" w:ascii="仿宋" w:hAnsi="仿宋" w:eastAsia="仿宋" w:cs="仿宋"/>
                <w:spacing w:val="8"/>
                <w:sz w:val="18"/>
                <w:szCs w:val="18"/>
              </w:rPr>
              <w:t>年度资金总额</w:t>
            </w:r>
          </w:p>
        </w:tc>
        <w:tc>
          <w:tcPr>
            <w:tcW w:w="1513" w:type="dxa"/>
            <w:noWrap w:val="0"/>
            <w:vAlign w:val="center"/>
          </w:tcPr>
          <w:p w14:paraId="1CA1207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1027.41</w:t>
            </w:r>
          </w:p>
        </w:tc>
        <w:tc>
          <w:tcPr>
            <w:tcW w:w="1234" w:type="dxa"/>
            <w:noWrap w:val="0"/>
            <w:vAlign w:val="center"/>
          </w:tcPr>
          <w:p w14:paraId="0B6B2519">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color w:val="000000"/>
                <w:kern w:val="0"/>
                <w:sz w:val="18"/>
                <w:szCs w:val="18"/>
                <w:u w:val="none"/>
                <w:lang w:val="en-US" w:eastAsia="zh-CN" w:bidi="ar"/>
              </w:rPr>
              <w:t>1022.42</w:t>
            </w:r>
          </w:p>
        </w:tc>
        <w:tc>
          <w:tcPr>
            <w:tcW w:w="1116" w:type="dxa"/>
            <w:noWrap w:val="0"/>
            <w:vAlign w:val="center"/>
          </w:tcPr>
          <w:p w14:paraId="3D96403E">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color w:val="000000"/>
                <w:kern w:val="0"/>
                <w:sz w:val="18"/>
                <w:szCs w:val="18"/>
                <w:u w:val="none"/>
                <w:lang w:val="en-US" w:eastAsia="zh-CN" w:bidi="ar"/>
              </w:rPr>
              <w:t>782.44</w:t>
            </w:r>
          </w:p>
        </w:tc>
        <w:tc>
          <w:tcPr>
            <w:tcW w:w="625" w:type="dxa"/>
            <w:noWrap w:val="0"/>
            <w:vAlign w:val="center"/>
          </w:tcPr>
          <w:p w14:paraId="45C192B0">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5F05A563">
            <w:pPr>
              <w:keepNext w:val="0"/>
              <w:keepLines w:val="0"/>
              <w:widowControl/>
              <w:suppressLineNumbers w:val="0"/>
              <w:jc w:val="center"/>
              <w:textAlignment w:val="center"/>
              <w:rPr>
                <w:rFonts w:hint="eastAsia" w:ascii="仿宋" w:hAnsi="仿宋" w:eastAsia="仿宋" w:cs="仿宋"/>
                <w:sz w:val="18"/>
                <w:szCs w:val="18"/>
                <w:highlight w:val="none"/>
                <w:lang w:val="en-US"/>
              </w:rPr>
            </w:pPr>
            <w:r>
              <w:rPr>
                <w:rFonts w:hint="eastAsia" w:ascii="仿宋" w:hAnsi="仿宋" w:eastAsia="仿宋" w:cs="仿宋"/>
                <w:i w:val="0"/>
                <w:iCs w:val="0"/>
                <w:color w:val="000000"/>
                <w:kern w:val="0"/>
                <w:sz w:val="18"/>
                <w:szCs w:val="18"/>
                <w:u w:val="none"/>
                <w:lang w:val="en-US" w:eastAsia="zh-CN" w:bidi="ar"/>
              </w:rPr>
              <w:t>76.52%</w:t>
            </w:r>
          </w:p>
        </w:tc>
        <w:tc>
          <w:tcPr>
            <w:tcW w:w="1539" w:type="dxa"/>
            <w:noWrap w:val="0"/>
            <w:vAlign w:val="center"/>
          </w:tcPr>
          <w:p w14:paraId="22983796">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7.65</w:t>
            </w:r>
          </w:p>
        </w:tc>
      </w:tr>
      <w:tr w14:paraId="5CD4D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84" w:type="dxa"/>
            <w:vMerge w:val="continue"/>
            <w:tcBorders>
              <w:top w:val="nil"/>
              <w:bottom w:val="nil"/>
            </w:tcBorders>
            <w:noWrap w:val="0"/>
            <w:vAlign w:val="top"/>
          </w:tcPr>
          <w:p w14:paraId="2DB23924">
            <w:pPr>
              <w:pStyle w:val="9"/>
              <w:rPr>
                <w:rFonts w:hint="eastAsia" w:ascii="仿宋" w:hAnsi="仿宋" w:eastAsia="仿宋" w:cs="仿宋"/>
                <w:sz w:val="18"/>
                <w:szCs w:val="18"/>
              </w:rPr>
            </w:pPr>
          </w:p>
        </w:tc>
        <w:tc>
          <w:tcPr>
            <w:tcW w:w="4860" w:type="dxa"/>
            <w:gridSpan w:val="4"/>
            <w:noWrap w:val="0"/>
            <w:vAlign w:val="top"/>
          </w:tcPr>
          <w:p w14:paraId="676DCF6C">
            <w:pPr>
              <w:spacing w:before="22" w:line="206" w:lineRule="auto"/>
              <w:ind w:left="111"/>
              <w:rPr>
                <w:rFonts w:hint="eastAsia" w:ascii="仿宋" w:hAnsi="仿宋" w:eastAsia="仿宋" w:cs="仿宋"/>
                <w:sz w:val="18"/>
                <w:szCs w:val="18"/>
              </w:rPr>
            </w:pPr>
            <w:r>
              <w:rPr>
                <w:rFonts w:hint="eastAsia" w:ascii="仿宋" w:hAnsi="仿宋" w:eastAsia="仿宋" w:cs="仿宋"/>
                <w:spacing w:val="2"/>
                <w:sz w:val="18"/>
                <w:szCs w:val="18"/>
              </w:rPr>
              <w:t>按收入性质分：</w:t>
            </w:r>
          </w:p>
        </w:tc>
        <w:tc>
          <w:tcPr>
            <w:tcW w:w="4139" w:type="dxa"/>
            <w:gridSpan w:val="4"/>
            <w:noWrap w:val="0"/>
            <w:vAlign w:val="top"/>
          </w:tcPr>
          <w:p w14:paraId="59314831">
            <w:pPr>
              <w:spacing w:before="22" w:line="206" w:lineRule="auto"/>
              <w:ind w:left="116"/>
              <w:rPr>
                <w:rFonts w:hint="eastAsia" w:ascii="仿宋" w:hAnsi="仿宋" w:eastAsia="仿宋" w:cs="仿宋"/>
                <w:sz w:val="18"/>
                <w:szCs w:val="18"/>
              </w:rPr>
            </w:pPr>
            <w:r>
              <w:rPr>
                <w:rFonts w:hint="eastAsia" w:ascii="仿宋" w:hAnsi="仿宋" w:eastAsia="仿宋" w:cs="仿宋"/>
                <w:spacing w:val="2"/>
                <w:sz w:val="18"/>
                <w:szCs w:val="18"/>
              </w:rPr>
              <w:t>按支出性质分：</w:t>
            </w:r>
          </w:p>
        </w:tc>
      </w:tr>
      <w:tr w14:paraId="3D9CA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084" w:type="dxa"/>
            <w:vMerge w:val="continue"/>
            <w:tcBorders>
              <w:top w:val="nil"/>
              <w:bottom w:val="nil"/>
            </w:tcBorders>
            <w:noWrap w:val="0"/>
            <w:vAlign w:val="top"/>
          </w:tcPr>
          <w:p w14:paraId="1DCE4646">
            <w:pPr>
              <w:pStyle w:val="9"/>
              <w:rPr>
                <w:rFonts w:hint="eastAsia" w:ascii="仿宋" w:hAnsi="仿宋" w:eastAsia="仿宋" w:cs="仿宋"/>
                <w:sz w:val="18"/>
                <w:szCs w:val="18"/>
              </w:rPr>
            </w:pPr>
          </w:p>
        </w:tc>
        <w:tc>
          <w:tcPr>
            <w:tcW w:w="4860" w:type="dxa"/>
            <w:gridSpan w:val="4"/>
            <w:noWrap w:val="0"/>
            <w:vAlign w:val="top"/>
          </w:tcPr>
          <w:p w14:paraId="42D5C37E">
            <w:pPr>
              <w:tabs>
                <w:tab w:val="center" w:pos="2344"/>
              </w:tabs>
              <w:spacing w:before="21" w:line="207" w:lineRule="auto"/>
              <w:ind w:left="312"/>
              <w:rPr>
                <w:rFonts w:hint="eastAsia" w:ascii="仿宋" w:hAnsi="仿宋" w:eastAsia="仿宋" w:cs="仿宋"/>
                <w:sz w:val="18"/>
                <w:szCs w:val="18"/>
                <w:lang w:eastAsia="zh-CN"/>
              </w:rPr>
            </w:pPr>
            <w:r>
              <w:rPr>
                <w:rFonts w:hint="eastAsia" w:ascii="仿宋" w:hAnsi="仿宋" w:eastAsia="仿宋" w:cs="仿宋"/>
                <w:spacing w:val="1"/>
                <w:sz w:val="18"/>
                <w:szCs w:val="18"/>
              </w:rPr>
              <w:t>其中：</w:t>
            </w:r>
            <w:r>
              <w:rPr>
                <w:rFonts w:hint="eastAsia" w:ascii="仿宋" w:hAnsi="仿宋" w:eastAsia="仿宋" w:cs="仿宋"/>
                <w:spacing w:val="24"/>
                <w:sz w:val="18"/>
                <w:szCs w:val="18"/>
              </w:rPr>
              <w:t xml:space="preserve">  </w:t>
            </w:r>
            <w:r>
              <w:rPr>
                <w:rFonts w:hint="eastAsia" w:ascii="仿宋" w:hAnsi="仿宋" w:eastAsia="仿宋" w:cs="仿宋"/>
                <w:spacing w:val="1"/>
                <w:sz w:val="18"/>
                <w:szCs w:val="18"/>
              </w:rPr>
              <w:t>一般公共预算：</w:t>
            </w:r>
            <w:r>
              <w:rPr>
                <w:rFonts w:hint="eastAsia" w:ascii="仿宋" w:hAnsi="仿宋" w:eastAsia="仿宋" w:cs="仿宋"/>
                <w:spacing w:val="1"/>
                <w:sz w:val="18"/>
                <w:szCs w:val="18"/>
                <w:lang w:eastAsia="zh-CN"/>
              </w:rPr>
              <w:tab/>
            </w:r>
            <w:r>
              <w:rPr>
                <w:rFonts w:hint="eastAsia" w:ascii="仿宋" w:hAnsi="仿宋" w:eastAsia="仿宋" w:cs="仿宋"/>
                <w:spacing w:val="1"/>
                <w:sz w:val="18"/>
                <w:szCs w:val="18"/>
                <w:lang w:eastAsia="zh-CN"/>
              </w:rPr>
              <w:t xml:space="preserve">782.39 </w:t>
            </w:r>
          </w:p>
        </w:tc>
        <w:tc>
          <w:tcPr>
            <w:tcW w:w="4139" w:type="dxa"/>
            <w:gridSpan w:val="4"/>
            <w:noWrap w:val="0"/>
            <w:vAlign w:val="top"/>
          </w:tcPr>
          <w:p w14:paraId="312DA27B">
            <w:pPr>
              <w:spacing w:before="21" w:line="207" w:lineRule="auto"/>
              <w:ind w:left="115"/>
              <w:rPr>
                <w:rFonts w:hint="eastAsia" w:ascii="仿宋" w:hAnsi="仿宋" w:eastAsia="仿宋" w:cs="仿宋"/>
                <w:sz w:val="18"/>
                <w:szCs w:val="18"/>
              </w:rPr>
            </w:pPr>
            <w:r>
              <w:rPr>
                <w:rFonts w:hint="eastAsia" w:ascii="仿宋" w:hAnsi="仿宋" w:eastAsia="仿宋" w:cs="仿宋"/>
                <w:spacing w:val="2"/>
                <w:sz w:val="18"/>
                <w:szCs w:val="18"/>
              </w:rPr>
              <w:t>其中：基本支出：692.92</w:t>
            </w:r>
          </w:p>
        </w:tc>
      </w:tr>
      <w:tr w14:paraId="61C0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084" w:type="dxa"/>
            <w:vMerge w:val="continue"/>
            <w:tcBorders>
              <w:top w:val="nil"/>
              <w:bottom w:val="nil"/>
            </w:tcBorders>
            <w:noWrap w:val="0"/>
            <w:vAlign w:val="top"/>
          </w:tcPr>
          <w:p w14:paraId="5EB2659A">
            <w:pPr>
              <w:pStyle w:val="9"/>
              <w:rPr>
                <w:rFonts w:hint="eastAsia" w:ascii="仿宋" w:hAnsi="仿宋" w:eastAsia="仿宋" w:cs="仿宋"/>
                <w:sz w:val="18"/>
                <w:szCs w:val="18"/>
              </w:rPr>
            </w:pPr>
          </w:p>
        </w:tc>
        <w:tc>
          <w:tcPr>
            <w:tcW w:w="4860" w:type="dxa"/>
            <w:gridSpan w:val="4"/>
            <w:noWrap w:val="0"/>
            <w:vAlign w:val="top"/>
          </w:tcPr>
          <w:p w14:paraId="1AEC31D1">
            <w:pPr>
              <w:spacing w:before="21" w:line="207" w:lineRule="auto"/>
              <w:ind w:left="916"/>
              <w:rPr>
                <w:rFonts w:hint="eastAsia" w:ascii="仿宋" w:hAnsi="仿宋" w:eastAsia="仿宋" w:cs="仿宋"/>
                <w:sz w:val="18"/>
                <w:szCs w:val="18"/>
              </w:rPr>
            </w:pPr>
            <w:r>
              <w:rPr>
                <w:rFonts w:hint="eastAsia" w:ascii="仿宋" w:hAnsi="仿宋" w:eastAsia="仿宋" w:cs="仿宋"/>
                <w:spacing w:val="2"/>
                <w:sz w:val="18"/>
                <w:szCs w:val="18"/>
              </w:rPr>
              <w:t>政府性基金拨款：</w:t>
            </w:r>
          </w:p>
        </w:tc>
        <w:tc>
          <w:tcPr>
            <w:tcW w:w="4139" w:type="dxa"/>
            <w:gridSpan w:val="4"/>
            <w:noWrap w:val="0"/>
            <w:vAlign w:val="top"/>
          </w:tcPr>
          <w:p w14:paraId="2DEBC18D">
            <w:pPr>
              <w:spacing w:before="21" w:line="207" w:lineRule="auto"/>
              <w:ind w:left="717"/>
              <w:rPr>
                <w:rFonts w:hint="eastAsia" w:ascii="仿宋" w:hAnsi="仿宋" w:eastAsia="仿宋" w:cs="仿宋"/>
                <w:sz w:val="18"/>
                <w:szCs w:val="18"/>
              </w:rPr>
            </w:pPr>
            <w:r>
              <w:rPr>
                <w:rFonts w:hint="eastAsia" w:ascii="仿宋" w:hAnsi="仿宋" w:eastAsia="仿宋" w:cs="仿宋"/>
                <w:spacing w:val="-3"/>
                <w:sz w:val="18"/>
                <w:szCs w:val="18"/>
              </w:rPr>
              <w:t>项目支出：89.52</w:t>
            </w:r>
          </w:p>
        </w:tc>
      </w:tr>
      <w:tr w14:paraId="7776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084" w:type="dxa"/>
            <w:vMerge w:val="continue"/>
            <w:tcBorders>
              <w:top w:val="nil"/>
              <w:bottom w:val="nil"/>
            </w:tcBorders>
            <w:noWrap w:val="0"/>
            <w:vAlign w:val="top"/>
          </w:tcPr>
          <w:p w14:paraId="3AF655C5">
            <w:pPr>
              <w:pStyle w:val="9"/>
              <w:rPr>
                <w:rFonts w:hint="eastAsia" w:ascii="仿宋" w:hAnsi="仿宋" w:eastAsia="仿宋" w:cs="仿宋"/>
                <w:sz w:val="18"/>
                <w:szCs w:val="18"/>
              </w:rPr>
            </w:pPr>
          </w:p>
        </w:tc>
        <w:tc>
          <w:tcPr>
            <w:tcW w:w="4860" w:type="dxa"/>
            <w:gridSpan w:val="4"/>
            <w:noWrap w:val="0"/>
            <w:vAlign w:val="top"/>
          </w:tcPr>
          <w:p w14:paraId="17F55918">
            <w:pPr>
              <w:spacing w:before="20" w:line="208" w:lineRule="auto"/>
              <w:ind w:left="115"/>
              <w:rPr>
                <w:rFonts w:hint="eastAsia" w:ascii="仿宋" w:hAnsi="仿宋" w:eastAsia="仿宋" w:cs="仿宋"/>
                <w:sz w:val="18"/>
                <w:szCs w:val="18"/>
              </w:rPr>
            </w:pPr>
            <w:r>
              <w:rPr>
                <w:rFonts w:hint="eastAsia" w:ascii="仿宋" w:hAnsi="仿宋" w:eastAsia="仿宋" w:cs="仿宋"/>
                <w:spacing w:val="5"/>
                <w:sz w:val="18"/>
                <w:szCs w:val="18"/>
              </w:rPr>
              <w:t>纳入专户管理的非税收入拨款：</w:t>
            </w:r>
          </w:p>
        </w:tc>
        <w:tc>
          <w:tcPr>
            <w:tcW w:w="4139" w:type="dxa"/>
            <w:gridSpan w:val="4"/>
            <w:noWrap w:val="0"/>
            <w:vAlign w:val="top"/>
          </w:tcPr>
          <w:p w14:paraId="7C59A8A9">
            <w:pPr>
              <w:pStyle w:val="9"/>
              <w:spacing w:line="235" w:lineRule="exact"/>
              <w:rPr>
                <w:rFonts w:hint="eastAsia" w:ascii="仿宋" w:hAnsi="仿宋" w:eastAsia="仿宋" w:cs="仿宋"/>
                <w:sz w:val="18"/>
                <w:szCs w:val="18"/>
              </w:rPr>
            </w:pPr>
          </w:p>
        </w:tc>
      </w:tr>
      <w:tr w14:paraId="1D2F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084" w:type="dxa"/>
            <w:vMerge w:val="continue"/>
            <w:tcBorders>
              <w:top w:val="nil"/>
            </w:tcBorders>
            <w:noWrap w:val="0"/>
            <w:vAlign w:val="top"/>
          </w:tcPr>
          <w:p w14:paraId="6037F864">
            <w:pPr>
              <w:pStyle w:val="9"/>
              <w:rPr>
                <w:rFonts w:hint="eastAsia" w:ascii="仿宋" w:hAnsi="仿宋" w:eastAsia="仿宋" w:cs="仿宋"/>
                <w:sz w:val="18"/>
                <w:szCs w:val="18"/>
              </w:rPr>
            </w:pPr>
          </w:p>
        </w:tc>
        <w:tc>
          <w:tcPr>
            <w:tcW w:w="4860" w:type="dxa"/>
            <w:gridSpan w:val="4"/>
            <w:noWrap w:val="0"/>
            <w:vAlign w:val="top"/>
          </w:tcPr>
          <w:p w14:paraId="30059710">
            <w:pPr>
              <w:spacing w:before="20" w:line="208" w:lineRule="auto"/>
              <w:ind w:left="1512"/>
              <w:rPr>
                <w:rFonts w:hint="eastAsia" w:ascii="仿宋" w:hAnsi="仿宋" w:eastAsia="仿宋" w:cs="仿宋"/>
                <w:sz w:val="18"/>
                <w:szCs w:val="18"/>
              </w:rPr>
            </w:pPr>
            <w:r>
              <w:rPr>
                <w:rFonts w:hint="eastAsia" w:ascii="仿宋" w:hAnsi="仿宋" w:eastAsia="仿宋" w:cs="仿宋"/>
                <w:spacing w:val="-2"/>
                <w:sz w:val="18"/>
                <w:szCs w:val="18"/>
              </w:rPr>
              <w:t xml:space="preserve">其他资金：0.05 </w:t>
            </w:r>
          </w:p>
        </w:tc>
        <w:tc>
          <w:tcPr>
            <w:tcW w:w="4139" w:type="dxa"/>
            <w:gridSpan w:val="4"/>
            <w:noWrap w:val="0"/>
            <w:vAlign w:val="top"/>
          </w:tcPr>
          <w:p w14:paraId="7628A0B5">
            <w:pPr>
              <w:pStyle w:val="9"/>
              <w:spacing w:line="235" w:lineRule="exact"/>
              <w:rPr>
                <w:rFonts w:hint="eastAsia" w:ascii="仿宋" w:hAnsi="仿宋" w:eastAsia="仿宋" w:cs="仿宋"/>
                <w:sz w:val="18"/>
                <w:szCs w:val="18"/>
              </w:rPr>
            </w:pPr>
          </w:p>
        </w:tc>
      </w:tr>
      <w:tr w14:paraId="020E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1084" w:type="dxa"/>
            <w:vMerge w:val="restart"/>
            <w:tcBorders>
              <w:bottom w:val="nil"/>
            </w:tcBorders>
            <w:noWrap w:val="0"/>
            <w:vAlign w:val="top"/>
          </w:tcPr>
          <w:p w14:paraId="425E31C7">
            <w:pPr>
              <w:pStyle w:val="9"/>
              <w:spacing w:line="242" w:lineRule="auto"/>
              <w:rPr>
                <w:rFonts w:hint="eastAsia" w:ascii="仿宋" w:hAnsi="仿宋" w:eastAsia="仿宋" w:cs="仿宋"/>
                <w:sz w:val="18"/>
                <w:szCs w:val="18"/>
              </w:rPr>
            </w:pPr>
          </w:p>
          <w:p w14:paraId="1985A1E2">
            <w:pPr>
              <w:pStyle w:val="9"/>
              <w:spacing w:line="243" w:lineRule="auto"/>
              <w:rPr>
                <w:rFonts w:hint="eastAsia" w:ascii="仿宋" w:hAnsi="仿宋" w:eastAsia="仿宋" w:cs="仿宋"/>
                <w:sz w:val="18"/>
                <w:szCs w:val="18"/>
              </w:rPr>
            </w:pPr>
          </w:p>
          <w:p w14:paraId="4B19F1D7">
            <w:pPr>
              <w:spacing w:before="62" w:line="230" w:lineRule="auto"/>
              <w:ind w:left="382" w:right="139" w:hanging="232"/>
              <w:rPr>
                <w:rFonts w:hint="eastAsia" w:ascii="仿宋" w:hAnsi="仿宋" w:eastAsia="仿宋" w:cs="仿宋"/>
                <w:sz w:val="18"/>
                <w:szCs w:val="18"/>
              </w:rPr>
            </w:pPr>
            <w:r>
              <w:rPr>
                <w:rFonts w:hint="eastAsia" w:ascii="仿宋" w:hAnsi="仿宋" w:eastAsia="仿宋" w:cs="仿宋"/>
                <w:spacing w:val="7"/>
                <w:sz w:val="18"/>
                <w:szCs w:val="18"/>
              </w:rPr>
              <w:t>年度总体</w:t>
            </w:r>
            <w:r>
              <w:rPr>
                <w:rFonts w:hint="eastAsia" w:ascii="仿宋" w:hAnsi="仿宋" w:eastAsia="仿宋" w:cs="仿宋"/>
                <w:sz w:val="18"/>
                <w:szCs w:val="18"/>
              </w:rPr>
              <w:t xml:space="preserve"> </w:t>
            </w:r>
            <w:r>
              <w:rPr>
                <w:rFonts w:hint="eastAsia" w:ascii="仿宋" w:hAnsi="仿宋" w:eastAsia="仿宋" w:cs="仿宋"/>
                <w:spacing w:val="-7"/>
                <w:sz w:val="18"/>
                <w:szCs w:val="18"/>
              </w:rPr>
              <w:t>目标</w:t>
            </w:r>
          </w:p>
        </w:tc>
        <w:tc>
          <w:tcPr>
            <w:tcW w:w="4860" w:type="dxa"/>
            <w:gridSpan w:val="4"/>
            <w:noWrap w:val="0"/>
            <w:vAlign w:val="top"/>
          </w:tcPr>
          <w:p w14:paraId="17D686AB">
            <w:pPr>
              <w:spacing w:before="20" w:line="208" w:lineRule="auto"/>
              <w:ind w:left="1959"/>
              <w:rPr>
                <w:rFonts w:hint="eastAsia" w:ascii="仿宋" w:hAnsi="仿宋" w:eastAsia="仿宋" w:cs="仿宋"/>
                <w:sz w:val="18"/>
                <w:szCs w:val="18"/>
              </w:rPr>
            </w:pPr>
            <w:r>
              <w:rPr>
                <w:rFonts w:hint="eastAsia" w:ascii="仿宋" w:hAnsi="仿宋" w:eastAsia="仿宋" w:cs="仿宋"/>
                <w:spacing w:val="5"/>
                <w:sz w:val="18"/>
                <w:szCs w:val="18"/>
              </w:rPr>
              <w:t>预期目标</w:t>
            </w:r>
          </w:p>
        </w:tc>
        <w:tc>
          <w:tcPr>
            <w:tcW w:w="4139" w:type="dxa"/>
            <w:gridSpan w:val="4"/>
            <w:noWrap w:val="0"/>
            <w:vAlign w:val="top"/>
          </w:tcPr>
          <w:p w14:paraId="2B5402F2">
            <w:pPr>
              <w:spacing w:before="20" w:line="208" w:lineRule="auto"/>
              <w:ind w:left="1567"/>
              <w:rPr>
                <w:rFonts w:hint="eastAsia" w:ascii="仿宋" w:hAnsi="仿宋" w:eastAsia="仿宋" w:cs="仿宋"/>
                <w:sz w:val="18"/>
                <w:szCs w:val="18"/>
              </w:rPr>
            </w:pPr>
            <w:r>
              <w:rPr>
                <w:rFonts w:hint="eastAsia" w:ascii="仿宋" w:hAnsi="仿宋" w:eastAsia="仿宋" w:cs="仿宋"/>
                <w:spacing w:val="6"/>
                <w:sz w:val="18"/>
                <w:szCs w:val="18"/>
              </w:rPr>
              <w:t>实际完成情况</w:t>
            </w:r>
          </w:p>
        </w:tc>
      </w:tr>
      <w:tr w14:paraId="3E2B0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4" w:hRule="atLeast"/>
        </w:trPr>
        <w:tc>
          <w:tcPr>
            <w:tcW w:w="1084" w:type="dxa"/>
            <w:vMerge w:val="continue"/>
            <w:tcBorders>
              <w:top w:val="nil"/>
            </w:tcBorders>
            <w:noWrap w:val="0"/>
            <w:vAlign w:val="top"/>
          </w:tcPr>
          <w:p w14:paraId="786631C2">
            <w:pPr>
              <w:pStyle w:val="9"/>
              <w:rPr>
                <w:rFonts w:hint="eastAsia" w:ascii="仿宋" w:hAnsi="仿宋" w:eastAsia="仿宋" w:cs="仿宋"/>
                <w:sz w:val="18"/>
                <w:szCs w:val="18"/>
              </w:rPr>
            </w:pPr>
          </w:p>
        </w:tc>
        <w:tc>
          <w:tcPr>
            <w:tcW w:w="4860" w:type="dxa"/>
            <w:gridSpan w:val="4"/>
            <w:noWrap w:val="0"/>
            <w:vAlign w:val="center"/>
          </w:tcPr>
          <w:p w14:paraId="48CA43DF">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目标1：成功举办政协全会，召开政协常委会；目标2：组织政协提案提交、审查、办理工作；目标3：根据年初计划举行专题协商会，开展专题调研、民主视察活动；指标4：保证机构的正常运转</w:t>
            </w:r>
          </w:p>
        </w:tc>
        <w:tc>
          <w:tcPr>
            <w:tcW w:w="4139" w:type="dxa"/>
            <w:gridSpan w:val="4"/>
            <w:noWrap w:val="0"/>
            <w:vAlign w:val="center"/>
          </w:tcPr>
          <w:p w14:paraId="28C19A45">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已完成</w:t>
            </w:r>
          </w:p>
        </w:tc>
      </w:tr>
      <w:tr w14:paraId="146D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04CA274F">
            <w:pPr>
              <w:pStyle w:val="9"/>
              <w:spacing w:line="364" w:lineRule="auto"/>
              <w:rPr>
                <w:rFonts w:hint="eastAsia" w:ascii="仿宋" w:hAnsi="仿宋" w:eastAsia="仿宋" w:cs="仿宋"/>
                <w:sz w:val="18"/>
                <w:szCs w:val="18"/>
              </w:rPr>
            </w:pPr>
          </w:p>
          <w:p w14:paraId="4717E630">
            <w:pPr>
              <w:spacing w:before="64" w:line="216" w:lineRule="auto"/>
              <w:ind w:left="3168"/>
              <w:rPr>
                <w:rFonts w:hint="eastAsia" w:ascii="仿宋" w:hAnsi="仿宋" w:eastAsia="仿宋" w:cs="仿宋"/>
                <w:sz w:val="18"/>
                <w:szCs w:val="18"/>
              </w:rPr>
            </w:pPr>
            <w:r>
              <w:rPr>
                <w:rFonts w:hint="eastAsia" w:ascii="仿宋" w:hAnsi="仿宋" w:eastAsia="仿宋" w:cs="仿宋"/>
                <w:spacing w:val="39"/>
                <w:sz w:val="18"/>
                <w:szCs w:val="18"/>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44CD3FCE">
            <w:pPr>
              <w:spacing w:before="141" w:line="226" w:lineRule="auto"/>
              <w:ind w:left="156"/>
              <w:rPr>
                <w:rFonts w:hint="eastAsia" w:ascii="仿宋" w:hAnsi="仿宋" w:eastAsia="仿宋" w:cs="仿宋"/>
                <w:sz w:val="18"/>
                <w:szCs w:val="18"/>
              </w:rPr>
            </w:pPr>
            <w:r>
              <w:rPr>
                <w:rFonts w:hint="eastAsia" w:ascii="仿宋" w:hAnsi="仿宋" w:eastAsia="仿宋" w:cs="仿宋"/>
                <w:spacing w:val="4"/>
                <w:sz w:val="18"/>
                <w:szCs w:val="18"/>
              </w:rPr>
              <w:t>一级指标</w:t>
            </w:r>
          </w:p>
        </w:tc>
        <w:tc>
          <w:tcPr>
            <w:tcW w:w="1034" w:type="dxa"/>
            <w:tcBorders>
              <w:left w:val="single" w:color="auto" w:sz="4" w:space="0"/>
              <w:bottom w:val="single" w:color="auto" w:sz="4" w:space="0"/>
            </w:tcBorders>
            <w:noWrap w:val="0"/>
            <w:vAlign w:val="top"/>
          </w:tcPr>
          <w:p w14:paraId="33119EA7">
            <w:pPr>
              <w:spacing w:before="141" w:line="226" w:lineRule="auto"/>
              <w:ind w:left="132"/>
              <w:rPr>
                <w:rFonts w:hint="eastAsia" w:ascii="仿宋" w:hAnsi="仿宋" w:eastAsia="仿宋" w:cs="仿宋"/>
                <w:sz w:val="18"/>
                <w:szCs w:val="18"/>
              </w:rPr>
            </w:pPr>
            <w:r>
              <w:rPr>
                <w:rFonts w:hint="eastAsia" w:ascii="仿宋" w:hAnsi="仿宋" w:eastAsia="仿宋" w:cs="仿宋"/>
                <w:spacing w:val="5"/>
                <w:sz w:val="18"/>
                <w:szCs w:val="18"/>
              </w:rPr>
              <w:t>二级指标</w:t>
            </w:r>
          </w:p>
        </w:tc>
        <w:tc>
          <w:tcPr>
            <w:tcW w:w="1513" w:type="dxa"/>
            <w:noWrap w:val="0"/>
            <w:vAlign w:val="top"/>
          </w:tcPr>
          <w:p w14:paraId="7CCE76AD">
            <w:pPr>
              <w:spacing w:before="141" w:line="226" w:lineRule="auto"/>
              <w:ind w:left="253"/>
              <w:rPr>
                <w:rFonts w:hint="eastAsia" w:ascii="仿宋" w:hAnsi="仿宋" w:eastAsia="仿宋" w:cs="仿宋"/>
                <w:sz w:val="18"/>
                <w:szCs w:val="18"/>
              </w:rPr>
            </w:pPr>
            <w:r>
              <w:rPr>
                <w:rFonts w:hint="eastAsia" w:ascii="仿宋" w:hAnsi="仿宋" w:eastAsia="仿宋" w:cs="仿宋"/>
                <w:spacing w:val="4"/>
                <w:sz w:val="18"/>
                <w:szCs w:val="18"/>
              </w:rPr>
              <w:t>三级指标</w:t>
            </w:r>
          </w:p>
        </w:tc>
        <w:tc>
          <w:tcPr>
            <w:tcW w:w="1234" w:type="dxa"/>
            <w:noWrap w:val="0"/>
            <w:vAlign w:val="top"/>
          </w:tcPr>
          <w:p w14:paraId="4414DEA3">
            <w:pPr>
              <w:spacing w:before="141" w:line="226" w:lineRule="auto"/>
              <w:ind w:left="114"/>
              <w:rPr>
                <w:rFonts w:hint="eastAsia" w:ascii="仿宋" w:hAnsi="仿宋" w:eastAsia="仿宋" w:cs="仿宋"/>
                <w:sz w:val="18"/>
                <w:szCs w:val="18"/>
              </w:rPr>
            </w:pPr>
            <w:r>
              <w:rPr>
                <w:rFonts w:hint="eastAsia" w:ascii="仿宋" w:hAnsi="仿宋" w:eastAsia="仿宋" w:cs="仿宋"/>
                <w:spacing w:val="7"/>
                <w:sz w:val="18"/>
                <w:szCs w:val="18"/>
              </w:rPr>
              <w:t>年度指标值</w:t>
            </w:r>
          </w:p>
        </w:tc>
        <w:tc>
          <w:tcPr>
            <w:tcW w:w="1116" w:type="dxa"/>
            <w:noWrap w:val="0"/>
            <w:vAlign w:val="top"/>
          </w:tcPr>
          <w:p w14:paraId="06A5E6B2">
            <w:pPr>
              <w:spacing w:before="141" w:line="226" w:lineRule="auto"/>
              <w:ind w:left="125"/>
              <w:rPr>
                <w:rFonts w:hint="eastAsia" w:ascii="仿宋" w:hAnsi="仿宋" w:eastAsia="仿宋" w:cs="仿宋"/>
                <w:sz w:val="18"/>
                <w:szCs w:val="18"/>
              </w:rPr>
            </w:pPr>
            <w:r>
              <w:rPr>
                <w:rFonts w:hint="eastAsia" w:ascii="仿宋" w:hAnsi="仿宋" w:eastAsia="仿宋" w:cs="仿宋"/>
                <w:spacing w:val="5"/>
                <w:sz w:val="18"/>
                <w:szCs w:val="18"/>
              </w:rPr>
              <w:t>实际完成值</w:t>
            </w:r>
          </w:p>
        </w:tc>
        <w:tc>
          <w:tcPr>
            <w:tcW w:w="625" w:type="dxa"/>
            <w:noWrap w:val="0"/>
            <w:vAlign w:val="top"/>
          </w:tcPr>
          <w:p w14:paraId="459C2C2E">
            <w:pPr>
              <w:spacing w:before="141" w:line="226" w:lineRule="auto"/>
              <w:ind w:left="125"/>
              <w:rPr>
                <w:rFonts w:hint="eastAsia" w:ascii="仿宋" w:hAnsi="仿宋" w:eastAsia="仿宋" w:cs="仿宋"/>
                <w:spacing w:val="5"/>
                <w:sz w:val="18"/>
                <w:szCs w:val="18"/>
              </w:rPr>
            </w:pPr>
            <w:r>
              <w:rPr>
                <w:rFonts w:hint="eastAsia" w:ascii="仿宋" w:hAnsi="仿宋" w:eastAsia="仿宋" w:cs="仿宋"/>
                <w:spacing w:val="5"/>
                <w:sz w:val="18"/>
                <w:szCs w:val="18"/>
              </w:rPr>
              <w:t>分值</w:t>
            </w:r>
          </w:p>
        </w:tc>
        <w:tc>
          <w:tcPr>
            <w:tcW w:w="859" w:type="dxa"/>
            <w:noWrap w:val="0"/>
            <w:vAlign w:val="top"/>
          </w:tcPr>
          <w:p w14:paraId="537B25AA">
            <w:pPr>
              <w:spacing w:before="141" w:line="226" w:lineRule="auto"/>
              <w:rPr>
                <w:rFonts w:hint="eastAsia" w:ascii="仿宋" w:hAnsi="仿宋" w:eastAsia="仿宋" w:cs="仿宋"/>
                <w:spacing w:val="5"/>
                <w:sz w:val="18"/>
                <w:szCs w:val="18"/>
              </w:rPr>
            </w:pPr>
            <w:r>
              <w:rPr>
                <w:rFonts w:hint="eastAsia" w:ascii="仿宋" w:hAnsi="仿宋" w:eastAsia="仿宋" w:cs="仿宋"/>
                <w:spacing w:val="5"/>
                <w:sz w:val="18"/>
                <w:szCs w:val="18"/>
              </w:rPr>
              <w:t>自评得分</w:t>
            </w:r>
          </w:p>
        </w:tc>
        <w:tc>
          <w:tcPr>
            <w:tcW w:w="1539" w:type="dxa"/>
            <w:noWrap w:val="0"/>
            <w:vAlign w:val="top"/>
          </w:tcPr>
          <w:p w14:paraId="3FC2E55A">
            <w:pPr>
              <w:spacing w:before="21" w:line="220" w:lineRule="auto"/>
              <w:ind w:left="111" w:right="109" w:firstLine="1"/>
              <w:rPr>
                <w:rFonts w:hint="eastAsia" w:ascii="仿宋" w:hAnsi="仿宋" w:eastAsia="仿宋" w:cs="仿宋"/>
                <w:sz w:val="18"/>
                <w:szCs w:val="18"/>
              </w:rPr>
            </w:pPr>
            <w:r>
              <w:rPr>
                <w:rFonts w:hint="eastAsia" w:ascii="仿宋" w:hAnsi="仿宋" w:eastAsia="仿宋" w:cs="仿宋"/>
                <w:spacing w:val="13"/>
                <w:sz w:val="18"/>
                <w:szCs w:val="18"/>
              </w:rPr>
              <w:t>偏差原因</w:t>
            </w:r>
            <w:r>
              <w:rPr>
                <w:rFonts w:hint="eastAsia" w:ascii="仿宋" w:hAnsi="仿宋" w:eastAsia="仿宋" w:cs="仿宋"/>
                <w:spacing w:val="13"/>
                <w:sz w:val="18"/>
                <w:szCs w:val="18"/>
                <w:lang w:eastAsia="zh-CN"/>
              </w:rPr>
              <w:t>分</w:t>
            </w:r>
            <w:r>
              <w:rPr>
                <w:rFonts w:hint="eastAsia" w:ascii="仿宋" w:hAnsi="仿宋" w:eastAsia="仿宋" w:cs="仿宋"/>
                <w:spacing w:val="13"/>
                <w:sz w:val="18"/>
                <w:szCs w:val="18"/>
              </w:rPr>
              <w:t>析</w:t>
            </w:r>
            <w:r>
              <w:rPr>
                <w:rFonts w:hint="eastAsia" w:ascii="仿宋" w:hAnsi="仿宋" w:eastAsia="仿宋" w:cs="仿宋"/>
                <w:spacing w:val="8"/>
                <w:sz w:val="18"/>
                <w:szCs w:val="18"/>
              </w:rPr>
              <w:t>及改进措施</w:t>
            </w:r>
          </w:p>
        </w:tc>
      </w:tr>
      <w:tr w14:paraId="7AB9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6B6ADF5">
            <w:pPr>
              <w:pStyle w:val="9"/>
              <w:rPr>
                <w:rFonts w:hint="eastAsia" w:ascii="仿宋" w:hAnsi="仿宋" w:eastAsia="仿宋" w:cs="仿宋"/>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03C2811F">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z w:val="18"/>
                <w:szCs w:val="18"/>
                <w:lang w:val="en-US" w:eastAsia="zh-CN"/>
                <w14:textFill>
                  <w14:solidFill>
                    <w14:schemeClr w14:val="tx1"/>
                  </w14:solidFill>
                </w14:textFill>
              </w:rPr>
              <w:t>产出指标</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268192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lang w:val="en-US" w:eastAsia="zh-CN"/>
                <w14:textFill>
                  <w14:solidFill>
                    <w14:schemeClr w14:val="tx1"/>
                  </w14:solidFill>
                </w14:textFill>
              </w:rPr>
              <w:t>数</w:t>
            </w:r>
            <w:r>
              <w:rPr>
                <w:rFonts w:hint="eastAsia" w:ascii="仿宋" w:hAnsi="仿宋" w:eastAsia="仿宋" w:cs="仿宋"/>
                <w:color w:val="000000" w:themeColor="text1"/>
                <w:spacing w:val="-2"/>
                <w:sz w:val="18"/>
                <w:szCs w:val="18"/>
                <w14:textFill>
                  <w14:solidFill>
                    <w14:schemeClr w14:val="tx1"/>
                  </w14:solidFill>
                </w14:textFill>
              </w:rPr>
              <w:t>量指标</w:t>
            </w:r>
          </w:p>
        </w:tc>
        <w:tc>
          <w:tcPr>
            <w:tcW w:w="1513" w:type="dxa"/>
            <w:tcBorders>
              <w:left w:val="single" w:color="auto" w:sz="4" w:space="0"/>
            </w:tcBorders>
            <w:noWrap w:val="0"/>
            <w:vAlign w:val="center"/>
          </w:tcPr>
          <w:p w14:paraId="475FA516">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举行专题协商会</w:t>
            </w:r>
          </w:p>
        </w:tc>
        <w:tc>
          <w:tcPr>
            <w:tcW w:w="1234" w:type="dxa"/>
            <w:noWrap w:val="0"/>
            <w:vAlign w:val="center"/>
          </w:tcPr>
          <w:p w14:paraId="6CFB7EB5">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会议不少于4次</w:t>
            </w:r>
          </w:p>
        </w:tc>
        <w:tc>
          <w:tcPr>
            <w:tcW w:w="1116" w:type="dxa"/>
            <w:noWrap w:val="0"/>
            <w:vAlign w:val="center"/>
          </w:tcPr>
          <w:p w14:paraId="1154128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625" w:type="dxa"/>
            <w:noWrap w:val="0"/>
            <w:vAlign w:val="center"/>
          </w:tcPr>
          <w:p w14:paraId="3FC04BFC">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2680F5DB">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10</w:t>
            </w:r>
          </w:p>
        </w:tc>
        <w:tc>
          <w:tcPr>
            <w:tcW w:w="1539" w:type="dxa"/>
            <w:noWrap w:val="0"/>
            <w:vAlign w:val="center"/>
          </w:tcPr>
          <w:p w14:paraId="6D306B7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r>
      <w:tr w14:paraId="674C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EF2C46">
            <w:pPr>
              <w:pStyle w:val="9"/>
              <w:rPr>
                <w:rFonts w:hint="eastAsia" w:ascii="仿宋" w:hAnsi="仿宋" w:eastAsia="仿宋" w:cs="仿宋"/>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8FC0E6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758E20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0"/>
                <w:sz w:val="18"/>
                <w:szCs w:val="18"/>
                <w14:textFill>
                  <w14:solidFill>
                    <w14:schemeClr w14:val="tx1"/>
                  </w14:solidFill>
                </w14:textFill>
              </w:rPr>
              <w:t>质量指标</w:t>
            </w:r>
          </w:p>
        </w:tc>
        <w:tc>
          <w:tcPr>
            <w:tcW w:w="1513" w:type="dxa"/>
            <w:tcBorders>
              <w:left w:val="single" w:color="auto" w:sz="4" w:space="0"/>
            </w:tcBorders>
            <w:noWrap w:val="0"/>
            <w:vAlign w:val="center"/>
          </w:tcPr>
          <w:p w14:paraId="3B21D6D2">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保障各项会议圆满举办完成</w:t>
            </w:r>
          </w:p>
        </w:tc>
        <w:tc>
          <w:tcPr>
            <w:tcW w:w="1234" w:type="dxa"/>
            <w:noWrap w:val="0"/>
            <w:vAlign w:val="center"/>
          </w:tcPr>
          <w:p w14:paraId="28CE47B0">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1116" w:type="dxa"/>
            <w:noWrap w:val="0"/>
            <w:vAlign w:val="center"/>
          </w:tcPr>
          <w:p w14:paraId="3314E0D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625" w:type="dxa"/>
            <w:noWrap w:val="0"/>
            <w:vAlign w:val="center"/>
          </w:tcPr>
          <w:p w14:paraId="4ACBA0B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1C3B90D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1539" w:type="dxa"/>
            <w:noWrap w:val="0"/>
            <w:vAlign w:val="center"/>
          </w:tcPr>
          <w:p w14:paraId="1BF77EA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062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C11078B">
            <w:pPr>
              <w:pStyle w:val="9"/>
              <w:rPr>
                <w:rFonts w:hint="eastAsia" w:ascii="仿宋" w:hAnsi="仿宋" w:eastAsia="仿宋" w:cs="仿宋"/>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55F9993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4AACB2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时效指标</w:t>
            </w:r>
          </w:p>
        </w:tc>
        <w:tc>
          <w:tcPr>
            <w:tcW w:w="1513" w:type="dxa"/>
            <w:tcBorders>
              <w:left w:val="single" w:color="auto" w:sz="4" w:space="0"/>
            </w:tcBorders>
            <w:noWrap w:val="0"/>
            <w:vAlign w:val="center"/>
          </w:tcPr>
          <w:p w14:paraId="742E5122">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根据职能和年初计划，开展专题调研、民主监督活动</w:t>
            </w:r>
          </w:p>
        </w:tc>
        <w:tc>
          <w:tcPr>
            <w:tcW w:w="1234" w:type="dxa"/>
            <w:noWrap w:val="0"/>
            <w:vAlign w:val="center"/>
          </w:tcPr>
          <w:p w14:paraId="26EF7B2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2024年</w:t>
            </w:r>
          </w:p>
        </w:tc>
        <w:tc>
          <w:tcPr>
            <w:tcW w:w="1116" w:type="dxa"/>
            <w:noWrap w:val="0"/>
            <w:vAlign w:val="center"/>
          </w:tcPr>
          <w:p w14:paraId="56E8FC8F">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2024年</w:t>
            </w:r>
          </w:p>
        </w:tc>
        <w:tc>
          <w:tcPr>
            <w:tcW w:w="625" w:type="dxa"/>
            <w:noWrap w:val="0"/>
            <w:vAlign w:val="center"/>
          </w:tcPr>
          <w:p w14:paraId="5D832E0F">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7125FB18">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10</w:t>
            </w:r>
          </w:p>
        </w:tc>
        <w:tc>
          <w:tcPr>
            <w:tcW w:w="1539" w:type="dxa"/>
            <w:noWrap w:val="0"/>
            <w:vAlign w:val="center"/>
          </w:tcPr>
          <w:p w14:paraId="63D096E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p>
        </w:tc>
      </w:tr>
      <w:tr w14:paraId="48EA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5DF0138">
            <w:pPr>
              <w:pStyle w:val="9"/>
              <w:rPr>
                <w:rFonts w:hint="eastAsia" w:ascii="仿宋" w:hAnsi="仿宋" w:eastAsia="仿宋" w:cs="仿宋"/>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14E53D4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5D3D3DC">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成本指标</w:t>
            </w:r>
          </w:p>
        </w:tc>
        <w:tc>
          <w:tcPr>
            <w:tcW w:w="1513" w:type="dxa"/>
            <w:tcBorders>
              <w:left w:val="single" w:color="auto" w:sz="4" w:space="0"/>
            </w:tcBorders>
            <w:noWrap w:val="0"/>
            <w:vAlign w:val="center"/>
          </w:tcPr>
          <w:p w14:paraId="3917EAD7">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在预算额度之内安排各项工作</w:t>
            </w:r>
          </w:p>
        </w:tc>
        <w:tc>
          <w:tcPr>
            <w:tcW w:w="1234" w:type="dxa"/>
            <w:noWrap w:val="0"/>
            <w:vAlign w:val="center"/>
          </w:tcPr>
          <w:p w14:paraId="3777572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≤1022.42万元</w:t>
            </w:r>
          </w:p>
        </w:tc>
        <w:tc>
          <w:tcPr>
            <w:tcW w:w="1116" w:type="dxa"/>
            <w:noWrap w:val="0"/>
            <w:vAlign w:val="center"/>
          </w:tcPr>
          <w:p w14:paraId="7C5A28D8">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782.44万元</w:t>
            </w:r>
          </w:p>
        </w:tc>
        <w:tc>
          <w:tcPr>
            <w:tcW w:w="625" w:type="dxa"/>
            <w:noWrap w:val="0"/>
            <w:vAlign w:val="center"/>
          </w:tcPr>
          <w:p w14:paraId="42CA9AC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59" w:type="dxa"/>
            <w:noWrap w:val="0"/>
            <w:vAlign w:val="center"/>
          </w:tcPr>
          <w:p w14:paraId="469860A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20</w:t>
            </w:r>
          </w:p>
        </w:tc>
        <w:tc>
          <w:tcPr>
            <w:tcW w:w="1539" w:type="dxa"/>
            <w:noWrap w:val="0"/>
            <w:vAlign w:val="center"/>
          </w:tcPr>
          <w:p w14:paraId="6A97560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p>
        </w:tc>
      </w:tr>
      <w:tr w14:paraId="09B0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A57B41D">
            <w:pPr>
              <w:pStyle w:val="9"/>
              <w:rPr>
                <w:rFonts w:hint="eastAsia" w:ascii="仿宋" w:hAnsi="仿宋" w:eastAsia="仿宋" w:cs="仿宋"/>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64C1CE75">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22CD92A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2FFF653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7B0A314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1BFE6CF5">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pacing w:val="2"/>
                <w:position w:val="21"/>
                <w:sz w:val="18"/>
                <w:szCs w:val="18"/>
                <w14:textFill>
                  <w14:solidFill>
                    <w14:schemeClr w14:val="tx1"/>
                  </w14:solidFill>
                </w14:textFill>
              </w:rPr>
              <w:t>效益指标</w:t>
            </w:r>
          </w:p>
          <w:p w14:paraId="7962DD57">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1425152">
            <w:pPr>
              <w:keepNext w:val="0"/>
              <w:keepLines w:val="0"/>
              <w:pageBreakBefore w:val="0"/>
              <w:widowControl w:val="0"/>
              <w:kinsoku/>
              <w:wordWrap/>
              <w:overflowPunct/>
              <w:topLinePunct w:val="0"/>
              <w:autoSpaceDE/>
              <w:autoSpaceDN/>
              <w:bidi w:val="0"/>
              <w:adjustRightInd/>
              <w:snapToGrid/>
              <w:spacing w:line="229"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3"/>
                <w:sz w:val="18"/>
                <w:szCs w:val="18"/>
                <w14:textFill>
                  <w14:solidFill>
                    <w14:schemeClr w14:val="tx1"/>
                  </w14:solidFill>
                </w14:textFill>
              </w:rPr>
              <w:t>经济效益指标</w:t>
            </w:r>
          </w:p>
        </w:tc>
        <w:tc>
          <w:tcPr>
            <w:tcW w:w="1513" w:type="dxa"/>
            <w:tcBorders>
              <w:left w:val="single" w:color="auto" w:sz="4" w:space="0"/>
            </w:tcBorders>
            <w:noWrap w:val="0"/>
            <w:vAlign w:val="center"/>
          </w:tcPr>
          <w:p w14:paraId="434D3862">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引导政协委员积极参与全区经济社会建设</w:t>
            </w:r>
          </w:p>
        </w:tc>
        <w:tc>
          <w:tcPr>
            <w:tcW w:w="1234" w:type="dxa"/>
            <w:noWrap w:val="0"/>
            <w:vAlign w:val="center"/>
          </w:tcPr>
          <w:p w14:paraId="4FAE109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积极参与</w:t>
            </w:r>
          </w:p>
        </w:tc>
        <w:tc>
          <w:tcPr>
            <w:tcW w:w="1116" w:type="dxa"/>
            <w:noWrap w:val="0"/>
            <w:vAlign w:val="center"/>
          </w:tcPr>
          <w:p w14:paraId="36B295D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积极参与</w:t>
            </w:r>
          </w:p>
        </w:tc>
        <w:tc>
          <w:tcPr>
            <w:tcW w:w="625" w:type="dxa"/>
            <w:noWrap w:val="0"/>
            <w:vAlign w:val="center"/>
          </w:tcPr>
          <w:p w14:paraId="15021B7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51E1A84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1539" w:type="dxa"/>
            <w:noWrap w:val="0"/>
            <w:vAlign w:val="center"/>
          </w:tcPr>
          <w:p w14:paraId="498FF9A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73F0A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6725814">
            <w:pPr>
              <w:pStyle w:val="9"/>
              <w:rPr>
                <w:rFonts w:hint="eastAsia" w:ascii="仿宋" w:hAnsi="仿宋" w:eastAsia="仿宋" w:cs="仿宋"/>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E18E67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DBDBE5F">
            <w:pPr>
              <w:keepNext w:val="0"/>
              <w:keepLines w:val="0"/>
              <w:pageBreakBefore w:val="0"/>
              <w:widowControl w:val="0"/>
              <w:kinsoku/>
              <w:wordWrap/>
              <w:overflowPunct/>
              <w:topLinePunct w:val="0"/>
              <w:autoSpaceDE/>
              <w:autoSpaceDN/>
              <w:bidi w:val="0"/>
              <w:adjustRightInd/>
              <w:snapToGrid/>
              <w:spacing w:line="212"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3"/>
                <w:sz w:val="18"/>
                <w:szCs w:val="18"/>
                <w14:textFill>
                  <w14:solidFill>
                    <w14:schemeClr w14:val="tx1"/>
                  </w14:solidFill>
                </w14:textFill>
              </w:rPr>
              <w:t>社会效益指标</w:t>
            </w:r>
          </w:p>
        </w:tc>
        <w:tc>
          <w:tcPr>
            <w:tcW w:w="1513" w:type="dxa"/>
            <w:tcBorders>
              <w:left w:val="single" w:color="auto" w:sz="4" w:space="0"/>
            </w:tcBorders>
            <w:noWrap w:val="0"/>
            <w:vAlign w:val="center"/>
          </w:tcPr>
          <w:p w14:paraId="646AEDAA">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各界别委员通过提案和协商讨论的形式对国家的大政方针和涉及群众生活的重要问题进行政治协商，充分发挥政协民主监督作用</w:t>
            </w:r>
          </w:p>
        </w:tc>
        <w:tc>
          <w:tcPr>
            <w:tcW w:w="1234" w:type="dxa"/>
            <w:noWrap w:val="0"/>
            <w:vAlign w:val="center"/>
          </w:tcPr>
          <w:p w14:paraId="34A426A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发挥作用</w:t>
            </w:r>
          </w:p>
        </w:tc>
        <w:tc>
          <w:tcPr>
            <w:tcW w:w="1116" w:type="dxa"/>
            <w:noWrap w:val="0"/>
            <w:vAlign w:val="center"/>
          </w:tcPr>
          <w:p w14:paraId="4E71FBD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发挥作用</w:t>
            </w:r>
          </w:p>
        </w:tc>
        <w:tc>
          <w:tcPr>
            <w:tcW w:w="625" w:type="dxa"/>
            <w:noWrap w:val="0"/>
            <w:vAlign w:val="center"/>
          </w:tcPr>
          <w:p w14:paraId="5E820A6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6FAC7C39">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1539" w:type="dxa"/>
            <w:noWrap w:val="0"/>
            <w:vAlign w:val="center"/>
          </w:tcPr>
          <w:p w14:paraId="5406B61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48D6B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6B34322">
            <w:pPr>
              <w:pStyle w:val="9"/>
              <w:rPr>
                <w:rFonts w:hint="eastAsia" w:ascii="仿宋" w:hAnsi="仿宋" w:eastAsia="仿宋" w:cs="仿宋"/>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68BE493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7601015B">
            <w:pPr>
              <w:keepNext w:val="0"/>
              <w:keepLines w:val="0"/>
              <w:pageBreakBefore w:val="0"/>
              <w:widowControl w:val="0"/>
              <w:kinsoku/>
              <w:wordWrap/>
              <w:overflowPunct/>
              <w:topLinePunct w:val="0"/>
              <w:autoSpaceDE/>
              <w:autoSpaceDN/>
              <w:bidi w:val="0"/>
              <w:adjustRightInd/>
              <w:snapToGrid/>
              <w:spacing w:line="237"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3"/>
                <w:sz w:val="18"/>
                <w:szCs w:val="18"/>
                <w14:textFill>
                  <w14:solidFill>
                    <w14:schemeClr w14:val="tx1"/>
                  </w14:solidFill>
                </w14:textFill>
              </w:rPr>
              <w:t>生态效益指标</w:t>
            </w:r>
          </w:p>
        </w:tc>
        <w:tc>
          <w:tcPr>
            <w:tcW w:w="1513" w:type="dxa"/>
            <w:tcBorders>
              <w:left w:val="single" w:color="auto" w:sz="4" w:space="0"/>
            </w:tcBorders>
            <w:noWrap w:val="0"/>
            <w:vAlign w:val="center"/>
          </w:tcPr>
          <w:p w14:paraId="43605C9D">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对生态环境无负面影响</w:t>
            </w:r>
          </w:p>
        </w:tc>
        <w:tc>
          <w:tcPr>
            <w:tcW w:w="1234" w:type="dxa"/>
            <w:noWrap w:val="0"/>
            <w:vAlign w:val="center"/>
          </w:tcPr>
          <w:p w14:paraId="6B86782F">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无负面影响</w:t>
            </w:r>
          </w:p>
        </w:tc>
        <w:tc>
          <w:tcPr>
            <w:tcW w:w="1116" w:type="dxa"/>
            <w:noWrap w:val="0"/>
            <w:vAlign w:val="center"/>
          </w:tcPr>
          <w:p w14:paraId="4100B91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无负面影响</w:t>
            </w:r>
          </w:p>
        </w:tc>
        <w:tc>
          <w:tcPr>
            <w:tcW w:w="625" w:type="dxa"/>
            <w:noWrap w:val="0"/>
            <w:vAlign w:val="center"/>
          </w:tcPr>
          <w:p w14:paraId="5C54C0B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2231EFF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1539" w:type="dxa"/>
            <w:noWrap w:val="0"/>
            <w:vAlign w:val="center"/>
          </w:tcPr>
          <w:p w14:paraId="4AF6E97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31EA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26FB9A7">
            <w:pPr>
              <w:pStyle w:val="9"/>
              <w:rPr>
                <w:rFonts w:hint="eastAsia" w:ascii="仿宋" w:hAnsi="仿宋" w:eastAsia="仿宋" w:cs="仿宋"/>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7EE3020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5CFBB3D">
            <w:pPr>
              <w:keepNext w:val="0"/>
              <w:keepLines w:val="0"/>
              <w:pageBreakBefore w:val="0"/>
              <w:widowControl w:val="0"/>
              <w:kinsoku/>
              <w:wordWrap/>
              <w:overflowPunct/>
              <w:topLinePunct w:val="0"/>
              <w:autoSpaceDE/>
              <w:autoSpaceDN/>
              <w:bidi w:val="0"/>
              <w:adjustRightInd/>
              <w:snapToGrid/>
              <w:spacing w:line="203"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可持续影</w:t>
            </w:r>
            <w:r>
              <w:rPr>
                <w:rFonts w:hint="eastAsia" w:ascii="仿宋" w:hAnsi="仿宋" w:eastAsia="仿宋" w:cs="仿宋"/>
                <w:color w:val="000000" w:themeColor="text1"/>
                <w:spacing w:val="2"/>
                <w:sz w:val="18"/>
                <w:szCs w:val="18"/>
                <w14:textFill>
                  <w14:solidFill>
                    <w14:schemeClr w14:val="tx1"/>
                  </w14:solidFill>
                </w14:textFill>
              </w:rPr>
              <w:t>响指标</w:t>
            </w:r>
          </w:p>
        </w:tc>
        <w:tc>
          <w:tcPr>
            <w:tcW w:w="1513" w:type="dxa"/>
            <w:tcBorders>
              <w:left w:val="single" w:color="auto" w:sz="4" w:space="0"/>
            </w:tcBorders>
            <w:noWrap w:val="0"/>
            <w:vAlign w:val="center"/>
          </w:tcPr>
          <w:p w14:paraId="00264AD9">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无</w:t>
            </w:r>
          </w:p>
        </w:tc>
        <w:tc>
          <w:tcPr>
            <w:tcW w:w="1234" w:type="dxa"/>
            <w:noWrap w:val="0"/>
            <w:vAlign w:val="center"/>
          </w:tcPr>
          <w:p w14:paraId="078C7431">
            <w:pPr>
              <w:jc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无</w:t>
            </w:r>
          </w:p>
        </w:tc>
        <w:tc>
          <w:tcPr>
            <w:tcW w:w="1116" w:type="dxa"/>
            <w:noWrap w:val="0"/>
            <w:vAlign w:val="center"/>
          </w:tcPr>
          <w:p w14:paraId="59898844">
            <w:pPr>
              <w:jc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无</w:t>
            </w:r>
          </w:p>
        </w:tc>
        <w:tc>
          <w:tcPr>
            <w:tcW w:w="625" w:type="dxa"/>
            <w:noWrap w:val="0"/>
            <w:vAlign w:val="center"/>
          </w:tcPr>
          <w:p w14:paraId="77CC2D6B">
            <w:pPr>
              <w:jc w:val="center"/>
              <w:rPr>
                <w:rFonts w:hint="eastAsia" w:ascii="仿宋" w:hAnsi="仿宋" w:eastAsia="仿宋" w:cs="仿宋"/>
                <w:sz w:val="18"/>
                <w:szCs w:val="18"/>
              </w:rPr>
            </w:pPr>
          </w:p>
        </w:tc>
        <w:tc>
          <w:tcPr>
            <w:tcW w:w="859" w:type="dxa"/>
            <w:noWrap w:val="0"/>
            <w:vAlign w:val="center"/>
          </w:tcPr>
          <w:p w14:paraId="7A6A7097">
            <w:pPr>
              <w:jc w:val="center"/>
              <w:rPr>
                <w:rFonts w:hint="eastAsia" w:ascii="仿宋" w:hAnsi="仿宋" w:eastAsia="仿宋" w:cs="仿宋"/>
                <w:sz w:val="18"/>
                <w:szCs w:val="18"/>
              </w:rPr>
            </w:pPr>
          </w:p>
        </w:tc>
        <w:tc>
          <w:tcPr>
            <w:tcW w:w="1539" w:type="dxa"/>
            <w:noWrap w:val="0"/>
            <w:vAlign w:val="center"/>
          </w:tcPr>
          <w:p w14:paraId="6864EFF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r>
      <w:tr w14:paraId="36B4D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nil"/>
              <w:right w:val="single" w:color="auto" w:sz="4" w:space="0"/>
            </w:tcBorders>
            <w:noWrap w:val="0"/>
            <w:textDirection w:val="tbRlV"/>
            <w:vAlign w:val="top"/>
          </w:tcPr>
          <w:p w14:paraId="0D1A183D">
            <w:pPr>
              <w:pStyle w:val="9"/>
              <w:rPr>
                <w:rFonts w:hint="eastAsia" w:ascii="仿宋" w:hAnsi="仿宋" w:eastAsia="仿宋" w:cs="仿宋"/>
                <w:sz w:val="18"/>
                <w:szCs w:val="18"/>
              </w:rPr>
            </w:pPr>
          </w:p>
        </w:tc>
        <w:tc>
          <w:tcPr>
            <w:tcW w:w="1079" w:type="dxa"/>
            <w:tcBorders>
              <w:top w:val="single" w:color="auto" w:sz="4" w:space="0"/>
              <w:left w:val="single" w:color="auto" w:sz="4" w:space="0"/>
              <w:bottom w:val="single" w:color="auto" w:sz="4" w:space="0"/>
              <w:right w:val="single" w:color="auto" w:sz="4" w:space="0"/>
            </w:tcBorders>
            <w:noWrap w:val="0"/>
            <w:vAlign w:val="center"/>
          </w:tcPr>
          <w:p w14:paraId="1C056307">
            <w:pPr>
              <w:keepNext w:val="0"/>
              <w:keepLines w:val="0"/>
              <w:pageBreakBefore w:val="0"/>
              <w:widowControl w:val="0"/>
              <w:kinsoku/>
              <w:wordWrap/>
              <w:overflowPunct/>
              <w:topLinePunct w:val="0"/>
              <w:autoSpaceDE/>
              <w:autoSpaceDN/>
              <w:bidi w:val="0"/>
              <w:adjustRightInd/>
              <w:snapToGrid/>
              <w:spacing w:line="219" w:lineRule="auto"/>
              <w:ind w:left="0"/>
              <w:jc w:val="both"/>
              <w:textAlignment w:val="auto"/>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pacing w:val="4"/>
                <w:sz w:val="18"/>
                <w:szCs w:val="18"/>
                <w14:textFill>
                  <w14:solidFill>
                    <w14:schemeClr w14:val="tx1"/>
                  </w14:solidFill>
                </w14:textFill>
              </w:rPr>
              <w:t>满意度</w:t>
            </w:r>
            <w:r>
              <w:rPr>
                <w:rFonts w:hint="eastAsia" w:ascii="仿宋" w:hAnsi="仿宋" w:eastAsia="仿宋" w:cs="仿宋"/>
                <w:color w:val="000000" w:themeColor="text1"/>
                <w:spacing w:val="-3"/>
                <w:sz w:val="18"/>
                <w:szCs w:val="18"/>
                <w14:textFill>
                  <w14:solidFill>
                    <w14:schemeClr w14:val="tx1"/>
                  </w14:solidFill>
                </w14:textFill>
              </w:rPr>
              <w:t>指标</w:t>
            </w:r>
          </w:p>
          <w:p w14:paraId="2A7D8DF1">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A45DC0E">
            <w:pPr>
              <w:keepNext w:val="0"/>
              <w:keepLines w:val="0"/>
              <w:pageBreakBefore w:val="0"/>
              <w:widowControl w:val="0"/>
              <w:kinsoku/>
              <w:wordWrap/>
              <w:overflowPunct/>
              <w:topLinePunct w:val="0"/>
              <w:autoSpaceDE/>
              <w:autoSpaceDN/>
              <w:bidi w:val="0"/>
              <w:adjustRightInd/>
              <w:snapToGrid/>
              <w:spacing w:line="202"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服务对象</w:t>
            </w:r>
            <w:r>
              <w:rPr>
                <w:rFonts w:hint="eastAsia" w:ascii="仿宋" w:hAnsi="仿宋" w:eastAsia="仿宋" w:cs="仿宋"/>
                <w:color w:val="000000" w:themeColor="text1"/>
                <w:spacing w:val="3"/>
                <w:sz w:val="18"/>
                <w:szCs w:val="18"/>
                <w14:textFill>
                  <w14:solidFill>
                    <w14:schemeClr w14:val="tx1"/>
                  </w14:solidFill>
                </w14:textFill>
              </w:rPr>
              <w:t>满意度指</w:t>
            </w:r>
            <w:r>
              <w:rPr>
                <w:rFonts w:hint="eastAsia" w:ascii="仿宋" w:hAnsi="仿宋" w:eastAsia="仿宋" w:cs="仿宋"/>
                <w:color w:val="000000" w:themeColor="text1"/>
                <w:sz w:val="18"/>
                <w:szCs w:val="18"/>
                <w14:textFill>
                  <w14:solidFill>
                    <w14:schemeClr w14:val="tx1"/>
                  </w14:solidFill>
                </w14:textFill>
              </w:rPr>
              <w:t>标</w:t>
            </w:r>
          </w:p>
        </w:tc>
        <w:tc>
          <w:tcPr>
            <w:tcW w:w="1513" w:type="dxa"/>
            <w:tcBorders>
              <w:left w:val="single" w:color="auto" w:sz="4" w:space="0"/>
            </w:tcBorders>
            <w:noWrap w:val="0"/>
            <w:vAlign w:val="center"/>
          </w:tcPr>
          <w:p w14:paraId="7A12AE93">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政协委员满意度</w:t>
            </w:r>
          </w:p>
        </w:tc>
        <w:tc>
          <w:tcPr>
            <w:tcW w:w="1234" w:type="dxa"/>
            <w:noWrap w:val="0"/>
            <w:vAlign w:val="center"/>
          </w:tcPr>
          <w:p w14:paraId="26B6A12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≥98%</w:t>
            </w:r>
          </w:p>
        </w:tc>
        <w:tc>
          <w:tcPr>
            <w:tcW w:w="1116" w:type="dxa"/>
            <w:noWrap w:val="0"/>
            <w:vAlign w:val="center"/>
          </w:tcPr>
          <w:p w14:paraId="3CBE65D1">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625" w:type="dxa"/>
            <w:noWrap w:val="0"/>
            <w:vAlign w:val="center"/>
          </w:tcPr>
          <w:p w14:paraId="2EA195A0">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59" w:type="dxa"/>
            <w:noWrap w:val="0"/>
            <w:vAlign w:val="center"/>
          </w:tcPr>
          <w:p w14:paraId="241A28E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1539" w:type="dxa"/>
            <w:noWrap w:val="0"/>
            <w:vAlign w:val="center"/>
          </w:tcPr>
          <w:p w14:paraId="1DA55C6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r>
      <w:tr w14:paraId="7A9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60" w:type="dxa"/>
            <w:gridSpan w:val="6"/>
            <w:noWrap w:val="0"/>
            <w:vAlign w:val="top"/>
          </w:tcPr>
          <w:p w14:paraId="758E65C4">
            <w:pPr>
              <w:spacing w:before="41" w:line="221" w:lineRule="auto"/>
              <w:ind w:left="3343"/>
              <w:rPr>
                <w:rFonts w:hint="eastAsia" w:ascii="仿宋" w:hAnsi="仿宋" w:eastAsia="仿宋" w:cs="仿宋"/>
                <w:sz w:val="18"/>
                <w:szCs w:val="18"/>
              </w:rPr>
            </w:pPr>
            <w:r>
              <w:rPr>
                <w:rFonts w:hint="eastAsia" w:ascii="仿宋" w:hAnsi="仿宋" w:eastAsia="仿宋" w:cs="仿宋"/>
                <w:spacing w:val="-1"/>
                <w:sz w:val="18"/>
                <w:szCs w:val="18"/>
              </w:rPr>
              <w:t>总分</w:t>
            </w:r>
          </w:p>
        </w:tc>
        <w:tc>
          <w:tcPr>
            <w:tcW w:w="625" w:type="dxa"/>
            <w:noWrap w:val="0"/>
            <w:vAlign w:val="top"/>
          </w:tcPr>
          <w:p w14:paraId="43857E2A">
            <w:pPr>
              <w:spacing w:before="75" w:line="195" w:lineRule="auto"/>
              <w:ind w:left="23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100</w:t>
            </w:r>
          </w:p>
        </w:tc>
        <w:tc>
          <w:tcPr>
            <w:tcW w:w="859" w:type="dxa"/>
            <w:noWrap w:val="0"/>
            <w:vAlign w:val="top"/>
          </w:tcPr>
          <w:p w14:paraId="27AF197D">
            <w:pPr>
              <w:pStyle w:val="9"/>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97.65</w:t>
            </w:r>
          </w:p>
        </w:tc>
        <w:tc>
          <w:tcPr>
            <w:tcW w:w="1539" w:type="dxa"/>
            <w:noWrap w:val="0"/>
            <w:vAlign w:val="top"/>
          </w:tcPr>
          <w:p w14:paraId="1F3D746E">
            <w:pPr>
              <w:pStyle w:val="9"/>
              <w:rPr>
                <w:rFonts w:hint="eastAsia" w:ascii="仿宋" w:hAnsi="仿宋" w:eastAsia="仿宋" w:cs="仿宋"/>
                <w:sz w:val="18"/>
                <w:szCs w:val="18"/>
              </w:rPr>
            </w:pPr>
          </w:p>
        </w:tc>
      </w:tr>
    </w:tbl>
    <w:p w14:paraId="2C05DC2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28324105">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03696FF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8"/>
        <w:tblW w:w="10108" w:type="dxa"/>
        <w:tblInd w:w="-5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850"/>
        <w:gridCol w:w="1250"/>
        <w:gridCol w:w="2025"/>
        <w:gridCol w:w="1133"/>
        <w:gridCol w:w="1042"/>
        <w:gridCol w:w="650"/>
        <w:gridCol w:w="791"/>
        <w:gridCol w:w="1417"/>
      </w:tblGrid>
      <w:tr w14:paraId="3D71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050" w:type="dxa"/>
            <w:gridSpan w:val="3"/>
            <w:noWrap w:val="0"/>
            <w:vAlign w:val="top"/>
          </w:tcPr>
          <w:p w14:paraId="0C1938F3">
            <w:pPr>
              <w:spacing w:before="41" w:line="211" w:lineRule="auto"/>
              <w:ind w:left="967"/>
              <w:rPr>
                <w:rFonts w:hint="eastAsia" w:ascii="仿宋" w:hAnsi="仿宋" w:eastAsia="仿宋" w:cs="仿宋"/>
                <w:sz w:val="18"/>
                <w:szCs w:val="18"/>
              </w:rPr>
            </w:pPr>
            <w:r>
              <w:rPr>
                <w:rFonts w:hint="eastAsia" w:ascii="仿宋" w:hAnsi="仿宋" w:eastAsia="仿宋" w:cs="仿宋"/>
                <w:spacing w:val="8"/>
                <w:sz w:val="18"/>
                <w:szCs w:val="18"/>
              </w:rPr>
              <w:t>项目支出名称</w:t>
            </w:r>
          </w:p>
        </w:tc>
        <w:tc>
          <w:tcPr>
            <w:tcW w:w="7058" w:type="dxa"/>
            <w:gridSpan w:val="6"/>
            <w:noWrap w:val="0"/>
            <w:vAlign w:val="top"/>
          </w:tcPr>
          <w:p w14:paraId="6CC9D735">
            <w:pPr>
              <w:pStyle w:val="9"/>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业务工作经费</w:t>
            </w:r>
          </w:p>
        </w:tc>
      </w:tr>
      <w:tr w14:paraId="74E4A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50" w:type="dxa"/>
            <w:noWrap w:val="0"/>
            <w:vAlign w:val="center"/>
          </w:tcPr>
          <w:p w14:paraId="453B8C61">
            <w:pPr>
              <w:spacing w:before="32" w:line="215" w:lineRule="auto"/>
              <w:ind w:left="124"/>
              <w:jc w:val="both"/>
              <w:rPr>
                <w:rFonts w:hint="eastAsia" w:ascii="仿宋" w:hAnsi="仿宋" w:eastAsia="仿宋" w:cs="仿宋"/>
                <w:sz w:val="18"/>
                <w:szCs w:val="18"/>
              </w:rPr>
            </w:pPr>
            <w:r>
              <w:rPr>
                <w:rFonts w:hint="eastAsia" w:ascii="仿宋" w:hAnsi="仿宋" w:eastAsia="仿宋" w:cs="仿宋"/>
                <w:spacing w:val="5"/>
                <w:sz w:val="18"/>
                <w:szCs w:val="18"/>
              </w:rPr>
              <w:t>主管部门</w:t>
            </w:r>
          </w:p>
        </w:tc>
        <w:tc>
          <w:tcPr>
            <w:tcW w:w="5258" w:type="dxa"/>
            <w:gridSpan w:val="4"/>
            <w:noWrap w:val="0"/>
            <w:vAlign w:val="center"/>
          </w:tcPr>
          <w:p w14:paraId="23DE6B83">
            <w:pPr>
              <w:pStyle w:val="9"/>
              <w:jc w:val="both"/>
              <w:rPr>
                <w:rFonts w:hint="eastAsia" w:ascii="仿宋" w:hAnsi="仿宋" w:eastAsia="仿宋" w:cs="仿宋"/>
                <w:sz w:val="18"/>
                <w:szCs w:val="18"/>
              </w:rPr>
            </w:pPr>
            <w:r>
              <w:rPr>
                <w:rFonts w:hint="eastAsia" w:ascii="仿宋" w:hAnsi="仿宋" w:eastAsia="仿宋" w:cs="仿宋"/>
                <w:sz w:val="18"/>
                <w:szCs w:val="18"/>
              </w:rPr>
              <w:t>中国人民政治协商会议湖南省岳阳市岳阳楼区委员会</w:t>
            </w:r>
          </w:p>
        </w:tc>
        <w:tc>
          <w:tcPr>
            <w:tcW w:w="1042" w:type="dxa"/>
            <w:noWrap w:val="0"/>
            <w:vAlign w:val="center"/>
          </w:tcPr>
          <w:p w14:paraId="11F68FB2">
            <w:pPr>
              <w:spacing w:before="32" w:line="215" w:lineRule="auto"/>
              <w:jc w:val="both"/>
              <w:rPr>
                <w:rFonts w:hint="eastAsia" w:ascii="仿宋" w:hAnsi="仿宋" w:eastAsia="仿宋" w:cs="仿宋"/>
                <w:sz w:val="18"/>
                <w:szCs w:val="18"/>
              </w:rPr>
            </w:pPr>
            <w:r>
              <w:rPr>
                <w:rFonts w:hint="eastAsia" w:ascii="仿宋" w:hAnsi="仿宋" w:eastAsia="仿宋" w:cs="仿宋"/>
                <w:spacing w:val="5"/>
                <w:sz w:val="18"/>
                <w:szCs w:val="18"/>
              </w:rPr>
              <w:t>实施单位</w:t>
            </w:r>
          </w:p>
        </w:tc>
        <w:tc>
          <w:tcPr>
            <w:tcW w:w="2858" w:type="dxa"/>
            <w:gridSpan w:val="3"/>
            <w:noWrap w:val="0"/>
            <w:vAlign w:val="center"/>
          </w:tcPr>
          <w:p w14:paraId="4195F9CF">
            <w:pPr>
              <w:pStyle w:val="9"/>
              <w:jc w:val="both"/>
              <w:rPr>
                <w:rFonts w:hint="eastAsia" w:ascii="仿宋" w:hAnsi="仿宋" w:eastAsia="仿宋" w:cs="仿宋"/>
                <w:sz w:val="18"/>
                <w:szCs w:val="18"/>
              </w:rPr>
            </w:pPr>
            <w:r>
              <w:rPr>
                <w:rFonts w:hint="eastAsia" w:ascii="仿宋" w:hAnsi="仿宋" w:eastAsia="仿宋" w:cs="仿宋"/>
                <w:sz w:val="18"/>
                <w:szCs w:val="18"/>
              </w:rPr>
              <w:t>中国人民政治协商会议湖南省岳阳市岳阳楼区委员会</w:t>
            </w:r>
          </w:p>
        </w:tc>
      </w:tr>
      <w:tr w14:paraId="1797C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50" w:type="dxa"/>
            <w:vMerge w:val="restart"/>
            <w:tcBorders>
              <w:bottom w:val="nil"/>
            </w:tcBorders>
            <w:noWrap w:val="0"/>
            <w:vAlign w:val="top"/>
          </w:tcPr>
          <w:p w14:paraId="45539F9D">
            <w:pPr>
              <w:spacing w:before="61" w:line="241" w:lineRule="auto"/>
              <w:ind w:right="141"/>
              <w:jc w:val="both"/>
              <w:rPr>
                <w:rFonts w:hint="eastAsia" w:ascii="仿宋" w:hAnsi="仿宋" w:eastAsia="仿宋" w:cs="仿宋"/>
                <w:sz w:val="18"/>
                <w:szCs w:val="18"/>
                <w:lang w:eastAsia="zh-CN"/>
              </w:rPr>
            </w:pPr>
          </w:p>
          <w:p w14:paraId="158D5DE0">
            <w:pPr>
              <w:spacing w:before="61" w:line="241" w:lineRule="auto"/>
              <w:ind w:right="141"/>
              <w:jc w:val="center"/>
              <w:rPr>
                <w:rFonts w:hint="eastAsia" w:ascii="仿宋" w:hAnsi="仿宋" w:eastAsia="仿宋" w:cs="仿宋"/>
                <w:sz w:val="18"/>
                <w:szCs w:val="18"/>
                <w:lang w:eastAsia="zh-CN"/>
              </w:rPr>
            </w:pPr>
            <w:r>
              <w:rPr>
                <w:rFonts w:hint="eastAsia" w:ascii="仿宋" w:hAnsi="仿宋" w:eastAsia="仿宋" w:cs="仿宋"/>
                <w:sz w:val="18"/>
                <w:szCs w:val="18"/>
                <w:lang w:eastAsia="zh-CN"/>
              </w:rPr>
              <w:t>项目资金（万元）</w:t>
            </w:r>
          </w:p>
        </w:tc>
        <w:tc>
          <w:tcPr>
            <w:tcW w:w="2100" w:type="dxa"/>
            <w:gridSpan w:val="2"/>
            <w:noWrap w:val="0"/>
            <w:vAlign w:val="top"/>
          </w:tcPr>
          <w:p w14:paraId="6EA68D38">
            <w:pPr>
              <w:pStyle w:val="9"/>
              <w:rPr>
                <w:rFonts w:hint="eastAsia" w:ascii="仿宋" w:hAnsi="仿宋" w:eastAsia="仿宋" w:cs="仿宋"/>
                <w:sz w:val="18"/>
                <w:szCs w:val="18"/>
              </w:rPr>
            </w:pPr>
            <w:r>
              <w:rPr>
                <w:rFonts w:hint="eastAsia" w:ascii="仿宋" w:hAnsi="仿宋" w:eastAsia="仿宋" w:cs="仿宋"/>
                <w:sz w:val="18"/>
                <w:szCs w:val="18"/>
              </w:rPr>
              <w:t xml:space="preserve">     资金来源</w:t>
            </w:r>
          </w:p>
        </w:tc>
        <w:tc>
          <w:tcPr>
            <w:tcW w:w="2025" w:type="dxa"/>
            <w:noWrap w:val="0"/>
            <w:vAlign w:val="top"/>
          </w:tcPr>
          <w:p w14:paraId="6BD90E20">
            <w:pPr>
              <w:spacing w:before="31" w:line="217" w:lineRule="auto"/>
              <w:ind w:left="129"/>
              <w:jc w:val="center"/>
              <w:rPr>
                <w:rFonts w:hint="eastAsia" w:ascii="仿宋" w:hAnsi="仿宋" w:eastAsia="仿宋" w:cs="仿宋"/>
                <w:sz w:val="18"/>
                <w:szCs w:val="18"/>
              </w:rPr>
            </w:pPr>
            <w:r>
              <w:rPr>
                <w:rFonts w:hint="eastAsia" w:ascii="仿宋" w:hAnsi="仿宋" w:eastAsia="仿宋" w:cs="仿宋"/>
                <w:spacing w:val="7"/>
                <w:sz w:val="18"/>
                <w:szCs w:val="18"/>
              </w:rPr>
              <w:t>年初预算数</w:t>
            </w:r>
          </w:p>
        </w:tc>
        <w:tc>
          <w:tcPr>
            <w:tcW w:w="1133" w:type="dxa"/>
            <w:noWrap w:val="0"/>
            <w:vAlign w:val="top"/>
          </w:tcPr>
          <w:p w14:paraId="2155CF42">
            <w:pPr>
              <w:spacing w:before="31" w:line="217" w:lineRule="auto"/>
              <w:jc w:val="both"/>
              <w:rPr>
                <w:rFonts w:hint="eastAsia" w:ascii="仿宋" w:hAnsi="仿宋" w:eastAsia="仿宋" w:cs="仿宋"/>
                <w:sz w:val="18"/>
                <w:szCs w:val="18"/>
              </w:rPr>
            </w:pPr>
            <w:r>
              <w:rPr>
                <w:rFonts w:hint="eastAsia" w:ascii="仿宋" w:hAnsi="仿宋" w:eastAsia="仿宋" w:cs="仿宋"/>
                <w:spacing w:val="8"/>
                <w:sz w:val="18"/>
                <w:szCs w:val="18"/>
              </w:rPr>
              <w:t>全年预算数</w:t>
            </w:r>
          </w:p>
        </w:tc>
        <w:tc>
          <w:tcPr>
            <w:tcW w:w="1042" w:type="dxa"/>
            <w:noWrap w:val="0"/>
            <w:vAlign w:val="top"/>
          </w:tcPr>
          <w:p w14:paraId="2A3B3C86">
            <w:pPr>
              <w:spacing w:before="31" w:line="217" w:lineRule="auto"/>
              <w:jc w:val="both"/>
              <w:rPr>
                <w:rFonts w:hint="eastAsia" w:ascii="仿宋" w:hAnsi="仿宋" w:eastAsia="仿宋" w:cs="仿宋"/>
                <w:sz w:val="18"/>
                <w:szCs w:val="18"/>
              </w:rPr>
            </w:pPr>
            <w:r>
              <w:rPr>
                <w:rFonts w:hint="eastAsia" w:ascii="仿宋" w:hAnsi="仿宋" w:eastAsia="仿宋" w:cs="仿宋"/>
                <w:spacing w:val="8"/>
                <w:sz w:val="18"/>
                <w:szCs w:val="18"/>
              </w:rPr>
              <w:t>全年执行数</w:t>
            </w:r>
          </w:p>
        </w:tc>
        <w:tc>
          <w:tcPr>
            <w:tcW w:w="650" w:type="dxa"/>
            <w:noWrap w:val="0"/>
            <w:vAlign w:val="top"/>
          </w:tcPr>
          <w:p w14:paraId="377C6227">
            <w:pPr>
              <w:spacing w:before="31" w:line="217" w:lineRule="auto"/>
              <w:ind w:left="144"/>
              <w:jc w:val="both"/>
              <w:rPr>
                <w:rFonts w:hint="eastAsia" w:ascii="仿宋" w:hAnsi="仿宋" w:eastAsia="仿宋" w:cs="仿宋"/>
                <w:sz w:val="18"/>
                <w:szCs w:val="18"/>
              </w:rPr>
            </w:pPr>
            <w:r>
              <w:rPr>
                <w:rFonts w:hint="eastAsia" w:ascii="仿宋" w:hAnsi="仿宋" w:eastAsia="仿宋" w:cs="仿宋"/>
                <w:spacing w:val="4"/>
                <w:sz w:val="18"/>
                <w:szCs w:val="18"/>
              </w:rPr>
              <w:t>分值</w:t>
            </w:r>
          </w:p>
        </w:tc>
        <w:tc>
          <w:tcPr>
            <w:tcW w:w="791" w:type="dxa"/>
            <w:noWrap w:val="0"/>
            <w:vAlign w:val="top"/>
          </w:tcPr>
          <w:p w14:paraId="3D5AC61D">
            <w:pPr>
              <w:spacing w:before="31" w:line="217" w:lineRule="auto"/>
              <w:ind w:left="149"/>
              <w:jc w:val="center"/>
              <w:rPr>
                <w:rFonts w:hint="eastAsia" w:ascii="仿宋" w:hAnsi="仿宋" w:eastAsia="仿宋" w:cs="仿宋"/>
                <w:sz w:val="18"/>
                <w:szCs w:val="18"/>
              </w:rPr>
            </w:pPr>
            <w:r>
              <w:rPr>
                <w:rFonts w:hint="eastAsia" w:ascii="仿宋" w:hAnsi="仿宋" w:eastAsia="仿宋" w:cs="仿宋"/>
                <w:spacing w:val="5"/>
                <w:sz w:val="18"/>
                <w:szCs w:val="18"/>
              </w:rPr>
              <w:t>执行率</w:t>
            </w:r>
          </w:p>
        </w:tc>
        <w:tc>
          <w:tcPr>
            <w:tcW w:w="1417" w:type="dxa"/>
            <w:noWrap w:val="0"/>
            <w:vAlign w:val="top"/>
          </w:tcPr>
          <w:p w14:paraId="54B50F68">
            <w:pPr>
              <w:spacing w:before="31" w:line="217" w:lineRule="auto"/>
              <w:ind w:left="351"/>
              <w:jc w:val="center"/>
              <w:rPr>
                <w:rFonts w:hint="eastAsia" w:ascii="仿宋" w:hAnsi="仿宋" w:eastAsia="仿宋" w:cs="仿宋"/>
                <w:sz w:val="18"/>
                <w:szCs w:val="18"/>
              </w:rPr>
            </w:pPr>
            <w:r>
              <w:rPr>
                <w:rFonts w:hint="eastAsia" w:ascii="仿宋" w:hAnsi="仿宋" w:eastAsia="仿宋" w:cs="仿宋"/>
                <w:spacing w:val="-2"/>
                <w:sz w:val="18"/>
                <w:szCs w:val="18"/>
              </w:rPr>
              <w:t>自评得分</w:t>
            </w:r>
          </w:p>
        </w:tc>
      </w:tr>
      <w:tr w14:paraId="31DFD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0" w:type="dxa"/>
            <w:vMerge w:val="continue"/>
            <w:tcBorders>
              <w:top w:val="nil"/>
              <w:bottom w:val="nil"/>
            </w:tcBorders>
            <w:noWrap w:val="0"/>
            <w:vAlign w:val="top"/>
          </w:tcPr>
          <w:p w14:paraId="7E9D3911">
            <w:pPr>
              <w:pStyle w:val="9"/>
              <w:rPr>
                <w:rFonts w:hint="eastAsia" w:ascii="仿宋" w:hAnsi="仿宋" w:eastAsia="仿宋" w:cs="仿宋"/>
                <w:sz w:val="18"/>
                <w:szCs w:val="18"/>
              </w:rPr>
            </w:pPr>
          </w:p>
        </w:tc>
        <w:tc>
          <w:tcPr>
            <w:tcW w:w="2100" w:type="dxa"/>
            <w:gridSpan w:val="2"/>
            <w:noWrap w:val="0"/>
            <w:vAlign w:val="top"/>
          </w:tcPr>
          <w:p w14:paraId="65FE11EC">
            <w:pPr>
              <w:spacing w:before="30" w:line="217" w:lineRule="auto"/>
              <w:ind w:left="114"/>
              <w:rPr>
                <w:rFonts w:hint="eastAsia" w:ascii="仿宋" w:hAnsi="仿宋" w:eastAsia="仿宋" w:cs="仿宋"/>
                <w:sz w:val="18"/>
                <w:szCs w:val="18"/>
              </w:rPr>
            </w:pPr>
            <w:r>
              <w:rPr>
                <w:rFonts w:hint="eastAsia" w:ascii="仿宋" w:hAnsi="仿宋" w:eastAsia="仿宋" w:cs="仿宋"/>
                <w:spacing w:val="8"/>
                <w:sz w:val="18"/>
                <w:szCs w:val="18"/>
              </w:rPr>
              <w:t>年度资金总额</w:t>
            </w:r>
          </w:p>
        </w:tc>
        <w:tc>
          <w:tcPr>
            <w:tcW w:w="2025" w:type="dxa"/>
            <w:shd w:val="clear" w:color="auto" w:fill="auto"/>
            <w:noWrap w:val="0"/>
            <w:vAlign w:val="center"/>
          </w:tcPr>
          <w:p w14:paraId="5952C72D">
            <w:pPr>
              <w:keepNext w:val="0"/>
              <w:keepLines w:val="0"/>
              <w:widowControl/>
              <w:suppressLineNumbers w:val="0"/>
              <w:jc w:val="center"/>
              <w:textAlignment w:val="center"/>
              <w:rPr>
                <w:rFonts w:hint="default" w:ascii="仿宋" w:hAnsi="仿宋" w:eastAsia="仿宋" w:cs="仿宋"/>
                <w:color w:val="auto"/>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274.00</w:t>
            </w:r>
          </w:p>
        </w:tc>
        <w:tc>
          <w:tcPr>
            <w:tcW w:w="1133" w:type="dxa"/>
            <w:shd w:val="clear" w:color="auto" w:fill="auto"/>
            <w:noWrap w:val="0"/>
            <w:vAlign w:val="center"/>
          </w:tcPr>
          <w:p w14:paraId="27BDF344">
            <w:pPr>
              <w:keepNext w:val="0"/>
              <w:keepLines w:val="0"/>
              <w:widowControl/>
              <w:suppressLineNumbers w:val="0"/>
              <w:jc w:val="center"/>
              <w:textAlignment w:val="center"/>
              <w:rPr>
                <w:rFonts w:hint="default" w:ascii="仿宋" w:hAnsi="仿宋" w:eastAsia="仿宋" w:cs="仿宋"/>
                <w:color w:val="auto"/>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285.80</w:t>
            </w:r>
          </w:p>
        </w:tc>
        <w:tc>
          <w:tcPr>
            <w:tcW w:w="1042" w:type="dxa"/>
            <w:shd w:val="clear" w:color="auto" w:fill="auto"/>
            <w:noWrap w:val="0"/>
            <w:vAlign w:val="center"/>
          </w:tcPr>
          <w:p w14:paraId="3FEEA3EE">
            <w:pPr>
              <w:keepNext w:val="0"/>
              <w:keepLines w:val="0"/>
              <w:widowControl/>
              <w:suppressLineNumbers w:val="0"/>
              <w:jc w:val="center"/>
              <w:textAlignment w:val="center"/>
              <w:rPr>
                <w:rFonts w:hint="eastAsia" w:ascii="仿宋" w:hAnsi="仿宋" w:eastAsia="仿宋" w:cs="仿宋"/>
                <w:color w:val="auto"/>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89.52</w:t>
            </w:r>
          </w:p>
        </w:tc>
        <w:tc>
          <w:tcPr>
            <w:tcW w:w="650" w:type="dxa"/>
            <w:shd w:val="clear" w:color="auto" w:fill="auto"/>
            <w:noWrap w:val="0"/>
            <w:vAlign w:val="center"/>
          </w:tcPr>
          <w:p w14:paraId="041536E0">
            <w:pPr>
              <w:keepNext w:val="0"/>
              <w:keepLines w:val="0"/>
              <w:widowControl/>
              <w:suppressLineNumbers w:val="0"/>
              <w:jc w:val="center"/>
              <w:textAlignment w:val="center"/>
              <w:rPr>
                <w:rFonts w:hint="eastAsia" w:ascii="仿宋" w:hAnsi="仿宋" w:eastAsia="仿宋" w:cs="仿宋"/>
                <w:color w:val="auto"/>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10</w:t>
            </w:r>
          </w:p>
        </w:tc>
        <w:tc>
          <w:tcPr>
            <w:tcW w:w="791" w:type="dxa"/>
            <w:shd w:val="clear" w:color="auto" w:fill="auto"/>
            <w:noWrap w:val="0"/>
            <w:vAlign w:val="center"/>
          </w:tcPr>
          <w:p w14:paraId="7F6F5F78">
            <w:pPr>
              <w:keepNext w:val="0"/>
              <w:keepLines w:val="0"/>
              <w:widowControl/>
              <w:suppressLineNumbers w:val="0"/>
              <w:jc w:val="center"/>
              <w:textAlignment w:val="center"/>
              <w:rPr>
                <w:rFonts w:hint="eastAsia" w:ascii="仿宋" w:hAnsi="仿宋" w:eastAsia="仿宋" w:cs="仿宋"/>
                <w:color w:val="auto"/>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31.32%</w:t>
            </w:r>
          </w:p>
        </w:tc>
        <w:tc>
          <w:tcPr>
            <w:tcW w:w="1417" w:type="dxa"/>
            <w:shd w:val="clear" w:color="auto" w:fill="auto"/>
            <w:noWrap w:val="0"/>
            <w:vAlign w:val="center"/>
          </w:tcPr>
          <w:p w14:paraId="6D7E2878">
            <w:pPr>
              <w:keepNext w:val="0"/>
              <w:keepLines w:val="0"/>
              <w:widowControl/>
              <w:suppressLineNumbers w:val="0"/>
              <w:jc w:val="center"/>
              <w:textAlignment w:val="center"/>
              <w:rPr>
                <w:rFonts w:hint="default" w:ascii="仿宋" w:hAnsi="仿宋" w:eastAsia="仿宋" w:cs="仿宋"/>
                <w:color w:val="auto"/>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3.10</w:t>
            </w:r>
          </w:p>
        </w:tc>
      </w:tr>
      <w:tr w14:paraId="61AD5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50" w:type="dxa"/>
            <w:vMerge w:val="continue"/>
            <w:tcBorders>
              <w:top w:val="nil"/>
              <w:bottom w:val="nil"/>
            </w:tcBorders>
            <w:noWrap w:val="0"/>
            <w:vAlign w:val="top"/>
          </w:tcPr>
          <w:p w14:paraId="3D9860E6">
            <w:pPr>
              <w:pStyle w:val="9"/>
              <w:rPr>
                <w:rFonts w:hint="eastAsia" w:ascii="仿宋" w:hAnsi="仿宋" w:eastAsia="仿宋" w:cs="仿宋"/>
                <w:sz w:val="18"/>
                <w:szCs w:val="18"/>
              </w:rPr>
            </w:pPr>
          </w:p>
        </w:tc>
        <w:tc>
          <w:tcPr>
            <w:tcW w:w="2100" w:type="dxa"/>
            <w:gridSpan w:val="2"/>
            <w:noWrap w:val="0"/>
            <w:vAlign w:val="top"/>
          </w:tcPr>
          <w:p w14:paraId="49C9271B">
            <w:pPr>
              <w:spacing w:before="30" w:line="218" w:lineRule="auto"/>
              <w:ind w:left="111"/>
              <w:rPr>
                <w:rFonts w:hint="eastAsia" w:ascii="仿宋" w:hAnsi="仿宋" w:eastAsia="仿宋" w:cs="仿宋"/>
                <w:sz w:val="18"/>
                <w:szCs w:val="18"/>
              </w:rPr>
            </w:pPr>
            <w:r>
              <w:rPr>
                <w:rFonts w:hint="eastAsia" w:ascii="仿宋" w:hAnsi="仿宋" w:eastAsia="仿宋" w:cs="仿宋"/>
                <w:spacing w:val="9"/>
                <w:sz w:val="18"/>
                <w:szCs w:val="18"/>
              </w:rPr>
              <w:t>其中：当年财政拨款</w:t>
            </w:r>
          </w:p>
        </w:tc>
        <w:tc>
          <w:tcPr>
            <w:tcW w:w="2025" w:type="dxa"/>
            <w:noWrap w:val="0"/>
            <w:vAlign w:val="center"/>
          </w:tcPr>
          <w:p w14:paraId="1BDC5B0F">
            <w:pPr>
              <w:keepNext w:val="0"/>
              <w:keepLines w:val="0"/>
              <w:widowControl/>
              <w:suppressLineNumbers w:val="0"/>
              <w:jc w:val="center"/>
              <w:textAlignment w:val="center"/>
              <w:rPr>
                <w:rFonts w:hint="default"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274.00</w:t>
            </w:r>
          </w:p>
        </w:tc>
        <w:tc>
          <w:tcPr>
            <w:tcW w:w="1133" w:type="dxa"/>
            <w:noWrap w:val="0"/>
            <w:vAlign w:val="center"/>
          </w:tcPr>
          <w:p w14:paraId="36ECA5CF">
            <w:pPr>
              <w:keepNext w:val="0"/>
              <w:keepLines w:val="0"/>
              <w:widowControl/>
              <w:suppressLineNumbers w:val="0"/>
              <w:jc w:val="center"/>
              <w:textAlignment w:val="center"/>
              <w:rPr>
                <w:rFonts w:hint="default"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285.80</w:t>
            </w:r>
          </w:p>
        </w:tc>
        <w:tc>
          <w:tcPr>
            <w:tcW w:w="1042" w:type="dxa"/>
            <w:noWrap w:val="0"/>
            <w:vAlign w:val="center"/>
          </w:tcPr>
          <w:p w14:paraId="0113A45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89.52</w:t>
            </w:r>
          </w:p>
        </w:tc>
        <w:tc>
          <w:tcPr>
            <w:tcW w:w="650" w:type="dxa"/>
            <w:noWrap w:val="0"/>
            <w:vAlign w:val="top"/>
          </w:tcPr>
          <w:p w14:paraId="2D9CE2C6">
            <w:pPr>
              <w:pStyle w:val="9"/>
              <w:rPr>
                <w:rFonts w:hint="eastAsia" w:ascii="仿宋" w:hAnsi="仿宋" w:eastAsia="仿宋" w:cs="仿宋"/>
                <w:sz w:val="18"/>
                <w:szCs w:val="18"/>
              </w:rPr>
            </w:pPr>
          </w:p>
        </w:tc>
        <w:tc>
          <w:tcPr>
            <w:tcW w:w="791" w:type="dxa"/>
            <w:noWrap w:val="0"/>
            <w:vAlign w:val="top"/>
          </w:tcPr>
          <w:p w14:paraId="15A601B4">
            <w:pPr>
              <w:pStyle w:val="9"/>
              <w:rPr>
                <w:rFonts w:hint="eastAsia" w:ascii="仿宋" w:hAnsi="仿宋" w:eastAsia="仿宋" w:cs="仿宋"/>
                <w:sz w:val="18"/>
                <w:szCs w:val="18"/>
              </w:rPr>
            </w:pPr>
          </w:p>
        </w:tc>
        <w:tc>
          <w:tcPr>
            <w:tcW w:w="1417" w:type="dxa"/>
            <w:noWrap w:val="0"/>
            <w:vAlign w:val="top"/>
          </w:tcPr>
          <w:p w14:paraId="4A6619B2">
            <w:pPr>
              <w:pStyle w:val="9"/>
              <w:rPr>
                <w:rFonts w:hint="eastAsia" w:ascii="仿宋" w:hAnsi="仿宋" w:eastAsia="仿宋" w:cs="仿宋"/>
                <w:sz w:val="18"/>
                <w:szCs w:val="18"/>
              </w:rPr>
            </w:pPr>
          </w:p>
        </w:tc>
      </w:tr>
      <w:tr w14:paraId="06CB7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0" w:type="dxa"/>
            <w:vMerge w:val="continue"/>
            <w:tcBorders>
              <w:top w:val="nil"/>
              <w:bottom w:val="nil"/>
            </w:tcBorders>
            <w:noWrap w:val="0"/>
            <w:vAlign w:val="top"/>
          </w:tcPr>
          <w:p w14:paraId="70CC93FF">
            <w:pPr>
              <w:pStyle w:val="9"/>
              <w:rPr>
                <w:rFonts w:hint="eastAsia" w:ascii="仿宋" w:hAnsi="仿宋" w:eastAsia="仿宋" w:cs="仿宋"/>
                <w:sz w:val="18"/>
                <w:szCs w:val="18"/>
              </w:rPr>
            </w:pPr>
          </w:p>
        </w:tc>
        <w:tc>
          <w:tcPr>
            <w:tcW w:w="2100" w:type="dxa"/>
            <w:gridSpan w:val="2"/>
            <w:noWrap w:val="0"/>
            <w:vAlign w:val="top"/>
          </w:tcPr>
          <w:p w14:paraId="0BE264AC">
            <w:pPr>
              <w:spacing w:before="31" w:line="216" w:lineRule="auto"/>
              <w:ind w:left="716"/>
              <w:rPr>
                <w:rFonts w:hint="eastAsia" w:ascii="仿宋" w:hAnsi="仿宋" w:eastAsia="仿宋" w:cs="仿宋"/>
                <w:sz w:val="18"/>
                <w:szCs w:val="18"/>
              </w:rPr>
            </w:pPr>
            <w:r>
              <w:rPr>
                <w:rFonts w:hint="eastAsia" w:ascii="仿宋" w:hAnsi="仿宋" w:eastAsia="仿宋" w:cs="仿宋"/>
                <w:spacing w:val="7"/>
                <w:sz w:val="18"/>
                <w:szCs w:val="18"/>
              </w:rPr>
              <w:t>上年结转资金</w:t>
            </w:r>
          </w:p>
        </w:tc>
        <w:tc>
          <w:tcPr>
            <w:tcW w:w="2025" w:type="dxa"/>
            <w:noWrap w:val="0"/>
            <w:vAlign w:val="top"/>
          </w:tcPr>
          <w:p w14:paraId="3F044CCF">
            <w:pPr>
              <w:pStyle w:val="9"/>
              <w:rPr>
                <w:rFonts w:hint="eastAsia" w:ascii="仿宋" w:hAnsi="仿宋" w:eastAsia="仿宋" w:cs="仿宋"/>
                <w:sz w:val="18"/>
                <w:szCs w:val="18"/>
              </w:rPr>
            </w:pPr>
          </w:p>
        </w:tc>
        <w:tc>
          <w:tcPr>
            <w:tcW w:w="1133" w:type="dxa"/>
            <w:noWrap w:val="0"/>
            <w:vAlign w:val="top"/>
          </w:tcPr>
          <w:p w14:paraId="13829E0B">
            <w:pPr>
              <w:pStyle w:val="9"/>
              <w:rPr>
                <w:rFonts w:hint="eastAsia" w:ascii="仿宋" w:hAnsi="仿宋" w:eastAsia="仿宋" w:cs="仿宋"/>
                <w:sz w:val="18"/>
                <w:szCs w:val="18"/>
              </w:rPr>
            </w:pPr>
          </w:p>
        </w:tc>
        <w:tc>
          <w:tcPr>
            <w:tcW w:w="1042" w:type="dxa"/>
            <w:noWrap w:val="0"/>
            <w:vAlign w:val="top"/>
          </w:tcPr>
          <w:p w14:paraId="62CB01DB">
            <w:pPr>
              <w:pStyle w:val="9"/>
              <w:rPr>
                <w:rFonts w:hint="eastAsia" w:ascii="仿宋" w:hAnsi="仿宋" w:eastAsia="仿宋" w:cs="仿宋"/>
                <w:sz w:val="18"/>
                <w:szCs w:val="18"/>
              </w:rPr>
            </w:pPr>
          </w:p>
        </w:tc>
        <w:tc>
          <w:tcPr>
            <w:tcW w:w="650" w:type="dxa"/>
            <w:noWrap w:val="0"/>
            <w:vAlign w:val="top"/>
          </w:tcPr>
          <w:p w14:paraId="1EC2DEB0">
            <w:pPr>
              <w:pStyle w:val="9"/>
              <w:rPr>
                <w:rFonts w:hint="eastAsia" w:ascii="仿宋" w:hAnsi="仿宋" w:eastAsia="仿宋" w:cs="仿宋"/>
                <w:sz w:val="18"/>
                <w:szCs w:val="18"/>
              </w:rPr>
            </w:pPr>
          </w:p>
        </w:tc>
        <w:tc>
          <w:tcPr>
            <w:tcW w:w="791" w:type="dxa"/>
            <w:noWrap w:val="0"/>
            <w:vAlign w:val="top"/>
          </w:tcPr>
          <w:p w14:paraId="3F80BE7D">
            <w:pPr>
              <w:pStyle w:val="9"/>
              <w:rPr>
                <w:rFonts w:hint="eastAsia" w:ascii="仿宋" w:hAnsi="仿宋" w:eastAsia="仿宋" w:cs="仿宋"/>
                <w:sz w:val="18"/>
                <w:szCs w:val="18"/>
              </w:rPr>
            </w:pPr>
          </w:p>
        </w:tc>
        <w:tc>
          <w:tcPr>
            <w:tcW w:w="1417" w:type="dxa"/>
            <w:noWrap w:val="0"/>
            <w:vAlign w:val="top"/>
          </w:tcPr>
          <w:p w14:paraId="5D4ABB83">
            <w:pPr>
              <w:pStyle w:val="9"/>
              <w:rPr>
                <w:rFonts w:hint="eastAsia" w:ascii="仿宋" w:hAnsi="仿宋" w:eastAsia="仿宋" w:cs="仿宋"/>
                <w:sz w:val="18"/>
                <w:szCs w:val="18"/>
              </w:rPr>
            </w:pPr>
          </w:p>
        </w:tc>
      </w:tr>
      <w:tr w14:paraId="3CCB6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0" w:type="dxa"/>
            <w:vMerge w:val="continue"/>
            <w:tcBorders>
              <w:top w:val="nil"/>
            </w:tcBorders>
            <w:noWrap w:val="0"/>
            <w:vAlign w:val="top"/>
          </w:tcPr>
          <w:p w14:paraId="27CD5AD4">
            <w:pPr>
              <w:pStyle w:val="9"/>
              <w:rPr>
                <w:rFonts w:hint="eastAsia" w:ascii="仿宋" w:hAnsi="仿宋" w:eastAsia="仿宋" w:cs="仿宋"/>
                <w:sz w:val="18"/>
                <w:szCs w:val="18"/>
              </w:rPr>
            </w:pPr>
          </w:p>
        </w:tc>
        <w:tc>
          <w:tcPr>
            <w:tcW w:w="2100" w:type="dxa"/>
            <w:gridSpan w:val="2"/>
            <w:noWrap w:val="0"/>
            <w:vAlign w:val="top"/>
          </w:tcPr>
          <w:p w14:paraId="0E043ED7">
            <w:pPr>
              <w:spacing w:before="31" w:line="216" w:lineRule="auto"/>
              <w:ind w:left="711"/>
              <w:rPr>
                <w:rFonts w:hint="eastAsia" w:ascii="仿宋" w:hAnsi="仿宋" w:eastAsia="仿宋" w:cs="仿宋"/>
                <w:sz w:val="18"/>
                <w:szCs w:val="18"/>
              </w:rPr>
            </w:pPr>
            <w:r>
              <w:rPr>
                <w:rFonts w:hint="eastAsia" w:ascii="仿宋" w:hAnsi="仿宋" w:eastAsia="仿宋" w:cs="仿宋"/>
                <w:spacing w:val="7"/>
                <w:sz w:val="18"/>
                <w:szCs w:val="18"/>
              </w:rPr>
              <w:t>其他资金</w:t>
            </w:r>
          </w:p>
        </w:tc>
        <w:tc>
          <w:tcPr>
            <w:tcW w:w="2025" w:type="dxa"/>
            <w:noWrap w:val="0"/>
            <w:vAlign w:val="top"/>
          </w:tcPr>
          <w:p w14:paraId="387DAFE4">
            <w:pPr>
              <w:pStyle w:val="9"/>
              <w:rPr>
                <w:rFonts w:hint="eastAsia" w:ascii="仿宋" w:hAnsi="仿宋" w:eastAsia="仿宋" w:cs="仿宋"/>
                <w:sz w:val="18"/>
                <w:szCs w:val="18"/>
              </w:rPr>
            </w:pPr>
          </w:p>
        </w:tc>
        <w:tc>
          <w:tcPr>
            <w:tcW w:w="1133" w:type="dxa"/>
            <w:noWrap w:val="0"/>
            <w:vAlign w:val="top"/>
          </w:tcPr>
          <w:p w14:paraId="55756AF8">
            <w:pPr>
              <w:pStyle w:val="9"/>
              <w:rPr>
                <w:rFonts w:hint="eastAsia" w:ascii="仿宋" w:hAnsi="仿宋" w:eastAsia="仿宋" w:cs="仿宋"/>
                <w:sz w:val="18"/>
                <w:szCs w:val="18"/>
              </w:rPr>
            </w:pPr>
          </w:p>
        </w:tc>
        <w:tc>
          <w:tcPr>
            <w:tcW w:w="1042" w:type="dxa"/>
            <w:noWrap w:val="0"/>
            <w:vAlign w:val="top"/>
          </w:tcPr>
          <w:p w14:paraId="1BD57BC9">
            <w:pPr>
              <w:pStyle w:val="9"/>
              <w:rPr>
                <w:rFonts w:hint="eastAsia" w:ascii="仿宋" w:hAnsi="仿宋" w:eastAsia="仿宋" w:cs="仿宋"/>
                <w:sz w:val="18"/>
                <w:szCs w:val="18"/>
              </w:rPr>
            </w:pPr>
          </w:p>
        </w:tc>
        <w:tc>
          <w:tcPr>
            <w:tcW w:w="650" w:type="dxa"/>
            <w:noWrap w:val="0"/>
            <w:vAlign w:val="top"/>
          </w:tcPr>
          <w:p w14:paraId="295DD051">
            <w:pPr>
              <w:pStyle w:val="9"/>
              <w:rPr>
                <w:rFonts w:hint="eastAsia" w:ascii="仿宋" w:hAnsi="仿宋" w:eastAsia="仿宋" w:cs="仿宋"/>
                <w:sz w:val="18"/>
                <w:szCs w:val="18"/>
              </w:rPr>
            </w:pPr>
          </w:p>
        </w:tc>
        <w:tc>
          <w:tcPr>
            <w:tcW w:w="791" w:type="dxa"/>
            <w:noWrap w:val="0"/>
            <w:vAlign w:val="top"/>
          </w:tcPr>
          <w:p w14:paraId="2FE89273">
            <w:pPr>
              <w:pStyle w:val="9"/>
              <w:rPr>
                <w:rFonts w:hint="eastAsia" w:ascii="仿宋" w:hAnsi="仿宋" w:eastAsia="仿宋" w:cs="仿宋"/>
                <w:sz w:val="18"/>
                <w:szCs w:val="18"/>
              </w:rPr>
            </w:pPr>
          </w:p>
        </w:tc>
        <w:tc>
          <w:tcPr>
            <w:tcW w:w="1417" w:type="dxa"/>
            <w:noWrap w:val="0"/>
            <w:vAlign w:val="top"/>
          </w:tcPr>
          <w:p w14:paraId="587B2109">
            <w:pPr>
              <w:pStyle w:val="9"/>
              <w:rPr>
                <w:rFonts w:hint="eastAsia" w:ascii="仿宋" w:hAnsi="仿宋" w:eastAsia="仿宋" w:cs="仿宋"/>
                <w:sz w:val="18"/>
                <w:szCs w:val="18"/>
              </w:rPr>
            </w:pPr>
          </w:p>
        </w:tc>
      </w:tr>
      <w:tr w14:paraId="4ACC1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50" w:type="dxa"/>
            <w:vMerge w:val="restart"/>
            <w:tcBorders>
              <w:bottom w:val="nil"/>
            </w:tcBorders>
            <w:noWrap w:val="0"/>
            <w:vAlign w:val="top"/>
          </w:tcPr>
          <w:p w14:paraId="20C2871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pacing w:val="7"/>
                <w:sz w:val="18"/>
                <w:szCs w:val="18"/>
              </w:rPr>
            </w:pPr>
            <w:r>
              <w:rPr>
                <w:rFonts w:hint="eastAsia" w:ascii="仿宋" w:hAnsi="仿宋" w:eastAsia="仿宋" w:cs="仿宋"/>
                <w:spacing w:val="7"/>
                <w:sz w:val="18"/>
                <w:szCs w:val="18"/>
              </w:rPr>
              <w:t>年度</w:t>
            </w:r>
          </w:p>
          <w:p w14:paraId="365A1EF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z w:val="18"/>
                <w:szCs w:val="18"/>
              </w:rPr>
            </w:pPr>
            <w:r>
              <w:rPr>
                <w:rFonts w:hint="eastAsia" w:ascii="仿宋" w:hAnsi="仿宋" w:eastAsia="仿宋" w:cs="仿宋"/>
                <w:spacing w:val="7"/>
                <w:sz w:val="18"/>
                <w:szCs w:val="18"/>
              </w:rPr>
              <w:t>总体</w:t>
            </w:r>
          </w:p>
          <w:p w14:paraId="684D051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z w:val="18"/>
                <w:szCs w:val="18"/>
              </w:rPr>
            </w:pPr>
            <w:r>
              <w:rPr>
                <w:rFonts w:hint="eastAsia" w:ascii="仿宋" w:hAnsi="仿宋" w:eastAsia="仿宋" w:cs="仿宋"/>
                <w:spacing w:val="-7"/>
                <w:sz w:val="18"/>
                <w:szCs w:val="18"/>
              </w:rPr>
              <w:t>目标</w:t>
            </w:r>
          </w:p>
        </w:tc>
        <w:tc>
          <w:tcPr>
            <w:tcW w:w="5258" w:type="dxa"/>
            <w:gridSpan w:val="4"/>
            <w:noWrap w:val="0"/>
            <w:vAlign w:val="top"/>
          </w:tcPr>
          <w:p w14:paraId="691368B9">
            <w:pPr>
              <w:spacing w:before="31" w:line="217" w:lineRule="auto"/>
              <w:ind w:left="1873"/>
              <w:rPr>
                <w:rFonts w:hint="eastAsia" w:ascii="仿宋" w:hAnsi="仿宋" w:eastAsia="仿宋" w:cs="仿宋"/>
                <w:sz w:val="18"/>
                <w:szCs w:val="18"/>
              </w:rPr>
            </w:pPr>
            <w:r>
              <w:rPr>
                <w:rFonts w:hint="eastAsia" w:ascii="仿宋" w:hAnsi="仿宋" w:eastAsia="仿宋" w:cs="仿宋"/>
                <w:spacing w:val="5"/>
                <w:sz w:val="18"/>
                <w:szCs w:val="18"/>
              </w:rPr>
              <w:t>预期目标</w:t>
            </w:r>
          </w:p>
        </w:tc>
        <w:tc>
          <w:tcPr>
            <w:tcW w:w="3900" w:type="dxa"/>
            <w:gridSpan w:val="4"/>
            <w:noWrap w:val="0"/>
            <w:vAlign w:val="top"/>
          </w:tcPr>
          <w:p w14:paraId="75124876">
            <w:pPr>
              <w:spacing w:before="31" w:line="217" w:lineRule="auto"/>
              <w:ind w:left="1539"/>
              <w:rPr>
                <w:rFonts w:hint="eastAsia" w:ascii="仿宋" w:hAnsi="仿宋" w:eastAsia="仿宋" w:cs="仿宋"/>
                <w:sz w:val="18"/>
                <w:szCs w:val="18"/>
              </w:rPr>
            </w:pPr>
            <w:r>
              <w:rPr>
                <w:rFonts w:hint="eastAsia" w:ascii="仿宋" w:hAnsi="仿宋" w:eastAsia="仿宋" w:cs="仿宋"/>
                <w:spacing w:val="6"/>
                <w:sz w:val="18"/>
                <w:szCs w:val="18"/>
              </w:rPr>
              <w:t>实际完成情况</w:t>
            </w:r>
          </w:p>
        </w:tc>
      </w:tr>
      <w:tr w14:paraId="027E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50" w:type="dxa"/>
            <w:vMerge w:val="continue"/>
            <w:tcBorders>
              <w:top w:val="nil"/>
            </w:tcBorders>
            <w:noWrap w:val="0"/>
            <w:vAlign w:val="top"/>
          </w:tcPr>
          <w:p w14:paraId="5D692405">
            <w:pPr>
              <w:pStyle w:val="9"/>
              <w:rPr>
                <w:rFonts w:hint="eastAsia" w:ascii="仿宋" w:hAnsi="仿宋" w:eastAsia="仿宋" w:cs="仿宋"/>
                <w:sz w:val="18"/>
                <w:szCs w:val="18"/>
              </w:rPr>
            </w:pPr>
          </w:p>
        </w:tc>
        <w:tc>
          <w:tcPr>
            <w:tcW w:w="5258" w:type="dxa"/>
            <w:gridSpan w:val="4"/>
            <w:noWrap w:val="0"/>
            <w:vAlign w:val="top"/>
          </w:tcPr>
          <w:p w14:paraId="77B46CEE">
            <w:pPr>
              <w:pStyle w:val="9"/>
              <w:rPr>
                <w:rFonts w:hint="eastAsia" w:ascii="仿宋" w:hAnsi="仿宋" w:eastAsia="仿宋" w:cs="仿宋"/>
                <w:sz w:val="18"/>
                <w:szCs w:val="18"/>
              </w:rPr>
            </w:pPr>
            <w:r>
              <w:rPr>
                <w:rFonts w:hint="eastAsia" w:ascii="仿宋" w:hAnsi="仿宋" w:eastAsia="仿宋" w:cs="仿宋"/>
                <w:sz w:val="18"/>
                <w:szCs w:val="18"/>
              </w:rPr>
              <w:t>本项经费用于保障区政协认真履行政治协商、民主监督、参政议政职能，努力发挥协商民主重要渠道和专门协商机构作用，不断提高政协工作服务大局的水平和实效，切实聚焦全区改革发展稳定中的重大问题和群众最为关切的利益问题。为我区经济社会跨越式发展目标献计出力、发挥作用，履职尽责。为推动全区改革发展稳定，讲真话</w:t>
            </w:r>
            <w:r>
              <w:rPr>
                <w:rFonts w:hint="eastAsia" w:ascii="仿宋" w:hAnsi="仿宋" w:eastAsia="仿宋" w:cs="仿宋"/>
                <w:sz w:val="18"/>
                <w:szCs w:val="18"/>
                <w:lang w:eastAsia="zh-CN"/>
              </w:rPr>
              <w:t>、进诤言。</w:t>
            </w:r>
            <w:r>
              <w:rPr>
                <w:rFonts w:hint="eastAsia" w:ascii="仿宋" w:hAnsi="仿宋" w:eastAsia="仿宋" w:cs="仿宋"/>
                <w:sz w:val="18"/>
                <w:szCs w:val="18"/>
              </w:rPr>
              <w:t>，出实招谋良策，聚人心汇力量。</w:t>
            </w:r>
          </w:p>
        </w:tc>
        <w:tc>
          <w:tcPr>
            <w:tcW w:w="3900" w:type="dxa"/>
            <w:gridSpan w:val="4"/>
            <w:noWrap w:val="0"/>
            <w:vAlign w:val="center"/>
          </w:tcPr>
          <w:p w14:paraId="745D6119">
            <w:pPr>
              <w:pStyle w:val="9"/>
              <w:jc w:val="both"/>
              <w:rPr>
                <w:rFonts w:hint="eastAsia" w:ascii="仿宋" w:hAnsi="仿宋" w:eastAsia="仿宋" w:cs="仿宋"/>
                <w:sz w:val="18"/>
                <w:szCs w:val="18"/>
              </w:rPr>
            </w:pPr>
            <w:r>
              <w:rPr>
                <w:rFonts w:hint="eastAsia" w:ascii="仿宋" w:hAnsi="仿宋" w:eastAsia="仿宋" w:cs="仿宋"/>
                <w:sz w:val="18"/>
                <w:szCs w:val="18"/>
              </w:rPr>
              <w:t>已完成</w:t>
            </w:r>
          </w:p>
        </w:tc>
      </w:tr>
      <w:tr w14:paraId="6ECAC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950"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1EFD7933">
            <w:pPr>
              <w:pStyle w:val="9"/>
              <w:spacing w:line="366" w:lineRule="auto"/>
              <w:rPr>
                <w:rFonts w:hint="eastAsia" w:ascii="仿宋" w:hAnsi="仿宋" w:eastAsia="仿宋" w:cs="仿宋"/>
                <w:sz w:val="18"/>
                <w:szCs w:val="18"/>
              </w:rPr>
            </w:pPr>
          </w:p>
          <w:p w14:paraId="4B6455BD">
            <w:pPr>
              <w:spacing w:before="63" w:line="216" w:lineRule="auto"/>
              <w:ind w:left="3058"/>
              <w:rPr>
                <w:rFonts w:hint="eastAsia" w:ascii="仿宋" w:hAnsi="仿宋" w:eastAsia="仿宋" w:cs="仿宋"/>
                <w:sz w:val="18"/>
                <w:szCs w:val="18"/>
              </w:rPr>
            </w:pPr>
            <w:r>
              <w:rPr>
                <w:rFonts w:hint="eastAsia" w:ascii="仿宋" w:hAnsi="仿宋" w:eastAsia="仿宋" w:cs="仿宋"/>
                <w:spacing w:val="7"/>
                <w:sz w:val="18"/>
                <w:szCs w:val="18"/>
              </w:rPr>
              <w:t>绩</w:t>
            </w:r>
            <w:r>
              <w:rPr>
                <w:rFonts w:hint="eastAsia" w:ascii="仿宋" w:hAnsi="仿宋" w:eastAsia="仿宋" w:cs="仿宋"/>
                <w:spacing w:val="-31"/>
                <w:sz w:val="18"/>
                <w:szCs w:val="18"/>
              </w:rPr>
              <w:t xml:space="preserve"> </w:t>
            </w:r>
            <w:r>
              <w:rPr>
                <w:rFonts w:hint="eastAsia" w:ascii="仿宋" w:hAnsi="仿宋" w:eastAsia="仿宋" w:cs="仿宋"/>
                <w:spacing w:val="7"/>
                <w:sz w:val="18"/>
                <w:szCs w:val="18"/>
              </w:rPr>
              <w:t>效</w:t>
            </w:r>
            <w:r>
              <w:rPr>
                <w:rFonts w:hint="eastAsia" w:ascii="仿宋" w:hAnsi="仿宋" w:eastAsia="仿宋" w:cs="仿宋"/>
                <w:spacing w:val="-34"/>
                <w:sz w:val="18"/>
                <w:szCs w:val="18"/>
              </w:rPr>
              <w:t xml:space="preserve"> </w:t>
            </w:r>
            <w:r>
              <w:rPr>
                <w:rFonts w:hint="eastAsia" w:ascii="仿宋" w:hAnsi="仿宋" w:eastAsia="仿宋" w:cs="仿宋"/>
                <w:spacing w:val="7"/>
                <w:sz w:val="18"/>
                <w:szCs w:val="18"/>
              </w:rPr>
              <w:t>指</w:t>
            </w:r>
            <w:r>
              <w:rPr>
                <w:rFonts w:hint="eastAsia" w:ascii="仿宋" w:hAnsi="仿宋" w:eastAsia="仿宋" w:cs="仿宋"/>
                <w:spacing w:val="-32"/>
                <w:sz w:val="18"/>
                <w:szCs w:val="18"/>
              </w:rPr>
              <w:t xml:space="preserve"> </w:t>
            </w:r>
            <w:r>
              <w:rPr>
                <w:rFonts w:hint="eastAsia" w:ascii="仿宋" w:hAnsi="仿宋" w:eastAsia="仿宋" w:cs="仿宋"/>
                <w:spacing w:val="7"/>
                <w:sz w:val="18"/>
                <w:szCs w:val="18"/>
              </w:rPr>
              <w:t>标</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BF9008">
            <w:pPr>
              <w:spacing w:before="141" w:line="226" w:lineRule="auto"/>
              <w:jc w:val="both"/>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en-US" w:bidi="ar-SA"/>
              </w:rPr>
              <w:t>一级指标</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3BB5806E">
            <w:pPr>
              <w:spacing w:before="141" w:line="226" w:lineRule="auto"/>
              <w:ind w:left="132" w:leftChars="0"/>
              <w:jc w:val="center"/>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en-US" w:bidi="ar-SA"/>
              </w:rPr>
              <w:t>二级指标</w:t>
            </w:r>
          </w:p>
        </w:tc>
        <w:tc>
          <w:tcPr>
            <w:tcW w:w="2025" w:type="dxa"/>
            <w:tcBorders>
              <w:left w:val="single" w:color="auto" w:sz="4" w:space="0"/>
              <w:bottom w:val="single" w:color="auto" w:sz="4" w:space="0"/>
            </w:tcBorders>
            <w:noWrap w:val="0"/>
            <w:vAlign w:val="center"/>
          </w:tcPr>
          <w:p w14:paraId="407A27D1">
            <w:pPr>
              <w:spacing w:before="141" w:line="226" w:lineRule="auto"/>
              <w:ind w:left="156" w:leftChars="0"/>
              <w:jc w:val="center"/>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en-US" w:bidi="ar-SA"/>
              </w:rPr>
              <w:t>三级指标</w:t>
            </w:r>
          </w:p>
        </w:tc>
        <w:tc>
          <w:tcPr>
            <w:tcW w:w="1133" w:type="dxa"/>
            <w:tcBorders>
              <w:bottom w:val="single" w:color="auto" w:sz="4" w:space="0"/>
            </w:tcBorders>
            <w:noWrap w:val="0"/>
            <w:vAlign w:val="center"/>
          </w:tcPr>
          <w:p w14:paraId="44E4C325">
            <w:pPr>
              <w:spacing w:before="141" w:line="226" w:lineRule="auto"/>
              <w:ind w:left="156" w:leftChars="0"/>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年度指标值</w:t>
            </w:r>
          </w:p>
        </w:tc>
        <w:tc>
          <w:tcPr>
            <w:tcW w:w="1042" w:type="dxa"/>
            <w:tcBorders>
              <w:bottom w:val="single" w:color="auto" w:sz="4" w:space="0"/>
            </w:tcBorders>
            <w:noWrap w:val="0"/>
            <w:vAlign w:val="center"/>
          </w:tcPr>
          <w:p w14:paraId="4476FDAC">
            <w:pPr>
              <w:spacing w:before="141" w:line="226" w:lineRule="auto"/>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实际完成值</w:t>
            </w:r>
          </w:p>
        </w:tc>
        <w:tc>
          <w:tcPr>
            <w:tcW w:w="650" w:type="dxa"/>
            <w:noWrap w:val="0"/>
            <w:vAlign w:val="center"/>
          </w:tcPr>
          <w:p w14:paraId="510BD34E">
            <w:pPr>
              <w:spacing w:before="141" w:line="226" w:lineRule="auto"/>
              <w:ind w:left="156" w:leftChars="0"/>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分值</w:t>
            </w:r>
          </w:p>
        </w:tc>
        <w:tc>
          <w:tcPr>
            <w:tcW w:w="791" w:type="dxa"/>
            <w:noWrap w:val="0"/>
            <w:vAlign w:val="center"/>
          </w:tcPr>
          <w:p w14:paraId="6CC97790">
            <w:pPr>
              <w:spacing w:before="141" w:line="226" w:lineRule="auto"/>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自评得分</w:t>
            </w:r>
          </w:p>
        </w:tc>
        <w:tc>
          <w:tcPr>
            <w:tcW w:w="1417" w:type="dxa"/>
            <w:noWrap w:val="0"/>
            <w:vAlign w:val="center"/>
          </w:tcPr>
          <w:p w14:paraId="3284EB31">
            <w:pPr>
              <w:spacing w:before="141" w:line="226" w:lineRule="auto"/>
              <w:jc w:val="both"/>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偏差原因分析及改进措施</w:t>
            </w:r>
          </w:p>
        </w:tc>
      </w:tr>
      <w:tr w14:paraId="3FE57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950"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B4AFA0C">
            <w:pPr>
              <w:pStyle w:val="9"/>
              <w:rPr>
                <w:rFonts w:hint="eastAsia" w:ascii="仿宋" w:hAnsi="仿宋" w:eastAsia="仿宋" w:cs="仿宋"/>
                <w:sz w:val="18"/>
                <w:szCs w:val="18"/>
              </w:rPr>
            </w:pPr>
          </w:p>
        </w:tc>
        <w:tc>
          <w:tcPr>
            <w:tcW w:w="850" w:type="dxa"/>
            <w:vMerge w:val="restart"/>
            <w:tcBorders>
              <w:top w:val="single" w:color="auto" w:sz="4" w:space="0"/>
              <w:left w:val="single" w:color="auto" w:sz="4" w:space="0"/>
              <w:bottom w:val="single" w:color="auto" w:sz="4" w:space="0"/>
              <w:right w:val="single" w:color="auto" w:sz="4" w:space="0"/>
            </w:tcBorders>
            <w:noWrap w:val="0"/>
            <w:vAlign w:val="top"/>
          </w:tcPr>
          <w:p w14:paraId="7EDE80EF">
            <w:pPr>
              <w:pStyle w:val="9"/>
              <w:spacing w:line="256" w:lineRule="auto"/>
              <w:rPr>
                <w:rFonts w:hint="eastAsia" w:ascii="仿宋" w:hAnsi="仿宋" w:eastAsia="仿宋" w:cs="仿宋"/>
                <w:sz w:val="18"/>
                <w:szCs w:val="18"/>
              </w:rPr>
            </w:pPr>
          </w:p>
          <w:p w14:paraId="6C45D1A6">
            <w:pPr>
              <w:pStyle w:val="9"/>
              <w:spacing w:line="256" w:lineRule="auto"/>
              <w:rPr>
                <w:rFonts w:hint="eastAsia" w:ascii="仿宋" w:hAnsi="仿宋" w:eastAsia="仿宋" w:cs="仿宋"/>
                <w:sz w:val="18"/>
                <w:szCs w:val="18"/>
              </w:rPr>
            </w:pPr>
          </w:p>
          <w:p w14:paraId="40C486D9">
            <w:pPr>
              <w:pStyle w:val="9"/>
              <w:spacing w:line="256" w:lineRule="auto"/>
              <w:rPr>
                <w:rFonts w:hint="eastAsia" w:ascii="仿宋" w:hAnsi="仿宋" w:eastAsia="仿宋" w:cs="仿宋"/>
                <w:sz w:val="18"/>
                <w:szCs w:val="18"/>
              </w:rPr>
            </w:pPr>
          </w:p>
          <w:p w14:paraId="6463993B">
            <w:pPr>
              <w:pStyle w:val="9"/>
              <w:spacing w:line="257" w:lineRule="auto"/>
              <w:rPr>
                <w:rFonts w:hint="eastAsia" w:ascii="仿宋" w:hAnsi="仿宋" w:eastAsia="仿宋" w:cs="仿宋"/>
                <w:sz w:val="18"/>
                <w:szCs w:val="18"/>
              </w:rPr>
            </w:pPr>
          </w:p>
          <w:p w14:paraId="12019FF2">
            <w:pPr>
              <w:spacing w:before="62" w:line="457" w:lineRule="exact"/>
              <w:rPr>
                <w:rFonts w:hint="eastAsia" w:ascii="仿宋" w:hAnsi="仿宋" w:eastAsia="仿宋" w:cs="仿宋"/>
                <w:sz w:val="18"/>
                <w:szCs w:val="18"/>
              </w:rPr>
            </w:pPr>
            <w:r>
              <w:rPr>
                <w:rFonts w:hint="eastAsia" w:ascii="仿宋" w:hAnsi="仿宋" w:eastAsia="仿宋" w:cs="仿宋"/>
                <w:spacing w:val="7"/>
                <w:position w:val="20"/>
                <w:sz w:val="18"/>
                <w:szCs w:val="18"/>
              </w:rPr>
              <w:t>产出指标</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0D1FBE0E">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数量指标</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D220D6C">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委员出席率</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7AF03FD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3E4D3C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650" w:type="dxa"/>
            <w:tcBorders>
              <w:left w:val="single" w:color="auto" w:sz="4" w:space="0"/>
            </w:tcBorders>
            <w:noWrap w:val="0"/>
            <w:vAlign w:val="center"/>
          </w:tcPr>
          <w:p w14:paraId="4781844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068B47C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32CFEA32">
            <w:pPr>
              <w:pStyle w:val="9"/>
              <w:spacing w:line="225" w:lineRule="exact"/>
              <w:rPr>
                <w:rFonts w:hint="eastAsia" w:ascii="仿宋" w:hAnsi="仿宋" w:eastAsia="仿宋" w:cs="仿宋"/>
                <w:sz w:val="18"/>
                <w:szCs w:val="18"/>
              </w:rPr>
            </w:pPr>
          </w:p>
        </w:tc>
      </w:tr>
      <w:tr w14:paraId="58721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50"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0963AA3">
            <w:pPr>
              <w:pStyle w:val="9"/>
              <w:rPr>
                <w:rFonts w:hint="eastAsia" w:ascii="仿宋" w:hAnsi="仿宋" w:eastAsia="仿宋" w:cs="仿宋"/>
                <w:sz w:val="18"/>
                <w:szCs w:val="18"/>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top"/>
          </w:tcPr>
          <w:p w14:paraId="72F9D582">
            <w:pPr>
              <w:pStyle w:val="9"/>
              <w:rPr>
                <w:rFonts w:hint="eastAsia" w:ascii="仿宋" w:hAnsi="仿宋" w:eastAsia="仿宋" w:cs="仿宋"/>
                <w:sz w:val="18"/>
                <w:szCs w:val="18"/>
              </w:rPr>
            </w:pPr>
          </w:p>
        </w:tc>
        <w:tc>
          <w:tcPr>
            <w:tcW w:w="1250" w:type="dxa"/>
            <w:tcBorders>
              <w:top w:val="single" w:color="auto" w:sz="4" w:space="0"/>
              <w:left w:val="single" w:color="auto" w:sz="4" w:space="0"/>
              <w:bottom w:val="single" w:color="auto" w:sz="4" w:space="0"/>
              <w:right w:val="single" w:color="auto" w:sz="4" w:space="0"/>
            </w:tcBorders>
            <w:noWrap w:val="0"/>
            <w:vAlign w:val="center"/>
          </w:tcPr>
          <w:p w14:paraId="75BF1B5B">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质量指标</w:t>
            </w:r>
          </w:p>
          <w:p w14:paraId="152F4EA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341BBB1">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组织</w:t>
            </w:r>
            <w:r>
              <w:rPr>
                <w:rFonts w:hint="eastAsia" w:ascii="仿宋" w:hAnsi="仿宋" w:eastAsia="仿宋" w:cs="仿宋"/>
                <w:kern w:val="2"/>
                <w:sz w:val="18"/>
                <w:szCs w:val="18"/>
                <w:lang w:val="en-US" w:eastAsia="zh-CN" w:bidi="ar-SA"/>
              </w:rPr>
              <w:t>政协委员进行视察、参观、调查、学习、研讨等，完成各项调研报告</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55A5D1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13EBC1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650" w:type="dxa"/>
            <w:tcBorders>
              <w:left w:val="single" w:color="auto" w:sz="4" w:space="0"/>
            </w:tcBorders>
            <w:noWrap w:val="0"/>
            <w:vAlign w:val="center"/>
          </w:tcPr>
          <w:p w14:paraId="0C54727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1A8227C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09C3212E">
            <w:pPr>
              <w:pStyle w:val="9"/>
              <w:spacing w:line="225" w:lineRule="exact"/>
              <w:rPr>
                <w:rFonts w:hint="eastAsia" w:ascii="仿宋" w:hAnsi="仿宋" w:eastAsia="仿宋" w:cs="仿宋"/>
                <w:sz w:val="18"/>
                <w:szCs w:val="18"/>
              </w:rPr>
            </w:pPr>
          </w:p>
        </w:tc>
      </w:tr>
      <w:tr w14:paraId="0AEB8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50"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E014C6">
            <w:pPr>
              <w:pStyle w:val="9"/>
              <w:rPr>
                <w:rFonts w:hint="eastAsia" w:ascii="仿宋" w:hAnsi="仿宋" w:eastAsia="仿宋" w:cs="仿宋"/>
                <w:sz w:val="18"/>
                <w:szCs w:val="18"/>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top"/>
          </w:tcPr>
          <w:p w14:paraId="4C72B178">
            <w:pPr>
              <w:pStyle w:val="9"/>
              <w:rPr>
                <w:rFonts w:hint="eastAsia" w:ascii="仿宋" w:hAnsi="仿宋" w:eastAsia="仿宋" w:cs="仿宋"/>
                <w:sz w:val="18"/>
                <w:szCs w:val="18"/>
              </w:rPr>
            </w:pPr>
          </w:p>
        </w:tc>
        <w:tc>
          <w:tcPr>
            <w:tcW w:w="1250" w:type="dxa"/>
            <w:tcBorders>
              <w:top w:val="single" w:color="auto" w:sz="4" w:space="0"/>
              <w:left w:val="single" w:color="auto" w:sz="4" w:space="0"/>
              <w:bottom w:val="single" w:color="auto" w:sz="4" w:space="0"/>
              <w:right w:val="single" w:color="auto" w:sz="4" w:space="0"/>
            </w:tcBorders>
            <w:noWrap w:val="0"/>
            <w:vAlign w:val="center"/>
          </w:tcPr>
          <w:p w14:paraId="3075CEFA">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时效指标</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120D21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专项经费拨付及时率</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38EF67C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373ACE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650" w:type="dxa"/>
            <w:tcBorders>
              <w:left w:val="single" w:color="auto" w:sz="4" w:space="0"/>
            </w:tcBorders>
            <w:noWrap w:val="0"/>
            <w:vAlign w:val="center"/>
          </w:tcPr>
          <w:p w14:paraId="7E981B6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08913B3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1893E2C3">
            <w:pPr>
              <w:pStyle w:val="9"/>
              <w:spacing w:line="224" w:lineRule="exact"/>
              <w:rPr>
                <w:rFonts w:hint="eastAsia" w:ascii="仿宋" w:hAnsi="仿宋" w:eastAsia="仿宋" w:cs="仿宋"/>
                <w:sz w:val="18"/>
                <w:szCs w:val="18"/>
              </w:rPr>
            </w:pPr>
          </w:p>
        </w:tc>
      </w:tr>
      <w:tr w14:paraId="513E9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950"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4D285FE">
            <w:pPr>
              <w:pStyle w:val="9"/>
              <w:rPr>
                <w:rFonts w:hint="eastAsia" w:ascii="仿宋" w:hAnsi="仿宋" w:eastAsia="仿宋" w:cs="仿宋"/>
                <w:sz w:val="18"/>
                <w:szCs w:val="18"/>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top"/>
          </w:tcPr>
          <w:p w14:paraId="065BEA04">
            <w:pPr>
              <w:pStyle w:val="9"/>
              <w:rPr>
                <w:rFonts w:hint="eastAsia" w:ascii="仿宋" w:hAnsi="仿宋" w:eastAsia="仿宋" w:cs="仿宋"/>
                <w:sz w:val="18"/>
                <w:szCs w:val="18"/>
              </w:rPr>
            </w:pPr>
          </w:p>
        </w:tc>
        <w:tc>
          <w:tcPr>
            <w:tcW w:w="1250" w:type="dxa"/>
            <w:tcBorders>
              <w:top w:val="single" w:color="auto" w:sz="4" w:space="0"/>
              <w:left w:val="single" w:color="auto" w:sz="4" w:space="0"/>
              <w:bottom w:val="single" w:color="auto" w:sz="4" w:space="0"/>
              <w:right w:val="single" w:color="auto" w:sz="4" w:space="0"/>
            </w:tcBorders>
            <w:noWrap w:val="0"/>
            <w:vAlign w:val="center"/>
          </w:tcPr>
          <w:p w14:paraId="42E7AC16">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成本指标</w:t>
            </w:r>
          </w:p>
          <w:p w14:paraId="21F0681B">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7FFEFA3">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严控预算成本</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034149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≤285.80万元</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FAC7C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89.51万元</w:t>
            </w:r>
          </w:p>
        </w:tc>
        <w:tc>
          <w:tcPr>
            <w:tcW w:w="650" w:type="dxa"/>
            <w:tcBorders>
              <w:left w:val="single" w:color="auto" w:sz="4" w:space="0"/>
            </w:tcBorders>
            <w:noWrap w:val="0"/>
            <w:vAlign w:val="center"/>
          </w:tcPr>
          <w:p w14:paraId="3C476CC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66623B1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w:t>
            </w:r>
          </w:p>
        </w:tc>
        <w:tc>
          <w:tcPr>
            <w:tcW w:w="1417" w:type="dxa"/>
            <w:shd w:val="clear" w:color="auto" w:fill="auto"/>
            <w:noWrap w:val="0"/>
            <w:vAlign w:val="center"/>
          </w:tcPr>
          <w:p w14:paraId="36171E76">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全会召开时间在12月中旬，费用结算在2025年1月</w:t>
            </w:r>
          </w:p>
        </w:tc>
      </w:tr>
      <w:tr w14:paraId="73C4C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950"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4BA0E9F">
            <w:pPr>
              <w:pStyle w:val="9"/>
              <w:rPr>
                <w:rFonts w:hint="eastAsia" w:ascii="仿宋" w:hAnsi="仿宋" w:eastAsia="仿宋" w:cs="仿宋"/>
                <w:sz w:val="18"/>
                <w:szCs w:val="18"/>
              </w:rPr>
            </w:pPr>
          </w:p>
        </w:tc>
        <w:tc>
          <w:tcPr>
            <w:tcW w:w="850" w:type="dxa"/>
            <w:vMerge w:val="restart"/>
            <w:tcBorders>
              <w:top w:val="single" w:color="auto" w:sz="4" w:space="0"/>
              <w:left w:val="single" w:color="auto" w:sz="4" w:space="0"/>
              <w:bottom w:val="single" w:color="auto" w:sz="4" w:space="0"/>
              <w:right w:val="single" w:color="auto" w:sz="4" w:space="0"/>
            </w:tcBorders>
            <w:noWrap w:val="0"/>
            <w:vAlign w:val="top"/>
          </w:tcPr>
          <w:p w14:paraId="31D4635E">
            <w:pPr>
              <w:pStyle w:val="9"/>
              <w:spacing w:line="315" w:lineRule="auto"/>
              <w:rPr>
                <w:rFonts w:hint="eastAsia" w:ascii="仿宋" w:hAnsi="仿宋" w:eastAsia="仿宋" w:cs="仿宋"/>
                <w:sz w:val="18"/>
                <w:szCs w:val="18"/>
              </w:rPr>
            </w:pPr>
          </w:p>
          <w:p w14:paraId="4DB72A37">
            <w:pPr>
              <w:pStyle w:val="9"/>
              <w:spacing w:line="315" w:lineRule="auto"/>
              <w:rPr>
                <w:rFonts w:hint="eastAsia" w:ascii="仿宋" w:hAnsi="仿宋" w:eastAsia="仿宋" w:cs="仿宋"/>
                <w:sz w:val="18"/>
                <w:szCs w:val="18"/>
              </w:rPr>
            </w:pPr>
          </w:p>
          <w:p w14:paraId="06AC7BF7">
            <w:pPr>
              <w:spacing w:before="62" w:line="489" w:lineRule="exact"/>
              <w:rPr>
                <w:rFonts w:hint="eastAsia" w:ascii="仿宋" w:hAnsi="仿宋" w:eastAsia="仿宋" w:cs="仿宋"/>
                <w:sz w:val="18"/>
                <w:szCs w:val="18"/>
              </w:rPr>
            </w:pPr>
            <w:r>
              <w:rPr>
                <w:rFonts w:hint="eastAsia" w:ascii="仿宋" w:hAnsi="仿宋" w:eastAsia="仿宋" w:cs="仿宋"/>
                <w:spacing w:val="6"/>
                <w:position w:val="22"/>
                <w:sz w:val="18"/>
                <w:szCs w:val="18"/>
              </w:rPr>
              <w:t>效益指标</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0C304858">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经济效益指标</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CF449B4">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引导政协委员积极参与全区经济社会建设</w:t>
            </w:r>
          </w:p>
        </w:tc>
        <w:tc>
          <w:tcPr>
            <w:tcW w:w="1133" w:type="dxa"/>
            <w:tcBorders>
              <w:left w:val="single" w:color="auto" w:sz="4" w:space="0"/>
            </w:tcBorders>
            <w:noWrap w:val="0"/>
            <w:vAlign w:val="center"/>
          </w:tcPr>
          <w:p w14:paraId="5E9BDD1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积极参与</w:t>
            </w:r>
          </w:p>
        </w:tc>
        <w:tc>
          <w:tcPr>
            <w:tcW w:w="1042" w:type="dxa"/>
            <w:noWrap w:val="0"/>
            <w:vAlign w:val="center"/>
          </w:tcPr>
          <w:p w14:paraId="69D237B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积极参与</w:t>
            </w:r>
          </w:p>
        </w:tc>
        <w:tc>
          <w:tcPr>
            <w:tcW w:w="650" w:type="dxa"/>
            <w:noWrap w:val="0"/>
            <w:vAlign w:val="center"/>
          </w:tcPr>
          <w:p w14:paraId="1884FB1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416877A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6123C25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B9E6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950"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4D12826">
            <w:pPr>
              <w:pStyle w:val="9"/>
              <w:rPr>
                <w:rFonts w:hint="eastAsia" w:ascii="仿宋" w:hAnsi="仿宋" w:eastAsia="仿宋" w:cs="仿宋"/>
                <w:sz w:val="18"/>
                <w:szCs w:val="18"/>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top"/>
          </w:tcPr>
          <w:p w14:paraId="57AC3E3A">
            <w:pPr>
              <w:pStyle w:val="9"/>
              <w:rPr>
                <w:rFonts w:hint="eastAsia" w:ascii="仿宋" w:hAnsi="仿宋" w:eastAsia="仿宋" w:cs="仿宋"/>
                <w:sz w:val="18"/>
                <w:szCs w:val="18"/>
              </w:rPr>
            </w:pPr>
          </w:p>
        </w:tc>
        <w:tc>
          <w:tcPr>
            <w:tcW w:w="1250" w:type="dxa"/>
            <w:tcBorders>
              <w:top w:val="single" w:color="auto" w:sz="4" w:space="0"/>
              <w:left w:val="single" w:color="auto" w:sz="4" w:space="0"/>
              <w:bottom w:val="single" w:color="auto" w:sz="4" w:space="0"/>
              <w:right w:val="single" w:color="auto" w:sz="4" w:space="0"/>
            </w:tcBorders>
            <w:noWrap w:val="0"/>
            <w:vAlign w:val="center"/>
          </w:tcPr>
          <w:p w14:paraId="5FBBC2C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社会效益指标</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7AB72DE">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履行政协政治协商、民主监督、参政议政的职能</w:t>
            </w:r>
          </w:p>
        </w:tc>
        <w:tc>
          <w:tcPr>
            <w:tcW w:w="1133" w:type="dxa"/>
            <w:tcBorders>
              <w:left w:val="single" w:color="auto" w:sz="4" w:space="0"/>
            </w:tcBorders>
            <w:noWrap w:val="0"/>
            <w:vAlign w:val="center"/>
          </w:tcPr>
          <w:p w14:paraId="1513035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发挥作用</w:t>
            </w:r>
          </w:p>
        </w:tc>
        <w:tc>
          <w:tcPr>
            <w:tcW w:w="1042" w:type="dxa"/>
            <w:noWrap w:val="0"/>
            <w:vAlign w:val="center"/>
          </w:tcPr>
          <w:p w14:paraId="1B445B0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发挥作用</w:t>
            </w:r>
          </w:p>
        </w:tc>
        <w:tc>
          <w:tcPr>
            <w:tcW w:w="650" w:type="dxa"/>
            <w:noWrap w:val="0"/>
            <w:vAlign w:val="center"/>
          </w:tcPr>
          <w:p w14:paraId="6DB7091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53B13A5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6D75A6F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3A50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950"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6A6C107">
            <w:pPr>
              <w:pStyle w:val="9"/>
              <w:rPr>
                <w:rFonts w:hint="eastAsia" w:ascii="仿宋" w:hAnsi="仿宋" w:eastAsia="仿宋" w:cs="仿宋"/>
                <w:sz w:val="18"/>
                <w:szCs w:val="18"/>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top"/>
          </w:tcPr>
          <w:p w14:paraId="7D3EE3D2">
            <w:pPr>
              <w:pStyle w:val="9"/>
              <w:rPr>
                <w:rFonts w:hint="eastAsia" w:ascii="仿宋" w:hAnsi="仿宋" w:eastAsia="仿宋" w:cs="仿宋"/>
                <w:sz w:val="18"/>
                <w:szCs w:val="18"/>
              </w:rPr>
            </w:pPr>
          </w:p>
        </w:tc>
        <w:tc>
          <w:tcPr>
            <w:tcW w:w="1250" w:type="dxa"/>
            <w:tcBorders>
              <w:top w:val="single" w:color="auto" w:sz="4" w:space="0"/>
              <w:left w:val="single" w:color="auto" w:sz="4" w:space="0"/>
              <w:bottom w:val="single" w:color="auto" w:sz="4" w:space="0"/>
              <w:right w:val="single" w:color="auto" w:sz="4" w:space="0"/>
            </w:tcBorders>
            <w:noWrap w:val="0"/>
            <w:vAlign w:val="center"/>
          </w:tcPr>
          <w:p w14:paraId="2AB30884">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生态效益指标</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7901738">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对生态环境无负面影响</w:t>
            </w:r>
          </w:p>
        </w:tc>
        <w:tc>
          <w:tcPr>
            <w:tcW w:w="1133" w:type="dxa"/>
            <w:tcBorders>
              <w:left w:val="single" w:color="auto" w:sz="4" w:space="0"/>
            </w:tcBorders>
            <w:noWrap w:val="0"/>
            <w:vAlign w:val="center"/>
          </w:tcPr>
          <w:p w14:paraId="5078C0F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无负面影响</w:t>
            </w:r>
          </w:p>
        </w:tc>
        <w:tc>
          <w:tcPr>
            <w:tcW w:w="1042" w:type="dxa"/>
            <w:noWrap w:val="0"/>
            <w:vAlign w:val="center"/>
          </w:tcPr>
          <w:p w14:paraId="5800593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无负面影响</w:t>
            </w:r>
          </w:p>
        </w:tc>
        <w:tc>
          <w:tcPr>
            <w:tcW w:w="650" w:type="dxa"/>
            <w:noWrap w:val="0"/>
            <w:vAlign w:val="center"/>
          </w:tcPr>
          <w:p w14:paraId="66A5A6F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1114032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355DBDC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478A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950" w:type="dxa"/>
            <w:vMerge w:val="continue"/>
            <w:tcBorders>
              <w:top w:val="single" w:color="auto" w:sz="4" w:space="0"/>
              <w:left w:val="single" w:color="auto" w:sz="4" w:space="0"/>
              <w:bottom w:val="nil"/>
              <w:right w:val="single" w:color="auto" w:sz="4" w:space="0"/>
            </w:tcBorders>
            <w:noWrap w:val="0"/>
            <w:textDirection w:val="tbRlV"/>
            <w:vAlign w:val="top"/>
          </w:tcPr>
          <w:p w14:paraId="71CE3AFF">
            <w:pPr>
              <w:pStyle w:val="9"/>
              <w:rPr>
                <w:rFonts w:hint="eastAsia" w:ascii="仿宋" w:hAnsi="仿宋" w:eastAsia="仿宋" w:cs="仿宋"/>
                <w:sz w:val="18"/>
                <w:szCs w:val="18"/>
              </w:rPr>
            </w:pPr>
          </w:p>
        </w:tc>
        <w:tc>
          <w:tcPr>
            <w:tcW w:w="850" w:type="dxa"/>
            <w:vMerge w:val="continue"/>
            <w:tcBorders>
              <w:top w:val="single" w:color="auto" w:sz="4" w:space="0"/>
              <w:left w:val="single" w:color="auto" w:sz="4" w:space="0"/>
              <w:bottom w:val="nil"/>
            </w:tcBorders>
            <w:noWrap w:val="0"/>
            <w:vAlign w:val="top"/>
          </w:tcPr>
          <w:p w14:paraId="17D7E679">
            <w:pPr>
              <w:pStyle w:val="9"/>
              <w:rPr>
                <w:rFonts w:hint="eastAsia" w:ascii="仿宋" w:hAnsi="仿宋" w:eastAsia="仿宋" w:cs="仿宋"/>
                <w:sz w:val="18"/>
                <w:szCs w:val="18"/>
              </w:rPr>
            </w:pPr>
          </w:p>
        </w:tc>
        <w:tc>
          <w:tcPr>
            <w:tcW w:w="1250" w:type="dxa"/>
            <w:tcBorders>
              <w:top w:val="single" w:color="auto" w:sz="4" w:space="0"/>
              <w:bottom w:val="nil"/>
              <w:right w:val="single" w:color="auto" w:sz="4" w:space="0"/>
            </w:tcBorders>
            <w:shd w:val="clear" w:color="auto" w:fill="auto"/>
            <w:noWrap w:val="0"/>
            <w:vAlign w:val="center"/>
          </w:tcPr>
          <w:p w14:paraId="3712D35A">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可持续影响指标</w:t>
            </w:r>
          </w:p>
        </w:tc>
        <w:tc>
          <w:tcPr>
            <w:tcW w:w="2025" w:type="dxa"/>
            <w:tcBorders>
              <w:top w:val="single" w:color="auto" w:sz="4" w:space="0"/>
              <w:left w:val="single" w:color="auto" w:sz="4" w:space="0"/>
            </w:tcBorders>
            <w:noWrap w:val="0"/>
            <w:vAlign w:val="center"/>
          </w:tcPr>
          <w:p w14:paraId="1849319E">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促进经济社会可持续发展</w:t>
            </w:r>
          </w:p>
        </w:tc>
        <w:tc>
          <w:tcPr>
            <w:tcW w:w="1133" w:type="dxa"/>
            <w:noWrap w:val="0"/>
            <w:vAlign w:val="center"/>
          </w:tcPr>
          <w:p w14:paraId="05482E8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持续发展</w:t>
            </w:r>
          </w:p>
        </w:tc>
        <w:tc>
          <w:tcPr>
            <w:tcW w:w="1042" w:type="dxa"/>
            <w:noWrap w:val="0"/>
            <w:vAlign w:val="center"/>
          </w:tcPr>
          <w:p w14:paraId="3A29D37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持续发展</w:t>
            </w:r>
          </w:p>
        </w:tc>
        <w:tc>
          <w:tcPr>
            <w:tcW w:w="650" w:type="dxa"/>
            <w:noWrap w:val="0"/>
            <w:vAlign w:val="center"/>
          </w:tcPr>
          <w:p w14:paraId="458AF36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2756920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3D84CE9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B718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50" w:type="dxa"/>
            <w:vMerge w:val="continue"/>
            <w:tcBorders>
              <w:top w:val="nil"/>
              <w:left w:val="single" w:color="auto" w:sz="4" w:space="0"/>
              <w:bottom w:val="nil"/>
            </w:tcBorders>
            <w:noWrap w:val="0"/>
            <w:textDirection w:val="tbRlV"/>
            <w:vAlign w:val="top"/>
          </w:tcPr>
          <w:p w14:paraId="1DD4986B">
            <w:pPr>
              <w:pStyle w:val="9"/>
              <w:rPr>
                <w:rFonts w:hint="eastAsia" w:ascii="仿宋" w:hAnsi="仿宋" w:eastAsia="仿宋" w:cs="仿宋"/>
                <w:sz w:val="18"/>
                <w:szCs w:val="18"/>
              </w:rPr>
            </w:pPr>
          </w:p>
        </w:tc>
        <w:tc>
          <w:tcPr>
            <w:tcW w:w="850" w:type="dxa"/>
            <w:tcBorders>
              <w:top w:val="single" w:color="auto" w:sz="4" w:space="0"/>
              <w:bottom w:val="single" w:color="auto" w:sz="4" w:space="0"/>
            </w:tcBorders>
            <w:noWrap w:val="0"/>
            <w:vAlign w:val="top"/>
          </w:tcPr>
          <w:p w14:paraId="5C42CE40">
            <w:pPr>
              <w:spacing w:before="33" w:line="226" w:lineRule="auto"/>
              <w:rPr>
                <w:rFonts w:hint="eastAsia" w:ascii="仿宋" w:hAnsi="仿宋" w:eastAsia="仿宋" w:cs="仿宋"/>
                <w:sz w:val="18"/>
                <w:szCs w:val="18"/>
              </w:rPr>
            </w:pPr>
            <w:r>
              <w:rPr>
                <w:rFonts w:hint="eastAsia" w:ascii="仿宋" w:hAnsi="仿宋" w:eastAsia="仿宋" w:cs="仿宋"/>
                <w:spacing w:val="4"/>
                <w:sz w:val="18"/>
                <w:szCs w:val="18"/>
              </w:rPr>
              <w:t>满意度</w:t>
            </w:r>
            <w:r>
              <w:rPr>
                <w:rFonts w:hint="eastAsia" w:ascii="仿宋" w:hAnsi="仿宋" w:eastAsia="仿宋" w:cs="仿宋"/>
                <w:spacing w:val="3"/>
                <w:sz w:val="18"/>
                <w:szCs w:val="18"/>
              </w:rPr>
              <w:t>指标</w:t>
            </w:r>
          </w:p>
        </w:tc>
        <w:tc>
          <w:tcPr>
            <w:tcW w:w="1250" w:type="dxa"/>
            <w:tcBorders>
              <w:top w:val="single" w:color="auto" w:sz="4" w:space="0"/>
              <w:bottom w:val="single" w:color="auto" w:sz="4" w:space="0"/>
            </w:tcBorders>
            <w:noWrap w:val="0"/>
            <w:vAlign w:val="center"/>
          </w:tcPr>
          <w:p w14:paraId="577DAB41">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服务对象满意度指标</w:t>
            </w:r>
          </w:p>
        </w:tc>
        <w:tc>
          <w:tcPr>
            <w:tcW w:w="2025" w:type="dxa"/>
            <w:noWrap w:val="0"/>
            <w:vAlign w:val="center"/>
          </w:tcPr>
          <w:p w14:paraId="3BD606D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政协委员满意度</w:t>
            </w:r>
          </w:p>
        </w:tc>
        <w:tc>
          <w:tcPr>
            <w:tcW w:w="1133" w:type="dxa"/>
            <w:noWrap w:val="0"/>
            <w:vAlign w:val="center"/>
          </w:tcPr>
          <w:p w14:paraId="3414398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≥98%</w:t>
            </w:r>
          </w:p>
        </w:tc>
        <w:tc>
          <w:tcPr>
            <w:tcW w:w="1042" w:type="dxa"/>
            <w:noWrap w:val="0"/>
            <w:vAlign w:val="center"/>
          </w:tcPr>
          <w:p w14:paraId="7C8D1B2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650" w:type="dxa"/>
            <w:noWrap w:val="0"/>
            <w:vAlign w:val="center"/>
          </w:tcPr>
          <w:p w14:paraId="297E8C4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791" w:type="dxa"/>
            <w:noWrap w:val="0"/>
            <w:vAlign w:val="center"/>
          </w:tcPr>
          <w:p w14:paraId="4DDC31A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417" w:type="dxa"/>
            <w:noWrap w:val="0"/>
            <w:vAlign w:val="top"/>
          </w:tcPr>
          <w:p w14:paraId="735DBC6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62426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7250" w:type="dxa"/>
            <w:gridSpan w:val="6"/>
            <w:noWrap w:val="0"/>
            <w:vAlign w:val="top"/>
          </w:tcPr>
          <w:p w14:paraId="32431BCB">
            <w:pPr>
              <w:spacing w:before="36" w:line="216" w:lineRule="auto"/>
              <w:ind w:left="3263"/>
              <w:rPr>
                <w:rFonts w:hint="eastAsia" w:ascii="仿宋" w:hAnsi="仿宋" w:eastAsia="仿宋" w:cs="仿宋"/>
                <w:sz w:val="18"/>
                <w:szCs w:val="18"/>
              </w:rPr>
            </w:pPr>
            <w:r>
              <w:rPr>
                <w:rFonts w:hint="eastAsia" w:ascii="仿宋" w:hAnsi="仿宋" w:eastAsia="仿宋" w:cs="仿宋"/>
                <w:spacing w:val="-1"/>
                <w:sz w:val="18"/>
                <w:szCs w:val="18"/>
              </w:rPr>
              <w:t>总分</w:t>
            </w:r>
          </w:p>
        </w:tc>
        <w:tc>
          <w:tcPr>
            <w:tcW w:w="650" w:type="dxa"/>
            <w:noWrap w:val="0"/>
            <w:vAlign w:val="top"/>
          </w:tcPr>
          <w:p w14:paraId="5B9B144D">
            <w:pPr>
              <w:pStyle w:val="9"/>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100</w:t>
            </w:r>
          </w:p>
        </w:tc>
        <w:tc>
          <w:tcPr>
            <w:tcW w:w="791" w:type="dxa"/>
            <w:noWrap w:val="0"/>
            <w:vAlign w:val="top"/>
          </w:tcPr>
          <w:p w14:paraId="19A0FFD5">
            <w:pPr>
              <w:pStyle w:val="9"/>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92.10</w:t>
            </w:r>
          </w:p>
        </w:tc>
        <w:tc>
          <w:tcPr>
            <w:tcW w:w="1417" w:type="dxa"/>
            <w:noWrap w:val="0"/>
            <w:vAlign w:val="top"/>
          </w:tcPr>
          <w:p w14:paraId="10B675F1">
            <w:pPr>
              <w:pStyle w:val="9"/>
              <w:rPr>
                <w:rFonts w:hint="eastAsia" w:ascii="仿宋" w:hAnsi="仿宋" w:eastAsia="仿宋" w:cs="仿宋"/>
                <w:sz w:val="18"/>
                <w:szCs w:val="18"/>
                <w:highlight w:val="none"/>
              </w:rPr>
            </w:pPr>
          </w:p>
        </w:tc>
      </w:tr>
    </w:tbl>
    <w:p w14:paraId="28DF657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3CA138EE">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方正小标宋简体" w:hAnsi="方正小标宋简体" w:eastAsia="方正小标宋简体" w:cs="方正小标宋简体"/>
          <w:spacing w:val="6"/>
          <w:sz w:val="28"/>
          <w:szCs w:val="28"/>
          <w:lang w:val="en-US" w:eastAsia="zh-CN"/>
        </w:rPr>
      </w:pPr>
      <w:r>
        <w:rPr>
          <w:rFonts w:hint="eastAsia" w:ascii="方正小标宋简体" w:hAnsi="方正小标宋简体" w:eastAsia="方正小标宋简体" w:cs="方正小标宋简体"/>
          <w:spacing w:val="6"/>
          <w:sz w:val="28"/>
          <w:szCs w:val="28"/>
          <w:lang w:val="en-US" w:eastAsia="zh-CN"/>
        </w:rPr>
        <w:t>附件4</w:t>
      </w:r>
    </w:p>
    <w:p w14:paraId="2544AE3D">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default" w:ascii="方正小标宋简体" w:hAnsi="方正小标宋简体" w:eastAsia="方正小标宋简体" w:cs="方正小标宋简体"/>
          <w:spacing w:val="6"/>
          <w:sz w:val="28"/>
          <w:szCs w:val="28"/>
          <w:lang w:val="en-US" w:eastAsia="zh-CN"/>
        </w:rPr>
      </w:pPr>
    </w:p>
    <w:p w14:paraId="1DB1BC4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2024年度中国人民政治协商会议湖南省</w:t>
      </w:r>
    </w:p>
    <w:p w14:paraId="7CEED82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岳阳市岳阳楼区委员会单位整体</w:t>
      </w:r>
      <w:r>
        <w:rPr>
          <w:rFonts w:hint="eastAsia" w:ascii="方正小标宋简体" w:hAnsi="方正小标宋简体" w:eastAsia="方正小标宋简体" w:cs="方正小标宋简体"/>
          <w:spacing w:val="6"/>
          <w:sz w:val="44"/>
          <w:szCs w:val="44"/>
        </w:rPr>
        <w:t>支出</w:t>
      </w:r>
      <w:r>
        <w:rPr>
          <w:rFonts w:hint="eastAsia" w:ascii="方正小标宋简体" w:hAnsi="方正小标宋简体" w:eastAsia="方正小标宋简体" w:cs="方正小标宋简体"/>
          <w:spacing w:val="7"/>
          <w:sz w:val="44"/>
          <w:szCs w:val="44"/>
        </w:rPr>
        <w:t>绩效自评报告</w:t>
      </w:r>
    </w:p>
    <w:p w14:paraId="29B96C9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451AB8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1C8CF25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A83E58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E98E3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4E35C2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A48D7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17E771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63072F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A183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FDC17DF">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default" w:ascii="方正小标宋简体" w:hAnsi="方正小标宋简体" w:eastAsia="方正小标宋简体" w:cs="方正小标宋简体"/>
          <w:spacing w:val="6"/>
          <w:sz w:val="44"/>
          <w:szCs w:val="44"/>
          <w:lang w:val="en-US" w:eastAsia="zh-CN"/>
        </w:rPr>
      </w:pPr>
    </w:p>
    <w:p w14:paraId="2589F4E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CC0A4D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C290EE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楷体" w:hAnsi="楷体" w:eastAsia="楷体" w:cs="楷体"/>
          <w:spacing w:val="6"/>
          <w:sz w:val="36"/>
          <w:szCs w:val="36"/>
          <w:lang w:val="en-US" w:eastAsia="zh-CN"/>
        </w:rPr>
      </w:pPr>
      <w:r>
        <w:rPr>
          <w:rFonts w:hint="eastAsia" w:ascii="楷体" w:hAnsi="楷体" w:eastAsia="楷体" w:cs="楷体"/>
          <w:spacing w:val="6"/>
          <w:sz w:val="36"/>
          <w:szCs w:val="36"/>
          <w:lang w:val="en-US" w:eastAsia="zh-CN"/>
        </w:rPr>
        <w:t>部门（单位）名称：</w:t>
      </w:r>
      <w:r>
        <w:rPr>
          <w:rFonts w:hint="eastAsia" w:ascii="楷体" w:hAnsi="楷体" w:eastAsia="楷体" w:cs="楷体"/>
          <w:spacing w:val="6"/>
          <w:sz w:val="36"/>
          <w:szCs w:val="36"/>
          <w:u w:val="single"/>
          <w:lang w:val="en-US" w:eastAsia="zh-CN"/>
        </w:rPr>
        <w:t>中国人民政治协商会议湖南省岳阳市岳阳楼区委员会</w:t>
      </w:r>
    </w:p>
    <w:p w14:paraId="1659C75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lang w:val="en-US" w:eastAsia="zh-CN"/>
        </w:rPr>
      </w:pPr>
      <w:r>
        <w:rPr>
          <w:rFonts w:hint="eastAsia" w:ascii="楷体" w:hAnsi="楷体" w:eastAsia="楷体" w:cs="楷体"/>
          <w:spacing w:val="6"/>
          <w:sz w:val="36"/>
          <w:szCs w:val="36"/>
          <w:lang w:val="en-US" w:eastAsia="zh-CN"/>
        </w:rPr>
        <w:t xml:space="preserve"> 2025年7月3日</w:t>
      </w:r>
    </w:p>
    <w:p w14:paraId="4FC49D2D">
      <w:pPr>
        <w:widowControl/>
        <w:kinsoku w:val="0"/>
        <w:autoSpaceDE w:val="0"/>
        <w:autoSpaceDN w:val="0"/>
        <w:adjustRightInd w:val="0"/>
        <w:snapToGrid w:val="0"/>
        <w:spacing w:before="104" w:line="224" w:lineRule="auto"/>
        <w:ind w:left="3295"/>
        <w:jc w:val="left"/>
        <w:textAlignment w:val="baseline"/>
        <w:rPr>
          <w:rFonts w:ascii="仿宋" w:hAnsi="仿宋" w:eastAsia="仿宋" w:cs="仿宋"/>
          <w:snapToGrid w:val="0"/>
          <w:color w:val="000000"/>
          <w:spacing w:val="47"/>
          <w:kern w:val="0"/>
          <w:sz w:val="32"/>
          <w:szCs w:val="32"/>
          <w:lang w:eastAsia="en-US"/>
        </w:rPr>
      </w:pPr>
    </w:p>
    <w:p w14:paraId="0849AEA6">
      <w:pPr>
        <w:widowControl/>
        <w:kinsoku w:val="0"/>
        <w:autoSpaceDE w:val="0"/>
        <w:autoSpaceDN w:val="0"/>
        <w:adjustRightInd w:val="0"/>
        <w:snapToGrid w:val="0"/>
        <w:spacing w:before="104" w:line="224" w:lineRule="auto"/>
        <w:ind w:left="3295"/>
        <w:jc w:val="left"/>
        <w:textAlignment w:val="baseline"/>
        <w:rPr>
          <w:rFonts w:hint="eastAsia" w:ascii="楷体" w:hAnsi="楷体" w:eastAsia="楷体" w:cs="楷体"/>
          <w:spacing w:val="6"/>
          <w:sz w:val="36"/>
          <w:szCs w:val="36"/>
          <w:lang w:val="en-US" w:eastAsia="zh-CN"/>
        </w:rPr>
      </w:pPr>
      <w:r>
        <w:rPr>
          <w:rFonts w:hint="eastAsia" w:ascii="仿宋" w:hAnsi="仿宋" w:eastAsia="仿宋" w:cs="仿宋"/>
          <w:snapToGrid w:val="0"/>
          <w:color w:val="000000"/>
          <w:spacing w:val="47"/>
          <w:kern w:val="0"/>
          <w:sz w:val="32"/>
          <w:szCs w:val="32"/>
          <w:lang w:eastAsia="zh-CN"/>
        </w:rPr>
        <w:t>（</w:t>
      </w:r>
      <w:r>
        <w:rPr>
          <w:rFonts w:ascii="仿宋" w:hAnsi="仿宋" w:eastAsia="仿宋" w:cs="仿宋"/>
          <w:snapToGrid w:val="0"/>
          <w:color w:val="000000"/>
          <w:spacing w:val="47"/>
          <w:kern w:val="0"/>
          <w:sz w:val="32"/>
          <w:szCs w:val="32"/>
          <w:lang w:eastAsia="en-US"/>
        </w:rPr>
        <w:t>此页为封面</w:t>
      </w:r>
      <w:r>
        <w:rPr>
          <w:rFonts w:hint="eastAsia" w:ascii="仿宋" w:hAnsi="仿宋" w:eastAsia="仿宋" w:cs="仿宋"/>
          <w:snapToGrid w:val="0"/>
          <w:color w:val="000000"/>
          <w:spacing w:val="47"/>
          <w:kern w:val="0"/>
          <w:sz w:val="32"/>
          <w:szCs w:val="32"/>
          <w:lang w:eastAsia="zh-CN"/>
        </w:rPr>
        <w:t>）</w:t>
      </w:r>
    </w:p>
    <w:p w14:paraId="54FCCAD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rPr>
      </w:pPr>
    </w:p>
    <w:p w14:paraId="5846BD2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年度中国人民政治协商会议湖南省</w:t>
      </w:r>
    </w:p>
    <w:p w14:paraId="7E86FF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岳阳市岳阳楼区委员会整体支出</w:t>
      </w:r>
      <w:r>
        <w:rPr>
          <w:rFonts w:hint="eastAsia" w:ascii="方正小标宋简体" w:hAnsi="方正小标宋简体" w:eastAsia="方正小标宋简体" w:cs="方正小标宋简体"/>
          <w:spacing w:val="7"/>
          <w:sz w:val="44"/>
          <w:szCs w:val="44"/>
        </w:rPr>
        <w:t>绩效自评报告</w:t>
      </w:r>
    </w:p>
    <w:p w14:paraId="44D5060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746BD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3" w:firstLineChars="200"/>
        <w:textAlignment w:val="auto"/>
        <w:rPr>
          <w:rFonts w:hint="eastAsia" w:ascii="仿宋" w:hAnsi="仿宋" w:eastAsia="仿宋" w:cs="仿宋"/>
          <w:b/>
          <w:bCs/>
          <w:spacing w:val="5"/>
          <w:sz w:val="32"/>
          <w:szCs w:val="32"/>
        </w:rPr>
      </w:pPr>
      <w:r>
        <w:rPr>
          <w:rFonts w:hint="eastAsia" w:ascii="仿宋" w:hAnsi="仿宋" w:eastAsia="仿宋" w:cs="仿宋"/>
          <w:b/>
          <w:bCs/>
          <w:spacing w:val="5"/>
          <w:sz w:val="32"/>
          <w:szCs w:val="32"/>
          <w:lang w:val="en-US" w:eastAsia="zh-CN"/>
        </w:rPr>
        <w:t>一、</w:t>
      </w:r>
      <w:r>
        <w:rPr>
          <w:rFonts w:hint="eastAsia" w:ascii="仿宋" w:hAnsi="仿宋" w:eastAsia="仿宋" w:cs="仿宋"/>
          <w:b/>
          <w:bCs/>
          <w:spacing w:val="5"/>
          <w:sz w:val="32"/>
          <w:szCs w:val="32"/>
          <w:lang w:eastAsia="zh-CN"/>
        </w:rPr>
        <w:t>单位</w:t>
      </w:r>
      <w:r>
        <w:rPr>
          <w:rFonts w:hint="eastAsia" w:ascii="仿宋" w:hAnsi="仿宋" w:eastAsia="仿宋" w:cs="仿宋"/>
          <w:b/>
          <w:bCs/>
          <w:spacing w:val="5"/>
          <w:sz w:val="32"/>
          <w:szCs w:val="32"/>
        </w:rPr>
        <w:t>基本情况</w:t>
      </w:r>
    </w:p>
    <w:p w14:paraId="75C919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（一）职能职责</w:t>
      </w:r>
    </w:p>
    <w:p w14:paraId="770DD4E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对全区的大政方针及政治、经济、文化和社会生活中的重要问题以及统一战线内部关系的重大问题在决策之前进行协商和就决策执行过程中的重要问题进行协商，促进各项重大决策的民主化与科学化。对全区各级党政机关贯彻执行宪法、法律法规以及党和国家重大方针政策的情况，国民经济和社会发展计划及财政预算的执行情况，党政机关及其工作人员履行职责、遵纪守法、勤政廉政的情况，通过提建议、咨询、批评等方式进行民主监督。</w:t>
      </w:r>
    </w:p>
    <w:p w14:paraId="6592FDF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2、密切联系各界人士，反映社会各方面的意见和要求，为参加区政协的各民主党派、人民团体、宗教界人士、无党派人士及各界爱国人士参政议政开辟畅通渠道，做好组织协调服务工作。</w:t>
      </w:r>
    </w:p>
    <w:p w14:paraId="167C744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3、组织政协委员对全区各项事业和人民群众关心的重要问题进行视察和调查，通过建议案、提案和其他形式，向党政领导机关提出建设性的意见和建议，为加快我区改革开放和社会主义现代化建设献计献策。</w:t>
      </w:r>
    </w:p>
    <w:p w14:paraId="554F485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4、协调统一战线各方面的关系，化解矛盾，维护安定团结，不断发展和谐有序的社会秩序。 </w:t>
      </w:r>
    </w:p>
    <w:p w14:paraId="4EA4125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5、宣传和贯彻执行国家关于统一祖国的方针政策，积极开展同台湾同胞和各界人士的联系和团结，促进祖国统一大业的实现。</w:t>
      </w:r>
    </w:p>
    <w:p w14:paraId="6221881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（二）机构设置</w:t>
      </w:r>
    </w:p>
    <w:p w14:paraId="3156346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根据编办核定，政协在编32人，退休33人，岳阳楼区政协机关设：办公室（加挂区政协信访办公室牌子）和5个专门委员会（提案和委员学习联络委员会、经济科技和外事委员会、农业农村和人口资源环境委员会、文教卫体和文史委员会、社会法制和民族宗教委员会）。</w:t>
      </w:r>
    </w:p>
    <w:p w14:paraId="14C930FF">
      <w:pPr>
        <w:keepNext w:val="0"/>
        <w:keepLines w:val="0"/>
        <w:pageBreakBefore w:val="0"/>
        <w:widowControl w:val="0"/>
        <w:kinsoku/>
        <w:wordWrap/>
        <w:overflowPunct/>
        <w:topLinePunct w:val="0"/>
        <w:autoSpaceDE/>
        <w:autoSpaceDN/>
        <w:bidi w:val="0"/>
        <w:adjustRightInd/>
        <w:snapToGrid/>
        <w:spacing w:line="560" w:lineRule="exact"/>
        <w:ind w:left="0" w:firstLine="635" w:firstLineChars="200"/>
        <w:textAlignment w:val="auto"/>
        <w:rPr>
          <w:rFonts w:hint="eastAsia" w:ascii="仿宋" w:hAnsi="仿宋" w:eastAsia="仿宋" w:cs="仿宋"/>
          <w:b/>
          <w:bCs/>
          <w:sz w:val="32"/>
          <w:szCs w:val="32"/>
        </w:rPr>
      </w:pPr>
      <w:r>
        <w:rPr>
          <w:rFonts w:hint="eastAsia" w:ascii="仿宋" w:hAnsi="仿宋" w:eastAsia="仿宋" w:cs="仿宋"/>
          <w:b/>
          <w:bCs/>
          <w:spacing w:val="-2"/>
          <w:sz w:val="32"/>
          <w:szCs w:val="32"/>
        </w:rPr>
        <w:t>二、一般公共预算支出情况</w:t>
      </w:r>
    </w:p>
    <w:p w14:paraId="6CC8B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（一）基本支出情况</w:t>
      </w:r>
    </w:p>
    <w:p w14:paraId="7D3E6F1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年基本支出预算数753.41万元，实际支出决算数692.92万元，其中，人员经费635.30万元，主要用于基本工资、津贴补贴、奖金、伙食补助费、绩效工资、机关事业单位基本养老保险缴费、职工基本医疗保险缴费、其他社会保障缴费、住房公积金等支出；公用经费57.62万元，主要用于办公费、邮电费、工会经费、福利费、其他交通费用、其他商品和服务等支出。</w:t>
      </w:r>
    </w:p>
    <w:p w14:paraId="2B714D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（二）项目支出情况</w:t>
      </w:r>
    </w:p>
    <w:p w14:paraId="1FF1C1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sz w:val="32"/>
          <w:szCs w:val="32"/>
          <w:lang w:val="en-US" w:eastAsia="zh-CN"/>
        </w:rPr>
      </w:pPr>
      <w:r>
        <w:rPr>
          <w:rFonts w:hint="eastAsia" w:ascii="仿宋" w:hAnsi="仿宋" w:eastAsia="仿宋" w:cs="仿宋"/>
          <w:kern w:val="0"/>
          <w:sz w:val="32"/>
          <w:szCs w:val="32"/>
          <w:lang w:val="en-US" w:eastAsia="zh-CN"/>
        </w:rPr>
        <w:t>2</w:t>
      </w:r>
      <w:r>
        <w:rPr>
          <w:rFonts w:hint="eastAsia" w:ascii="仿宋" w:hAnsi="仿宋" w:eastAsia="仿宋" w:cs="仿宋"/>
          <w:bCs/>
          <w:sz w:val="32"/>
          <w:szCs w:val="32"/>
          <w:lang w:val="en-US" w:eastAsia="zh-CN"/>
        </w:rPr>
        <w:t>024年项目支出预算数274.00万元，实际支出决算数89.52万元。主要用于委员工作、委员履职能力提升、“政协云”运行、老干费、专题调研、资料征集编印、政协会议等方面。</w:t>
      </w:r>
    </w:p>
    <w:p w14:paraId="32468DB7">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rPr>
        <w:t>三、政府性基金预算支出情况</w:t>
      </w:r>
    </w:p>
    <w:p w14:paraId="67BA7A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bCs/>
          <w:sz w:val="32"/>
          <w:szCs w:val="32"/>
          <w:lang w:val="en-US" w:eastAsia="zh-CN"/>
        </w:rPr>
        <w:t>2024年度无政府性基金安排的支出。</w:t>
      </w:r>
    </w:p>
    <w:p w14:paraId="088327EA">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四、</w:t>
      </w:r>
      <w:r>
        <w:rPr>
          <w:rFonts w:hint="eastAsia" w:ascii="仿宋" w:hAnsi="仿宋" w:eastAsia="仿宋" w:cs="仿宋"/>
          <w:b/>
          <w:bCs/>
          <w:spacing w:val="8"/>
          <w:sz w:val="32"/>
          <w:szCs w:val="32"/>
        </w:rPr>
        <w:t>国有资本经营预算支出情况</w:t>
      </w:r>
    </w:p>
    <w:p w14:paraId="42BFA2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Cs/>
          <w:sz w:val="32"/>
          <w:szCs w:val="32"/>
          <w:lang w:val="en-US" w:eastAsia="zh-CN"/>
        </w:rPr>
        <w:t>2024年度无国有资本经营预算支出。</w:t>
      </w:r>
    </w:p>
    <w:p w14:paraId="467AE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五、</w:t>
      </w:r>
      <w:r>
        <w:rPr>
          <w:rFonts w:hint="eastAsia" w:ascii="仿宋" w:hAnsi="仿宋" w:eastAsia="仿宋" w:cs="仿宋"/>
          <w:b/>
          <w:bCs/>
          <w:spacing w:val="8"/>
          <w:sz w:val="32"/>
          <w:szCs w:val="32"/>
        </w:rPr>
        <w:t>社会保险基金预算支出情况</w:t>
      </w:r>
    </w:p>
    <w:p w14:paraId="2C7BBC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bCs/>
          <w:sz w:val="32"/>
          <w:szCs w:val="32"/>
          <w:lang w:val="en-US" w:eastAsia="zh-CN"/>
        </w:rPr>
        <w:t>2024年度无社会保险基金预算支出。</w:t>
      </w:r>
    </w:p>
    <w:p w14:paraId="163E8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六、</w:t>
      </w:r>
      <w:r>
        <w:rPr>
          <w:rFonts w:hint="eastAsia" w:ascii="仿宋" w:hAnsi="仿宋" w:eastAsia="仿宋" w:cs="仿宋"/>
          <w:b/>
          <w:bCs/>
          <w:spacing w:val="8"/>
          <w:sz w:val="32"/>
          <w:szCs w:val="32"/>
          <w:lang w:eastAsia="zh-CN"/>
        </w:rPr>
        <w:t>单位</w:t>
      </w:r>
      <w:r>
        <w:rPr>
          <w:rFonts w:hint="eastAsia" w:ascii="仿宋" w:hAnsi="仿宋" w:eastAsia="仿宋" w:cs="仿宋"/>
          <w:b/>
          <w:bCs/>
          <w:spacing w:val="8"/>
          <w:sz w:val="32"/>
          <w:szCs w:val="32"/>
        </w:rPr>
        <w:t>整体支出绩效情况</w:t>
      </w:r>
    </w:p>
    <w:p w14:paraId="1BC12C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本单位各项资金主要用途是确保单位的正常运转，促进各项工作任务顺利完成。</w:t>
      </w:r>
    </w:p>
    <w:p w14:paraId="7AE63C3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在人员经费支出、公共支出方面，严格执行区委、区政府的各项制度；在项目经费的使用上，保证各项任务顺利完成的同时，严格落实厉行节约的原则；“三公”经费的使用严格控制在预算申报的范围内。</w:t>
      </w:r>
    </w:p>
    <w:p w14:paraId="1D0039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2024年，区政协常委会高举习近平新时代中国特色社会主义思想伟大旗帜，全面贯彻落实党的二十届三中全会精神，在市政协精心指导和中共岳阳楼区委坚强领导下，聚焦省政协“1453”履职总要求和市委“1376”总体思路，持续深化区委对政协工作提出的“五新”要求，积极践行全过程人民民主，充分发挥专门协商机构作用，认真履行政治协商、民主监督、参政议政职能，实现政协工作提质增效，在奋力推动岳阳楼区高质量发展的新征程中交出了一份履职尽责的政协答卷。一年来，全区政协委员开展各种形式的集体学习30余次，联合区图书馆开展“畅想阅读·履职作为”世界读书日活动，常态化举办线上读书班12期。认真组织办理政协委员提案，全年办理提案117件，办结率、满意率均为100%。全区政协委员共提交微建议420余条，助力解决民生“微问题”390多个。举办改善生态环境专项民主监督工作培训班2期，不断提高委员专业能力和建言水平。在区委支持下，落实了乡镇街道副书记联系政协工作和配备政协专干制度，选优配强了一批政协专干，组织开展了3次履职能力培训，选派10名副书记参加省政协业务务虚会议，在充实力量的同时，不忘能力提升，实现了副书记和政协专干履职培训全覆盖，有效破解了基层政协“两个薄弱”问题。</w:t>
      </w:r>
    </w:p>
    <w:p w14:paraId="59736B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七、存在的问题及原因分析</w:t>
      </w:r>
    </w:p>
    <w:p w14:paraId="5BCDA2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凝聚共识的力度和水平还需不断加强，平台载体还需更加务实管用；调查研究的方式方法还需不断创新，需要更加注重质量提升和成果转化；发挥委员主体作用的渠道和方式还需不断完善，委员联系界别群众的制度机制还需进一步健全。</w:t>
      </w:r>
    </w:p>
    <w:p w14:paraId="64FE96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存在个别项目资金使用方面预算与实际存在差异的情况。业务工作经费项目绩效支出预算数274.00万元，实际支出决算数89.51万元，相差较大主要是因为全会召开时间在12月中旬，费用结算于2025年1</w:t>
      </w:r>
      <w:bookmarkStart w:id="0" w:name="_GoBack"/>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月，导致偏差较大</w:t>
      </w:r>
      <w:bookmarkEnd w:id="0"/>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w:t>
      </w:r>
    </w:p>
    <w:p w14:paraId="5CB36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八、</w:t>
      </w:r>
      <w:r>
        <w:rPr>
          <w:rFonts w:hint="eastAsia" w:ascii="仿宋" w:hAnsi="仿宋" w:eastAsia="仿宋" w:cs="仿宋"/>
          <w:b/>
          <w:bCs/>
          <w:spacing w:val="8"/>
          <w:sz w:val="32"/>
          <w:szCs w:val="32"/>
        </w:rPr>
        <w:t>下一步改进措施</w:t>
      </w:r>
    </w:p>
    <w:p w14:paraId="6B32D9B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进一步控制项目经费支出，在确保各项任务完成的同时，力争把成本降到最低。</w:t>
      </w:r>
    </w:p>
    <w:p w14:paraId="71287FC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绩效管理水平有待提高，特别是绩效指标设置的科学性、合理性有待进一步改善。将绩效理念贯穿于预算编制与执行的全过程。绩效自评结果可以进一步规范财政资金管理，强化部门绩效和责任意识，切实提高财政资金使用效益，同时编制下一年的部门预算可以参考绩效自评结果，以提高预算编制的精准性。</w:t>
      </w:r>
    </w:p>
    <w:p w14:paraId="4D8B0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lang w:val="en-US" w:eastAsia="zh-CN"/>
        </w:rPr>
      </w:pPr>
      <w:r>
        <w:rPr>
          <w:rFonts w:hint="eastAsia" w:ascii="仿宋" w:hAnsi="仿宋" w:eastAsia="仿宋" w:cs="仿宋"/>
          <w:b/>
          <w:bCs/>
          <w:spacing w:val="8"/>
          <w:sz w:val="32"/>
          <w:szCs w:val="32"/>
          <w:lang w:val="en-US" w:eastAsia="zh-CN"/>
        </w:rPr>
        <w:t>九、单位整体支出绩效自评结果拟应用和公开情况</w:t>
      </w:r>
    </w:p>
    <w:p w14:paraId="09A1CE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此次绩效自评结果内容完整、权重合理、数据真实、结果客观。将绩效自评结果作为完善政策和改进管理的重要依据，同时加强评价结果的应用，对有效支出安排预算、低效支出压减预算、无效支出进行问责，切实提高部门预算绩效管理水平。自评结果将报送岳阳楼区财政局，并依法予以公开。</w:t>
      </w:r>
    </w:p>
    <w:p w14:paraId="1C3E3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31" w:firstLineChars="200"/>
        <w:textAlignment w:val="auto"/>
        <w:rPr>
          <w:rFonts w:hint="eastAsia" w:ascii="仿宋" w:hAnsi="仿宋" w:eastAsia="仿宋" w:cs="仿宋"/>
          <w:b/>
          <w:bCs/>
          <w:spacing w:val="-3"/>
          <w:sz w:val="32"/>
          <w:szCs w:val="32"/>
        </w:rPr>
      </w:pPr>
      <w:r>
        <w:rPr>
          <w:rFonts w:hint="eastAsia" w:ascii="仿宋" w:hAnsi="仿宋" w:eastAsia="仿宋" w:cs="仿宋"/>
          <w:b/>
          <w:bCs/>
          <w:spacing w:val="-3"/>
          <w:sz w:val="32"/>
          <w:szCs w:val="32"/>
          <w:lang w:val="en-US" w:eastAsia="zh-CN"/>
        </w:rPr>
        <w:t>十、</w:t>
      </w:r>
      <w:r>
        <w:rPr>
          <w:rFonts w:hint="eastAsia" w:ascii="仿宋" w:hAnsi="仿宋" w:eastAsia="仿宋" w:cs="仿宋"/>
          <w:b/>
          <w:bCs/>
          <w:spacing w:val="-3"/>
          <w:sz w:val="32"/>
          <w:szCs w:val="32"/>
        </w:rPr>
        <w:t>其他需要说明的情况</w:t>
      </w:r>
    </w:p>
    <w:p w14:paraId="746396BD">
      <w:pPr>
        <w:keepNext w:val="0"/>
        <w:keepLines w:val="0"/>
        <w:pageBreakBefore w:val="0"/>
        <w:widowControl w:val="0"/>
        <w:kinsoku/>
        <w:wordWrap/>
        <w:overflowPunct/>
        <w:topLinePunct w:val="0"/>
        <w:autoSpaceDE/>
        <w:autoSpaceDN/>
        <w:bidi w:val="0"/>
        <w:adjustRightInd/>
        <w:snapToGrid/>
        <w:spacing w:before="120" w:after="200" w:line="560" w:lineRule="exact"/>
        <w:ind w:firstLine="640" w:firstLineChars="200"/>
        <w:jc w:val="both"/>
        <w:textAlignment w:val="auto"/>
        <w:rPr>
          <w:rFonts w:hint="eastAsia" w:ascii="仿宋" w:hAnsi="仿宋" w:eastAsia="仿宋" w:cs="仿宋"/>
          <w:spacing w:val="-3"/>
          <w:sz w:val="32"/>
          <w:szCs w:val="32"/>
        </w:rPr>
      </w:pPr>
      <w:r>
        <w:rPr>
          <w:rFonts w:hint="eastAsia" w:ascii="仿宋" w:hAnsi="仿宋" w:eastAsia="仿宋" w:cs="仿宋"/>
          <w:color w:val="000000"/>
          <w:spacing w:val="0"/>
          <w:kern w:val="2"/>
          <w:position w:val="0"/>
          <w:sz w:val="32"/>
          <w:szCs w:val="32"/>
          <w:lang w:val="en-US" w:eastAsia="zh-CN" w:bidi="ar-SA"/>
        </w:rPr>
        <w:t>无</w:t>
      </w:r>
    </w:p>
    <w:p w14:paraId="7CC36F2C">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Arial"/>
          <w:sz w:val="21"/>
        </w:rPr>
      </w:pPr>
    </w:p>
    <w:p w14:paraId="3A12740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宋体" w:hAnsi="宋体" w:eastAsia="宋体" w:cs="宋体"/>
          <w:color w:val="000000"/>
          <w:spacing w:val="0"/>
          <w:position w:val="0"/>
          <w:sz w:val="23"/>
          <w:szCs w:val="23"/>
          <w:lang w:val="en-US" w:eastAsia="en-US"/>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472BBDF-F0D4-4F60-8BCC-FD8ECCC0FDC0}"/>
  </w:font>
  <w:font w:name="黑体">
    <w:panose1 w:val="02010609060101010101"/>
    <w:charset w:val="86"/>
    <w:family w:val="auto"/>
    <w:pitch w:val="default"/>
    <w:sig w:usb0="800002BF" w:usb1="38CF7CFA" w:usb2="00000016" w:usb3="00000000" w:csb0="00040001" w:csb1="00000000"/>
    <w:embedRegular r:id="rId2" w:fontKey="{14FFB181-EC83-40BB-971B-E5411576DB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BC2958E6-A41F-44F8-AB3F-2A98C1345810}"/>
  </w:font>
  <w:font w:name="方正小标宋简体">
    <w:panose1 w:val="02000000000000000000"/>
    <w:charset w:val="86"/>
    <w:family w:val="auto"/>
    <w:pitch w:val="default"/>
    <w:sig w:usb0="00000001" w:usb1="08000000" w:usb2="00000000" w:usb3="00000000" w:csb0="00040000" w:csb1="00000000"/>
    <w:embedRegular r:id="rId4" w:fontKey="{41CE29AF-6117-495E-AA60-C79A480DA32F}"/>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embedRegular r:id="rId5" w:fontKey="{F3DD54B2-9300-49AA-AF4F-79A7CA6F165E}"/>
  </w:font>
  <w:font w:name="WPSEMBED62">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4FE6">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76284CE1"/>
    <w:rsid w:val="000A3765"/>
    <w:rsid w:val="001D7282"/>
    <w:rsid w:val="0039081D"/>
    <w:rsid w:val="0049022E"/>
    <w:rsid w:val="005A3360"/>
    <w:rsid w:val="005E6ECB"/>
    <w:rsid w:val="00665E2F"/>
    <w:rsid w:val="006B5224"/>
    <w:rsid w:val="00744EA1"/>
    <w:rsid w:val="007A6F63"/>
    <w:rsid w:val="009419CA"/>
    <w:rsid w:val="00955854"/>
    <w:rsid w:val="009C7330"/>
    <w:rsid w:val="00A00FBB"/>
    <w:rsid w:val="00A04D3F"/>
    <w:rsid w:val="00BA1A55"/>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B7436"/>
    <w:rsid w:val="017F1708"/>
    <w:rsid w:val="017F63CD"/>
    <w:rsid w:val="01806F8C"/>
    <w:rsid w:val="01822573"/>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52B01"/>
    <w:rsid w:val="01EE0A2C"/>
    <w:rsid w:val="01F40CD9"/>
    <w:rsid w:val="0200044D"/>
    <w:rsid w:val="020354FE"/>
    <w:rsid w:val="020654E4"/>
    <w:rsid w:val="020C72F8"/>
    <w:rsid w:val="02121B7C"/>
    <w:rsid w:val="021813DE"/>
    <w:rsid w:val="021B6B30"/>
    <w:rsid w:val="023255B0"/>
    <w:rsid w:val="02363BD8"/>
    <w:rsid w:val="023809F7"/>
    <w:rsid w:val="023F0529"/>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AA7B5F"/>
    <w:rsid w:val="03BD010E"/>
    <w:rsid w:val="03BD6500"/>
    <w:rsid w:val="03BE2082"/>
    <w:rsid w:val="03E2685C"/>
    <w:rsid w:val="03E66326"/>
    <w:rsid w:val="03E704ED"/>
    <w:rsid w:val="03F30B89"/>
    <w:rsid w:val="03FF6E0F"/>
    <w:rsid w:val="040354C1"/>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82D10"/>
    <w:rsid w:val="048924DD"/>
    <w:rsid w:val="04914D95"/>
    <w:rsid w:val="0495144B"/>
    <w:rsid w:val="049525BD"/>
    <w:rsid w:val="04AC07A1"/>
    <w:rsid w:val="04BE5465"/>
    <w:rsid w:val="04C63115"/>
    <w:rsid w:val="04C804CE"/>
    <w:rsid w:val="04CF5236"/>
    <w:rsid w:val="04CF5AF0"/>
    <w:rsid w:val="04D24FF1"/>
    <w:rsid w:val="04DD0C76"/>
    <w:rsid w:val="04DE1BAB"/>
    <w:rsid w:val="04E21643"/>
    <w:rsid w:val="04E411E4"/>
    <w:rsid w:val="04F37BBA"/>
    <w:rsid w:val="05034FBC"/>
    <w:rsid w:val="05085366"/>
    <w:rsid w:val="05145F64"/>
    <w:rsid w:val="051F6284"/>
    <w:rsid w:val="052E0171"/>
    <w:rsid w:val="053B4CA5"/>
    <w:rsid w:val="054037EF"/>
    <w:rsid w:val="054E7FFF"/>
    <w:rsid w:val="055F3A4C"/>
    <w:rsid w:val="05621117"/>
    <w:rsid w:val="056D275D"/>
    <w:rsid w:val="057B382F"/>
    <w:rsid w:val="058C5045"/>
    <w:rsid w:val="05922FA0"/>
    <w:rsid w:val="059C7C89"/>
    <w:rsid w:val="05A50C70"/>
    <w:rsid w:val="05B525CA"/>
    <w:rsid w:val="05BD57AA"/>
    <w:rsid w:val="05C4448F"/>
    <w:rsid w:val="05C861BC"/>
    <w:rsid w:val="05E616EC"/>
    <w:rsid w:val="05EB743C"/>
    <w:rsid w:val="05EC1380"/>
    <w:rsid w:val="060519C4"/>
    <w:rsid w:val="06146BAF"/>
    <w:rsid w:val="06286BB6"/>
    <w:rsid w:val="06405E9C"/>
    <w:rsid w:val="06497B03"/>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83D17"/>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F7533D"/>
    <w:rsid w:val="08017E70"/>
    <w:rsid w:val="08031468"/>
    <w:rsid w:val="0805190B"/>
    <w:rsid w:val="08193505"/>
    <w:rsid w:val="081B102B"/>
    <w:rsid w:val="081C150E"/>
    <w:rsid w:val="082A5F7E"/>
    <w:rsid w:val="08391F38"/>
    <w:rsid w:val="083A18D9"/>
    <w:rsid w:val="08455D8D"/>
    <w:rsid w:val="084735B5"/>
    <w:rsid w:val="0848472A"/>
    <w:rsid w:val="084D20E7"/>
    <w:rsid w:val="08591D2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E27D9B"/>
    <w:rsid w:val="090E2A72"/>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B96D4E"/>
    <w:rsid w:val="09BD79FF"/>
    <w:rsid w:val="09C00408"/>
    <w:rsid w:val="09C95891"/>
    <w:rsid w:val="09CC42F5"/>
    <w:rsid w:val="09CF2A1E"/>
    <w:rsid w:val="09D30340"/>
    <w:rsid w:val="09D67342"/>
    <w:rsid w:val="09D8005F"/>
    <w:rsid w:val="09DC0AEC"/>
    <w:rsid w:val="09EB635B"/>
    <w:rsid w:val="09F2166E"/>
    <w:rsid w:val="09FD61A8"/>
    <w:rsid w:val="0A002E0D"/>
    <w:rsid w:val="0A0D0FD1"/>
    <w:rsid w:val="0A0E39F9"/>
    <w:rsid w:val="0A140987"/>
    <w:rsid w:val="0A241A5C"/>
    <w:rsid w:val="0A2E3566"/>
    <w:rsid w:val="0A31076B"/>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3783F"/>
    <w:rsid w:val="0B6E529C"/>
    <w:rsid w:val="0B701D27"/>
    <w:rsid w:val="0B7245CE"/>
    <w:rsid w:val="0B943886"/>
    <w:rsid w:val="0B974E6D"/>
    <w:rsid w:val="0B9C3CD1"/>
    <w:rsid w:val="0BAA6B12"/>
    <w:rsid w:val="0BAD3E30"/>
    <w:rsid w:val="0BB324D8"/>
    <w:rsid w:val="0BB61EAD"/>
    <w:rsid w:val="0BB672C7"/>
    <w:rsid w:val="0BBF43C3"/>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C7A68"/>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076D6"/>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84858"/>
    <w:rsid w:val="0DDB14CA"/>
    <w:rsid w:val="0DE03EAA"/>
    <w:rsid w:val="0DE12394"/>
    <w:rsid w:val="0DE14775"/>
    <w:rsid w:val="0DE818F6"/>
    <w:rsid w:val="0DF15D7D"/>
    <w:rsid w:val="0DF36262"/>
    <w:rsid w:val="0E11550B"/>
    <w:rsid w:val="0E16722B"/>
    <w:rsid w:val="0E1E619E"/>
    <w:rsid w:val="0E2325E3"/>
    <w:rsid w:val="0E267F81"/>
    <w:rsid w:val="0E364ED8"/>
    <w:rsid w:val="0E365DE9"/>
    <w:rsid w:val="0E4822EE"/>
    <w:rsid w:val="0E4E185D"/>
    <w:rsid w:val="0E522FBE"/>
    <w:rsid w:val="0E5D141B"/>
    <w:rsid w:val="0E8648D6"/>
    <w:rsid w:val="0E8C08DC"/>
    <w:rsid w:val="0E8D2DEF"/>
    <w:rsid w:val="0E8E43C0"/>
    <w:rsid w:val="0E914AF4"/>
    <w:rsid w:val="0E964CBE"/>
    <w:rsid w:val="0E9A391F"/>
    <w:rsid w:val="0E9F1954"/>
    <w:rsid w:val="0EA84420"/>
    <w:rsid w:val="0EB05323"/>
    <w:rsid w:val="0EB73157"/>
    <w:rsid w:val="0EBA4906"/>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4D72"/>
    <w:rsid w:val="0F69565A"/>
    <w:rsid w:val="0F7B0394"/>
    <w:rsid w:val="0F9D0EBF"/>
    <w:rsid w:val="0FA00CB6"/>
    <w:rsid w:val="0FA4224E"/>
    <w:rsid w:val="0FA434D3"/>
    <w:rsid w:val="0FB16CA3"/>
    <w:rsid w:val="0FB471F7"/>
    <w:rsid w:val="0FC95C51"/>
    <w:rsid w:val="0FC965F5"/>
    <w:rsid w:val="0FCD6B4B"/>
    <w:rsid w:val="0FCF7138"/>
    <w:rsid w:val="0FD35AB6"/>
    <w:rsid w:val="0FE017B9"/>
    <w:rsid w:val="0FE04B17"/>
    <w:rsid w:val="0FEC2891"/>
    <w:rsid w:val="0FF71EB7"/>
    <w:rsid w:val="0FFA1E6E"/>
    <w:rsid w:val="0FFB7051"/>
    <w:rsid w:val="0FFE76A9"/>
    <w:rsid w:val="10117AD0"/>
    <w:rsid w:val="101A4154"/>
    <w:rsid w:val="101B1E3F"/>
    <w:rsid w:val="101F7761"/>
    <w:rsid w:val="10213FA0"/>
    <w:rsid w:val="10225AB2"/>
    <w:rsid w:val="10233173"/>
    <w:rsid w:val="102D74F0"/>
    <w:rsid w:val="102E6601"/>
    <w:rsid w:val="103D5CB0"/>
    <w:rsid w:val="1043497A"/>
    <w:rsid w:val="104B6B58"/>
    <w:rsid w:val="10710382"/>
    <w:rsid w:val="10733B4F"/>
    <w:rsid w:val="107C029A"/>
    <w:rsid w:val="108449FF"/>
    <w:rsid w:val="108A0CDB"/>
    <w:rsid w:val="108B34B0"/>
    <w:rsid w:val="108B685B"/>
    <w:rsid w:val="108F1E83"/>
    <w:rsid w:val="109E2943"/>
    <w:rsid w:val="10C8346E"/>
    <w:rsid w:val="10D426BF"/>
    <w:rsid w:val="10EF4366"/>
    <w:rsid w:val="10FE6AB1"/>
    <w:rsid w:val="1112624E"/>
    <w:rsid w:val="11153798"/>
    <w:rsid w:val="11170F69"/>
    <w:rsid w:val="11195AAD"/>
    <w:rsid w:val="11297158"/>
    <w:rsid w:val="112C3426"/>
    <w:rsid w:val="11422B48"/>
    <w:rsid w:val="114B2C9B"/>
    <w:rsid w:val="114D3E70"/>
    <w:rsid w:val="115D78BB"/>
    <w:rsid w:val="116001E2"/>
    <w:rsid w:val="11765524"/>
    <w:rsid w:val="11793618"/>
    <w:rsid w:val="11813452"/>
    <w:rsid w:val="118D5183"/>
    <w:rsid w:val="11911A30"/>
    <w:rsid w:val="11913DD4"/>
    <w:rsid w:val="11961E43"/>
    <w:rsid w:val="1198193E"/>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2745A"/>
    <w:rsid w:val="122A11A6"/>
    <w:rsid w:val="122E28FB"/>
    <w:rsid w:val="123D1BD2"/>
    <w:rsid w:val="123D55BF"/>
    <w:rsid w:val="123E3733"/>
    <w:rsid w:val="123E6D4D"/>
    <w:rsid w:val="12403BC7"/>
    <w:rsid w:val="12453349"/>
    <w:rsid w:val="125613C2"/>
    <w:rsid w:val="125D4EF7"/>
    <w:rsid w:val="12637C4E"/>
    <w:rsid w:val="126D5B06"/>
    <w:rsid w:val="127030C8"/>
    <w:rsid w:val="127A7569"/>
    <w:rsid w:val="1284452B"/>
    <w:rsid w:val="128D6FC9"/>
    <w:rsid w:val="128E58D8"/>
    <w:rsid w:val="129728AA"/>
    <w:rsid w:val="12AD6FA8"/>
    <w:rsid w:val="12B310FA"/>
    <w:rsid w:val="12B7582D"/>
    <w:rsid w:val="12B91B6C"/>
    <w:rsid w:val="12C621E8"/>
    <w:rsid w:val="12CF0716"/>
    <w:rsid w:val="12D20E80"/>
    <w:rsid w:val="12D95227"/>
    <w:rsid w:val="12E33197"/>
    <w:rsid w:val="12EE0E7E"/>
    <w:rsid w:val="12EE1C9C"/>
    <w:rsid w:val="12F37AE6"/>
    <w:rsid w:val="12F863E6"/>
    <w:rsid w:val="13066070"/>
    <w:rsid w:val="13094CA6"/>
    <w:rsid w:val="13140815"/>
    <w:rsid w:val="13185FEC"/>
    <w:rsid w:val="132156D8"/>
    <w:rsid w:val="132911E2"/>
    <w:rsid w:val="132C647D"/>
    <w:rsid w:val="133868AE"/>
    <w:rsid w:val="135120D8"/>
    <w:rsid w:val="135133AE"/>
    <w:rsid w:val="13524EBC"/>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215C1B"/>
    <w:rsid w:val="14394A85"/>
    <w:rsid w:val="143A1FCF"/>
    <w:rsid w:val="143D4D2B"/>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032E84"/>
    <w:rsid w:val="151C632A"/>
    <w:rsid w:val="152E4EB1"/>
    <w:rsid w:val="153A7503"/>
    <w:rsid w:val="153E3566"/>
    <w:rsid w:val="154034C3"/>
    <w:rsid w:val="15560B2D"/>
    <w:rsid w:val="155E2428"/>
    <w:rsid w:val="15691ED9"/>
    <w:rsid w:val="156B6CDB"/>
    <w:rsid w:val="157165EA"/>
    <w:rsid w:val="15726626"/>
    <w:rsid w:val="15781F39"/>
    <w:rsid w:val="15820278"/>
    <w:rsid w:val="1585593D"/>
    <w:rsid w:val="158A3C94"/>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084E70"/>
    <w:rsid w:val="170D502C"/>
    <w:rsid w:val="171630EB"/>
    <w:rsid w:val="17171C62"/>
    <w:rsid w:val="1720665E"/>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ED54A7"/>
    <w:rsid w:val="17F33C57"/>
    <w:rsid w:val="181D4FAC"/>
    <w:rsid w:val="1824512B"/>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06B39"/>
    <w:rsid w:val="18D233DB"/>
    <w:rsid w:val="18DB15F9"/>
    <w:rsid w:val="18DC433F"/>
    <w:rsid w:val="18DD0C18"/>
    <w:rsid w:val="18DE4BF6"/>
    <w:rsid w:val="18EC1CA5"/>
    <w:rsid w:val="18EE62E8"/>
    <w:rsid w:val="18F23C9D"/>
    <w:rsid w:val="18F554AB"/>
    <w:rsid w:val="18FE49D5"/>
    <w:rsid w:val="18FF6899"/>
    <w:rsid w:val="190F3527"/>
    <w:rsid w:val="19100497"/>
    <w:rsid w:val="19183CAC"/>
    <w:rsid w:val="19252A63"/>
    <w:rsid w:val="192F135C"/>
    <w:rsid w:val="19306CD0"/>
    <w:rsid w:val="193964B7"/>
    <w:rsid w:val="1945717D"/>
    <w:rsid w:val="194859F8"/>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41982"/>
    <w:rsid w:val="19DD0438"/>
    <w:rsid w:val="19E27BFB"/>
    <w:rsid w:val="1A035F2C"/>
    <w:rsid w:val="1A056605"/>
    <w:rsid w:val="1A0A04E6"/>
    <w:rsid w:val="1A1B07E2"/>
    <w:rsid w:val="1A213466"/>
    <w:rsid w:val="1A3F3F76"/>
    <w:rsid w:val="1A4B4BAE"/>
    <w:rsid w:val="1A5F35C0"/>
    <w:rsid w:val="1A734275"/>
    <w:rsid w:val="1A7C4FE0"/>
    <w:rsid w:val="1A8006B2"/>
    <w:rsid w:val="1A8439F7"/>
    <w:rsid w:val="1A8D640E"/>
    <w:rsid w:val="1A97379A"/>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0693B"/>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A4758"/>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B13717"/>
    <w:rsid w:val="1CDA4D56"/>
    <w:rsid w:val="1CDD3551"/>
    <w:rsid w:val="1CF810AC"/>
    <w:rsid w:val="1D0B3755"/>
    <w:rsid w:val="1D0F7711"/>
    <w:rsid w:val="1D1034ED"/>
    <w:rsid w:val="1D124C24"/>
    <w:rsid w:val="1D2C6C65"/>
    <w:rsid w:val="1D325684"/>
    <w:rsid w:val="1D3A0AE7"/>
    <w:rsid w:val="1D402518"/>
    <w:rsid w:val="1D4E7169"/>
    <w:rsid w:val="1D554265"/>
    <w:rsid w:val="1D570900"/>
    <w:rsid w:val="1D5A53AE"/>
    <w:rsid w:val="1D6722E2"/>
    <w:rsid w:val="1D69344A"/>
    <w:rsid w:val="1D6B31E8"/>
    <w:rsid w:val="1D6B7F83"/>
    <w:rsid w:val="1D745F75"/>
    <w:rsid w:val="1D76522A"/>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966DE"/>
    <w:rsid w:val="1EED4A44"/>
    <w:rsid w:val="1EF21DDF"/>
    <w:rsid w:val="1EF57ED7"/>
    <w:rsid w:val="1EFA39EA"/>
    <w:rsid w:val="1F00206F"/>
    <w:rsid w:val="1F0177DA"/>
    <w:rsid w:val="1F031993"/>
    <w:rsid w:val="1F10474A"/>
    <w:rsid w:val="1F18467A"/>
    <w:rsid w:val="1F232A42"/>
    <w:rsid w:val="1F2645A8"/>
    <w:rsid w:val="1F2A3ED5"/>
    <w:rsid w:val="1F38092F"/>
    <w:rsid w:val="1F3E6318"/>
    <w:rsid w:val="1F4B71B8"/>
    <w:rsid w:val="1F4C39A9"/>
    <w:rsid w:val="1F4D3D68"/>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13A86"/>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5F7D83"/>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9267C"/>
    <w:rsid w:val="21CC4855"/>
    <w:rsid w:val="21D5565C"/>
    <w:rsid w:val="21DB2344"/>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77537C"/>
    <w:rsid w:val="23830488"/>
    <w:rsid w:val="23932D47"/>
    <w:rsid w:val="23AB72AF"/>
    <w:rsid w:val="23BE4330"/>
    <w:rsid w:val="23BF0A62"/>
    <w:rsid w:val="23C263BB"/>
    <w:rsid w:val="23C63733"/>
    <w:rsid w:val="23D50A64"/>
    <w:rsid w:val="23DC6F4C"/>
    <w:rsid w:val="23DD2202"/>
    <w:rsid w:val="23FC0268"/>
    <w:rsid w:val="23FD05F9"/>
    <w:rsid w:val="240B4621"/>
    <w:rsid w:val="241061D3"/>
    <w:rsid w:val="24114322"/>
    <w:rsid w:val="24122F3C"/>
    <w:rsid w:val="24135D3A"/>
    <w:rsid w:val="24181A61"/>
    <w:rsid w:val="241A4D23"/>
    <w:rsid w:val="241E5871"/>
    <w:rsid w:val="243178A0"/>
    <w:rsid w:val="243309E7"/>
    <w:rsid w:val="243A0633"/>
    <w:rsid w:val="244328F6"/>
    <w:rsid w:val="2449493A"/>
    <w:rsid w:val="245032E9"/>
    <w:rsid w:val="24536196"/>
    <w:rsid w:val="24626203"/>
    <w:rsid w:val="247573F6"/>
    <w:rsid w:val="24771F35"/>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235A1"/>
    <w:rsid w:val="255061EE"/>
    <w:rsid w:val="256609A5"/>
    <w:rsid w:val="256C0CC0"/>
    <w:rsid w:val="25781237"/>
    <w:rsid w:val="25790FBA"/>
    <w:rsid w:val="257A6914"/>
    <w:rsid w:val="257D2ECD"/>
    <w:rsid w:val="25865BCB"/>
    <w:rsid w:val="2588530F"/>
    <w:rsid w:val="25905E50"/>
    <w:rsid w:val="259111BD"/>
    <w:rsid w:val="25963B5D"/>
    <w:rsid w:val="25963C8A"/>
    <w:rsid w:val="25AB3731"/>
    <w:rsid w:val="25B464A2"/>
    <w:rsid w:val="25B506E6"/>
    <w:rsid w:val="25BA0209"/>
    <w:rsid w:val="25E62DA9"/>
    <w:rsid w:val="25EB3CB4"/>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4D3925"/>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31852"/>
    <w:rsid w:val="27242893"/>
    <w:rsid w:val="27326734"/>
    <w:rsid w:val="273612F4"/>
    <w:rsid w:val="27361586"/>
    <w:rsid w:val="27445146"/>
    <w:rsid w:val="274E2EE0"/>
    <w:rsid w:val="27570B5F"/>
    <w:rsid w:val="27673AA1"/>
    <w:rsid w:val="27716A62"/>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A54C15"/>
    <w:rsid w:val="28B62C16"/>
    <w:rsid w:val="28BB307C"/>
    <w:rsid w:val="28CC6ED5"/>
    <w:rsid w:val="28D96244"/>
    <w:rsid w:val="28F010D9"/>
    <w:rsid w:val="28F05C88"/>
    <w:rsid w:val="28FB471E"/>
    <w:rsid w:val="29082E70"/>
    <w:rsid w:val="291343EF"/>
    <w:rsid w:val="29166F16"/>
    <w:rsid w:val="292E77DA"/>
    <w:rsid w:val="29394AFC"/>
    <w:rsid w:val="294D5371"/>
    <w:rsid w:val="29553353"/>
    <w:rsid w:val="295867A0"/>
    <w:rsid w:val="295A0917"/>
    <w:rsid w:val="295A5964"/>
    <w:rsid w:val="29626133"/>
    <w:rsid w:val="296A2440"/>
    <w:rsid w:val="29702C6A"/>
    <w:rsid w:val="298756CC"/>
    <w:rsid w:val="2996455E"/>
    <w:rsid w:val="29A070F5"/>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57BED"/>
    <w:rsid w:val="2B0E64B5"/>
    <w:rsid w:val="2B110AE4"/>
    <w:rsid w:val="2B166BF6"/>
    <w:rsid w:val="2B2B0DE1"/>
    <w:rsid w:val="2B3E1E16"/>
    <w:rsid w:val="2B4F37FA"/>
    <w:rsid w:val="2B5674FC"/>
    <w:rsid w:val="2B5D0E3B"/>
    <w:rsid w:val="2B5E2134"/>
    <w:rsid w:val="2B6568DD"/>
    <w:rsid w:val="2B6F3EEE"/>
    <w:rsid w:val="2B70774D"/>
    <w:rsid w:val="2B7D446F"/>
    <w:rsid w:val="2B8C50C7"/>
    <w:rsid w:val="2B8D4A3E"/>
    <w:rsid w:val="2B91310A"/>
    <w:rsid w:val="2B9269FD"/>
    <w:rsid w:val="2BA45334"/>
    <w:rsid w:val="2BCC1BD6"/>
    <w:rsid w:val="2BDF0CFB"/>
    <w:rsid w:val="2BE05F64"/>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958B7"/>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E4BDD"/>
    <w:rsid w:val="2CAF1058"/>
    <w:rsid w:val="2CB32C99"/>
    <w:rsid w:val="2CBC36F5"/>
    <w:rsid w:val="2CC829E3"/>
    <w:rsid w:val="2CC907F0"/>
    <w:rsid w:val="2CCC5126"/>
    <w:rsid w:val="2CDB3D10"/>
    <w:rsid w:val="2CF24D2C"/>
    <w:rsid w:val="2CF756B7"/>
    <w:rsid w:val="2CF9252D"/>
    <w:rsid w:val="2CF97782"/>
    <w:rsid w:val="2CFE30EF"/>
    <w:rsid w:val="2CFE33A0"/>
    <w:rsid w:val="2D031F0A"/>
    <w:rsid w:val="2D0E2D85"/>
    <w:rsid w:val="2D107154"/>
    <w:rsid w:val="2D143281"/>
    <w:rsid w:val="2D1C79F8"/>
    <w:rsid w:val="2D26209C"/>
    <w:rsid w:val="2D28343A"/>
    <w:rsid w:val="2D324177"/>
    <w:rsid w:val="2D4E073F"/>
    <w:rsid w:val="2D510DD6"/>
    <w:rsid w:val="2D5A7835"/>
    <w:rsid w:val="2D6578A0"/>
    <w:rsid w:val="2D6B21D3"/>
    <w:rsid w:val="2D6D2389"/>
    <w:rsid w:val="2D7343C9"/>
    <w:rsid w:val="2D782F8C"/>
    <w:rsid w:val="2DA20908"/>
    <w:rsid w:val="2DB45073"/>
    <w:rsid w:val="2DB713DE"/>
    <w:rsid w:val="2DC72B92"/>
    <w:rsid w:val="2DE44256"/>
    <w:rsid w:val="2DE557EB"/>
    <w:rsid w:val="2DF83A39"/>
    <w:rsid w:val="2E0449DE"/>
    <w:rsid w:val="2E0E6D42"/>
    <w:rsid w:val="2E0F4249"/>
    <w:rsid w:val="2E2F0A58"/>
    <w:rsid w:val="2E301D0F"/>
    <w:rsid w:val="2E447583"/>
    <w:rsid w:val="2E4B4467"/>
    <w:rsid w:val="2E5520B9"/>
    <w:rsid w:val="2E5E24D0"/>
    <w:rsid w:val="2E63548C"/>
    <w:rsid w:val="2E640C1C"/>
    <w:rsid w:val="2E642D9D"/>
    <w:rsid w:val="2E662AA2"/>
    <w:rsid w:val="2E6B523D"/>
    <w:rsid w:val="2E704114"/>
    <w:rsid w:val="2E7A08F9"/>
    <w:rsid w:val="2E7B33BD"/>
    <w:rsid w:val="2E806421"/>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16A3F"/>
    <w:rsid w:val="2FF87D20"/>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17501"/>
    <w:rsid w:val="309F0234"/>
    <w:rsid w:val="309F57C7"/>
    <w:rsid w:val="30A03CD3"/>
    <w:rsid w:val="30AA77AB"/>
    <w:rsid w:val="30B422FB"/>
    <w:rsid w:val="30C20BA4"/>
    <w:rsid w:val="30C478ED"/>
    <w:rsid w:val="30D103F7"/>
    <w:rsid w:val="30D53AF8"/>
    <w:rsid w:val="30EC01FB"/>
    <w:rsid w:val="30ED591C"/>
    <w:rsid w:val="30F54D00"/>
    <w:rsid w:val="30F85AFE"/>
    <w:rsid w:val="31026564"/>
    <w:rsid w:val="310A5122"/>
    <w:rsid w:val="310E0E7D"/>
    <w:rsid w:val="312107CD"/>
    <w:rsid w:val="31210CA8"/>
    <w:rsid w:val="31215285"/>
    <w:rsid w:val="312D0344"/>
    <w:rsid w:val="31346C1B"/>
    <w:rsid w:val="3135421E"/>
    <w:rsid w:val="313806BA"/>
    <w:rsid w:val="314A407E"/>
    <w:rsid w:val="314F0693"/>
    <w:rsid w:val="31527647"/>
    <w:rsid w:val="31664C04"/>
    <w:rsid w:val="317038BB"/>
    <w:rsid w:val="317632AC"/>
    <w:rsid w:val="317958D0"/>
    <w:rsid w:val="318424C4"/>
    <w:rsid w:val="318B34AE"/>
    <w:rsid w:val="318D218C"/>
    <w:rsid w:val="318E419A"/>
    <w:rsid w:val="31964319"/>
    <w:rsid w:val="319A32FE"/>
    <w:rsid w:val="31A31D34"/>
    <w:rsid w:val="31A4229E"/>
    <w:rsid w:val="31A53AB7"/>
    <w:rsid w:val="31A801F9"/>
    <w:rsid w:val="31C57FB2"/>
    <w:rsid w:val="31C932E2"/>
    <w:rsid w:val="31CC7EE5"/>
    <w:rsid w:val="31D40319"/>
    <w:rsid w:val="31D614B9"/>
    <w:rsid w:val="31E61058"/>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723C9"/>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CB6D37"/>
    <w:rsid w:val="32E75E2A"/>
    <w:rsid w:val="32FA2D7F"/>
    <w:rsid w:val="32FC6C4E"/>
    <w:rsid w:val="330326BB"/>
    <w:rsid w:val="33085CC5"/>
    <w:rsid w:val="33100DE3"/>
    <w:rsid w:val="331035D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324847"/>
    <w:rsid w:val="34366616"/>
    <w:rsid w:val="34467089"/>
    <w:rsid w:val="34515C51"/>
    <w:rsid w:val="34523AB5"/>
    <w:rsid w:val="34635CAD"/>
    <w:rsid w:val="346B4B47"/>
    <w:rsid w:val="346E4F77"/>
    <w:rsid w:val="34762AAC"/>
    <w:rsid w:val="348402A8"/>
    <w:rsid w:val="349A6F27"/>
    <w:rsid w:val="349C0953"/>
    <w:rsid w:val="349D307E"/>
    <w:rsid w:val="349F69BC"/>
    <w:rsid w:val="34B510BB"/>
    <w:rsid w:val="34BB2714"/>
    <w:rsid w:val="34C25EF7"/>
    <w:rsid w:val="34CC620E"/>
    <w:rsid w:val="34D20F28"/>
    <w:rsid w:val="34D66156"/>
    <w:rsid w:val="34E22DC0"/>
    <w:rsid w:val="350031D3"/>
    <w:rsid w:val="350233D4"/>
    <w:rsid w:val="350B6860"/>
    <w:rsid w:val="35195F01"/>
    <w:rsid w:val="35313A72"/>
    <w:rsid w:val="35493C91"/>
    <w:rsid w:val="354C3C9D"/>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C7E3E"/>
    <w:rsid w:val="35FF153A"/>
    <w:rsid w:val="36013048"/>
    <w:rsid w:val="360339FD"/>
    <w:rsid w:val="3606622C"/>
    <w:rsid w:val="36077316"/>
    <w:rsid w:val="360D32F1"/>
    <w:rsid w:val="36100F59"/>
    <w:rsid w:val="3613278E"/>
    <w:rsid w:val="361F5623"/>
    <w:rsid w:val="362B28B7"/>
    <w:rsid w:val="362C5C24"/>
    <w:rsid w:val="3631762B"/>
    <w:rsid w:val="36356D4F"/>
    <w:rsid w:val="36405687"/>
    <w:rsid w:val="36414112"/>
    <w:rsid w:val="36432D79"/>
    <w:rsid w:val="364E4A7E"/>
    <w:rsid w:val="36533F02"/>
    <w:rsid w:val="36543E79"/>
    <w:rsid w:val="3655540E"/>
    <w:rsid w:val="365F3D60"/>
    <w:rsid w:val="36645530"/>
    <w:rsid w:val="36660320"/>
    <w:rsid w:val="366802F6"/>
    <w:rsid w:val="366C7BA5"/>
    <w:rsid w:val="367851C1"/>
    <w:rsid w:val="368A4EFA"/>
    <w:rsid w:val="369510BC"/>
    <w:rsid w:val="36973632"/>
    <w:rsid w:val="36A30194"/>
    <w:rsid w:val="36C24BE4"/>
    <w:rsid w:val="36D21A02"/>
    <w:rsid w:val="36E85056"/>
    <w:rsid w:val="3708411D"/>
    <w:rsid w:val="370E0FEC"/>
    <w:rsid w:val="37104DEB"/>
    <w:rsid w:val="37166BDC"/>
    <w:rsid w:val="372C24A3"/>
    <w:rsid w:val="372D0977"/>
    <w:rsid w:val="372F66F4"/>
    <w:rsid w:val="37313B18"/>
    <w:rsid w:val="37337382"/>
    <w:rsid w:val="374D0B4E"/>
    <w:rsid w:val="374D3C1C"/>
    <w:rsid w:val="374D5647"/>
    <w:rsid w:val="374E6478"/>
    <w:rsid w:val="374F42A7"/>
    <w:rsid w:val="37506DBE"/>
    <w:rsid w:val="3759338C"/>
    <w:rsid w:val="375A30C5"/>
    <w:rsid w:val="37647A49"/>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EA43F2"/>
    <w:rsid w:val="37F95B87"/>
    <w:rsid w:val="37FB64C2"/>
    <w:rsid w:val="38026A1B"/>
    <w:rsid w:val="3807648B"/>
    <w:rsid w:val="38173CE1"/>
    <w:rsid w:val="38197832"/>
    <w:rsid w:val="381E7591"/>
    <w:rsid w:val="383903C6"/>
    <w:rsid w:val="383C423B"/>
    <w:rsid w:val="38415136"/>
    <w:rsid w:val="384D66AB"/>
    <w:rsid w:val="38551750"/>
    <w:rsid w:val="386C1D38"/>
    <w:rsid w:val="387A25A5"/>
    <w:rsid w:val="3887148F"/>
    <w:rsid w:val="388F4F9A"/>
    <w:rsid w:val="38963295"/>
    <w:rsid w:val="38981C91"/>
    <w:rsid w:val="389D2F53"/>
    <w:rsid w:val="38A945B7"/>
    <w:rsid w:val="38B13162"/>
    <w:rsid w:val="38B15CF9"/>
    <w:rsid w:val="38B85753"/>
    <w:rsid w:val="38C241DB"/>
    <w:rsid w:val="38CC2A09"/>
    <w:rsid w:val="38D16C7C"/>
    <w:rsid w:val="38D27745"/>
    <w:rsid w:val="38D677A2"/>
    <w:rsid w:val="38D770AE"/>
    <w:rsid w:val="38EC5F48"/>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6F42D7"/>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66F32"/>
    <w:rsid w:val="3A2E618D"/>
    <w:rsid w:val="3A3E52E7"/>
    <w:rsid w:val="3A4109A1"/>
    <w:rsid w:val="3A424466"/>
    <w:rsid w:val="3A557198"/>
    <w:rsid w:val="3A581A83"/>
    <w:rsid w:val="3A604E19"/>
    <w:rsid w:val="3A742C8C"/>
    <w:rsid w:val="3A79380C"/>
    <w:rsid w:val="3A7B2702"/>
    <w:rsid w:val="3A896EEE"/>
    <w:rsid w:val="3AA07361"/>
    <w:rsid w:val="3AA85C09"/>
    <w:rsid w:val="3AAA2893"/>
    <w:rsid w:val="3AB94550"/>
    <w:rsid w:val="3ABB15C7"/>
    <w:rsid w:val="3AD8279E"/>
    <w:rsid w:val="3AE11C0C"/>
    <w:rsid w:val="3AE30B6E"/>
    <w:rsid w:val="3AE73EDB"/>
    <w:rsid w:val="3AF008C9"/>
    <w:rsid w:val="3AF149C5"/>
    <w:rsid w:val="3AF713FA"/>
    <w:rsid w:val="3B082C04"/>
    <w:rsid w:val="3B08641D"/>
    <w:rsid w:val="3B0B1CA9"/>
    <w:rsid w:val="3B1B5EA6"/>
    <w:rsid w:val="3B1C7A19"/>
    <w:rsid w:val="3B2B5582"/>
    <w:rsid w:val="3B4234D4"/>
    <w:rsid w:val="3B647C84"/>
    <w:rsid w:val="3B7600B7"/>
    <w:rsid w:val="3B7622BA"/>
    <w:rsid w:val="3B7C1C88"/>
    <w:rsid w:val="3B7D557D"/>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1A2DCC"/>
    <w:rsid w:val="3C2F32D0"/>
    <w:rsid w:val="3C360DE6"/>
    <w:rsid w:val="3C467833"/>
    <w:rsid w:val="3C4D3B02"/>
    <w:rsid w:val="3C537FC1"/>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DF77B33"/>
    <w:rsid w:val="3E0519AD"/>
    <w:rsid w:val="3E167168"/>
    <w:rsid w:val="3E1D6BA4"/>
    <w:rsid w:val="3E214014"/>
    <w:rsid w:val="3E2A55D1"/>
    <w:rsid w:val="3E352F2A"/>
    <w:rsid w:val="3E4A1D40"/>
    <w:rsid w:val="3E4C287B"/>
    <w:rsid w:val="3E606251"/>
    <w:rsid w:val="3E633FD2"/>
    <w:rsid w:val="3E68503F"/>
    <w:rsid w:val="3E6A62CB"/>
    <w:rsid w:val="3E6F32D2"/>
    <w:rsid w:val="3E742C66"/>
    <w:rsid w:val="3E7E19E7"/>
    <w:rsid w:val="3E7E7642"/>
    <w:rsid w:val="3E8572BF"/>
    <w:rsid w:val="3E917B82"/>
    <w:rsid w:val="3E9656A5"/>
    <w:rsid w:val="3E99004D"/>
    <w:rsid w:val="3E997463"/>
    <w:rsid w:val="3E997A46"/>
    <w:rsid w:val="3EA818D8"/>
    <w:rsid w:val="3EAD718B"/>
    <w:rsid w:val="3EB70DA6"/>
    <w:rsid w:val="3ECD5479"/>
    <w:rsid w:val="3ED3043A"/>
    <w:rsid w:val="3ED62B90"/>
    <w:rsid w:val="3EE34DD3"/>
    <w:rsid w:val="3EEE578F"/>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404DDE"/>
    <w:rsid w:val="3F424B14"/>
    <w:rsid w:val="3F522210"/>
    <w:rsid w:val="3F5249E1"/>
    <w:rsid w:val="3F544AF6"/>
    <w:rsid w:val="3F5C361D"/>
    <w:rsid w:val="3F5D22C3"/>
    <w:rsid w:val="3F5E64F5"/>
    <w:rsid w:val="3F656E2C"/>
    <w:rsid w:val="3F6D5029"/>
    <w:rsid w:val="3F7F592D"/>
    <w:rsid w:val="3F92376D"/>
    <w:rsid w:val="3F9C1CD6"/>
    <w:rsid w:val="3FB035B9"/>
    <w:rsid w:val="3FB52E94"/>
    <w:rsid w:val="3FBA6DA0"/>
    <w:rsid w:val="3FC45A80"/>
    <w:rsid w:val="3FDE13B9"/>
    <w:rsid w:val="3FE029F1"/>
    <w:rsid w:val="3FE457AE"/>
    <w:rsid w:val="3FE57701"/>
    <w:rsid w:val="400141FF"/>
    <w:rsid w:val="400C4E03"/>
    <w:rsid w:val="400E630F"/>
    <w:rsid w:val="40126EBB"/>
    <w:rsid w:val="401A4D54"/>
    <w:rsid w:val="40262C07"/>
    <w:rsid w:val="4033633F"/>
    <w:rsid w:val="404209E3"/>
    <w:rsid w:val="40451C67"/>
    <w:rsid w:val="404A1B2B"/>
    <w:rsid w:val="404A601E"/>
    <w:rsid w:val="404C52F4"/>
    <w:rsid w:val="4058593B"/>
    <w:rsid w:val="405C0FC1"/>
    <w:rsid w:val="40671738"/>
    <w:rsid w:val="406957E0"/>
    <w:rsid w:val="40730CFD"/>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70791"/>
    <w:rsid w:val="416A21FA"/>
    <w:rsid w:val="416B09D7"/>
    <w:rsid w:val="416F6A98"/>
    <w:rsid w:val="417D1E08"/>
    <w:rsid w:val="417D5552"/>
    <w:rsid w:val="41874A4B"/>
    <w:rsid w:val="4188208C"/>
    <w:rsid w:val="418B5DBD"/>
    <w:rsid w:val="418E4377"/>
    <w:rsid w:val="41913041"/>
    <w:rsid w:val="419158DF"/>
    <w:rsid w:val="419B51EE"/>
    <w:rsid w:val="41A1609B"/>
    <w:rsid w:val="41AD023F"/>
    <w:rsid w:val="41B11897"/>
    <w:rsid w:val="41C57D35"/>
    <w:rsid w:val="41E659FB"/>
    <w:rsid w:val="41EA0D4C"/>
    <w:rsid w:val="41F34606"/>
    <w:rsid w:val="41F51213"/>
    <w:rsid w:val="4200399D"/>
    <w:rsid w:val="4205328D"/>
    <w:rsid w:val="420C1409"/>
    <w:rsid w:val="420E20BD"/>
    <w:rsid w:val="421647B9"/>
    <w:rsid w:val="42206C63"/>
    <w:rsid w:val="42214B6D"/>
    <w:rsid w:val="42263E3B"/>
    <w:rsid w:val="422C70F1"/>
    <w:rsid w:val="42305330"/>
    <w:rsid w:val="42343AD8"/>
    <w:rsid w:val="42382F41"/>
    <w:rsid w:val="423C6CFA"/>
    <w:rsid w:val="42417305"/>
    <w:rsid w:val="42442693"/>
    <w:rsid w:val="424A7DF2"/>
    <w:rsid w:val="42616794"/>
    <w:rsid w:val="427102D5"/>
    <w:rsid w:val="4276696F"/>
    <w:rsid w:val="427B064E"/>
    <w:rsid w:val="42815953"/>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4D77B5"/>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14D5A"/>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569A8"/>
    <w:rsid w:val="450622C7"/>
    <w:rsid w:val="450A45A5"/>
    <w:rsid w:val="450D5FAD"/>
    <w:rsid w:val="45102D84"/>
    <w:rsid w:val="4517259F"/>
    <w:rsid w:val="45172F07"/>
    <w:rsid w:val="451B12E9"/>
    <w:rsid w:val="451D5184"/>
    <w:rsid w:val="451E392D"/>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36283"/>
    <w:rsid w:val="45C43431"/>
    <w:rsid w:val="45CC5137"/>
    <w:rsid w:val="45DE711B"/>
    <w:rsid w:val="45EE3358"/>
    <w:rsid w:val="45FF375F"/>
    <w:rsid w:val="46066722"/>
    <w:rsid w:val="461976C3"/>
    <w:rsid w:val="461C0664"/>
    <w:rsid w:val="461E02FB"/>
    <w:rsid w:val="463D42BA"/>
    <w:rsid w:val="463F2C5B"/>
    <w:rsid w:val="4643274A"/>
    <w:rsid w:val="464E5898"/>
    <w:rsid w:val="46521A41"/>
    <w:rsid w:val="465D50F1"/>
    <w:rsid w:val="467700E2"/>
    <w:rsid w:val="46771C91"/>
    <w:rsid w:val="467E1F2C"/>
    <w:rsid w:val="467F06A4"/>
    <w:rsid w:val="4694259D"/>
    <w:rsid w:val="46974BEE"/>
    <w:rsid w:val="469A6FE4"/>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435361"/>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06F1E"/>
    <w:rsid w:val="47C2246C"/>
    <w:rsid w:val="47C40C58"/>
    <w:rsid w:val="47CA5F05"/>
    <w:rsid w:val="47D81075"/>
    <w:rsid w:val="47D93349"/>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72AF9"/>
    <w:rsid w:val="482F10F4"/>
    <w:rsid w:val="48396D65"/>
    <w:rsid w:val="483C2C0A"/>
    <w:rsid w:val="483F2EDB"/>
    <w:rsid w:val="48474DE5"/>
    <w:rsid w:val="48495201"/>
    <w:rsid w:val="48606A0B"/>
    <w:rsid w:val="486D78BB"/>
    <w:rsid w:val="486E4136"/>
    <w:rsid w:val="48915636"/>
    <w:rsid w:val="48985F31"/>
    <w:rsid w:val="48AC6E35"/>
    <w:rsid w:val="48B619BB"/>
    <w:rsid w:val="48BD43A0"/>
    <w:rsid w:val="48C53CF5"/>
    <w:rsid w:val="48C96968"/>
    <w:rsid w:val="48CE7418"/>
    <w:rsid w:val="48E977B9"/>
    <w:rsid w:val="48F84416"/>
    <w:rsid w:val="490874C4"/>
    <w:rsid w:val="49155047"/>
    <w:rsid w:val="491A6A98"/>
    <w:rsid w:val="491D4AAF"/>
    <w:rsid w:val="4926292B"/>
    <w:rsid w:val="492F22AB"/>
    <w:rsid w:val="49371235"/>
    <w:rsid w:val="494324F6"/>
    <w:rsid w:val="49455D20"/>
    <w:rsid w:val="49524E56"/>
    <w:rsid w:val="497B341F"/>
    <w:rsid w:val="497C50C6"/>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2D016F"/>
    <w:rsid w:val="4A3E56F1"/>
    <w:rsid w:val="4A3F0D79"/>
    <w:rsid w:val="4A4260CB"/>
    <w:rsid w:val="4A4A2ACF"/>
    <w:rsid w:val="4A611E1A"/>
    <w:rsid w:val="4A6C0C97"/>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38501D"/>
    <w:rsid w:val="4B473F5E"/>
    <w:rsid w:val="4B49191E"/>
    <w:rsid w:val="4B4B7123"/>
    <w:rsid w:val="4B507FB2"/>
    <w:rsid w:val="4B517DAB"/>
    <w:rsid w:val="4B647620"/>
    <w:rsid w:val="4B695935"/>
    <w:rsid w:val="4B696000"/>
    <w:rsid w:val="4B6C0C65"/>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A036B"/>
    <w:rsid w:val="4BE10A59"/>
    <w:rsid w:val="4BE123D1"/>
    <w:rsid w:val="4BF90797"/>
    <w:rsid w:val="4BFF725A"/>
    <w:rsid w:val="4C045F2F"/>
    <w:rsid w:val="4C0A534C"/>
    <w:rsid w:val="4C0F01F9"/>
    <w:rsid w:val="4C12544B"/>
    <w:rsid w:val="4C26696E"/>
    <w:rsid w:val="4C270B31"/>
    <w:rsid w:val="4C2A719A"/>
    <w:rsid w:val="4C3202E6"/>
    <w:rsid w:val="4C3B3017"/>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F84A64"/>
    <w:rsid w:val="4D033F9C"/>
    <w:rsid w:val="4D055E23"/>
    <w:rsid w:val="4D1740EA"/>
    <w:rsid w:val="4D222C22"/>
    <w:rsid w:val="4D2249C0"/>
    <w:rsid w:val="4D2433AC"/>
    <w:rsid w:val="4D2834AF"/>
    <w:rsid w:val="4D4070B0"/>
    <w:rsid w:val="4D4A4A28"/>
    <w:rsid w:val="4D4F2FCB"/>
    <w:rsid w:val="4D570A24"/>
    <w:rsid w:val="4D5D7D7F"/>
    <w:rsid w:val="4D615067"/>
    <w:rsid w:val="4D6214C3"/>
    <w:rsid w:val="4D625C01"/>
    <w:rsid w:val="4D752D5C"/>
    <w:rsid w:val="4D817A82"/>
    <w:rsid w:val="4D8817F2"/>
    <w:rsid w:val="4D897DB2"/>
    <w:rsid w:val="4D8F350E"/>
    <w:rsid w:val="4D924E46"/>
    <w:rsid w:val="4D9877E4"/>
    <w:rsid w:val="4DA91767"/>
    <w:rsid w:val="4DBB5A90"/>
    <w:rsid w:val="4DBD22E7"/>
    <w:rsid w:val="4DC73507"/>
    <w:rsid w:val="4DC86B2C"/>
    <w:rsid w:val="4DCF1CB4"/>
    <w:rsid w:val="4DDA6A5F"/>
    <w:rsid w:val="4DDB7205"/>
    <w:rsid w:val="4DDF772B"/>
    <w:rsid w:val="4DEB15AD"/>
    <w:rsid w:val="4DF25957"/>
    <w:rsid w:val="4DF81A75"/>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F23FF5"/>
    <w:rsid w:val="4F007E65"/>
    <w:rsid w:val="4F0A1AF8"/>
    <w:rsid w:val="4F203D73"/>
    <w:rsid w:val="4F2072BE"/>
    <w:rsid w:val="4F27252E"/>
    <w:rsid w:val="4F2D457C"/>
    <w:rsid w:val="4F2D5E44"/>
    <w:rsid w:val="4F323E26"/>
    <w:rsid w:val="4F334479"/>
    <w:rsid w:val="4F366689"/>
    <w:rsid w:val="4F3913E8"/>
    <w:rsid w:val="4F3B5197"/>
    <w:rsid w:val="4F501419"/>
    <w:rsid w:val="4F5543EF"/>
    <w:rsid w:val="4F594DAC"/>
    <w:rsid w:val="4F5A37B4"/>
    <w:rsid w:val="4F5E44D9"/>
    <w:rsid w:val="4F6C3F07"/>
    <w:rsid w:val="4F6E32DD"/>
    <w:rsid w:val="4F830574"/>
    <w:rsid w:val="4F8D5FB6"/>
    <w:rsid w:val="4F9753D7"/>
    <w:rsid w:val="4F9A078D"/>
    <w:rsid w:val="4F9D5157"/>
    <w:rsid w:val="4FA54804"/>
    <w:rsid w:val="4FA72771"/>
    <w:rsid w:val="4FBF34BA"/>
    <w:rsid w:val="4FC633C3"/>
    <w:rsid w:val="4FCA2B98"/>
    <w:rsid w:val="4FCB218A"/>
    <w:rsid w:val="4FCE7BAE"/>
    <w:rsid w:val="4FDD7B67"/>
    <w:rsid w:val="4FDF25A5"/>
    <w:rsid w:val="4FE42FCB"/>
    <w:rsid w:val="4FFB4FE1"/>
    <w:rsid w:val="500344EA"/>
    <w:rsid w:val="500B7B4C"/>
    <w:rsid w:val="500E459E"/>
    <w:rsid w:val="502C2CA4"/>
    <w:rsid w:val="503C3296"/>
    <w:rsid w:val="5041577C"/>
    <w:rsid w:val="50476C20"/>
    <w:rsid w:val="504A5D02"/>
    <w:rsid w:val="504B0F0D"/>
    <w:rsid w:val="5050226F"/>
    <w:rsid w:val="50527689"/>
    <w:rsid w:val="505E6691"/>
    <w:rsid w:val="50640B3B"/>
    <w:rsid w:val="506633AA"/>
    <w:rsid w:val="507237E3"/>
    <w:rsid w:val="50746AF7"/>
    <w:rsid w:val="50911DB8"/>
    <w:rsid w:val="509336FE"/>
    <w:rsid w:val="50943033"/>
    <w:rsid w:val="509D389C"/>
    <w:rsid w:val="50A642FD"/>
    <w:rsid w:val="50A815FE"/>
    <w:rsid w:val="50AF647F"/>
    <w:rsid w:val="50BB317D"/>
    <w:rsid w:val="50C76AEB"/>
    <w:rsid w:val="50D06E68"/>
    <w:rsid w:val="50D37C72"/>
    <w:rsid w:val="50E466DC"/>
    <w:rsid w:val="50E75A57"/>
    <w:rsid w:val="50EA1869"/>
    <w:rsid w:val="50F71D3E"/>
    <w:rsid w:val="50FD00F4"/>
    <w:rsid w:val="50FD6AED"/>
    <w:rsid w:val="50FF056E"/>
    <w:rsid w:val="510720B3"/>
    <w:rsid w:val="510908C5"/>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9F7BA4"/>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C756E"/>
    <w:rsid w:val="52C076EC"/>
    <w:rsid w:val="52C25708"/>
    <w:rsid w:val="52C315CC"/>
    <w:rsid w:val="52CC5ABE"/>
    <w:rsid w:val="52CD10CA"/>
    <w:rsid w:val="52CF6D34"/>
    <w:rsid w:val="52EB6F11"/>
    <w:rsid w:val="52F0249E"/>
    <w:rsid w:val="52FD6A32"/>
    <w:rsid w:val="530D6AAB"/>
    <w:rsid w:val="53185E60"/>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006E8"/>
    <w:rsid w:val="53F40360"/>
    <w:rsid w:val="5407756C"/>
    <w:rsid w:val="540A5EE2"/>
    <w:rsid w:val="54191438"/>
    <w:rsid w:val="541A79B6"/>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228CD"/>
    <w:rsid w:val="5556054C"/>
    <w:rsid w:val="55595C51"/>
    <w:rsid w:val="55604B95"/>
    <w:rsid w:val="557B1A25"/>
    <w:rsid w:val="55862A42"/>
    <w:rsid w:val="55990578"/>
    <w:rsid w:val="55A56891"/>
    <w:rsid w:val="55AC66CB"/>
    <w:rsid w:val="55B71F92"/>
    <w:rsid w:val="55C33131"/>
    <w:rsid w:val="55CD41AB"/>
    <w:rsid w:val="55CD7903"/>
    <w:rsid w:val="55E172A0"/>
    <w:rsid w:val="55E22755"/>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B63AE3"/>
    <w:rsid w:val="56C62996"/>
    <w:rsid w:val="56C9634D"/>
    <w:rsid w:val="56D41BE8"/>
    <w:rsid w:val="56D54BC7"/>
    <w:rsid w:val="56E41BA7"/>
    <w:rsid w:val="56E768DE"/>
    <w:rsid w:val="56EC7A5D"/>
    <w:rsid w:val="56F424FF"/>
    <w:rsid w:val="56F4599D"/>
    <w:rsid w:val="56F57C47"/>
    <w:rsid w:val="56F84B87"/>
    <w:rsid w:val="5705494D"/>
    <w:rsid w:val="570861EB"/>
    <w:rsid w:val="570D0322"/>
    <w:rsid w:val="57180ACE"/>
    <w:rsid w:val="5718113B"/>
    <w:rsid w:val="571B61B6"/>
    <w:rsid w:val="57213E7D"/>
    <w:rsid w:val="5723561B"/>
    <w:rsid w:val="572362C9"/>
    <w:rsid w:val="572F37C6"/>
    <w:rsid w:val="573568EF"/>
    <w:rsid w:val="5736629C"/>
    <w:rsid w:val="574511BD"/>
    <w:rsid w:val="57540996"/>
    <w:rsid w:val="577235CD"/>
    <w:rsid w:val="57763155"/>
    <w:rsid w:val="57802A35"/>
    <w:rsid w:val="57815555"/>
    <w:rsid w:val="57882730"/>
    <w:rsid w:val="578C3658"/>
    <w:rsid w:val="57AD7E3A"/>
    <w:rsid w:val="57B66918"/>
    <w:rsid w:val="57B67E42"/>
    <w:rsid w:val="57BA5F2B"/>
    <w:rsid w:val="57BB3665"/>
    <w:rsid w:val="57BC796D"/>
    <w:rsid w:val="57BD6FCE"/>
    <w:rsid w:val="57BE4653"/>
    <w:rsid w:val="57CE5E8C"/>
    <w:rsid w:val="57D214D2"/>
    <w:rsid w:val="57DA1A42"/>
    <w:rsid w:val="57DD425E"/>
    <w:rsid w:val="57FD7EA9"/>
    <w:rsid w:val="58002D08"/>
    <w:rsid w:val="58005114"/>
    <w:rsid w:val="58057728"/>
    <w:rsid w:val="5813707A"/>
    <w:rsid w:val="58142903"/>
    <w:rsid w:val="581D1F94"/>
    <w:rsid w:val="582872BA"/>
    <w:rsid w:val="5829318A"/>
    <w:rsid w:val="582D7EE9"/>
    <w:rsid w:val="58312C61"/>
    <w:rsid w:val="583343BB"/>
    <w:rsid w:val="583439B3"/>
    <w:rsid w:val="583B5787"/>
    <w:rsid w:val="584667E1"/>
    <w:rsid w:val="58477023"/>
    <w:rsid w:val="584C035A"/>
    <w:rsid w:val="58567936"/>
    <w:rsid w:val="58595511"/>
    <w:rsid w:val="586759C7"/>
    <w:rsid w:val="586D4BE9"/>
    <w:rsid w:val="58905FCC"/>
    <w:rsid w:val="58AD7359"/>
    <w:rsid w:val="58AE4C17"/>
    <w:rsid w:val="58C07CA9"/>
    <w:rsid w:val="58C5235F"/>
    <w:rsid w:val="58CB35D4"/>
    <w:rsid w:val="58DE5A38"/>
    <w:rsid w:val="58ED2719"/>
    <w:rsid w:val="58FA7B16"/>
    <w:rsid w:val="58FB22A6"/>
    <w:rsid w:val="59003437"/>
    <w:rsid w:val="59035499"/>
    <w:rsid w:val="59182EE7"/>
    <w:rsid w:val="5919648E"/>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658C"/>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75679"/>
    <w:rsid w:val="5A8A2B4B"/>
    <w:rsid w:val="5A9F5080"/>
    <w:rsid w:val="5AA1498D"/>
    <w:rsid w:val="5AAB6618"/>
    <w:rsid w:val="5AC52E1B"/>
    <w:rsid w:val="5AE1122D"/>
    <w:rsid w:val="5AE91049"/>
    <w:rsid w:val="5AEF582B"/>
    <w:rsid w:val="5AFC63F9"/>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B762E"/>
    <w:rsid w:val="5B9E05AD"/>
    <w:rsid w:val="5BA337D9"/>
    <w:rsid w:val="5BBB1AC4"/>
    <w:rsid w:val="5BC00E43"/>
    <w:rsid w:val="5BD7618C"/>
    <w:rsid w:val="5BDD1924"/>
    <w:rsid w:val="5BE11C63"/>
    <w:rsid w:val="5BE663CF"/>
    <w:rsid w:val="5BF24E07"/>
    <w:rsid w:val="5BFB55EA"/>
    <w:rsid w:val="5C005C87"/>
    <w:rsid w:val="5C15792E"/>
    <w:rsid w:val="5C1A5869"/>
    <w:rsid w:val="5C1F6D77"/>
    <w:rsid w:val="5C2404DB"/>
    <w:rsid w:val="5C290BF2"/>
    <w:rsid w:val="5C4E1E1E"/>
    <w:rsid w:val="5C4F343B"/>
    <w:rsid w:val="5C54608B"/>
    <w:rsid w:val="5C6A79EB"/>
    <w:rsid w:val="5C6E0033"/>
    <w:rsid w:val="5C702869"/>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C5423"/>
    <w:rsid w:val="5D3F028D"/>
    <w:rsid w:val="5D464016"/>
    <w:rsid w:val="5D55380D"/>
    <w:rsid w:val="5D563089"/>
    <w:rsid w:val="5D566DF5"/>
    <w:rsid w:val="5D5736EC"/>
    <w:rsid w:val="5D592213"/>
    <w:rsid w:val="5D7067ED"/>
    <w:rsid w:val="5D77660D"/>
    <w:rsid w:val="5D7A7C97"/>
    <w:rsid w:val="5D8A240A"/>
    <w:rsid w:val="5D8A4019"/>
    <w:rsid w:val="5D9907FA"/>
    <w:rsid w:val="5DBE4F37"/>
    <w:rsid w:val="5DC15F6D"/>
    <w:rsid w:val="5DC1666E"/>
    <w:rsid w:val="5DCD2A8F"/>
    <w:rsid w:val="5DCD4FAD"/>
    <w:rsid w:val="5DD45E20"/>
    <w:rsid w:val="5DD77F01"/>
    <w:rsid w:val="5DDB7AE1"/>
    <w:rsid w:val="5DE0757A"/>
    <w:rsid w:val="5DE132F2"/>
    <w:rsid w:val="5DF376B4"/>
    <w:rsid w:val="5DF40AE7"/>
    <w:rsid w:val="5DF974C4"/>
    <w:rsid w:val="5E150E16"/>
    <w:rsid w:val="5E156702"/>
    <w:rsid w:val="5E284971"/>
    <w:rsid w:val="5E2C3CE8"/>
    <w:rsid w:val="5E363E56"/>
    <w:rsid w:val="5E480DBB"/>
    <w:rsid w:val="5E4B0589"/>
    <w:rsid w:val="5E532C32"/>
    <w:rsid w:val="5E536F20"/>
    <w:rsid w:val="5E6301A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7742B"/>
    <w:rsid w:val="5F2E4A29"/>
    <w:rsid w:val="5F3B5980"/>
    <w:rsid w:val="5F475DFB"/>
    <w:rsid w:val="5F4A6912"/>
    <w:rsid w:val="5F5D3310"/>
    <w:rsid w:val="5F792AFF"/>
    <w:rsid w:val="5F826595"/>
    <w:rsid w:val="5F901AC8"/>
    <w:rsid w:val="5F993F7A"/>
    <w:rsid w:val="5FA342D5"/>
    <w:rsid w:val="5FA40581"/>
    <w:rsid w:val="5FBD023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771CEC"/>
    <w:rsid w:val="60811477"/>
    <w:rsid w:val="60844109"/>
    <w:rsid w:val="6090580E"/>
    <w:rsid w:val="60935B47"/>
    <w:rsid w:val="60C76F62"/>
    <w:rsid w:val="60CE1254"/>
    <w:rsid w:val="60D321CB"/>
    <w:rsid w:val="60D467A9"/>
    <w:rsid w:val="60D96580"/>
    <w:rsid w:val="60E07891"/>
    <w:rsid w:val="60EA12BA"/>
    <w:rsid w:val="60EB3CE8"/>
    <w:rsid w:val="60F05363"/>
    <w:rsid w:val="60F955EF"/>
    <w:rsid w:val="61025A59"/>
    <w:rsid w:val="61034470"/>
    <w:rsid w:val="61041400"/>
    <w:rsid w:val="6108421E"/>
    <w:rsid w:val="610C08D6"/>
    <w:rsid w:val="611504BF"/>
    <w:rsid w:val="611758AE"/>
    <w:rsid w:val="61233B56"/>
    <w:rsid w:val="61241E74"/>
    <w:rsid w:val="6129287D"/>
    <w:rsid w:val="6132559A"/>
    <w:rsid w:val="614A57AA"/>
    <w:rsid w:val="61535DEE"/>
    <w:rsid w:val="615628BC"/>
    <w:rsid w:val="61581B1D"/>
    <w:rsid w:val="6166167A"/>
    <w:rsid w:val="616B1A35"/>
    <w:rsid w:val="616D02E8"/>
    <w:rsid w:val="616E1A7D"/>
    <w:rsid w:val="617020C2"/>
    <w:rsid w:val="617526CF"/>
    <w:rsid w:val="61755B39"/>
    <w:rsid w:val="617637D1"/>
    <w:rsid w:val="617A0C46"/>
    <w:rsid w:val="61860438"/>
    <w:rsid w:val="618A6F1A"/>
    <w:rsid w:val="619952F0"/>
    <w:rsid w:val="61A33787"/>
    <w:rsid w:val="61A66AB4"/>
    <w:rsid w:val="61B94C34"/>
    <w:rsid w:val="61BC38FA"/>
    <w:rsid w:val="61BE0E4F"/>
    <w:rsid w:val="61C55405"/>
    <w:rsid w:val="61C85E7F"/>
    <w:rsid w:val="61CD78CF"/>
    <w:rsid w:val="61DA14FE"/>
    <w:rsid w:val="61E53D34"/>
    <w:rsid w:val="61E73697"/>
    <w:rsid w:val="61EE3162"/>
    <w:rsid w:val="61F62056"/>
    <w:rsid w:val="620208E6"/>
    <w:rsid w:val="62074A2F"/>
    <w:rsid w:val="62094D93"/>
    <w:rsid w:val="620E46C5"/>
    <w:rsid w:val="620F37AC"/>
    <w:rsid w:val="621536B2"/>
    <w:rsid w:val="621C707C"/>
    <w:rsid w:val="621E0130"/>
    <w:rsid w:val="62271A32"/>
    <w:rsid w:val="62292F8A"/>
    <w:rsid w:val="622A199E"/>
    <w:rsid w:val="622D4D58"/>
    <w:rsid w:val="622D74F5"/>
    <w:rsid w:val="6245212D"/>
    <w:rsid w:val="6245710A"/>
    <w:rsid w:val="62493D8E"/>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76F5B"/>
    <w:rsid w:val="62D572CD"/>
    <w:rsid w:val="62DD4B35"/>
    <w:rsid w:val="62F04E93"/>
    <w:rsid w:val="62F14EED"/>
    <w:rsid w:val="62F936F2"/>
    <w:rsid w:val="62FF3767"/>
    <w:rsid w:val="63074094"/>
    <w:rsid w:val="631F1A5C"/>
    <w:rsid w:val="63256E52"/>
    <w:rsid w:val="6337684E"/>
    <w:rsid w:val="63403C73"/>
    <w:rsid w:val="6351410B"/>
    <w:rsid w:val="63554566"/>
    <w:rsid w:val="635D4427"/>
    <w:rsid w:val="635F082F"/>
    <w:rsid w:val="63710CD7"/>
    <w:rsid w:val="637D427E"/>
    <w:rsid w:val="639A0C81"/>
    <w:rsid w:val="639A36B2"/>
    <w:rsid w:val="63A00543"/>
    <w:rsid w:val="63B31BEC"/>
    <w:rsid w:val="63BE2991"/>
    <w:rsid w:val="63C129F5"/>
    <w:rsid w:val="63CD41A6"/>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841F8"/>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0E70C3"/>
    <w:rsid w:val="651D0967"/>
    <w:rsid w:val="654069DE"/>
    <w:rsid w:val="65413B3E"/>
    <w:rsid w:val="654B3E81"/>
    <w:rsid w:val="6551078B"/>
    <w:rsid w:val="65547627"/>
    <w:rsid w:val="655555A6"/>
    <w:rsid w:val="655B28DC"/>
    <w:rsid w:val="655D3488"/>
    <w:rsid w:val="655F14F0"/>
    <w:rsid w:val="65660277"/>
    <w:rsid w:val="656E6D13"/>
    <w:rsid w:val="65990AED"/>
    <w:rsid w:val="659A2704"/>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2446C4"/>
    <w:rsid w:val="66372459"/>
    <w:rsid w:val="66407FD5"/>
    <w:rsid w:val="664A1F46"/>
    <w:rsid w:val="665346CA"/>
    <w:rsid w:val="6661498D"/>
    <w:rsid w:val="6667571D"/>
    <w:rsid w:val="666B3926"/>
    <w:rsid w:val="66786477"/>
    <w:rsid w:val="667A19E6"/>
    <w:rsid w:val="667E5965"/>
    <w:rsid w:val="667F58D3"/>
    <w:rsid w:val="668C5B9C"/>
    <w:rsid w:val="668D2680"/>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51AEC"/>
    <w:rsid w:val="68AD0074"/>
    <w:rsid w:val="68CF78A2"/>
    <w:rsid w:val="68D4182F"/>
    <w:rsid w:val="68D423D1"/>
    <w:rsid w:val="68DA458B"/>
    <w:rsid w:val="68E565D8"/>
    <w:rsid w:val="68ED4DA7"/>
    <w:rsid w:val="68FC5EBD"/>
    <w:rsid w:val="690D65A1"/>
    <w:rsid w:val="69122538"/>
    <w:rsid w:val="69194FE8"/>
    <w:rsid w:val="691D6C1E"/>
    <w:rsid w:val="691E364C"/>
    <w:rsid w:val="691E53FA"/>
    <w:rsid w:val="691F4315"/>
    <w:rsid w:val="692C2AEA"/>
    <w:rsid w:val="69383028"/>
    <w:rsid w:val="694D0C27"/>
    <w:rsid w:val="69544350"/>
    <w:rsid w:val="696740B2"/>
    <w:rsid w:val="696C0671"/>
    <w:rsid w:val="69703FA0"/>
    <w:rsid w:val="69823BDB"/>
    <w:rsid w:val="698455B8"/>
    <w:rsid w:val="69882E50"/>
    <w:rsid w:val="69997B9C"/>
    <w:rsid w:val="69A2427D"/>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86990"/>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B7C00"/>
    <w:rsid w:val="6B0F06C2"/>
    <w:rsid w:val="6B2B6878"/>
    <w:rsid w:val="6B313A43"/>
    <w:rsid w:val="6B585A95"/>
    <w:rsid w:val="6B5C172C"/>
    <w:rsid w:val="6B633F4F"/>
    <w:rsid w:val="6B70680D"/>
    <w:rsid w:val="6B816F14"/>
    <w:rsid w:val="6B82736C"/>
    <w:rsid w:val="6B8A779B"/>
    <w:rsid w:val="6B8B0CD9"/>
    <w:rsid w:val="6B947D7E"/>
    <w:rsid w:val="6BA94B8D"/>
    <w:rsid w:val="6BAD6C20"/>
    <w:rsid w:val="6BAF0432"/>
    <w:rsid w:val="6BB456BB"/>
    <w:rsid w:val="6BB51823"/>
    <w:rsid w:val="6BB62A44"/>
    <w:rsid w:val="6BC164A3"/>
    <w:rsid w:val="6BCC55E2"/>
    <w:rsid w:val="6BD2493B"/>
    <w:rsid w:val="6BD51433"/>
    <w:rsid w:val="6BD55290"/>
    <w:rsid w:val="6BE052CE"/>
    <w:rsid w:val="6BF2692A"/>
    <w:rsid w:val="6BF358A4"/>
    <w:rsid w:val="6C051F4E"/>
    <w:rsid w:val="6C096C12"/>
    <w:rsid w:val="6C0F67D5"/>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442A4"/>
    <w:rsid w:val="6D0D25B8"/>
    <w:rsid w:val="6D1A2893"/>
    <w:rsid w:val="6D2A2544"/>
    <w:rsid w:val="6D490A6B"/>
    <w:rsid w:val="6D4E3368"/>
    <w:rsid w:val="6D5610FF"/>
    <w:rsid w:val="6D582A6D"/>
    <w:rsid w:val="6D604FD1"/>
    <w:rsid w:val="6D635FBA"/>
    <w:rsid w:val="6D6534EB"/>
    <w:rsid w:val="6D6972E3"/>
    <w:rsid w:val="6D6C0EA8"/>
    <w:rsid w:val="6D7025D5"/>
    <w:rsid w:val="6D7221B9"/>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041E0"/>
    <w:rsid w:val="6E160E52"/>
    <w:rsid w:val="6E1A0886"/>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63E2F"/>
    <w:rsid w:val="6E936F9B"/>
    <w:rsid w:val="6EAA56FE"/>
    <w:rsid w:val="6EAF63DD"/>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B5578"/>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BD9"/>
    <w:rsid w:val="70A51792"/>
    <w:rsid w:val="70A72179"/>
    <w:rsid w:val="70A92DC8"/>
    <w:rsid w:val="70A94A40"/>
    <w:rsid w:val="70AE3508"/>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325F1"/>
    <w:rsid w:val="725F40EB"/>
    <w:rsid w:val="72600D68"/>
    <w:rsid w:val="72604620"/>
    <w:rsid w:val="726A16B0"/>
    <w:rsid w:val="726B02C1"/>
    <w:rsid w:val="726D2C67"/>
    <w:rsid w:val="727C2338"/>
    <w:rsid w:val="72862316"/>
    <w:rsid w:val="729A0F74"/>
    <w:rsid w:val="72A21DB8"/>
    <w:rsid w:val="72A700F5"/>
    <w:rsid w:val="72B42AEB"/>
    <w:rsid w:val="72BD1FAF"/>
    <w:rsid w:val="72BE7DA1"/>
    <w:rsid w:val="72C02A90"/>
    <w:rsid w:val="72EB23D5"/>
    <w:rsid w:val="72ED5C66"/>
    <w:rsid w:val="72F03574"/>
    <w:rsid w:val="72F77CB6"/>
    <w:rsid w:val="72FA423D"/>
    <w:rsid w:val="73025BA4"/>
    <w:rsid w:val="731438BD"/>
    <w:rsid w:val="73216743"/>
    <w:rsid w:val="732B52E4"/>
    <w:rsid w:val="732D5C49"/>
    <w:rsid w:val="733155C8"/>
    <w:rsid w:val="73334198"/>
    <w:rsid w:val="73403A1F"/>
    <w:rsid w:val="73407A23"/>
    <w:rsid w:val="73422D3C"/>
    <w:rsid w:val="735171FE"/>
    <w:rsid w:val="73625723"/>
    <w:rsid w:val="737007D9"/>
    <w:rsid w:val="737232A9"/>
    <w:rsid w:val="73861499"/>
    <w:rsid w:val="738B5B50"/>
    <w:rsid w:val="73AA53A0"/>
    <w:rsid w:val="73B04F6B"/>
    <w:rsid w:val="73D20D1A"/>
    <w:rsid w:val="73E168D2"/>
    <w:rsid w:val="73E873C4"/>
    <w:rsid w:val="73EC193B"/>
    <w:rsid w:val="73ED2599"/>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124FA"/>
    <w:rsid w:val="75230A9A"/>
    <w:rsid w:val="752B3379"/>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CB4B5C"/>
    <w:rsid w:val="75D0419D"/>
    <w:rsid w:val="75D800EB"/>
    <w:rsid w:val="75DC1EF4"/>
    <w:rsid w:val="75DD7BCA"/>
    <w:rsid w:val="75E50837"/>
    <w:rsid w:val="75ED02CE"/>
    <w:rsid w:val="75EF5520"/>
    <w:rsid w:val="75EF6BD7"/>
    <w:rsid w:val="75F63713"/>
    <w:rsid w:val="75FE4A3C"/>
    <w:rsid w:val="761258D4"/>
    <w:rsid w:val="76134713"/>
    <w:rsid w:val="76143A54"/>
    <w:rsid w:val="762322A2"/>
    <w:rsid w:val="76284CE1"/>
    <w:rsid w:val="762D6256"/>
    <w:rsid w:val="7637074A"/>
    <w:rsid w:val="763B63B0"/>
    <w:rsid w:val="764772A3"/>
    <w:rsid w:val="76723B96"/>
    <w:rsid w:val="76741EF9"/>
    <w:rsid w:val="767B7960"/>
    <w:rsid w:val="767E0C6B"/>
    <w:rsid w:val="76826888"/>
    <w:rsid w:val="7691181B"/>
    <w:rsid w:val="76956794"/>
    <w:rsid w:val="769A6195"/>
    <w:rsid w:val="769B452E"/>
    <w:rsid w:val="769F5EDA"/>
    <w:rsid w:val="76A44430"/>
    <w:rsid w:val="76A71FBB"/>
    <w:rsid w:val="76A96C4B"/>
    <w:rsid w:val="76AA5D81"/>
    <w:rsid w:val="76AB50DC"/>
    <w:rsid w:val="76B50450"/>
    <w:rsid w:val="76BB316D"/>
    <w:rsid w:val="76BB3C83"/>
    <w:rsid w:val="76C80EC7"/>
    <w:rsid w:val="76CF5F86"/>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362E7"/>
    <w:rsid w:val="77A06542"/>
    <w:rsid w:val="77A922C9"/>
    <w:rsid w:val="77AC049C"/>
    <w:rsid w:val="77B23714"/>
    <w:rsid w:val="77BB772D"/>
    <w:rsid w:val="77C33F18"/>
    <w:rsid w:val="77D43FD2"/>
    <w:rsid w:val="77E22F48"/>
    <w:rsid w:val="77EA419F"/>
    <w:rsid w:val="77F03E2F"/>
    <w:rsid w:val="77FA155A"/>
    <w:rsid w:val="781137AD"/>
    <w:rsid w:val="781D13FA"/>
    <w:rsid w:val="781F4CEB"/>
    <w:rsid w:val="78242C2B"/>
    <w:rsid w:val="782817E9"/>
    <w:rsid w:val="78360DEC"/>
    <w:rsid w:val="78402148"/>
    <w:rsid w:val="78555C26"/>
    <w:rsid w:val="7857093C"/>
    <w:rsid w:val="785A4EEE"/>
    <w:rsid w:val="78640057"/>
    <w:rsid w:val="786F115C"/>
    <w:rsid w:val="787068A2"/>
    <w:rsid w:val="787755B6"/>
    <w:rsid w:val="78810787"/>
    <w:rsid w:val="78826969"/>
    <w:rsid w:val="788E3AAC"/>
    <w:rsid w:val="78AB6B00"/>
    <w:rsid w:val="78B515B5"/>
    <w:rsid w:val="78BC6FFF"/>
    <w:rsid w:val="78C107B1"/>
    <w:rsid w:val="78C21620"/>
    <w:rsid w:val="78CC6C21"/>
    <w:rsid w:val="78CE2D76"/>
    <w:rsid w:val="78DD0E2E"/>
    <w:rsid w:val="78EE2375"/>
    <w:rsid w:val="78FA244C"/>
    <w:rsid w:val="78FE1B78"/>
    <w:rsid w:val="79024116"/>
    <w:rsid w:val="790B5E4F"/>
    <w:rsid w:val="790D572F"/>
    <w:rsid w:val="7911339B"/>
    <w:rsid w:val="79233654"/>
    <w:rsid w:val="792C5912"/>
    <w:rsid w:val="793E4F07"/>
    <w:rsid w:val="79455569"/>
    <w:rsid w:val="79470AE2"/>
    <w:rsid w:val="794E14FB"/>
    <w:rsid w:val="795123A8"/>
    <w:rsid w:val="79524E02"/>
    <w:rsid w:val="79535AC3"/>
    <w:rsid w:val="79620961"/>
    <w:rsid w:val="796432FD"/>
    <w:rsid w:val="79987ED2"/>
    <w:rsid w:val="79AE1AE3"/>
    <w:rsid w:val="79AE77FB"/>
    <w:rsid w:val="79AF50E3"/>
    <w:rsid w:val="79B3393D"/>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07A80"/>
    <w:rsid w:val="7A832390"/>
    <w:rsid w:val="7A92679C"/>
    <w:rsid w:val="7A955810"/>
    <w:rsid w:val="7A985E92"/>
    <w:rsid w:val="7A9A1D5D"/>
    <w:rsid w:val="7A9C2E47"/>
    <w:rsid w:val="7AC019FF"/>
    <w:rsid w:val="7AC91C83"/>
    <w:rsid w:val="7ACA6FB9"/>
    <w:rsid w:val="7AD149C3"/>
    <w:rsid w:val="7AD61FD9"/>
    <w:rsid w:val="7AF46C5F"/>
    <w:rsid w:val="7AF91BCC"/>
    <w:rsid w:val="7B0C5BAE"/>
    <w:rsid w:val="7B230651"/>
    <w:rsid w:val="7B2374FE"/>
    <w:rsid w:val="7B24476E"/>
    <w:rsid w:val="7B34342A"/>
    <w:rsid w:val="7B3873CB"/>
    <w:rsid w:val="7B3D087F"/>
    <w:rsid w:val="7B412669"/>
    <w:rsid w:val="7B472446"/>
    <w:rsid w:val="7B496993"/>
    <w:rsid w:val="7B6018A2"/>
    <w:rsid w:val="7B6B35F1"/>
    <w:rsid w:val="7B763C81"/>
    <w:rsid w:val="7B783675"/>
    <w:rsid w:val="7B796807"/>
    <w:rsid w:val="7B8352C9"/>
    <w:rsid w:val="7BAA07E8"/>
    <w:rsid w:val="7BAB6832"/>
    <w:rsid w:val="7BAC2D3A"/>
    <w:rsid w:val="7BAE3C97"/>
    <w:rsid w:val="7BB16076"/>
    <w:rsid w:val="7BB46DB9"/>
    <w:rsid w:val="7BB8348D"/>
    <w:rsid w:val="7BC12C72"/>
    <w:rsid w:val="7BD53F1A"/>
    <w:rsid w:val="7BD74454"/>
    <w:rsid w:val="7BE96DEC"/>
    <w:rsid w:val="7BF70459"/>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CF53C41"/>
    <w:rsid w:val="7D09113D"/>
    <w:rsid w:val="7D0B1257"/>
    <w:rsid w:val="7D157A0E"/>
    <w:rsid w:val="7D1658AD"/>
    <w:rsid w:val="7D1B2E27"/>
    <w:rsid w:val="7D1D4159"/>
    <w:rsid w:val="7D243099"/>
    <w:rsid w:val="7D3D1E9B"/>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A173E"/>
    <w:rsid w:val="7DBE16CF"/>
    <w:rsid w:val="7DC37DE3"/>
    <w:rsid w:val="7DD45912"/>
    <w:rsid w:val="7DD93D26"/>
    <w:rsid w:val="7DE40569"/>
    <w:rsid w:val="7DF51E1E"/>
    <w:rsid w:val="7E0132C0"/>
    <w:rsid w:val="7E0D4E8F"/>
    <w:rsid w:val="7E107D04"/>
    <w:rsid w:val="7E1F5A45"/>
    <w:rsid w:val="7E202441"/>
    <w:rsid w:val="7E214E29"/>
    <w:rsid w:val="7E2E0E57"/>
    <w:rsid w:val="7E304C9A"/>
    <w:rsid w:val="7E5341B1"/>
    <w:rsid w:val="7E5C0A47"/>
    <w:rsid w:val="7E613E8F"/>
    <w:rsid w:val="7E616C7B"/>
    <w:rsid w:val="7E733A70"/>
    <w:rsid w:val="7E7B6F02"/>
    <w:rsid w:val="7E7C322C"/>
    <w:rsid w:val="7E830842"/>
    <w:rsid w:val="7E8A0780"/>
    <w:rsid w:val="7E974F26"/>
    <w:rsid w:val="7EA574A2"/>
    <w:rsid w:val="7EAF5D14"/>
    <w:rsid w:val="7EBB0DC0"/>
    <w:rsid w:val="7EC42E15"/>
    <w:rsid w:val="7EC50C54"/>
    <w:rsid w:val="7ED11A3C"/>
    <w:rsid w:val="7ED30767"/>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36445"/>
    <w:rsid w:val="7FB6358D"/>
    <w:rsid w:val="7FBF394E"/>
    <w:rsid w:val="7FC00B62"/>
    <w:rsid w:val="7FD82F39"/>
    <w:rsid w:val="7FE076F1"/>
    <w:rsid w:val="7FE9630A"/>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a heading"/>
    <w:next w:val="1"/>
    <w:autoRedefine/>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autoRedefine/>
    <w:semiHidden/>
    <w:qFormat/>
    <w:uiPriority w:val="0"/>
    <w:rPr>
      <w:rFonts w:ascii="仿宋" w:hAnsi="仿宋" w:eastAsia="仿宋" w:cs="仿宋"/>
      <w:sz w:val="35"/>
      <w:szCs w:val="35"/>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autoRedefine/>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6bba62c2-fcd8-44db-bb27-f55e1d3d4333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28230a95-23ee-46ee-99d2-47dd311e6f63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cbc1b664-d0c9-47a3-8458-85b4e92abacf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79d88525-ce78-4af1-a76e-fb697868cada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15ae2ad7-b46d-4180-aa23-fe62ee293bf8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f1de0b3b-bf28-4db5-b941-d251fa0e3972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3E11185E</paraID>
      <start>0</start>
      <end>2</end>
      <status>unmodified</status>
      <modifiedWord/>
      <trackRevisions>false</trackRevisions>
    </reviewItem>
    <reviewItem>
      <errorID>9dc0172e-e767-4ebe-ab37-32575661e0f0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49DD66D4</paraID>
      <start>0</start>
      <end>2</end>
      <status>unmodified</status>
      <modifiedWord/>
      <trackRevisions>false</trackRevisions>
    </reviewItem>
    <reviewItem>
      <errorID>a45fc283-f4c6-4a97-a8fb-d14032dce6fc</errorID>
      <errorWord>(</errorWord>
      <group>L1_Format</group>
      <groupName>格式问题</groupName>
      <ability>L2_HalfPunc_CN</ability>
      <abilityName>全半角问题</abilityName>
      <candidateList>
        <item>（</item>
      </candidateList>
      <explain>文本全半角错误。</explain>
      <paraID>39FCFD26</paraID>
      <start>0</start>
      <end>1</end>
      <status>modified</status>
      <modifiedWord>（</modifiedWord>
      <trackRevisions>false</trackRevisions>
    </reviewItem>
    <reviewItem>
      <errorID>c9ab4645-6b16-4288-bca9-0b7439d90167</errorID>
      <errorWord>日期</errorWord>
      <group>L1_Punc</group>
      <groupName>标点问题</groupName>
      <ability>L2_Punc_CN</ability>
      <abilityName>标点符号问题</abilityName>
      <candidateList>
        <item>日期：</item>
      </candidateList>
      <explain/>
      <paraID>252BE53C</paraID>
      <start>34</start>
      <end>36</end>
      <status>unmodified</status>
      <modifiedWord/>
      <trackRevisions>false</trackRevisions>
    </reviewItem>
    <reviewItem>
      <errorID>e9b03b67-c1ba-4f1b-926f-c93e1cf3ec41</errorID>
      <errorWord>年度预  算</errorWord>
      <group>L1_Grammar</group>
      <groupName>语法问题</groupName>
      <ability>L2_Grammar</ability>
      <abilityName>语法错误</abilityName>
      <candidateList>
        <item>年度预算</item>
      </candidateList>
      <explain/>
      <paraID> A64A54D</paraID>
      <start>0</start>
      <end>4</end>
      <status>modified</status>
      <modifiedWord>年度预算</modifiedWord>
      <trackRevisions>false</trackRevisions>
    </reviewItem>
    <reviewItem>
      <errorID>cd9ed8e3-b2b0-4999-bc8f-fc713630cc6f</errorID>
      <errorWord>、</errorWord>
      <group>L1_Punc</group>
      <groupName>标点问题</groupName>
      <ability>L2_Punc_CN</ability>
      <abilityName>标点符号问题</abilityName>
      <candidateList>
        <item>，</item>
      </candidateList>
      <explain/>
      <paraID>48CA43DF</paraID>
      <start>12</start>
      <end>13</end>
      <status>modified</status>
      <modifiedWord>，</modifiedWord>
      <trackRevisions>false</trackRevisions>
    </reviewItem>
    <reviewItem>
      <errorID>d798c7cf-93b0-4c37-8afd-ab55f33d00cb</errorID>
      <errorWord> </errorWord>
      <group>L1_Punc</group>
      <groupName>标点问题</groupName>
      <ability>L2_Punc_CN</ability>
      <abilityName>标点符号问题</abilityName>
      <candidateList>
        <item>；</item>
      </candidateList>
      <explain/>
      <paraID>48CA43DF</paraID>
      <start>20</start>
      <end>21</end>
      <status>modified</status>
      <modifiedWord>；</modifiedWord>
      <trackRevisions>false</trackRevisions>
    </reviewItem>
    <reviewItem>
      <errorID>e305832d-137d-445f-b29b-fdcad41fd954</errorID>
      <errorWord> </errorWord>
      <group>L1_Punc</group>
      <groupName>标点问题</groupName>
      <ability>L2_Punc_CN</ability>
      <abilityName>标点符号问题</abilityName>
      <candidateList>
        <item>；</item>
      </candidateList>
      <explain/>
      <paraID>48CA43DF</paraID>
      <start>41</start>
      <end>42</end>
      <status>modified</status>
      <modifiedWord>；</modifiedWord>
      <trackRevisions>false</trackRevisions>
    </reviewItem>
    <reviewItem>
      <errorID>1ca6cf85-be56-48d4-81b0-d8036f30f1fd</errorID>
      <errorWord>、</errorWord>
      <group>L1_Punc</group>
      <groupName>标点问题</groupName>
      <ability>L2_Punc_CN</ability>
      <abilityName>标点符号问题</abilityName>
      <candidateList>
        <item>，</item>
      </candidateList>
      <explain/>
      <paraID>48CA43DF</paraID>
      <start>59</start>
      <end>60</end>
      <status>modified</status>
      <modifiedWord>，</modifiedWord>
      <trackRevisions>false</trackRevisions>
    </reviewItem>
    <reviewItem>
      <errorID>3fc5e885-4058-41d4-9d2a-f4f2495b3940</errorID>
      <errorWord> </errorWord>
      <group>L1_Punc</group>
      <groupName>标点问题</groupName>
      <ability>L2_Punc_CN</ability>
      <abilityName>标点符号问题</abilityName>
      <candidateList>
        <item>；</item>
      </candidateList>
      <explain/>
      <paraID>48CA43DF</paraID>
      <start>73</start>
      <end>74</end>
      <status>modified</status>
      <modifiedWord>；</modifiedWord>
      <trackRevisions>false</trackRevisions>
    </reviewItem>
    <reviewItem>
      <errorID>eef279e2-68a4-4482-9d17-fd32126d70aa</errorID>
      <errorWord>诤言</errorWord>
      <group>L1_Punc</group>
      <groupName>标点问题</groupName>
      <ability>L2_Punc_CN</ability>
      <abilityName>标点符号问题</abilityName>
      <candidateList>
        <item>诤言。</item>
      </candidateList>
      <explain/>
      <paraID>77B46CEE</paraID>
      <start>150</start>
      <end>153</end>
      <status>modified</status>
      <modifiedWord>诤言。</modifiedWord>
      <trackRevisions>false</trackRevisions>
    </reviewItem>
    <reviewItem>
      <errorID>ef3bd34e-5ccc-48e6-b1ba-9aeb503d76ac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770DD4E3</paraID>
      <start>0</start>
      <end>2</end>
      <status>unmodified</status>
      <modifiedWord/>
      <trackRevisions>false</trackRevisions>
    </reviewItem>
    <reviewItem>
      <errorID>22a9cf4f-8994-4e93-ad7f-6a7ae1f690cb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6592FDF4</paraID>
      <start>0</start>
      <end>2</end>
      <status>unmodified</status>
      <modifiedWord/>
      <trackRevisions>false</trackRevisions>
    </reviewItem>
    <reviewItem>
      <errorID>44b791ea-f45f-4dda-87ce-0d47ef716f52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167C7442</paraID>
      <start>0</start>
      <end>2</end>
      <status>unmodified</status>
      <modifiedWord/>
      <trackRevisions>false</trackRevisions>
    </reviewItem>
    <reviewItem>
      <errorID>e0728bb1-be94-4718-86f2-81545d982c24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554F4851</paraID>
      <start>0</start>
      <end>2</end>
      <status>unmodified</status>
      <modifiedWord/>
      <trackRevisions>false</trackRevisions>
    </reviewItem>
    <reviewItem>
      <errorID>432ec817-5e3e-4d6d-ac79-fc827d85a810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4EA41250</paraID>
      <start>0</start>
      <end>2</end>
      <status>unmodified</status>
      <modifiedWord/>
      <trackRevisions>false</trackRevisions>
    </reviewItem>
    <reviewItem>
      <errorID>76086677-b5ab-4efa-8fcc-4dedeb81bc26</errorID>
      <errorWord>，在</errorWord>
      <group>L1_Word</group>
      <groupName>字词问题</groupName>
      <ability>L2_Typo</ability>
      <abilityName>字词错误</abilityName>
      <candidateList>
        <item>，</item>
      </candidateList>
      <explain/>
      <paraID>7AE63C31</paraID>
      <start>40</start>
      <end>41</end>
      <status>modified</status>
      <modifiedWord>，</modifiedWord>
      <trackRevisions>false</trackRevisions>
    </reviewItem>
    <reviewItem>
      <errorID>496e8663-88c5-492e-96f2-e0b6b528def1</errorID>
      <errorWord>务虚会议</errorWord>
      <group>L1_Word</group>
      <groupName>字词问题</groupName>
      <ability>L2_Typo</ability>
      <abilityName>字词错误</abilityName>
      <candidateList>
        <item>务虚会</item>
      </candidateList>
      <explain/>
      <paraID>1D00397B</paraID>
      <start>469</start>
      <end>473</end>
      <status>unmodified</status>
      <modifiedWord/>
      <trackRevisions>false</trackRevisions>
    </reviewItem>
    <reviewItem>
      <errorID>cf492f6d-fc10-4a8a-a541-a15d991d0a22</errorID>
      <errorWord>加强</errorWord>
      <group>L1_Grammar</group>
      <groupName>语法问题</groupName>
      <ability>L2_Grammar</ability>
      <abilityName>语法错误</abilityName>
      <candidateList>
        <item>促进</item>
      </candidateList>
      <explain>“水平～加强”搭配不当，建议修改为“水平～促进”。</explain>
      <paraID>5BCDA28A</paraID>
      <start>14</start>
      <end>16</end>
      <status>unmodified</status>
      <modifiedWord/>
      <trackRevisions>false</trackRevisions>
    </reviewItem>
    <reviewItem>
      <errorID>e520cb11-3d23-4ed8-a4e4-db2f766ca08b</errorID>
      <errorWord>需要</errorWord>
      <group>L1_Word</group>
      <groupName>字词问题</groupName>
      <ability>L2_Typo</ability>
      <abilityName>字词错误</abilityName>
      <candidateList>
        <item>需</item>
      </candidateList>
      <explain/>
      <paraID>5BCDA28A</paraID>
      <start>46</start>
      <end>48</end>
      <status>unmodified</status>
      <modifiedWord/>
      <trackRevisions>false</trackRevisions>
    </reviewItem>
    <reviewItem>
      <errorID>bcf91ac2-8e6d-4374-af01-ff5d1a784555</errorID>
      <errorWord>月，导致偏差较大</errorWord>
      <group>L1_Grammar</group>
      <groupName>语法问题</groupName>
      <ability>L2_Grammar</ability>
      <abilityName>语法错误</abilityName>
      <candidateList>
        <item>月</item>
      </candidateList>
      <explain/>
      <paraID>64FE96D5</paraID>
      <start>97</start>
      <end>105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60ca3b-391c-415f-8267-2f762d7e1220}">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3930</Words>
  <Characters>4339</Characters>
  <Lines>0</Lines>
  <Paragraphs>0</Paragraphs>
  <TotalTime>9</TotalTime>
  <ScaleCrop>false</ScaleCrop>
  <LinksUpToDate>false</LinksUpToDate>
  <CharactersWithSpaces>4437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2026-08-17T07:38:45Z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7AEC1E1113854BD790419269B1BAF093_13</vt:lpwstr>
  </property>
  <property fmtid="{D5CDD505-2E9C-101B-9397-08002B2CF9AE}" pid="4" name="KSOTemplateDocerSaveRecord">
    <vt:lpwstr>eyJoZGlkIjoiYjdlODU2YzIzYTNiMDQ4ZmVjOTRlMTRjOGVlNjdjOGIiLCJ1c2VySWQiOiI2MDE2NTg1ODEifQ==</vt:lpwstr>
  </property>
</Properties>
</file>