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81A37">
      <w:pPr>
        <w:keepNext w:val="0"/>
        <w:keepLines w:val="0"/>
        <w:pageBreakBefore w:val="0"/>
        <w:widowControl w:val="0"/>
        <w:shd w:val="clear"/>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1DEFCDF0">
      <w:pPr>
        <w:keepNext w:val="0"/>
        <w:keepLines w:val="0"/>
        <w:pageBreakBefore w:val="0"/>
        <w:widowControl w:val="0"/>
        <w:shd w:val="clear"/>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6F607B2A">
      <w:pPr>
        <w:shd w:val="clear"/>
        <w:spacing w:line="115" w:lineRule="exact"/>
        <w:rPr>
          <w:color w:val="000000"/>
        </w:rPr>
      </w:pPr>
    </w:p>
    <w:tbl>
      <w:tblPr>
        <w:tblStyle w:val="10"/>
        <w:tblW w:w="101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954"/>
        <w:gridCol w:w="1175"/>
      </w:tblGrid>
      <w:tr w14:paraId="3D38A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25676E54">
            <w:pPr>
              <w:shd w:val="clea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6269" w:type="dxa"/>
            <w:gridSpan w:val="6"/>
            <w:noWrap w:val="0"/>
            <w:vAlign w:val="top"/>
          </w:tcPr>
          <w:p w14:paraId="3BEE0E23">
            <w:pPr>
              <w:shd w:val="clea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color w:val="000000"/>
                <w:spacing w:val="-2"/>
                <w:sz w:val="22"/>
                <w:szCs w:val="22"/>
              </w:rPr>
              <w:t>中共岳阳市岳阳楼区委员会</w:t>
            </w:r>
            <w:r>
              <w:rPr>
                <w:rFonts w:hint="eastAsia" w:ascii="宋体" w:hAnsi="宋体" w:eastAsia="宋体" w:cs="宋体"/>
                <w:color w:val="000000"/>
                <w:spacing w:val="-2"/>
                <w:sz w:val="22"/>
                <w:szCs w:val="22"/>
                <w:lang w:val="en-US" w:eastAsia="zh-CN"/>
              </w:rPr>
              <w:t>办公室</w:t>
            </w:r>
          </w:p>
        </w:tc>
      </w:tr>
      <w:tr w14:paraId="021B8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2A95FB4B">
            <w:pPr>
              <w:shd w:val="clea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w:t>
            </w:r>
            <w:r>
              <w:rPr>
                <w:rFonts w:hint="eastAsia" w:ascii="宋体" w:hAnsi="宋体" w:eastAsia="宋体" w:cs="宋体"/>
                <w:color w:val="000000"/>
                <w:spacing w:val="3"/>
                <w:sz w:val="24"/>
                <w:szCs w:val="24"/>
                <w:lang w:eastAsia="zh-CN"/>
              </w:rPr>
              <w:t>（</w:t>
            </w:r>
            <w:r>
              <w:rPr>
                <w:rFonts w:hint="eastAsia" w:ascii="宋体" w:hAnsi="宋体" w:eastAsia="宋体" w:cs="宋体"/>
                <w:color w:val="000000"/>
                <w:spacing w:val="3"/>
                <w:sz w:val="24"/>
                <w:szCs w:val="24"/>
              </w:rPr>
              <w:t>人</w:t>
            </w:r>
            <w:r>
              <w:rPr>
                <w:rFonts w:hint="eastAsia" w:ascii="宋体" w:hAnsi="宋体" w:eastAsia="宋体" w:cs="宋体"/>
                <w:color w:val="000000"/>
                <w:spacing w:val="3"/>
                <w:sz w:val="24"/>
                <w:szCs w:val="24"/>
                <w:lang w:eastAsia="zh-CN"/>
              </w:rPr>
              <w:t>）</w:t>
            </w:r>
          </w:p>
        </w:tc>
        <w:tc>
          <w:tcPr>
            <w:tcW w:w="1815" w:type="dxa"/>
            <w:gridSpan w:val="2"/>
            <w:noWrap w:val="0"/>
            <w:vAlign w:val="center"/>
          </w:tcPr>
          <w:p w14:paraId="5C6880BC">
            <w:pPr>
              <w:shd w:val="clea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center"/>
          </w:tcPr>
          <w:p w14:paraId="56DCCDF6">
            <w:pPr>
              <w:shd w:val="clea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2129" w:type="dxa"/>
            <w:gridSpan w:val="2"/>
            <w:noWrap w:val="0"/>
            <w:vAlign w:val="center"/>
          </w:tcPr>
          <w:p w14:paraId="6C393A0B">
            <w:pPr>
              <w:keepNext w:val="0"/>
              <w:keepLines w:val="0"/>
              <w:pageBreakBefore w:val="0"/>
              <w:widowControl w:val="0"/>
              <w:shd w:val="clear"/>
              <w:kinsoku/>
              <w:wordWrap/>
              <w:overflowPunct/>
              <w:topLinePunct w:val="0"/>
              <w:autoSpaceDE/>
              <w:autoSpaceDN/>
              <w:bidi w:val="0"/>
              <w:adjustRightInd/>
              <w:snapToGrid/>
              <w:spacing w:line="219"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6594D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76DC69F1">
            <w:pPr>
              <w:shd w:val="clear"/>
              <w:jc w:val="left"/>
              <w:rPr>
                <w:rFonts w:hint="eastAsia" w:ascii="宋体" w:hAnsi="宋体" w:eastAsia="宋体" w:cs="宋体"/>
                <w:color w:val="000000"/>
                <w:sz w:val="24"/>
                <w:szCs w:val="24"/>
              </w:rPr>
            </w:pPr>
          </w:p>
        </w:tc>
        <w:tc>
          <w:tcPr>
            <w:tcW w:w="1815" w:type="dxa"/>
            <w:gridSpan w:val="2"/>
            <w:noWrap w:val="0"/>
            <w:vAlign w:val="center"/>
          </w:tcPr>
          <w:p w14:paraId="59A9902E">
            <w:pPr>
              <w:shd w:val="clea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34</w:t>
            </w:r>
          </w:p>
        </w:tc>
        <w:tc>
          <w:tcPr>
            <w:tcW w:w="2325" w:type="dxa"/>
            <w:gridSpan w:val="2"/>
            <w:noWrap w:val="0"/>
            <w:vAlign w:val="center"/>
          </w:tcPr>
          <w:p w14:paraId="24A2FDC1">
            <w:pPr>
              <w:shd w:val="clea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27</w:t>
            </w:r>
          </w:p>
        </w:tc>
        <w:tc>
          <w:tcPr>
            <w:tcW w:w="2129" w:type="dxa"/>
            <w:gridSpan w:val="2"/>
            <w:noWrap w:val="0"/>
            <w:vAlign w:val="center"/>
          </w:tcPr>
          <w:p w14:paraId="2DD512E5">
            <w:pPr>
              <w:shd w:val="clea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79.41%</w:t>
            </w:r>
          </w:p>
        </w:tc>
      </w:tr>
      <w:tr w14:paraId="4B074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2655A87B">
            <w:pPr>
              <w:shd w:val="clea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w:t>
            </w:r>
            <w:r>
              <w:rPr>
                <w:rFonts w:hint="eastAsia" w:ascii="宋体" w:hAnsi="宋体" w:eastAsia="宋体" w:cs="宋体"/>
                <w:color w:val="000000"/>
                <w:spacing w:val="4"/>
                <w:sz w:val="24"/>
                <w:szCs w:val="24"/>
                <w:lang w:eastAsia="zh-CN"/>
              </w:rPr>
              <w:t>（</w:t>
            </w:r>
            <w:r>
              <w:rPr>
                <w:rFonts w:hint="eastAsia" w:ascii="宋体" w:hAnsi="宋体" w:eastAsia="宋体" w:cs="宋体"/>
                <w:color w:val="000000"/>
                <w:spacing w:val="4"/>
                <w:sz w:val="24"/>
                <w:szCs w:val="24"/>
              </w:rPr>
              <w:t>万元</w:t>
            </w:r>
            <w:r>
              <w:rPr>
                <w:rFonts w:hint="eastAsia" w:ascii="宋体" w:hAnsi="宋体" w:eastAsia="宋体" w:cs="宋体"/>
                <w:color w:val="000000"/>
                <w:spacing w:val="4"/>
                <w:sz w:val="24"/>
                <w:szCs w:val="24"/>
                <w:lang w:eastAsia="zh-CN"/>
              </w:rPr>
              <w:t>）</w:t>
            </w:r>
          </w:p>
        </w:tc>
        <w:tc>
          <w:tcPr>
            <w:tcW w:w="1815" w:type="dxa"/>
            <w:gridSpan w:val="2"/>
            <w:noWrap w:val="0"/>
            <w:vAlign w:val="center"/>
          </w:tcPr>
          <w:p w14:paraId="2CAF78DF">
            <w:pPr>
              <w:shd w:val="clea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center"/>
          </w:tcPr>
          <w:p w14:paraId="18E5C317">
            <w:pPr>
              <w:shd w:val="clea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2129" w:type="dxa"/>
            <w:gridSpan w:val="2"/>
            <w:noWrap w:val="0"/>
            <w:vAlign w:val="center"/>
          </w:tcPr>
          <w:p w14:paraId="72117CA9">
            <w:pPr>
              <w:shd w:val="clea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06C5B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AB2C2B2">
            <w:pPr>
              <w:shd w:val="clea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lang w:eastAsia="zh-CN"/>
              </w:rPr>
              <w:t>“三公”经费</w:t>
            </w:r>
          </w:p>
        </w:tc>
        <w:tc>
          <w:tcPr>
            <w:tcW w:w="1815" w:type="dxa"/>
            <w:gridSpan w:val="2"/>
            <w:shd w:val="clear" w:color="auto" w:fill="auto"/>
            <w:noWrap w:val="0"/>
            <w:vAlign w:val="center"/>
          </w:tcPr>
          <w:p w14:paraId="475F8B26">
            <w:pPr>
              <w:shd w:val="clea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5.69</w:t>
            </w:r>
          </w:p>
        </w:tc>
        <w:tc>
          <w:tcPr>
            <w:tcW w:w="2325" w:type="dxa"/>
            <w:gridSpan w:val="2"/>
            <w:noWrap w:val="0"/>
            <w:vAlign w:val="center"/>
          </w:tcPr>
          <w:p w14:paraId="3E0D6D98">
            <w:pPr>
              <w:shd w:val="clea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1.00</w:t>
            </w:r>
          </w:p>
        </w:tc>
        <w:tc>
          <w:tcPr>
            <w:tcW w:w="2129" w:type="dxa"/>
            <w:gridSpan w:val="2"/>
            <w:noWrap w:val="0"/>
            <w:vAlign w:val="center"/>
          </w:tcPr>
          <w:p w14:paraId="746EEA33">
            <w:pPr>
              <w:shd w:val="clear"/>
              <w:jc w:val="center"/>
              <w:rPr>
                <w:rFonts w:hint="eastAsia" w:ascii="宋体" w:hAnsi="宋体" w:eastAsia="宋体" w:cs="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0.00</w:t>
            </w:r>
          </w:p>
        </w:tc>
      </w:tr>
      <w:tr w14:paraId="68040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3E2A79E">
            <w:pPr>
              <w:shd w:val="clea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noWrap w:val="0"/>
            <w:vAlign w:val="center"/>
          </w:tcPr>
          <w:p w14:paraId="33C92F00">
            <w:pPr>
              <w:shd w:val="clea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9C5328E">
            <w:pPr>
              <w:shd w:val="clear"/>
              <w:jc w:val="center"/>
              <w:rPr>
                <w:rFonts w:hint="eastAsia" w:ascii="宋体" w:hAnsi="宋体" w:eastAsia="宋体" w:cs="宋体"/>
                <w:color w:val="000000"/>
                <w:kern w:val="2"/>
                <w:sz w:val="21"/>
                <w:szCs w:val="24"/>
                <w:lang w:val="en-US" w:eastAsia="zh-CN" w:bidi="ar-SA"/>
              </w:rPr>
            </w:pPr>
          </w:p>
        </w:tc>
        <w:tc>
          <w:tcPr>
            <w:tcW w:w="2129" w:type="dxa"/>
            <w:gridSpan w:val="2"/>
            <w:noWrap w:val="0"/>
            <w:vAlign w:val="center"/>
          </w:tcPr>
          <w:p w14:paraId="3FABC6B5">
            <w:pPr>
              <w:shd w:val="clear"/>
              <w:jc w:val="center"/>
              <w:rPr>
                <w:rFonts w:hint="eastAsia" w:ascii="宋体" w:hAnsi="宋体" w:eastAsia="宋体" w:cs="宋体"/>
                <w:color w:val="000000" w:themeColor="text1"/>
                <w:sz w:val="21"/>
                <w:lang w:val="en-US" w:eastAsia="zh-CN"/>
                <w14:textFill>
                  <w14:solidFill>
                    <w14:schemeClr w14:val="tx1"/>
                  </w14:solidFill>
                </w14:textFill>
              </w:rPr>
            </w:pPr>
          </w:p>
        </w:tc>
      </w:tr>
      <w:tr w14:paraId="3DDCA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A61F0F1">
            <w:pPr>
              <w:shd w:val="clea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noWrap w:val="0"/>
            <w:vAlign w:val="center"/>
          </w:tcPr>
          <w:p w14:paraId="63BBCEF1">
            <w:pPr>
              <w:shd w:val="clea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36440D78">
            <w:pPr>
              <w:shd w:val="clear"/>
              <w:jc w:val="center"/>
              <w:rPr>
                <w:rFonts w:hint="eastAsia" w:ascii="宋体" w:hAnsi="宋体" w:eastAsia="宋体" w:cs="宋体"/>
                <w:color w:val="000000"/>
                <w:kern w:val="2"/>
                <w:sz w:val="21"/>
                <w:szCs w:val="24"/>
                <w:lang w:val="en-US" w:eastAsia="zh-CN" w:bidi="ar-SA"/>
              </w:rPr>
            </w:pPr>
          </w:p>
        </w:tc>
        <w:tc>
          <w:tcPr>
            <w:tcW w:w="2129" w:type="dxa"/>
            <w:gridSpan w:val="2"/>
            <w:noWrap w:val="0"/>
            <w:vAlign w:val="center"/>
          </w:tcPr>
          <w:p w14:paraId="62995CBC">
            <w:pPr>
              <w:shd w:val="clear"/>
              <w:jc w:val="center"/>
              <w:rPr>
                <w:rFonts w:hint="eastAsia" w:ascii="宋体" w:hAnsi="宋体" w:eastAsia="宋体" w:cs="宋体"/>
                <w:color w:val="000000"/>
                <w:sz w:val="21"/>
              </w:rPr>
            </w:pPr>
          </w:p>
        </w:tc>
      </w:tr>
      <w:tr w14:paraId="5094F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7B5DB0A">
            <w:pPr>
              <w:shd w:val="clea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noWrap w:val="0"/>
            <w:vAlign w:val="center"/>
          </w:tcPr>
          <w:p w14:paraId="27061718">
            <w:pPr>
              <w:shd w:val="clea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78BCE355">
            <w:pPr>
              <w:shd w:val="clear"/>
              <w:jc w:val="center"/>
              <w:rPr>
                <w:rFonts w:hint="eastAsia" w:ascii="宋体" w:hAnsi="宋体" w:eastAsia="宋体" w:cs="宋体"/>
                <w:color w:val="000000"/>
                <w:kern w:val="2"/>
                <w:sz w:val="21"/>
                <w:szCs w:val="24"/>
                <w:lang w:val="en-US" w:eastAsia="zh-CN" w:bidi="ar-SA"/>
              </w:rPr>
            </w:pPr>
          </w:p>
        </w:tc>
        <w:tc>
          <w:tcPr>
            <w:tcW w:w="2129" w:type="dxa"/>
            <w:gridSpan w:val="2"/>
            <w:noWrap w:val="0"/>
            <w:vAlign w:val="center"/>
          </w:tcPr>
          <w:p w14:paraId="4776517C">
            <w:pPr>
              <w:shd w:val="clear"/>
              <w:jc w:val="center"/>
              <w:rPr>
                <w:rFonts w:hint="eastAsia" w:ascii="宋体" w:hAnsi="宋体" w:eastAsia="宋体" w:cs="宋体"/>
                <w:color w:val="000000"/>
                <w:sz w:val="21"/>
              </w:rPr>
            </w:pPr>
          </w:p>
        </w:tc>
      </w:tr>
      <w:tr w14:paraId="5C609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4BA4B273">
            <w:pPr>
              <w:shd w:val="clea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noWrap w:val="0"/>
            <w:vAlign w:val="center"/>
          </w:tcPr>
          <w:p w14:paraId="67915482">
            <w:pPr>
              <w:shd w:val="clea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5.69</w:t>
            </w:r>
          </w:p>
        </w:tc>
        <w:tc>
          <w:tcPr>
            <w:tcW w:w="2325" w:type="dxa"/>
            <w:gridSpan w:val="2"/>
            <w:noWrap w:val="0"/>
            <w:vAlign w:val="center"/>
          </w:tcPr>
          <w:p w14:paraId="02E1D023">
            <w:pPr>
              <w:shd w:val="clear"/>
              <w:jc w:val="center"/>
              <w:rPr>
                <w:rFonts w:hint="eastAsia" w:ascii="宋体" w:hAnsi="宋体" w:eastAsia="宋体" w:cs="宋体"/>
                <w:color w:val="000000"/>
                <w:kern w:val="2"/>
                <w:sz w:val="21"/>
                <w:szCs w:val="24"/>
                <w:lang w:val="en-US" w:eastAsia="zh-CN" w:bidi="ar-SA"/>
              </w:rPr>
            </w:pPr>
          </w:p>
        </w:tc>
        <w:tc>
          <w:tcPr>
            <w:tcW w:w="2129" w:type="dxa"/>
            <w:gridSpan w:val="2"/>
            <w:noWrap w:val="0"/>
            <w:vAlign w:val="center"/>
          </w:tcPr>
          <w:p w14:paraId="2F6E53A7">
            <w:pPr>
              <w:shd w:val="clear"/>
              <w:jc w:val="center"/>
              <w:rPr>
                <w:rFonts w:hint="eastAsia" w:ascii="宋体" w:hAnsi="宋体" w:eastAsia="宋体" w:cs="宋体"/>
                <w:color w:val="000000"/>
                <w:sz w:val="21"/>
              </w:rPr>
            </w:pPr>
          </w:p>
        </w:tc>
      </w:tr>
      <w:tr w14:paraId="7775D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03414C7">
            <w:pPr>
              <w:shd w:val="clea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noWrap w:val="0"/>
            <w:vAlign w:val="center"/>
          </w:tcPr>
          <w:p w14:paraId="55774EB5">
            <w:pPr>
              <w:shd w:val="clea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0.00</w:t>
            </w:r>
          </w:p>
        </w:tc>
        <w:tc>
          <w:tcPr>
            <w:tcW w:w="2325" w:type="dxa"/>
            <w:gridSpan w:val="2"/>
            <w:noWrap w:val="0"/>
            <w:vAlign w:val="center"/>
          </w:tcPr>
          <w:p w14:paraId="2984A247">
            <w:pPr>
              <w:shd w:val="clea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1.00</w:t>
            </w:r>
          </w:p>
        </w:tc>
        <w:tc>
          <w:tcPr>
            <w:tcW w:w="2129" w:type="dxa"/>
            <w:gridSpan w:val="2"/>
            <w:noWrap w:val="0"/>
            <w:vAlign w:val="center"/>
          </w:tcPr>
          <w:p w14:paraId="45DE9FDF">
            <w:pPr>
              <w:shd w:val="clea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r>
      <w:tr w14:paraId="6828A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CB79A08">
            <w:pPr>
              <w:shd w:val="clea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noWrap w:val="0"/>
            <w:vAlign w:val="center"/>
          </w:tcPr>
          <w:p w14:paraId="4E9620C7">
            <w:pPr>
              <w:shd w:val="clea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kern w:val="2"/>
                <w:sz w:val="21"/>
                <w:szCs w:val="24"/>
                <w:lang w:val="en-US" w:eastAsia="zh-CN" w:bidi="ar-SA"/>
              </w:rPr>
              <w:t>860.22</w:t>
            </w:r>
          </w:p>
        </w:tc>
        <w:tc>
          <w:tcPr>
            <w:tcW w:w="2325" w:type="dxa"/>
            <w:gridSpan w:val="2"/>
            <w:noWrap w:val="0"/>
            <w:vAlign w:val="center"/>
          </w:tcPr>
          <w:p w14:paraId="35B9F14C">
            <w:pPr>
              <w:shd w:val="clear"/>
              <w:jc w:val="center"/>
              <w:rPr>
                <w:rFonts w:hint="default" w:ascii="宋体" w:hAnsi="宋体" w:eastAsia="宋体" w:cs="宋体"/>
                <w:color w:val="000000"/>
                <w:kern w:val="2"/>
                <w:sz w:val="21"/>
                <w:szCs w:val="24"/>
                <w:lang w:val="en-US" w:eastAsia="zh-CN" w:bidi="ar-SA"/>
              </w:rPr>
            </w:pPr>
            <w:r>
              <w:rPr>
                <w:rFonts w:hint="default" w:ascii="宋体" w:hAnsi="宋体" w:eastAsia="宋体" w:cs="宋体"/>
                <w:color w:val="000000"/>
                <w:kern w:val="2"/>
                <w:sz w:val="21"/>
                <w:szCs w:val="24"/>
                <w:lang w:val="en-US" w:eastAsia="zh-CN" w:bidi="ar-SA"/>
              </w:rPr>
              <w:t>153</w:t>
            </w:r>
            <w:r>
              <w:rPr>
                <w:rFonts w:hint="eastAsia" w:ascii="宋体" w:hAnsi="宋体" w:eastAsia="宋体" w:cs="宋体"/>
                <w:color w:val="000000"/>
                <w:kern w:val="2"/>
                <w:sz w:val="21"/>
                <w:szCs w:val="24"/>
                <w:lang w:val="en-US" w:eastAsia="zh-CN" w:bidi="ar-SA"/>
              </w:rPr>
              <w:t>.00</w:t>
            </w:r>
          </w:p>
        </w:tc>
        <w:tc>
          <w:tcPr>
            <w:tcW w:w="2129" w:type="dxa"/>
            <w:gridSpan w:val="2"/>
            <w:noWrap w:val="0"/>
            <w:vAlign w:val="center"/>
          </w:tcPr>
          <w:p w14:paraId="5F10C32F">
            <w:pPr>
              <w:shd w:val="clear"/>
              <w:jc w:val="center"/>
              <w:rPr>
                <w:rFonts w:hint="default" w:ascii="宋体" w:hAnsi="宋体" w:eastAsia="宋体" w:cs="宋体"/>
                <w:color w:val="000000" w:themeColor="text1"/>
                <w:sz w:val="21"/>
                <w:lang w:val="en-US" w:eastAsia="zh-CN"/>
                <w14:textFill>
                  <w14:solidFill>
                    <w14:schemeClr w14:val="tx1"/>
                  </w14:solidFill>
                </w14:textFill>
              </w:rPr>
            </w:pPr>
            <w:r>
              <w:rPr>
                <w:rFonts w:hint="default" w:ascii="宋体" w:hAnsi="宋体" w:eastAsia="宋体" w:cs="宋体"/>
                <w:color w:val="000000" w:themeColor="text1"/>
                <w:sz w:val="21"/>
                <w:lang w:val="en-US" w:eastAsia="zh-CN"/>
                <w14:textFill>
                  <w14:solidFill>
                    <w14:schemeClr w14:val="tx1"/>
                  </w14:solidFill>
                </w14:textFill>
              </w:rPr>
              <w:t>255.58</w:t>
            </w:r>
          </w:p>
        </w:tc>
      </w:tr>
      <w:tr w14:paraId="6E3C6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96B825F">
            <w:pPr>
              <w:shd w:val="clea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noWrap w:val="0"/>
            <w:vAlign w:val="center"/>
          </w:tcPr>
          <w:p w14:paraId="14AE84AA">
            <w:pPr>
              <w:shd w:val="clear"/>
              <w:jc w:val="center"/>
              <w:rPr>
                <w:rFonts w:hint="eastAsia" w:ascii="宋体" w:hAnsi="宋体" w:eastAsia="宋体" w:cs="宋体"/>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860.22</w:t>
            </w:r>
          </w:p>
        </w:tc>
        <w:tc>
          <w:tcPr>
            <w:tcW w:w="2325" w:type="dxa"/>
            <w:gridSpan w:val="2"/>
            <w:shd w:val="clear" w:color="auto" w:fill="auto"/>
            <w:noWrap w:val="0"/>
            <w:vAlign w:val="center"/>
          </w:tcPr>
          <w:p w14:paraId="73EE3DBE">
            <w:pPr>
              <w:shd w:val="clear"/>
              <w:jc w:val="center"/>
              <w:rPr>
                <w:rFonts w:hint="default" w:ascii="宋体" w:hAnsi="宋体" w:eastAsia="宋体" w:cs="宋体"/>
                <w:color w:val="000000" w:themeColor="text1"/>
                <w:kern w:val="2"/>
                <w:sz w:val="21"/>
                <w:szCs w:val="24"/>
                <w:lang w:val="en-US" w:eastAsia="zh-CN" w:bidi="ar-SA"/>
                <w14:textFill>
                  <w14:solidFill>
                    <w14:schemeClr w14:val="tx1"/>
                  </w14:solidFill>
                </w14:textFill>
              </w:rPr>
            </w:pPr>
            <w:r>
              <w:rPr>
                <w:rFonts w:hint="default" w:ascii="宋体" w:hAnsi="宋体" w:eastAsia="宋体" w:cs="宋体"/>
                <w:color w:val="000000" w:themeColor="text1"/>
                <w:sz w:val="21"/>
                <w:lang w:val="en-US" w:eastAsia="zh-CN"/>
                <w14:textFill>
                  <w14:solidFill>
                    <w14:schemeClr w14:val="tx1"/>
                  </w14:solidFill>
                </w14:textFill>
              </w:rPr>
              <w:t>153</w:t>
            </w:r>
            <w:r>
              <w:rPr>
                <w:rFonts w:hint="eastAsia" w:ascii="宋体" w:hAnsi="宋体" w:eastAsia="宋体" w:cs="宋体"/>
                <w:color w:val="000000" w:themeColor="text1"/>
                <w:sz w:val="21"/>
                <w:lang w:val="en-US" w:eastAsia="zh-CN"/>
                <w14:textFill>
                  <w14:solidFill>
                    <w14:schemeClr w14:val="tx1"/>
                  </w14:solidFill>
                </w14:textFill>
              </w:rPr>
              <w:t>.00</w:t>
            </w:r>
          </w:p>
        </w:tc>
        <w:tc>
          <w:tcPr>
            <w:tcW w:w="2129" w:type="dxa"/>
            <w:gridSpan w:val="2"/>
            <w:shd w:val="clear" w:color="auto" w:fill="auto"/>
            <w:noWrap w:val="0"/>
            <w:vAlign w:val="center"/>
          </w:tcPr>
          <w:p w14:paraId="054CDEE7">
            <w:pPr>
              <w:shd w:val="clear"/>
              <w:jc w:val="center"/>
              <w:rPr>
                <w:rFonts w:hint="eastAsia" w:ascii="宋体" w:hAnsi="宋体" w:eastAsia="宋体" w:cs="宋体"/>
                <w:color w:val="000000" w:themeColor="text1"/>
                <w:kern w:val="2"/>
                <w:sz w:val="21"/>
                <w:szCs w:val="24"/>
                <w:lang w:val="en-US" w:eastAsia="zh-CN" w:bidi="ar-SA"/>
                <w14:textFill>
                  <w14:solidFill>
                    <w14:schemeClr w14:val="tx1"/>
                  </w14:solidFill>
                </w14:textFill>
              </w:rPr>
            </w:pPr>
            <w:r>
              <w:rPr>
                <w:rFonts w:hint="default" w:ascii="宋体" w:hAnsi="宋体" w:eastAsia="宋体" w:cs="宋体"/>
                <w:color w:val="000000" w:themeColor="text1"/>
                <w:sz w:val="21"/>
                <w:lang w:val="en-US" w:eastAsia="zh-CN"/>
                <w14:textFill>
                  <w14:solidFill>
                    <w14:schemeClr w14:val="tx1"/>
                  </w14:solidFill>
                </w14:textFill>
              </w:rPr>
              <w:t>255.58</w:t>
            </w:r>
          </w:p>
        </w:tc>
      </w:tr>
      <w:tr w14:paraId="254B1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53BB296D">
            <w:pPr>
              <w:shd w:val="clea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noWrap w:val="0"/>
            <w:vAlign w:val="center"/>
          </w:tcPr>
          <w:p w14:paraId="34BF9ADB">
            <w:pPr>
              <w:shd w:val="clea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297B24FD">
            <w:pPr>
              <w:shd w:val="clear"/>
              <w:jc w:val="center"/>
              <w:rPr>
                <w:rFonts w:hint="eastAsia" w:ascii="宋体" w:hAnsi="宋体" w:eastAsia="宋体" w:cs="宋体"/>
                <w:color w:val="000000"/>
                <w:sz w:val="21"/>
              </w:rPr>
            </w:pPr>
          </w:p>
        </w:tc>
        <w:tc>
          <w:tcPr>
            <w:tcW w:w="2129" w:type="dxa"/>
            <w:gridSpan w:val="2"/>
            <w:noWrap w:val="0"/>
            <w:vAlign w:val="center"/>
          </w:tcPr>
          <w:p w14:paraId="663AC6B6">
            <w:pPr>
              <w:shd w:val="clear"/>
              <w:jc w:val="center"/>
              <w:rPr>
                <w:rFonts w:hint="eastAsia" w:ascii="宋体" w:hAnsi="宋体" w:eastAsia="宋体" w:cs="宋体"/>
                <w:color w:val="000000"/>
                <w:sz w:val="21"/>
              </w:rPr>
            </w:pPr>
          </w:p>
        </w:tc>
      </w:tr>
      <w:tr w14:paraId="0F381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4774BD86">
            <w:pPr>
              <w:shd w:val="clea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shd w:val="clear" w:color="auto" w:fill="auto"/>
            <w:noWrap w:val="0"/>
            <w:vAlign w:val="center"/>
          </w:tcPr>
          <w:p w14:paraId="51243FB9">
            <w:pPr>
              <w:shd w:val="clea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34EFD696">
            <w:pPr>
              <w:shd w:val="clear"/>
              <w:jc w:val="center"/>
              <w:rPr>
                <w:rFonts w:hint="eastAsia" w:ascii="宋体" w:hAnsi="宋体" w:eastAsia="宋体" w:cs="宋体"/>
                <w:color w:val="000000"/>
                <w:sz w:val="21"/>
              </w:rPr>
            </w:pPr>
          </w:p>
        </w:tc>
        <w:tc>
          <w:tcPr>
            <w:tcW w:w="2129" w:type="dxa"/>
            <w:gridSpan w:val="2"/>
            <w:noWrap w:val="0"/>
            <w:vAlign w:val="center"/>
          </w:tcPr>
          <w:p w14:paraId="17D3E487">
            <w:pPr>
              <w:shd w:val="clear"/>
              <w:jc w:val="center"/>
              <w:rPr>
                <w:rFonts w:hint="eastAsia" w:ascii="宋体" w:hAnsi="宋体" w:eastAsia="宋体" w:cs="宋体"/>
                <w:color w:val="000000"/>
                <w:sz w:val="21"/>
              </w:rPr>
            </w:pPr>
          </w:p>
        </w:tc>
      </w:tr>
      <w:tr w14:paraId="2A46F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3850" w:type="dxa"/>
            <w:noWrap w:val="0"/>
            <w:vAlign w:val="top"/>
          </w:tcPr>
          <w:p w14:paraId="21CFE50E">
            <w:pPr>
              <w:shd w:val="clea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4"/>
                <w:szCs w:val="24"/>
                <w:lang w:eastAsia="zh-CN"/>
              </w:rPr>
              <w:t>（</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noWrap w:val="0"/>
            <w:vAlign w:val="center"/>
          </w:tcPr>
          <w:p w14:paraId="60200D10">
            <w:pPr>
              <w:shd w:val="clea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50F82B66">
            <w:pPr>
              <w:shd w:val="clear"/>
              <w:jc w:val="center"/>
              <w:rPr>
                <w:rFonts w:hint="eastAsia" w:ascii="宋体" w:hAnsi="宋体" w:eastAsia="宋体" w:cs="宋体"/>
                <w:color w:val="000000"/>
                <w:sz w:val="21"/>
              </w:rPr>
            </w:pPr>
          </w:p>
        </w:tc>
        <w:tc>
          <w:tcPr>
            <w:tcW w:w="2129" w:type="dxa"/>
            <w:gridSpan w:val="2"/>
            <w:noWrap w:val="0"/>
            <w:vAlign w:val="center"/>
          </w:tcPr>
          <w:p w14:paraId="29CBCA2F">
            <w:pPr>
              <w:shd w:val="clear"/>
              <w:jc w:val="center"/>
              <w:rPr>
                <w:rFonts w:hint="eastAsia" w:ascii="宋体" w:hAnsi="宋体" w:eastAsia="宋体" w:cs="宋体"/>
                <w:color w:val="000000"/>
                <w:sz w:val="21"/>
              </w:rPr>
            </w:pPr>
          </w:p>
        </w:tc>
      </w:tr>
      <w:tr w14:paraId="3E71D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9AD831D">
            <w:pPr>
              <w:shd w:val="clear"/>
              <w:jc w:val="left"/>
              <w:rPr>
                <w:rFonts w:hint="eastAsia" w:ascii="宋体" w:hAnsi="宋体" w:eastAsia="宋体" w:cs="宋体"/>
                <w:color w:val="000000"/>
                <w:sz w:val="24"/>
                <w:szCs w:val="24"/>
              </w:rPr>
            </w:pPr>
          </w:p>
        </w:tc>
        <w:tc>
          <w:tcPr>
            <w:tcW w:w="1815" w:type="dxa"/>
            <w:gridSpan w:val="2"/>
            <w:shd w:val="clear" w:color="auto" w:fill="auto"/>
            <w:noWrap w:val="0"/>
            <w:vAlign w:val="center"/>
          </w:tcPr>
          <w:p w14:paraId="473CEE8C">
            <w:pPr>
              <w:shd w:val="clea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9CBC72B">
            <w:pPr>
              <w:shd w:val="clear"/>
              <w:jc w:val="center"/>
              <w:rPr>
                <w:rFonts w:hint="eastAsia" w:ascii="宋体" w:hAnsi="宋体" w:eastAsia="宋体" w:cs="宋体"/>
                <w:color w:val="000000"/>
                <w:sz w:val="21"/>
              </w:rPr>
            </w:pPr>
          </w:p>
        </w:tc>
        <w:tc>
          <w:tcPr>
            <w:tcW w:w="2129" w:type="dxa"/>
            <w:gridSpan w:val="2"/>
            <w:noWrap w:val="0"/>
            <w:vAlign w:val="center"/>
          </w:tcPr>
          <w:p w14:paraId="2D112CC2">
            <w:pPr>
              <w:shd w:val="clear"/>
              <w:jc w:val="center"/>
              <w:rPr>
                <w:rFonts w:hint="eastAsia" w:ascii="宋体" w:hAnsi="宋体" w:eastAsia="宋体" w:cs="宋体"/>
                <w:color w:val="000000"/>
                <w:sz w:val="21"/>
              </w:rPr>
            </w:pPr>
          </w:p>
        </w:tc>
      </w:tr>
      <w:tr w14:paraId="07728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F0B90C8">
            <w:pPr>
              <w:shd w:val="clea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noWrap w:val="0"/>
            <w:vAlign w:val="center"/>
          </w:tcPr>
          <w:p w14:paraId="3137165C">
            <w:pPr>
              <w:shd w:val="clea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5311F2F1">
            <w:pPr>
              <w:shd w:val="clear"/>
              <w:jc w:val="center"/>
              <w:rPr>
                <w:rFonts w:hint="eastAsia" w:ascii="宋体" w:hAnsi="宋体" w:eastAsia="宋体" w:cs="宋体"/>
                <w:color w:val="000000"/>
                <w:sz w:val="21"/>
              </w:rPr>
            </w:pPr>
          </w:p>
        </w:tc>
        <w:tc>
          <w:tcPr>
            <w:tcW w:w="2129" w:type="dxa"/>
            <w:gridSpan w:val="2"/>
            <w:noWrap w:val="0"/>
            <w:vAlign w:val="center"/>
          </w:tcPr>
          <w:p w14:paraId="302819C4">
            <w:pPr>
              <w:shd w:val="clear"/>
              <w:jc w:val="center"/>
              <w:rPr>
                <w:rFonts w:hint="eastAsia" w:ascii="宋体" w:hAnsi="宋体" w:eastAsia="宋体" w:cs="宋体"/>
                <w:color w:val="000000"/>
                <w:sz w:val="21"/>
              </w:rPr>
            </w:pPr>
          </w:p>
        </w:tc>
      </w:tr>
      <w:tr w14:paraId="0691D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3E5795B">
            <w:pPr>
              <w:shd w:val="clea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noWrap w:val="0"/>
            <w:vAlign w:val="center"/>
          </w:tcPr>
          <w:p w14:paraId="5FE958A6">
            <w:pPr>
              <w:shd w:val="clear"/>
              <w:jc w:val="center"/>
              <w:rPr>
                <w:rFonts w:hint="default" w:ascii="宋体" w:hAnsi="宋体" w:eastAsia="宋体" w:cs="宋体"/>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43.86</w:t>
            </w:r>
          </w:p>
        </w:tc>
        <w:tc>
          <w:tcPr>
            <w:tcW w:w="2325" w:type="dxa"/>
            <w:gridSpan w:val="2"/>
            <w:noWrap w:val="0"/>
            <w:vAlign w:val="center"/>
          </w:tcPr>
          <w:p w14:paraId="1F7DF243">
            <w:pPr>
              <w:shd w:val="clear"/>
              <w:jc w:val="center"/>
              <w:rPr>
                <w:rFonts w:hint="default" w:ascii="宋体" w:hAnsi="宋体" w:eastAsia="宋体" w:cs="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50.60</w:t>
            </w:r>
          </w:p>
        </w:tc>
        <w:tc>
          <w:tcPr>
            <w:tcW w:w="2129" w:type="dxa"/>
            <w:gridSpan w:val="2"/>
            <w:noWrap w:val="0"/>
            <w:vAlign w:val="center"/>
          </w:tcPr>
          <w:p w14:paraId="427A4B86">
            <w:pPr>
              <w:shd w:val="clear"/>
              <w:jc w:val="center"/>
              <w:rPr>
                <w:rFonts w:hint="eastAsia" w:ascii="宋体" w:hAnsi="宋体" w:eastAsia="宋体" w:cs="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45.35</w:t>
            </w:r>
          </w:p>
        </w:tc>
      </w:tr>
      <w:tr w14:paraId="71974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C61D4F4">
            <w:pPr>
              <w:shd w:val="clea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noWrap w:val="0"/>
            <w:vAlign w:val="center"/>
          </w:tcPr>
          <w:p w14:paraId="27E357C5">
            <w:pPr>
              <w:shd w:val="clear"/>
              <w:jc w:val="center"/>
              <w:rPr>
                <w:rFonts w:hint="eastAsia" w:ascii="宋体" w:hAnsi="宋体" w:eastAsia="宋体" w:cs="宋体"/>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11.78</w:t>
            </w:r>
          </w:p>
        </w:tc>
        <w:tc>
          <w:tcPr>
            <w:tcW w:w="2325" w:type="dxa"/>
            <w:gridSpan w:val="2"/>
            <w:noWrap w:val="0"/>
            <w:vAlign w:val="center"/>
          </w:tcPr>
          <w:p w14:paraId="5EFBA02A">
            <w:pPr>
              <w:shd w:val="clear"/>
              <w:jc w:val="center"/>
              <w:rPr>
                <w:rFonts w:hint="default" w:ascii="宋体" w:hAnsi="宋体" w:eastAsia="宋体" w:cs="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41.00</w:t>
            </w:r>
          </w:p>
        </w:tc>
        <w:tc>
          <w:tcPr>
            <w:tcW w:w="2129" w:type="dxa"/>
            <w:gridSpan w:val="2"/>
            <w:noWrap w:val="0"/>
            <w:vAlign w:val="center"/>
          </w:tcPr>
          <w:p w14:paraId="39655AF6">
            <w:pPr>
              <w:shd w:val="clear"/>
              <w:jc w:val="center"/>
              <w:rPr>
                <w:rFonts w:hint="default" w:ascii="宋体" w:hAnsi="宋体" w:eastAsia="宋体" w:cs="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41.42</w:t>
            </w:r>
          </w:p>
        </w:tc>
      </w:tr>
      <w:tr w14:paraId="43F94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4B4D54BF">
            <w:pPr>
              <w:shd w:val="clea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noWrap w:val="0"/>
            <w:vAlign w:val="center"/>
          </w:tcPr>
          <w:p w14:paraId="2C868A44">
            <w:pPr>
              <w:shd w:val="clear"/>
              <w:jc w:val="center"/>
              <w:rPr>
                <w:rFonts w:hint="eastAsia" w:ascii="宋体" w:hAnsi="宋体" w:eastAsia="宋体" w:cs="宋体"/>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0.28</w:t>
            </w:r>
          </w:p>
        </w:tc>
        <w:tc>
          <w:tcPr>
            <w:tcW w:w="2325" w:type="dxa"/>
            <w:gridSpan w:val="2"/>
            <w:noWrap w:val="0"/>
            <w:vAlign w:val="center"/>
          </w:tcPr>
          <w:p w14:paraId="541D2080">
            <w:pPr>
              <w:shd w:val="clear"/>
              <w:jc w:val="center"/>
              <w:rPr>
                <w:rFonts w:hint="default" w:ascii="宋体" w:hAnsi="宋体" w:eastAsia="宋体" w:cs="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1.00</w:t>
            </w:r>
          </w:p>
        </w:tc>
        <w:tc>
          <w:tcPr>
            <w:tcW w:w="2129" w:type="dxa"/>
            <w:gridSpan w:val="2"/>
            <w:noWrap w:val="0"/>
            <w:vAlign w:val="center"/>
          </w:tcPr>
          <w:p w14:paraId="44453B36">
            <w:pPr>
              <w:shd w:val="clear"/>
              <w:jc w:val="center"/>
              <w:rPr>
                <w:rFonts w:hint="eastAsia" w:ascii="宋体" w:hAnsi="宋体" w:eastAsia="宋体" w:cs="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0.06</w:t>
            </w:r>
          </w:p>
        </w:tc>
      </w:tr>
      <w:tr w14:paraId="6B63A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49A1012">
            <w:pPr>
              <w:shd w:val="clea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noWrap w:val="0"/>
            <w:vAlign w:val="center"/>
          </w:tcPr>
          <w:p w14:paraId="5301231F">
            <w:pPr>
              <w:shd w:val="clear"/>
              <w:jc w:val="center"/>
              <w:rPr>
                <w:rFonts w:hint="eastAsia" w:ascii="宋体" w:hAnsi="宋体" w:eastAsia="宋体" w:cs="宋体"/>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1.18</w:t>
            </w:r>
          </w:p>
        </w:tc>
        <w:tc>
          <w:tcPr>
            <w:tcW w:w="2325" w:type="dxa"/>
            <w:gridSpan w:val="2"/>
            <w:noWrap w:val="0"/>
            <w:vAlign w:val="center"/>
          </w:tcPr>
          <w:p w14:paraId="2A2402F0">
            <w:pPr>
              <w:shd w:val="clear"/>
              <w:jc w:val="center"/>
              <w:rPr>
                <w:rFonts w:hint="default" w:ascii="宋体" w:hAnsi="宋体" w:eastAsia="宋体" w:cs="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7.00</w:t>
            </w:r>
          </w:p>
        </w:tc>
        <w:tc>
          <w:tcPr>
            <w:tcW w:w="2129" w:type="dxa"/>
            <w:gridSpan w:val="2"/>
            <w:noWrap w:val="0"/>
            <w:vAlign w:val="center"/>
          </w:tcPr>
          <w:p w14:paraId="5DFBBD84">
            <w:pPr>
              <w:shd w:val="clear"/>
              <w:jc w:val="center"/>
              <w:rPr>
                <w:rFonts w:hint="default" w:ascii="宋体" w:hAnsi="宋体" w:eastAsia="宋体" w:cs="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0.00</w:t>
            </w:r>
          </w:p>
        </w:tc>
      </w:tr>
      <w:tr w14:paraId="3825F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A847E5A">
            <w:pPr>
              <w:shd w:val="clea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noWrap w:val="0"/>
            <w:vAlign w:val="center"/>
          </w:tcPr>
          <w:p w14:paraId="5E1E0C82">
            <w:pPr>
              <w:shd w:val="clea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357.80</w:t>
            </w:r>
          </w:p>
        </w:tc>
        <w:tc>
          <w:tcPr>
            <w:tcW w:w="2325" w:type="dxa"/>
            <w:gridSpan w:val="2"/>
            <w:noWrap w:val="0"/>
            <w:vAlign w:val="center"/>
          </w:tcPr>
          <w:p w14:paraId="7154692B">
            <w:pPr>
              <w:shd w:val="clear"/>
              <w:jc w:val="center"/>
              <w:rPr>
                <w:rFonts w:hint="default" w:ascii="宋体" w:hAnsi="宋体" w:eastAsia="宋体" w:cs="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200.00</w:t>
            </w:r>
          </w:p>
        </w:tc>
        <w:tc>
          <w:tcPr>
            <w:tcW w:w="2129" w:type="dxa"/>
            <w:gridSpan w:val="2"/>
            <w:noWrap w:val="0"/>
            <w:vAlign w:val="center"/>
          </w:tcPr>
          <w:p w14:paraId="26A96E8E">
            <w:pPr>
              <w:shd w:val="clea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235.52</w:t>
            </w:r>
          </w:p>
        </w:tc>
      </w:tr>
      <w:tr w14:paraId="29D95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BD02333">
            <w:pPr>
              <w:shd w:val="clea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2E7BD146">
            <w:pPr>
              <w:shd w:val="clear"/>
              <w:rPr>
                <w:rFonts w:hint="eastAsia" w:ascii="宋体" w:hAnsi="宋体" w:eastAsia="宋体" w:cs="宋体"/>
                <w:color w:val="000000"/>
                <w:sz w:val="21"/>
              </w:rPr>
            </w:pPr>
          </w:p>
        </w:tc>
        <w:tc>
          <w:tcPr>
            <w:tcW w:w="2325" w:type="dxa"/>
            <w:gridSpan w:val="2"/>
            <w:noWrap w:val="0"/>
            <w:vAlign w:val="center"/>
          </w:tcPr>
          <w:p w14:paraId="17657752">
            <w:pPr>
              <w:shd w:val="clear"/>
              <w:jc w:val="center"/>
              <w:rPr>
                <w:rFonts w:hint="default" w:ascii="宋体" w:hAnsi="宋体" w:eastAsia="宋体" w:cs="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1"/>
                <w:lang w:val="en-US" w:eastAsia="zh-CN"/>
                <w14:textFill>
                  <w14:solidFill>
                    <w14:schemeClr w14:val="tx1"/>
                  </w14:solidFill>
                </w14:textFill>
              </w:rPr>
              <w:t>45.47</w:t>
            </w:r>
          </w:p>
        </w:tc>
        <w:tc>
          <w:tcPr>
            <w:tcW w:w="2129" w:type="dxa"/>
            <w:gridSpan w:val="2"/>
            <w:noWrap w:val="0"/>
            <w:vAlign w:val="top"/>
          </w:tcPr>
          <w:p w14:paraId="4F3654F2">
            <w:pPr>
              <w:shd w:val="clear"/>
              <w:rPr>
                <w:rFonts w:hint="eastAsia" w:ascii="宋体" w:hAnsi="宋体" w:eastAsia="宋体" w:cs="宋体"/>
                <w:color w:val="000000"/>
                <w:sz w:val="21"/>
              </w:rPr>
            </w:pPr>
          </w:p>
        </w:tc>
      </w:tr>
      <w:tr w14:paraId="68869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6923AA7F">
            <w:pPr>
              <w:shd w:val="clea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11F9BB6C">
            <w:pPr>
              <w:shd w:val="clea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r>
              <w:rPr>
                <w:rFonts w:hint="eastAsia" w:ascii="宋体" w:hAnsi="宋体" w:eastAsia="宋体" w:cs="宋体"/>
                <w:color w:val="000000"/>
                <w:spacing w:val="3"/>
                <w:sz w:val="24"/>
                <w:szCs w:val="24"/>
                <w:lang w:eastAsia="zh-CN"/>
              </w:rPr>
              <w:t>）</w:t>
            </w:r>
          </w:p>
        </w:tc>
        <w:tc>
          <w:tcPr>
            <w:tcW w:w="825" w:type="dxa"/>
            <w:noWrap w:val="0"/>
            <w:vAlign w:val="center"/>
          </w:tcPr>
          <w:p w14:paraId="3C857501">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6901FE6">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571026B8">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both"/>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实际规模</w:t>
            </w:r>
            <w:r>
              <w:rPr>
                <w:rFonts w:hint="eastAsia" w:ascii="宋体" w:hAnsi="宋体" w:eastAsia="宋体" w:cs="宋体"/>
                <w:color w:val="000000"/>
                <w:spacing w:val="0"/>
                <w:position w:val="0"/>
                <w:sz w:val="20"/>
                <w:szCs w:val="20"/>
                <w:lang w:eastAsia="zh-CN"/>
              </w:rPr>
              <w:t>（</w:t>
            </w:r>
            <w:r>
              <w:rPr>
                <w:rFonts w:hint="eastAsia" w:ascii="宋体" w:hAnsi="宋体" w:eastAsia="宋体" w:cs="宋体"/>
                <w:color w:val="000000"/>
                <w:spacing w:val="0"/>
                <w:position w:val="0"/>
                <w:sz w:val="20"/>
                <w:szCs w:val="20"/>
              </w:rPr>
              <w:t>m²</w:t>
            </w:r>
            <w:r>
              <w:rPr>
                <w:rFonts w:hint="eastAsia" w:ascii="宋体" w:hAnsi="宋体" w:eastAsia="宋体" w:cs="宋体"/>
                <w:color w:val="000000"/>
                <w:spacing w:val="0"/>
                <w:position w:val="0"/>
                <w:sz w:val="20"/>
                <w:szCs w:val="20"/>
                <w:lang w:eastAsia="zh-CN"/>
              </w:rPr>
              <w:t>）</w:t>
            </w:r>
          </w:p>
        </w:tc>
        <w:tc>
          <w:tcPr>
            <w:tcW w:w="1140" w:type="dxa"/>
            <w:noWrap w:val="0"/>
            <w:vAlign w:val="center"/>
          </w:tcPr>
          <w:p w14:paraId="3AB3550D">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47BCD244">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5DA802BE">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lang w:eastAsia="zh-CN"/>
              </w:rPr>
              <w:t>（</w:t>
            </w:r>
            <w:r>
              <w:rPr>
                <w:rFonts w:hint="eastAsia" w:ascii="宋体" w:hAnsi="宋体" w:eastAsia="宋体" w:cs="宋体"/>
                <w:color w:val="000000"/>
                <w:spacing w:val="0"/>
                <w:position w:val="0"/>
                <w:sz w:val="20"/>
                <w:szCs w:val="20"/>
              </w:rPr>
              <w:t>万元</w:t>
            </w:r>
            <w:r>
              <w:rPr>
                <w:rFonts w:hint="eastAsia" w:ascii="宋体" w:hAnsi="宋体" w:eastAsia="宋体" w:cs="宋体"/>
                <w:color w:val="000000"/>
                <w:spacing w:val="0"/>
                <w:position w:val="0"/>
                <w:sz w:val="20"/>
                <w:szCs w:val="20"/>
                <w:lang w:eastAsia="zh-CN"/>
              </w:rPr>
              <w:t>）</w:t>
            </w:r>
          </w:p>
        </w:tc>
        <w:tc>
          <w:tcPr>
            <w:tcW w:w="954" w:type="dxa"/>
            <w:noWrap w:val="0"/>
            <w:vAlign w:val="center"/>
          </w:tcPr>
          <w:p w14:paraId="7D512033">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both"/>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实际投资</w:t>
            </w:r>
          </w:p>
          <w:p w14:paraId="575727BC">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lang w:eastAsia="zh-CN"/>
              </w:rPr>
              <w:t>（</w:t>
            </w:r>
            <w:r>
              <w:rPr>
                <w:rFonts w:hint="eastAsia" w:ascii="宋体" w:hAnsi="宋体" w:eastAsia="宋体" w:cs="宋体"/>
                <w:color w:val="000000"/>
                <w:spacing w:val="0"/>
                <w:position w:val="0"/>
                <w:sz w:val="20"/>
                <w:szCs w:val="20"/>
              </w:rPr>
              <w:t>万元</w:t>
            </w:r>
            <w:r>
              <w:rPr>
                <w:rFonts w:hint="eastAsia" w:ascii="宋体" w:hAnsi="宋体" w:eastAsia="宋体" w:cs="宋体"/>
                <w:color w:val="000000"/>
                <w:spacing w:val="0"/>
                <w:position w:val="0"/>
                <w:sz w:val="20"/>
                <w:szCs w:val="20"/>
                <w:lang w:eastAsia="zh-CN"/>
              </w:rPr>
              <w:t>）</w:t>
            </w:r>
          </w:p>
        </w:tc>
        <w:tc>
          <w:tcPr>
            <w:tcW w:w="1175" w:type="dxa"/>
            <w:noWrap w:val="0"/>
            <w:vAlign w:val="center"/>
          </w:tcPr>
          <w:p w14:paraId="23589FD1">
            <w:pPr>
              <w:keepNext w:val="0"/>
              <w:keepLines w:val="0"/>
              <w:pageBreakBefore w:val="0"/>
              <w:widowControl w:val="0"/>
              <w:shd w:val="clear"/>
              <w:kinsoku/>
              <w:wordWrap/>
              <w:overflowPunct/>
              <w:topLinePunct w:val="0"/>
              <w:autoSpaceDE/>
              <w:autoSpaceDN/>
              <w:bidi w:val="0"/>
              <w:adjustRightInd/>
              <w:snapToGrid/>
              <w:spacing w:line="240" w:lineRule="exact"/>
              <w:ind w:left="0" w:right="0" w:firstLine="0"/>
              <w:jc w:val="both"/>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投资概算控制率</w:t>
            </w:r>
          </w:p>
        </w:tc>
      </w:tr>
      <w:tr w14:paraId="46BF5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1A39B22C">
            <w:pPr>
              <w:shd w:val="clear"/>
              <w:jc w:val="left"/>
              <w:rPr>
                <w:rFonts w:hint="eastAsia" w:ascii="宋体" w:hAnsi="宋体" w:eastAsia="宋体" w:cs="宋体"/>
                <w:color w:val="000000"/>
                <w:sz w:val="24"/>
                <w:szCs w:val="24"/>
              </w:rPr>
            </w:pPr>
          </w:p>
        </w:tc>
        <w:tc>
          <w:tcPr>
            <w:tcW w:w="825" w:type="dxa"/>
            <w:noWrap w:val="0"/>
            <w:vAlign w:val="top"/>
          </w:tcPr>
          <w:p w14:paraId="73A9EADC">
            <w:pPr>
              <w:shd w:val="clea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990" w:type="dxa"/>
            <w:noWrap w:val="0"/>
            <w:vAlign w:val="top"/>
          </w:tcPr>
          <w:p w14:paraId="4B827271">
            <w:pPr>
              <w:shd w:val="clea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1140" w:type="dxa"/>
            <w:noWrap w:val="0"/>
            <w:vAlign w:val="top"/>
          </w:tcPr>
          <w:p w14:paraId="6A5AFE7F">
            <w:pPr>
              <w:shd w:val="clea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w:t>
            </w:r>
          </w:p>
        </w:tc>
        <w:tc>
          <w:tcPr>
            <w:tcW w:w="1185" w:type="dxa"/>
            <w:noWrap w:val="0"/>
            <w:vAlign w:val="top"/>
          </w:tcPr>
          <w:p w14:paraId="48C8BA9E">
            <w:pPr>
              <w:shd w:val="clea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954" w:type="dxa"/>
            <w:noWrap w:val="0"/>
            <w:vAlign w:val="top"/>
          </w:tcPr>
          <w:p w14:paraId="1B9F3130">
            <w:pPr>
              <w:shd w:val="clea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1175" w:type="dxa"/>
            <w:noWrap w:val="0"/>
            <w:vAlign w:val="top"/>
          </w:tcPr>
          <w:p w14:paraId="2C499563">
            <w:pPr>
              <w:shd w:val="clea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w:t>
            </w:r>
          </w:p>
        </w:tc>
      </w:tr>
      <w:tr w14:paraId="7E3C9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AF25036">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6269" w:type="dxa"/>
            <w:gridSpan w:val="6"/>
            <w:noWrap w:val="0"/>
            <w:vAlign w:val="top"/>
          </w:tcPr>
          <w:p w14:paraId="61A9D91F">
            <w:pPr>
              <w:keepNext w:val="0"/>
              <w:keepLines w:val="0"/>
              <w:pageBreakBefore w:val="0"/>
              <w:widowControl w:val="0"/>
              <w:shd w:val="clear"/>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4D180AB1">
      <w:pPr>
        <w:keepNext w:val="0"/>
        <w:keepLines w:val="0"/>
        <w:pageBreakBefore w:val="0"/>
        <w:widowControl w:val="0"/>
        <w:shd w:val="clear"/>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53DD3566">
      <w:pPr>
        <w:keepNext w:val="0"/>
        <w:keepLines w:val="0"/>
        <w:pageBreakBefore w:val="0"/>
        <w:widowControl w:val="0"/>
        <w:shd w:val="clear"/>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4649802D">
      <w:pPr>
        <w:keepNext w:val="0"/>
        <w:keepLines w:val="0"/>
        <w:pageBreakBefore w:val="0"/>
        <w:widowControl w:val="0"/>
        <w:shd w:val="clear"/>
        <w:kinsoku/>
        <w:wordWrap/>
        <w:overflowPunct/>
        <w:topLinePunct w:val="0"/>
        <w:autoSpaceDE/>
        <w:autoSpaceDN/>
        <w:bidi w:val="0"/>
        <w:adjustRightInd/>
        <w:snapToGrid/>
        <w:jc w:val="left"/>
        <w:textAlignment w:val="auto"/>
        <w:rPr>
          <w:sz w:val="28"/>
          <w:szCs w:val="28"/>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79BD0532">
      <w:pPr>
        <w:shd w:val="clea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黑体" w:hAnsi="黑体" w:eastAsia="黑体" w:cs="黑体"/>
          <w:spacing w:val="-60"/>
          <w:sz w:val="31"/>
          <w:szCs w:val="31"/>
          <w:lang w:val="en-US" w:eastAsia="zh-CN"/>
        </w:rPr>
        <w:t>2</w:t>
      </w:r>
    </w:p>
    <w:p w14:paraId="45A361CC">
      <w:pPr>
        <w:keepNext w:val="0"/>
        <w:keepLines w:val="0"/>
        <w:pageBreakBefore w:val="0"/>
        <w:widowControl w:val="0"/>
        <w:shd w:val="clear"/>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2024年度预算单位整体支出绩效自评表</w:t>
      </w:r>
    </w:p>
    <w:p w14:paraId="1E97D959">
      <w:pPr>
        <w:shd w:val="clear"/>
        <w:spacing w:line="132" w:lineRule="exact"/>
      </w:pPr>
    </w:p>
    <w:tbl>
      <w:tblPr>
        <w:tblStyle w:val="10"/>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7"/>
        <w:gridCol w:w="1025"/>
        <w:gridCol w:w="1233"/>
        <w:gridCol w:w="1425"/>
        <w:gridCol w:w="1166"/>
        <w:gridCol w:w="1268"/>
        <w:gridCol w:w="716"/>
        <w:gridCol w:w="873"/>
        <w:gridCol w:w="1450"/>
      </w:tblGrid>
      <w:tr w14:paraId="03285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3185" w:type="dxa"/>
            <w:gridSpan w:val="3"/>
            <w:noWrap w:val="0"/>
            <w:vAlign w:val="top"/>
          </w:tcPr>
          <w:p w14:paraId="5426EB59">
            <w:pPr>
              <w:shd w:val="clear"/>
              <w:spacing w:before="24" w:line="208" w:lineRule="auto"/>
              <w:ind w:left="120" w:firstLine="392" w:firstLineChars="200"/>
              <w:rPr>
                <w:rFonts w:hint="eastAsia" w:ascii="仿宋" w:hAnsi="仿宋" w:eastAsia="仿宋" w:cs="仿宋"/>
                <w:sz w:val="18"/>
                <w:szCs w:val="18"/>
              </w:rPr>
            </w:pPr>
            <w:r>
              <w:rPr>
                <w:rFonts w:hint="eastAsia" w:ascii="仿宋" w:hAnsi="仿宋" w:eastAsia="仿宋" w:cs="仿宋"/>
                <w:spacing w:val="8"/>
                <w:sz w:val="18"/>
                <w:szCs w:val="18"/>
              </w:rPr>
              <w:t>预算单位名称</w:t>
            </w:r>
          </w:p>
        </w:tc>
        <w:tc>
          <w:tcPr>
            <w:tcW w:w="6898" w:type="dxa"/>
            <w:gridSpan w:val="6"/>
            <w:noWrap w:val="0"/>
            <w:vAlign w:val="center"/>
          </w:tcPr>
          <w:p w14:paraId="281F1ED7">
            <w:pPr>
              <w:keepNext w:val="0"/>
              <w:keepLines w:val="0"/>
              <w:widowControl/>
              <w:suppressLineNumbers w:val="0"/>
              <w:shd w:val="clear"/>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中共岳阳市岳阳楼区委员会</w:t>
            </w:r>
            <w:r>
              <w:rPr>
                <w:rFonts w:hint="eastAsia" w:ascii="仿宋" w:hAnsi="仿宋" w:eastAsia="仿宋" w:cs="仿宋"/>
                <w:spacing w:val="5"/>
                <w:sz w:val="18"/>
                <w:szCs w:val="18"/>
                <w:lang w:val="en-US" w:eastAsia="zh-CN"/>
              </w:rPr>
              <w:t>办公室</w:t>
            </w:r>
          </w:p>
        </w:tc>
      </w:tr>
      <w:tr w14:paraId="654654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927" w:type="dxa"/>
            <w:vMerge w:val="restart"/>
            <w:tcBorders>
              <w:bottom w:val="nil"/>
            </w:tcBorders>
            <w:noWrap w:val="0"/>
            <w:vAlign w:val="top"/>
          </w:tcPr>
          <w:p w14:paraId="6F3AC20B">
            <w:pPr>
              <w:pStyle w:val="11"/>
              <w:shd w:val="clear"/>
              <w:spacing w:line="467" w:lineRule="auto"/>
              <w:rPr>
                <w:rFonts w:hint="eastAsia" w:ascii="仿宋" w:hAnsi="仿宋" w:eastAsia="仿宋" w:cs="仿宋"/>
                <w:spacing w:val="6"/>
                <w:kern w:val="2"/>
                <w:sz w:val="18"/>
                <w:szCs w:val="18"/>
                <w:lang w:val="en-US" w:eastAsia="zh-CN" w:bidi="ar-SA"/>
              </w:rPr>
            </w:pPr>
          </w:p>
          <w:p w14:paraId="4428827E">
            <w:pPr>
              <w:shd w:val="clear"/>
              <w:spacing w:before="62" w:line="232" w:lineRule="auto"/>
              <w:ind w:right="144"/>
              <w:jc w:val="both"/>
              <w:rPr>
                <w:rFonts w:hint="eastAsia" w:ascii="仿宋" w:hAnsi="仿宋" w:eastAsia="仿宋" w:cs="仿宋"/>
                <w:sz w:val="18"/>
                <w:szCs w:val="18"/>
              </w:rPr>
            </w:pPr>
            <w:r>
              <w:rPr>
                <w:rFonts w:hint="eastAsia" w:ascii="仿宋" w:hAnsi="仿宋" w:eastAsia="仿宋" w:cs="仿宋"/>
                <w:spacing w:val="6"/>
                <w:kern w:val="2"/>
                <w:sz w:val="18"/>
                <w:szCs w:val="18"/>
                <w:lang w:val="en-US" w:eastAsia="zh-CN" w:bidi="ar-SA"/>
              </w:rPr>
              <w:t>年度预  算申请（万元）</w:t>
            </w:r>
          </w:p>
        </w:tc>
        <w:tc>
          <w:tcPr>
            <w:tcW w:w="2258" w:type="dxa"/>
            <w:gridSpan w:val="2"/>
            <w:noWrap w:val="0"/>
            <w:vAlign w:val="top"/>
          </w:tcPr>
          <w:p w14:paraId="46F1083F">
            <w:pPr>
              <w:pStyle w:val="11"/>
              <w:shd w:val="clear"/>
              <w:spacing w:line="235" w:lineRule="exact"/>
              <w:rPr>
                <w:rFonts w:hint="eastAsia" w:ascii="仿宋" w:hAnsi="仿宋" w:eastAsia="仿宋" w:cs="仿宋"/>
                <w:sz w:val="18"/>
                <w:szCs w:val="18"/>
              </w:rPr>
            </w:pPr>
          </w:p>
        </w:tc>
        <w:tc>
          <w:tcPr>
            <w:tcW w:w="1425" w:type="dxa"/>
            <w:noWrap w:val="0"/>
            <w:vAlign w:val="top"/>
          </w:tcPr>
          <w:p w14:paraId="5C7FC88B">
            <w:pPr>
              <w:shd w:val="clear"/>
              <w:spacing w:before="20" w:line="208" w:lineRule="auto"/>
              <w:ind w:left="140"/>
              <w:rPr>
                <w:rFonts w:hint="eastAsia" w:ascii="仿宋" w:hAnsi="仿宋" w:eastAsia="仿宋" w:cs="仿宋"/>
                <w:sz w:val="18"/>
                <w:szCs w:val="18"/>
              </w:rPr>
            </w:pPr>
            <w:r>
              <w:rPr>
                <w:rFonts w:hint="eastAsia" w:ascii="仿宋" w:hAnsi="仿宋" w:eastAsia="仿宋" w:cs="仿宋"/>
                <w:spacing w:val="7"/>
                <w:sz w:val="18"/>
                <w:szCs w:val="18"/>
              </w:rPr>
              <w:t>年初预算数</w:t>
            </w:r>
          </w:p>
        </w:tc>
        <w:tc>
          <w:tcPr>
            <w:tcW w:w="1166" w:type="dxa"/>
            <w:noWrap w:val="0"/>
            <w:vAlign w:val="top"/>
          </w:tcPr>
          <w:p w14:paraId="70A1D0C5">
            <w:pPr>
              <w:shd w:val="clear"/>
              <w:spacing w:before="20" w:line="208" w:lineRule="auto"/>
              <w:ind w:left="159"/>
              <w:rPr>
                <w:rFonts w:hint="eastAsia" w:ascii="仿宋" w:hAnsi="仿宋" w:eastAsia="仿宋" w:cs="仿宋"/>
                <w:sz w:val="18"/>
                <w:szCs w:val="18"/>
              </w:rPr>
            </w:pPr>
            <w:r>
              <w:rPr>
                <w:rFonts w:hint="eastAsia" w:ascii="仿宋" w:hAnsi="仿宋" w:eastAsia="仿宋" w:cs="仿宋"/>
                <w:spacing w:val="8"/>
                <w:sz w:val="18"/>
                <w:szCs w:val="18"/>
              </w:rPr>
              <w:t>全年预算数</w:t>
            </w:r>
          </w:p>
        </w:tc>
        <w:tc>
          <w:tcPr>
            <w:tcW w:w="1268" w:type="dxa"/>
            <w:noWrap w:val="0"/>
            <w:vAlign w:val="top"/>
          </w:tcPr>
          <w:p w14:paraId="6969F14C">
            <w:pPr>
              <w:shd w:val="clear"/>
              <w:spacing w:before="20" w:line="208" w:lineRule="auto"/>
              <w:ind w:left="138"/>
              <w:rPr>
                <w:rFonts w:hint="eastAsia" w:ascii="仿宋" w:hAnsi="仿宋" w:eastAsia="仿宋" w:cs="仿宋"/>
                <w:sz w:val="18"/>
                <w:szCs w:val="18"/>
              </w:rPr>
            </w:pPr>
            <w:r>
              <w:rPr>
                <w:rFonts w:hint="eastAsia" w:ascii="仿宋" w:hAnsi="仿宋" w:eastAsia="仿宋" w:cs="仿宋"/>
                <w:spacing w:val="8"/>
                <w:sz w:val="18"/>
                <w:szCs w:val="18"/>
              </w:rPr>
              <w:t>全年执行数</w:t>
            </w:r>
          </w:p>
        </w:tc>
        <w:tc>
          <w:tcPr>
            <w:tcW w:w="716" w:type="dxa"/>
            <w:noWrap w:val="0"/>
            <w:vAlign w:val="top"/>
          </w:tcPr>
          <w:p w14:paraId="440D9CC0">
            <w:pPr>
              <w:shd w:val="clear"/>
              <w:spacing w:before="20" w:line="208" w:lineRule="auto"/>
              <w:ind w:left="166"/>
              <w:rPr>
                <w:rFonts w:hint="eastAsia" w:ascii="仿宋" w:hAnsi="仿宋" w:eastAsia="仿宋" w:cs="仿宋"/>
                <w:sz w:val="18"/>
                <w:szCs w:val="18"/>
              </w:rPr>
            </w:pPr>
            <w:r>
              <w:rPr>
                <w:rFonts w:hint="eastAsia" w:ascii="仿宋" w:hAnsi="仿宋" w:eastAsia="仿宋" w:cs="仿宋"/>
                <w:spacing w:val="4"/>
                <w:sz w:val="18"/>
                <w:szCs w:val="18"/>
              </w:rPr>
              <w:t>分值</w:t>
            </w:r>
          </w:p>
        </w:tc>
        <w:tc>
          <w:tcPr>
            <w:tcW w:w="873" w:type="dxa"/>
            <w:noWrap w:val="0"/>
            <w:vAlign w:val="top"/>
          </w:tcPr>
          <w:p w14:paraId="7E0C7938">
            <w:pPr>
              <w:shd w:val="clear"/>
              <w:spacing w:before="20" w:line="208" w:lineRule="auto"/>
              <w:ind w:left="147"/>
              <w:rPr>
                <w:rFonts w:hint="eastAsia" w:ascii="仿宋" w:hAnsi="仿宋" w:eastAsia="仿宋" w:cs="仿宋"/>
                <w:sz w:val="18"/>
                <w:szCs w:val="18"/>
              </w:rPr>
            </w:pPr>
            <w:r>
              <w:rPr>
                <w:rFonts w:hint="eastAsia" w:ascii="仿宋" w:hAnsi="仿宋" w:eastAsia="仿宋" w:cs="仿宋"/>
                <w:spacing w:val="5"/>
                <w:sz w:val="18"/>
                <w:szCs w:val="18"/>
              </w:rPr>
              <w:t>执行率</w:t>
            </w:r>
          </w:p>
        </w:tc>
        <w:tc>
          <w:tcPr>
            <w:tcW w:w="1450" w:type="dxa"/>
            <w:noWrap w:val="0"/>
            <w:vAlign w:val="top"/>
          </w:tcPr>
          <w:p w14:paraId="1253D532">
            <w:pPr>
              <w:shd w:val="clear"/>
              <w:spacing w:before="20" w:line="208" w:lineRule="auto"/>
              <w:ind w:left="366"/>
              <w:rPr>
                <w:rFonts w:hint="eastAsia" w:ascii="仿宋" w:hAnsi="仿宋" w:eastAsia="仿宋" w:cs="仿宋"/>
                <w:sz w:val="18"/>
                <w:szCs w:val="18"/>
              </w:rPr>
            </w:pPr>
            <w:r>
              <w:rPr>
                <w:rFonts w:hint="eastAsia" w:ascii="仿宋" w:hAnsi="仿宋" w:eastAsia="仿宋" w:cs="仿宋"/>
                <w:spacing w:val="-2"/>
                <w:sz w:val="18"/>
                <w:szCs w:val="18"/>
              </w:rPr>
              <w:t>自评得分</w:t>
            </w:r>
          </w:p>
        </w:tc>
      </w:tr>
      <w:tr w14:paraId="77491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927" w:type="dxa"/>
            <w:vMerge w:val="continue"/>
            <w:tcBorders>
              <w:top w:val="nil"/>
              <w:bottom w:val="nil"/>
            </w:tcBorders>
            <w:noWrap w:val="0"/>
            <w:vAlign w:val="top"/>
          </w:tcPr>
          <w:p w14:paraId="6D2CE4F8">
            <w:pPr>
              <w:pStyle w:val="11"/>
              <w:shd w:val="clear"/>
              <w:rPr>
                <w:rFonts w:hint="eastAsia" w:ascii="仿宋" w:hAnsi="仿宋" w:eastAsia="仿宋" w:cs="仿宋"/>
                <w:sz w:val="18"/>
                <w:szCs w:val="18"/>
              </w:rPr>
            </w:pPr>
          </w:p>
        </w:tc>
        <w:tc>
          <w:tcPr>
            <w:tcW w:w="2258" w:type="dxa"/>
            <w:gridSpan w:val="2"/>
            <w:noWrap w:val="0"/>
            <w:vAlign w:val="top"/>
          </w:tcPr>
          <w:p w14:paraId="76D442C4">
            <w:pPr>
              <w:shd w:val="clear"/>
              <w:spacing w:before="20" w:line="208" w:lineRule="auto"/>
              <w:ind w:left="463"/>
              <w:rPr>
                <w:rFonts w:hint="eastAsia" w:ascii="仿宋" w:hAnsi="仿宋" w:eastAsia="仿宋" w:cs="仿宋"/>
                <w:sz w:val="18"/>
                <w:szCs w:val="18"/>
              </w:rPr>
            </w:pPr>
            <w:r>
              <w:rPr>
                <w:rFonts w:hint="eastAsia" w:ascii="仿宋" w:hAnsi="仿宋" w:eastAsia="仿宋" w:cs="仿宋"/>
                <w:spacing w:val="8"/>
                <w:sz w:val="18"/>
                <w:szCs w:val="18"/>
              </w:rPr>
              <w:t>年度资金总额</w:t>
            </w:r>
          </w:p>
        </w:tc>
        <w:tc>
          <w:tcPr>
            <w:tcW w:w="1425" w:type="dxa"/>
            <w:noWrap w:val="0"/>
            <w:vAlign w:val="top"/>
          </w:tcPr>
          <w:p w14:paraId="32A269B6">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591.60</w:t>
            </w:r>
          </w:p>
        </w:tc>
        <w:tc>
          <w:tcPr>
            <w:tcW w:w="1166" w:type="dxa"/>
            <w:noWrap w:val="0"/>
            <w:vAlign w:val="top"/>
          </w:tcPr>
          <w:p w14:paraId="420E8670">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739.76</w:t>
            </w:r>
          </w:p>
        </w:tc>
        <w:tc>
          <w:tcPr>
            <w:tcW w:w="1268" w:type="dxa"/>
            <w:noWrap w:val="0"/>
            <w:vAlign w:val="top"/>
          </w:tcPr>
          <w:p w14:paraId="2F368BEE">
            <w:pPr>
              <w:pStyle w:val="11"/>
              <w:shd w:val="clear"/>
              <w:spacing w:line="235" w:lineRule="exact"/>
              <w:jc w:val="center"/>
              <w:rPr>
                <w:rFonts w:hint="eastAsia" w:ascii="仿宋" w:hAnsi="仿宋" w:eastAsia="仿宋" w:cs="仿宋"/>
                <w:sz w:val="18"/>
                <w:szCs w:val="18"/>
                <w:lang w:val="en-US"/>
              </w:rPr>
            </w:pPr>
            <w:r>
              <w:rPr>
                <w:rFonts w:hint="eastAsia" w:ascii="仿宋" w:hAnsi="仿宋" w:eastAsia="仿宋" w:cs="仿宋"/>
                <w:sz w:val="18"/>
                <w:szCs w:val="18"/>
                <w:lang w:val="en-US" w:eastAsia="zh-CN"/>
              </w:rPr>
              <w:t>738.00</w:t>
            </w:r>
          </w:p>
        </w:tc>
        <w:tc>
          <w:tcPr>
            <w:tcW w:w="716" w:type="dxa"/>
            <w:noWrap w:val="0"/>
            <w:vAlign w:val="top"/>
          </w:tcPr>
          <w:p w14:paraId="3614C523">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w:t>
            </w:r>
          </w:p>
        </w:tc>
        <w:tc>
          <w:tcPr>
            <w:tcW w:w="873" w:type="dxa"/>
            <w:noWrap w:val="0"/>
            <w:vAlign w:val="top"/>
          </w:tcPr>
          <w:p w14:paraId="30050CA7">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99.76%</w:t>
            </w:r>
          </w:p>
        </w:tc>
        <w:tc>
          <w:tcPr>
            <w:tcW w:w="1450" w:type="dxa"/>
            <w:noWrap w:val="0"/>
            <w:vAlign w:val="top"/>
          </w:tcPr>
          <w:p w14:paraId="104F7961">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9.98</w:t>
            </w:r>
          </w:p>
        </w:tc>
      </w:tr>
      <w:tr w14:paraId="19B30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927" w:type="dxa"/>
            <w:vMerge w:val="continue"/>
            <w:tcBorders>
              <w:top w:val="nil"/>
              <w:bottom w:val="nil"/>
            </w:tcBorders>
            <w:noWrap w:val="0"/>
            <w:vAlign w:val="top"/>
          </w:tcPr>
          <w:p w14:paraId="7CABEB04">
            <w:pPr>
              <w:pStyle w:val="11"/>
              <w:shd w:val="clear"/>
              <w:rPr>
                <w:rFonts w:hint="eastAsia" w:ascii="仿宋" w:hAnsi="仿宋" w:eastAsia="仿宋" w:cs="仿宋"/>
                <w:sz w:val="18"/>
                <w:szCs w:val="18"/>
              </w:rPr>
            </w:pPr>
          </w:p>
        </w:tc>
        <w:tc>
          <w:tcPr>
            <w:tcW w:w="4849" w:type="dxa"/>
            <w:gridSpan w:val="4"/>
            <w:noWrap w:val="0"/>
            <w:vAlign w:val="top"/>
          </w:tcPr>
          <w:p w14:paraId="414D6486">
            <w:pPr>
              <w:shd w:val="clear"/>
              <w:spacing w:before="22" w:line="206" w:lineRule="auto"/>
              <w:ind w:left="111"/>
              <w:rPr>
                <w:rFonts w:hint="eastAsia" w:ascii="仿宋" w:hAnsi="仿宋" w:eastAsia="仿宋" w:cs="仿宋"/>
                <w:sz w:val="18"/>
                <w:szCs w:val="18"/>
              </w:rPr>
            </w:pPr>
            <w:r>
              <w:rPr>
                <w:rFonts w:hint="eastAsia" w:ascii="仿宋" w:hAnsi="仿宋" w:eastAsia="仿宋" w:cs="仿宋"/>
                <w:spacing w:val="2"/>
                <w:sz w:val="18"/>
                <w:szCs w:val="18"/>
              </w:rPr>
              <w:t>按收入性质分：</w:t>
            </w:r>
          </w:p>
        </w:tc>
        <w:tc>
          <w:tcPr>
            <w:tcW w:w="4307" w:type="dxa"/>
            <w:gridSpan w:val="4"/>
            <w:noWrap w:val="0"/>
            <w:vAlign w:val="top"/>
          </w:tcPr>
          <w:p w14:paraId="413C99F4">
            <w:pPr>
              <w:shd w:val="clear"/>
              <w:spacing w:before="22" w:line="206" w:lineRule="auto"/>
              <w:ind w:left="116"/>
              <w:rPr>
                <w:rFonts w:hint="eastAsia" w:ascii="仿宋" w:hAnsi="仿宋" w:eastAsia="仿宋" w:cs="仿宋"/>
                <w:sz w:val="18"/>
                <w:szCs w:val="18"/>
              </w:rPr>
            </w:pPr>
            <w:r>
              <w:rPr>
                <w:rFonts w:hint="eastAsia" w:ascii="仿宋" w:hAnsi="仿宋" w:eastAsia="仿宋" w:cs="仿宋"/>
                <w:spacing w:val="2"/>
                <w:sz w:val="18"/>
                <w:szCs w:val="18"/>
              </w:rPr>
              <w:t>按支出性质分：</w:t>
            </w:r>
          </w:p>
        </w:tc>
      </w:tr>
      <w:tr w14:paraId="18579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27" w:type="dxa"/>
            <w:vMerge w:val="continue"/>
            <w:tcBorders>
              <w:top w:val="nil"/>
              <w:bottom w:val="nil"/>
            </w:tcBorders>
            <w:noWrap w:val="0"/>
            <w:vAlign w:val="top"/>
          </w:tcPr>
          <w:p w14:paraId="73592112">
            <w:pPr>
              <w:pStyle w:val="11"/>
              <w:shd w:val="clear"/>
              <w:rPr>
                <w:rFonts w:hint="eastAsia" w:ascii="仿宋" w:hAnsi="仿宋" w:eastAsia="仿宋" w:cs="仿宋"/>
                <w:sz w:val="18"/>
                <w:szCs w:val="18"/>
              </w:rPr>
            </w:pPr>
          </w:p>
        </w:tc>
        <w:tc>
          <w:tcPr>
            <w:tcW w:w="4849" w:type="dxa"/>
            <w:gridSpan w:val="4"/>
            <w:noWrap w:val="0"/>
            <w:vAlign w:val="top"/>
          </w:tcPr>
          <w:p w14:paraId="1FD9801A">
            <w:pPr>
              <w:shd w:val="clear"/>
              <w:spacing w:before="21" w:line="207" w:lineRule="auto"/>
              <w:ind w:left="312"/>
              <w:rPr>
                <w:rFonts w:hint="eastAsia" w:ascii="仿宋" w:hAnsi="仿宋" w:eastAsia="仿宋" w:cs="仿宋"/>
                <w:sz w:val="18"/>
                <w:szCs w:val="18"/>
                <w:lang w:val="en-US" w:eastAsia="zh-CN"/>
              </w:rPr>
            </w:pPr>
            <w:r>
              <w:rPr>
                <w:rFonts w:hint="eastAsia" w:ascii="仿宋" w:hAnsi="仿宋" w:eastAsia="仿宋" w:cs="仿宋"/>
                <w:spacing w:val="1"/>
                <w:sz w:val="18"/>
                <w:szCs w:val="18"/>
              </w:rPr>
              <w:t>其中：一般公共预算：</w:t>
            </w:r>
            <w:r>
              <w:rPr>
                <w:rFonts w:hint="eastAsia" w:ascii="仿宋" w:hAnsi="仿宋" w:eastAsia="仿宋" w:cs="仿宋"/>
                <w:spacing w:val="1"/>
                <w:sz w:val="18"/>
                <w:szCs w:val="18"/>
                <w:lang w:val="en-US" w:eastAsia="zh-CN"/>
              </w:rPr>
              <w:t>738.00</w:t>
            </w:r>
          </w:p>
        </w:tc>
        <w:tc>
          <w:tcPr>
            <w:tcW w:w="4307" w:type="dxa"/>
            <w:gridSpan w:val="4"/>
            <w:noWrap w:val="0"/>
            <w:vAlign w:val="top"/>
          </w:tcPr>
          <w:p w14:paraId="73DD1266">
            <w:pPr>
              <w:shd w:val="clear"/>
              <w:spacing w:before="21" w:line="207" w:lineRule="auto"/>
              <w:ind w:left="115"/>
              <w:rPr>
                <w:rFonts w:hint="eastAsia" w:ascii="仿宋" w:hAnsi="仿宋" w:eastAsia="仿宋" w:cs="仿宋"/>
                <w:sz w:val="18"/>
                <w:szCs w:val="18"/>
                <w:lang w:val="en-US" w:eastAsia="zh-CN"/>
              </w:rPr>
            </w:pPr>
            <w:r>
              <w:rPr>
                <w:rFonts w:hint="eastAsia" w:ascii="仿宋" w:hAnsi="仿宋" w:eastAsia="仿宋" w:cs="仿宋"/>
                <w:spacing w:val="2"/>
                <w:sz w:val="18"/>
                <w:szCs w:val="18"/>
              </w:rPr>
              <w:t>其中：基本支出：</w:t>
            </w:r>
            <w:r>
              <w:rPr>
                <w:rFonts w:hint="eastAsia" w:ascii="仿宋" w:hAnsi="仿宋" w:eastAsia="仿宋" w:cs="仿宋"/>
                <w:spacing w:val="2"/>
                <w:sz w:val="18"/>
                <w:szCs w:val="18"/>
                <w:lang w:val="en-US" w:eastAsia="zh-CN"/>
              </w:rPr>
              <w:t>482.42</w:t>
            </w:r>
          </w:p>
        </w:tc>
      </w:tr>
      <w:tr w14:paraId="66985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927" w:type="dxa"/>
            <w:vMerge w:val="continue"/>
            <w:tcBorders>
              <w:top w:val="nil"/>
              <w:bottom w:val="nil"/>
            </w:tcBorders>
            <w:noWrap w:val="0"/>
            <w:vAlign w:val="top"/>
          </w:tcPr>
          <w:p w14:paraId="25E4BE88">
            <w:pPr>
              <w:pStyle w:val="11"/>
              <w:shd w:val="clear"/>
              <w:rPr>
                <w:rFonts w:hint="eastAsia" w:ascii="仿宋" w:hAnsi="仿宋" w:eastAsia="仿宋" w:cs="仿宋"/>
                <w:sz w:val="18"/>
                <w:szCs w:val="18"/>
              </w:rPr>
            </w:pPr>
          </w:p>
        </w:tc>
        <w:tc>
          <w:tcPr>
            <w:tcW w:w="4849" w:type="dxa"/>
            <w:gridSpan w:val="4"/>
            <w:noWrap w:val="0"/>
            <w:vAlign w:val="top"/>
          </w:tcPr>
          <w:p w14:paraId="5C42B78B">
            <w:pPr>
              <w:shd w:val="clear"/>
              <w:spacing w:before="21" w:line="207" w:lineRule="auto"/>
              <w:ind w:left="916"/>
              <w:rPr>
                <w:rFonts w:hint="eastAsia" w:ascii="仿宋" w:hAnsi="仿宋" w:eastAsia="仿宋" w:cs="仿宋"/>
                <w:sz w:val="18"/>
                <w:szCs w:val="18"/>
              </w:rPr>
            </w:pPr>
            <w:r>
              <w:rPr>
                <w:rFonts w:hint="eastAsia" w:ascii="仿宋" w:hAnsi="仿宋" w:eastAsia="仿宋" w:cs="仿宋"/>
                <w:spacing w:val="2"/>
                <w:sz w:val="18"/>
                <w:szCs w:val="18"/>
              </w:rPr>
              <w:t>政府性基金拨款：</w:t>
            </w:r>
          </w:p>
        </w:tc>
        <w:tc>
          <w:tcPr>
            <w:tcW w:w="4307" w:type="dxa"/>
            <w:gridSpan w:val="4"/>
            <w:noWrap w:val="0"/>
            <w:vAlign w:val="top"/>
          </w:tcPr>
          <w:p w14:paraId="0912C54A">
            <w:pPr>
              <w:shd w:val="clear"/>
              <w:spacing w:before="21" w:line="207" w:lineRule="auto"/>
              <w:ind w:left="717"/>
              <w:rPr>
                <w:rFonts w:hint="eastAsia" w:ascii="仿宋" w:hAnsi="仿宋" w:eastAsia="仿宋" w:cs="仿宋"/>
                <w:sz w:val="18"/>
                <w:szCs w:val="18"/>
                <w:lang w:val="en-US" w:eastAsia="zh-CN"/>
              </w:rPr>
            </w:pPr>
            <w:r>
              <w:rPr>
                <w:rFonts w:hint="eastAsia" w:ascii="仿宋" w:hAnsi="仿宋" w:eastAsia="仿宋" w:cs="仿宋"/>
                <w:spacing w:val="-3"/>
                <w:sz w:val="18"/>
                <w:szCs w:val="18"/>
              </w:rPr>
              <w:t>项目支出：</w:t>
            </w:r>
            <w:r>
              <w:rPr>
                <w:rFonts w:hint="eastAsia" w:ascii="仿宋" w:hAnsi="仿宋" w:eastAsia="仿宋" w:cs="仿宋"/>
                <w:spacing w:val="-3"/>
                <w:sz w:val="18"/>
                <w:szCs w:val="18"/>
                <w:lang w:val="en-US" w:eastAsia="zh-CN"/>
              </w:rPr>
              <w:t>255.58</w:t>
            </w:r>
          </w:p>
        </w:tc>
      </w:tr>
      <w:tr w14:paraId="2FC4E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927" w:type="dxa"/>
            <w:vMerge w:val="continue"/>
            <w:tcBorders>
              <w:top w:val="nil"/>
              <w:bottom w:val="nil"/>
            </w:tcBorders>
            <w:noWrap w:val="0"/>
            <w:vAlign w:val="top"/>
          </w:tcPr>
          <w:p w14:paraId="17E08E19">
            <w:pPr>
              <w:pStyle w:val="11"/>
              <w:shd w:val="clear"/>
              <w:rPr>
                <w:rFonts w:hint="eastAsia" w:ascii="仿宋" w:hAnsi="仿宋" w:eastAsia="仿宋" w:cs="仿宋"/>
                <w:sz w:val="18"/>
                <w:szCs w:val="18"/>
              </w:rPr>
            </w:pPr>
          </w:p>
        </w:tc>
        <w:tc>
          <w:tcPr>
            <w:tcW w:w="4849" w:type="dxa"/>
            <w:gridSpan w:val="4"/>
            <w:noWrap w:val="0"/>
            <w:vAlign w:val="top"/>
          </w:tcPr>
          <w:p w14:paraId="0352AFD5">
            <w:pPr>
              <w:shd w:val="clear"/>
              <w:spacing w:before="20" w:line="208" w:lineRule="auto"/>
              <w:ind w:firstLine="950" w:firstLineChars="500"/>
              <w:rPr>
                <w:rFonts w:hint="eastAsia" w:ascii="仿宋" w:hAnsi="仿宋" w:eastAsia="仿宋" w:cs="仿宋"/>
                <w:sz w:val="18"/>
                <w:szCs w:val="18"/>
              </w:rPr>
            </w:pPr>
            <w:r>
              <w:rPr>
                <w:rFonts w:hint="eastAsia" w:ascii="仿宋" w:hAnsi="仿宋" w:eastAsia="仿宋" w:cs="仿宋"/>
                <w:spacing w:val="5"/>
                <w:sz w:val="18"/>
                <w:szCs w:val="18"/>
              </w:rPr>
              <w:t>纳入专户管理的非税收入拨款：</w:t>
            </w:r>
          </w:p>
        </w:tc>
        <w:tc>
          <w:tcPr>
            <w:tcW w:w="4307" w:type="dxa"/>
            <w:gridSpan w:val="4"/>
            <w:noWrap w:val="0"/>
            <w:vAlign w:val="top"/>
          </w:tcPr>
          <w:p w14:paraId="6E67BF5D">
            <w:pPr>
              <w:pStyle w:val="11"/>
              <w:shd w:val="clear"/>
              <w:spacing w:line="235" w:lineRule="exact"/>
              <w:rPr>
                <w:rFonts w:hint="eastAsia" w:ascii="仿宋" w:hAnsi="仿宋" w:eastAsia="仿宋" w:cs="仿宋"/>
                <w:sz w:val="18"/>
                <w:szCs w:val="18"/>
              </w:rPr>
            </w:pPr>
          </w:p>
        </w:tc>
      </w:tr>
      <w:tr w14:paraId="5D67F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27" w:type="dxa"/>
            <w:vMerge w:val="continue"/>
            <w:tcBorders>
              <w:top w:val="nil"/>
            </w:tcBorders>
            <w:noWrap w:val="0"/>
            <w:vAlign w:val="top"/>
          </w:tcPr>
          <w:p w14:paraId="597F3094">
            <w:pPr>
              <w:pStyle w:val="11"/>
              <w:shd w:val="clear"/>
              <w:rPr>
                <w:rFonts w:hint="eastAsia" w:ascii="仿宋" w:hAnsi="仿宋" w:eastAsia="仿宋" w:cs="仿宋"/>
                <w:sz w:val="18"/>
                <w:szCs w:val="18"/>
              </w:rPr>
            </w:pPr>
          </w:p>
        </w:tc>
        <w:tc>
          <w:tcPr>
            <w:tcW w:w="4849" w:type="dxa"/>
            <w:gridSpan w:val="4"/>
            <w:noWrap w:val="0"/>
            <w:vAlign w:val="top"/>
          </w:tcPr>
          <w:p w14:paraId="02F33F21">
            <w:pPr>
              <w:shd w:val="clear"/>
              <w:spacing w:before="20" w:line="208" w:lineRule="auto"/>
              <w:ind w:firstLine="880" w:firstLineChars="500"/>
              <w:rPr>
                <w:rFonts w:hint="eastAsia" w:ascii="仿宋" w:hAnsi="仿宋" w:eastAsia="仿宋" w:cs="仿宋"/>
                <w:sz w:val="18"/>
                <w:szCs w:val="18"/>
                <w:lang w:val="en-US" w:eastAsia="zh-CN"/>
              </w:rPr>
            </w:pPr>
            <w:r>
              <w:rPr>
                <w:rFonts w:hint="eastAsia" w:ascii="仿宋" w:hAnsi="仿宋" w:eastAsia="仿宋" w:cs="仿宋"/>
                <w:spacing w:val="-2"/>
                <w:sz w:val="18"/>
                <w:szCs w:val="18"/>
              </w:rPr>
              <w:t>其他资金：</w:t>
            </w:r>
          </w:p>
        </w:tc>
        <w:tc>
          <w:tcPr>
            <w:tcW w:w="4307" w:type="dxa"/>
            <w:gridSpan w:val="4"/>
            <w:noWrap w:val="0"/>
            <w:vAlign w:val="top"/>
          </w:tcPr>
          <w:p w14:paraId="2F096527">
            <w:pPr>
              <w:pStyle w:val="11"/>
              <w:shd w:val="clear"/>
              <w:spacing w:line="235" w:lineRule="exact"/>
              <w:rPr>
                <w:rFonts w:hint="eastAsia" w:ascii="仿宋" w:hAnsi="仿宋" w:eastAsia="仿宋" w:cs="仿宋"/>
                <w:sz w:val="18"/>
                <w:szCs w:val="18"/>
              </w:rPr>
            </w:pPr>
          </w:p>
        </w:tc>
      </w:tr>
      <w:tr w14:paraId="7CC9B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27" w:type="dxa"/>
            <w:vMerge w:val="restart"/>
            <w:tcBorders>
              <w:bottom w:val="nil"/>
            </w:tcBorders>
            <w:noWrap w:val="0"/>
            <w:vAlign w:val="top"/>
          </w:tcPr>
          <w:p w14:paraId="12E5D708">
            <w:pPr>
              <w:pStyle w:val="11"/>
              <w:shd w:val="clear"/>
              <w:spacing w:line="242" w:lineRule="auto"/>
              <w:rPr>
                <w:rFonts w:hint="eastAsia" w:ascii="仿宋" w:hAnsi="仿宋" w:eastAsia="仿宋" w:cs="仿宋"/>
                <w:sz w:val="18"/>
                <w:szCs w:val="18"/>
              </w:rPr>
            </w:pPr>
          </w:p>
          <w:p w14:paraId="118CC202">
            <w:pPr>
              <w:pStyle w:val="11"/>
              <w:shd w:val="clear"/>
              <w:spacing w:line="243" w:lineRule="auto"/>
              <w:rPr>
                <w:rFonts w:hint="eastAsia" w:ascii="仿宋" w:hAnsi="仿宋" w:eastAsia="仿宋" w:cs="仿宋"/>
                <w:sz w:val="18"/>
                <w:szCs w:val="18"/>
              </w:rPr>
            </w:pPr>
          </w:p>
          <w:p w14:paraId="46644336">
            <w:pPr>
              <w:shd w:val="clear"/>
              <w:spacing w:before="62" w:line="230" w:lineRule="auto"/>
              <w:ind w:right="139"/>
              <w:rPr>
                <w:rFonts w:hint="eastAsia" w:ascii="仿宋" w:hAnsi="仿宋" w:eastAsia="仿宋" w:cs="仿宋"/>
                <w:sz w:val="18"/>
                <w:szCs w:val="18"/>
              </w:rPr>
            </w:pPr>
            <w:r>
              <w:rPr>
                <w:rFonts w:hint="eastAsia" w:ascii="仿宋" w:hAnsi="仿宋" w:eastAsia="仿宋" w:cs="仿宋"/>
                <w:spacing w:val="7"/>
                <w:sz w:val="18"/>
                <w:szCs w:val="18"/>
              </w:rPr>
              <w:t>年度总体</w:t>
            </w:r>
            <w:r>
              <w:rPr>
                <w:rFonts w:hint="eastAsia" w:ascii="仿宋" w:hAnsi="仿宋" w:eastAsia="仿宋" w:cs="仿宋"/>
                <w:sz w:val="18"/>
                <w:szCs w:val="18"/>
              </w:rPr>
              <w:t xml:space="preserve"> </w:t>
            </w:r>
            <w:r>
              <w:rPr>
                <w:rFonts w:hint="eastAsia" w:ascii="仿宋" w:hAnsi="仿宋" w:eastAsia="仿宋" w:cs="仿宋"/>
                <w:spacing w:val="-7"/>
                <w:sz w:val="18"/>
                <w:szCs w:val="18"/>
              </w:rPr>
              <w:t>目标</w:t>
            </w:r>
          </w:p>
        </w:tc>
        <w:tc>
          <w:tcPr>
            <w:tcW w:w="4849" w:type="dxa"/>
            <w:gridSpan w:val="4"/>
            <w:noWrap w:val="0"/>
            <w:vAlign w:val="top"/>
          </w:tcPr>
          <w:p w14:paraId="5349871C">
            <w:pPr>
              <w:shd w:val="clear"/>
              <w:spacing w:before="20" w:line="208" w:lineRule="auto"/>
              <w:ind w:left="1959"/>
              <w:rPr>
                <w:rFonts w:hint="eastAsia" w:ascii="仿宋" w:hAnsi="仿宋" w:eastAsia="仿宋" w:cs="仿宋"/>
                <w:sz w:val="18"/>
                <w:szCs w:val="18"/>
              </w:rPr>
            </w:pPr>
            <w:r>
              <w:rPr>
                <w:rFonts w:hint="eastAsia" w:ascii="仿宋" w:hAnsi="仿宋" w:eastAsia="仿宋" w:cs="仿宋"/>
                <w:spacing w:val="5"/>
                <w:sz w:val="18"/>
                <w:szCs w:val="18"/>
              </w:rPr>
              <w:t>预期目标</w:t>
            </w:r>
          </w:p>
        </w:tc>
        <w:tc>
          <w:tcPr>
            <w:tcW w:w="4307" w:type="dxa"/>
            <w:gridSpan w:val="4"/>
            <w:noWrap w:val="0"/>
            <w:vAlign w:val="top"/>
          </w:tcPr>
          <w:p w14:paraId="215175D1">
            <w:pPr>
              <w:shd w:val="clear"/>
              <w:spacing w:before="20" w:line="208" w:lineRule="auto"/>
              <w:ind w:left="1567"/>
              <w:rPr>
                <w:rFonts w:hint="eastAsia" w:ascii="仿宋" w:hAnsi="仿宋" w:eastAsia="仿宋" w:cs="仿宋"/>
                <w:sz w:val="18"/>
                <w:szCs w:val="18"/>
              </w:rPr>
            </w:pPr>
            <w:r>
              <w:rPr>
                <w:rFonts w:hint="eastAsia" w:ascii="仿宋" w:hAnsi="仿宋" w:eastAsia="仿宋" w:cs="仿宋"/>
                <w:spacing w:val="6"/>
                <w:sz w:val="18"/>
                <w:szCs w:val="18"/>
              </w:rPr>
              <w:t>实际完成情况</w:t>
            </w:r>
          </w:p>
        </w:tc>
      </w:tr>
      <w:tr w14:paraId="6BC52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927" w:type="dxa"/>
            <w:vMerge w:val="continue"/>
            <w:tcBorders>
              <w:top w:val="nil"/>
            </w:tcBorders>
            <w:noWrap w:val="0"/>
            <w:vAlign w:val="top"/>
          </w:tcPr>
          <w:p w14:paraId="3108BF41">
            <w:pPr>
              <w:pStyle w:val="11"/>
              <w:shd w:val="clear"/>
              <w:rPr>
                <w:rFonts w:hint="eastAsia" w:ascii="仿宋" w:hAnsi="仿宋" w:eastAsia="仿宋" w:cs="仿宋"/>
                <w:sz w:val="18"/>
                <w:szCs w:val="18"/>
              </w:rPr>
            </w:pPr>
          </w:p>
        </w:tc>
        <w:tc>
          <w:tcPr>
            <w:tcW w:w="4849" w:type="dxa"/>
            <w:gridSpan w:val="4"/>
            <w:noWrap w:val="0"/>
            <w:vAlign w:val="top"/>
          </w:tcPr>
          <w:p w14:paraId="7212A7EF">
            <w:pPr>
              <w:pStyle w:val="11"/>
              <w:numPr>
                <w:ilvl w:val="0"/>
                <w:numId w:val="1"/>
              </w:numPr>
              <w:shd w:val="clea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完成区委各类文件起草，组织召开区委重要会议，确保会议决策事项督办完成率。</w:t>
            </w:r>
          </w:p>
          <w:p w14:paraId="2834423E">
            <w:pPr>
              <w:pStyle w:val="11"/>
              <w:numPr>
                <w:ilvl w:val="0"/>
                <w:numId w:val="1"/>
              </w:numPr>
              <w:shd w:val="clea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提升政务服务质量，保障区委领导及各部门工作高效开展，提高机关内部满意度。</w:t>
            </w:r>
          </w:p>
          <w:p w14:paraId="1BE8228C">
            <w:pPr>
              <w:pStyle w:val="11"/>
              <w:numPr>
                <w:ilvl w:val="0"/>
                <w:numId w:val="1"/>
              </w:numPr>
              <w:shd w:val="clea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推进信息化办公建设，提高公文流转电子化率。</w:t>
            </w:r>
          </w:p>
          <w:p w14:paraId="40A38F52">
            <w:pPr>
              <w:pStyle w:val="11"/>
              <w:numPr>
                <w:ilvl w:val="0"/>
                <w:numId w:val="1"/>
              </w:numPr>
              <w:shd w:val="clea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组织开展业务培训，打造一支政治过硬、业务精通的干部队伍。</w:t>
            </w:r>
          </w:p>
        </w:tc>
        <w:tc>
          <w:tcPr>
            <w:tcW w:w="4307" w:type="dxa"/>
            <w:gridSpan w:val="4"/>
            <w:noWrap w:val="0"/>
            <w:vAlign w:val="top"/>
          </w:tcPr>
          <w:p w14:paraId="2BE3B4D5">
            <w:pPr>
              <w:pStyle w:val="11"/>
              <w:numPr>
                <w:ilvl w:val="0"/>
                <w:numId w:val="2"/>
              </w:numPr>
              <w:shd w:val="clear"/>
              <w:rPr>
                <w:rFonts w:hint="eastAsia" w:ascii="仿宋" w:hAnsi="仿宋" w:eastAsia="仿宋" w:cs="仿宋"/>
                <w:sz w:val="18"/>
                <w:szCs w:val="18"/>
                <w:lang w:val="en-US" w:eastAsia="zh-CN"/>
              </w:rPr>
            </w:pPr>
            <w:r>
              <w:rPr>
                <w:rFonts w:hint="eastAsia" w:ascii="仿宋" w:hAnsi="仿宋" w:eastAsia="仿宋" w:cs="仿宋"/>
                <w:sz w:val="18"/>
                <w:szCs w:val="18"/>
                <w:rtl w:val="0"/>
                <w:lang w:val="en-US" w:eastAsia="zh-CN"/>
              </w:rPr>
              <w:t>撰写总结各类文稿400余篇，信息系统报送信息800多条，报送基层反映300多篇，被省市级领导刊物采用240多条。</w:t>
            </w:r>
            <w:r>
              <w:rPr>
                <w:rFonts w:hint="eastAsia" w:ascii="仿宋" w:hAnsi="仿宋" w:eastAsia="仿宋" w:cs="仿宋"/>
                <w:sz w:val="18"/>
                <w:szCs w:val="18"/>
                <w:lang w:val="en-US" w:eastAsia="zh-CN"/>
              </w:rPr>
              <w:t>建立健全督办工作机制，对区委重点工作、民生实事项目等开展专项督办</w:t>
            </w:r>
            <w:r>
              <w:rPr>
                <w:rFonts w:hint="eastAsia" w:ascii="仿宋" w:hAnsi="仿宋" w:eastAsia="仿宋" w:cs="仿宋"/>
                <w:sz w:val="18"/>
                <w:szCs w:val="18"/>
                <w:rtl w:val="0"/>
                <w:lang w:val="en-US" w:eastAsia="zh-CN"/>
              </w:rPr>
              <w:t>17件，</w:t>
            </w:r>
            <w:r>
              <w:rPr>
                <w:rFonts w:hint="eastAsia" w:ascii="仿宋" w:hAnsi="仿宋" w:eastAsia="仿宋" w:cs="仿宋"/>
                <w:sz w:val="18"/>
                <w:szCs w:val="18"/>
                <w:lang w:val="en-US" w:eastAsia="zh-CN"/>
              </w:rPr>
              <w:t>督办完成率100%。</w:t>
            </w:r>
          </w:p>
          <w:p w14:paraId="4CFBB5FD">
            <w:pPr>
              <w:pStyle w:val="11"/>
              <w:numPr>
                <w:ilvl w:val="0"/>
                <w:numId w:val="2"/>
              </w:numPr>
              <w:shd w:val="clea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政务服务质量提升，优化办文办会流程，推行限时办结制，公文处理效率有所提高。建立常态化联络机制，机关内部满意度有所提升。</w:t>
            </w:r>
          </w:p>
          <w:p w14:paraId="42A1EC08">
            <w:pPr>
              <w:pStyle w:val="11"/>
              <w:numPr>
                <w:ilvl w:val="0"/>
                <w:numId w:val="2"/>
              </w:numPr>
              <w:shd w:val="clea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大力推进智能政务建设，提高公文流转电子化率，大幅减少纸质文件使用，提高办公效率，降低行政成本。</w:t>
            </w:r>
          </w:p>
          <w:p w14:paraId="0D856200">
            <w:pPr>
              <w:pStyle w:val="11"/>
              <w:numPr>
                <w:ilvl w:val="0"/>
                <w:numId w:val="2"/>
              </w:numPr>
              <w:shd w:val="clea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围绕政治理论、公文写作、保密工作等内容，组织开展业务培训，提升干部职工的业务能力和综合素质。</w:t>
            </w:r>
          </w:p>
        </w:tc>
      </w:tr>
      <w:tr w14:paraId="4FE26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27" w:type="dxa"/>
            <w:vMerge w:val="restart"/>
            <w:tcBorders>
              <w:bottom w:val="nil"/>
            </w:tcBorders>
            <w:noWrap w:val="0"/>
            <w:textDirection w:val="tbRlV"/>
            <w:vAlign w:val="top"/>
          </w:tcPr>
          <w:p w14:paraId="0F84526A">
            <w:pPr>
              <w:pStyle w:val="11"/>
              <w:shd w:val="clear"/>
              <w:spacing w:line="364" w:lineRule="auto"/>
              <w:rPr>
                <w:rFonts w:hint="eastAsia" w:ascii="仿宋" w:hAnsi="仿宋" w:eastAsia="仿宋" w:cs="仿宋"/>
                <w:sz w:val="18"/>
                <w:szCs w:val="18"/>
              </w:rPr>
            </w:pPr>
          </w:p>
          <w:p w14:paraId="2F90B0C1">
            <w:pPr>
              <w:shd w:val="clear"/>
              <w:spacing w:before="64" w:line="216" w:lineRule="auto"/>
              <w:ind w:left="3168"/>
              <w:rPr>
                <w:rFonts w:hint="eastAsia" w:ascii="仿宋" w:hAnsi="仿宋" w:eastAsia="仿宋" w:cs="仿宋"/>
                <w:sz w:val="18"/>
                <w:szCs w:val="18"/>
              </w:rPr>
            </w:pPr>
            <w:r>
              <w:rPr>
                <w:rFonts w:hint="eastAsia" w:ascii="仿宋" w:hAnsi="仿宋" w:eastAsia="仿宋" w:cs="仿宋"/>
                <w:spacing w:val="39"/>
                <w:sz w:val="18"/>
                <w:szCs w:val="18"/>
              </w:rPr>
              <w:t>绩效指标</w:t>
            </w:r>
          </w:p>
        </w:tc>
        <w:tc>
          <w:tcPr>
            <w:tcW w:w="1025" w:type="dxa"/>
            <w:noWrap w:val="0"/>
            <w:vAlign w:val="top"/>
          </w:tcPr>
          <w:p w14:paraId="4F3FA2BE">
            <w:pPr>
              <w:shd w:val="clear"/>
              <w:spacing w:before="141" w:line="226" w:lineRule="auto"/>
              <w:ind w:left="156"/>
              <w:rPr>
                <w:rFonts w:hint="eastAsia" w:ascii="仿宋" w:hAnsi="仿宋" w:eastAsia="仿宋" w:cs="仿宋"/>
                <w:sz w:val="18"/>
                <w:szCs w:val="18"/>
              </w:rPr>
            </w:pPr>
            <w:r>
              <w:rPr>
                <w:rFonts w:hint="eastAsia" w:ascii="仿宋" w:hAnsi="仿宋" w:eastAsia="仿宋" w:cs="仿宋"/>
                <w:spacing w:val="4"/>
                <w:sz w:val="18"/>
                <w:szCs w:val="18"/>
              </w:rPr>
              <w:t>一级指标</w:t>
            </w:r>
          </w:p>
        </w:tc>
        <w:tc>
          <w:tcPr>
            <w:tcW w:w="1233" w:type="dxa"/>
            <w:noWrap w:val="0"/>
            <w:vAlign w:val="top"/>
          </w:tcPr>
          <w:p w14:paraId="3084882D">
            <w:pPr>
              <w:shd w:val="clear"/>
              <w:spacing w:before="141" w:line="226" w:lineRule="auto"/>
              <w:ind w:left="132"/>
              <w:rPr>
                <w:rFonts w:hint="eastAsia" w:ascii="仿宋" w:hAnsi="仿宋" w:eastAsia="仿宋" w:cs="仿宋"/>
                <w:sz w:val="18"/>
                <w:szCs w:val="18"/>
              </w:rPr>
            </w:pPr>
            <w:r>
              <w:rPr>
                <w:rFonts w:hint="eastAsia" w:ascii="仿宋" w:hAnsi="仿宋" w:eastAsia="仿宋" w:cs="仿宋"/>
                <w:spacing w:val="5"/>
                <w:sz w:val="18"/>
                <w:szCs w:val="18"/>
              </w:rPr>
              <w:t>二级指标</w:t>
            </w:r>
          </w:p>
        </w:tc>
        <w:tc>
          <w:tcPr>
            <w:tcW w:w="1425" w:type="dxa"/>
            <w:noWrap w:val="0"/>
            <w:vAlign w:val="top"/>
          </w:tcPr>
          <w:p w14:paraId="63FE0E4D">
            <w:pPr>
              <w:shd w:val="clear"/>
              <w:spacing w:before="141" w:line="226" w:lineRule="auto"/>
              <w:ind w:left="253"/>
              <w:rPr>
                <w:rFonts w:hint="eastAsia" w:ascii="仿宋" w:hAnsi="仿宋" w:eastAsia="仿宋" w:cs="仿宋"/>
                <w:sz w:val="18"/>
                <w:szCs w:val="18"/>
              </w:rPr>
            </w:pPr>
            <w:r>
              <w:rPr>
                <w:rFonts w:hint="eastAsia" w:ascii="仿宋" w:hAnsi="仿宋" w:eastAsia="仿宋" w:cs="仿宋"/>
                <w:spacing w:val="4"/>
                <w:sz w:val="18"/>
                <w:szCs w:val="18"/>
              </w:rPr>
              <w:t>三级指标</w:t>
            </w:r>
          </w:p>
        </w:tc>
        <w:tc>
          <w:tcPr>
            <w:tcW w:w="1166" w:type="dxa"/>
            <w:noWrap w:val="0"/>
            <w:vAlign w:val="top"/>
          </w:tcPr>
          <w:p w14:paraId="772A6246">
            <w:pPr>
              <w:shd w:val="clear"/>
              <w:spacing w:before="141" w:line="226" w:lineRule="auto"/>
              <w:ind w:left="114"/>
              <w:rPr>
                <w:rFonts w:hint="eastAsia" w:ascii="仿宋" w:hAnsi="仿宋" w:eastAsia="仿宋" w:cs="仿宋"/>
                <w:sz w:val="18"/>
                <w:szCs w:val="18"/>
              </w:rPr>
            </w:pPr>
            <w:r>
              <w:rPr>
                <w:rFonts w:hint="eastAsia" w:ascii="仿宋" w:hAnsi="仿宋" w:eastAsia="仿宋" w:cs="仿宋"/>
                <w:spacing w:val="7"/>
                <w:sz w:val="18"/>
                <w:szCs w:val="18"/>
              </w:rPr>
              <w:t>年度指标值</w:t>
            </w:r>
          </w:p>
        </w:tc>
        <w:tc>
          <w:tcPr>
            <w:tcW w:w="1268" w:type="dxa"/>
            <w:noWrap w:val="0"/>
            <w:vAlign w:val="top"/>
          </w:tcPr>
          <w:p w14:paraId="5A963F2E">
            <w:pPr>
              <w:shd w:val="clear"/>
              <w:spacing w:before="141" w:line="226" w:lineRule="auto"/>
              <w:ind w:left="125"/>
              <w:rPr>
                <w:rFonts w:hint="eastAsia" w:ascii="仿宋" w:hAnsi="仿宋" w:eastAsia="仿宋" w:cs="仿宋"/>
                <w:sz w:val="18"/>
                <w:szCs w:val="18"/>
              </w:rPr>
            </w:pPr>
            <w:r>
              <w:rPr>
                <w:rFonts w:hint="eastAsia" w:ascii="仿宋" w:hAnsi="仿宋" w:eastAsia="仿宋" w:cs="仿宋"/>
                <w:spacing w:val="5"/>
                <w:sz w:val="18"/>
                <w:szCs w:val="18"/>
              </w:rPr>
              <w:t>实际完成值</w:t>
            </w:r>
          </w:p>
        </w:tc>
        <w:tc>
          <w:tcPr>
            <w:tcW w:w="716" w:type="dxa"/>
            <w:noWrap w:val="0"/>
            <w:vAlign w:val="top"/>
          </w:tcPr>
          <w:p w14:paraId="6AB1A374">
            <w:pPr>
              <w:shd w:val="clear"/>
              <w:spacing w:before="141" w:line="227" w:lineRule="auto"/>
              <w:ind w:left="166"/>
              <w:rPr>
                <w:rFonts w:hint="eastAsia" w:ascii="仿宋" w:hAnsi="仿宋" w:eastAsia="仿宋" w:cs="仿宋"/>
                <w:sz w:val="18"/>
                <w:szCs w:val="18"/>
              </w:rPr>
            </w:pPr>
            <w:r>
              <w:rPr>
                <w:rFonts w:hint="eastAsia" w:ascii="仿宋" w:hAnsi="仿宋" w:eastAsia="仿宋" w:cs="仿宋"/>
                <w:spacing w:val="4"/>
                <w:sz w:val="18"/>
                <w:szCs w:val="18"/>
              </w:rPr>
              <w:t>分值</w:t>
            </w:r>
          </w:p>
        </w:tc>
        <w:tc>
          <w:tcPr>
            <w:tcW w:w="873" w:type="dxa"/>
            <w:noWrap w:val="0"/>
            <w:vAlign w:val="top"/>
          </w:tcPr>
          <w:p w14:paraId="000EF749">
            <w:pPr>
              <w:shd w:val="clear"/>
              <w:spacing w:before="141" w:line="227" w:lineRule="auto"/>
              <w:rPr>
                <w:rFonts w:hint="eastAsia" w:ascii="仿宋" w:hAnsi="仿宋" w:eastAsia="仿宋" w:cs="仿宋"/>
                <w:sz w:val="18"/>
                <w:szCs w:val="18"/>
              </w:rPr>
            </w:pPr>
            <w:r>
              <w:rPr>
                <w:rFonts w:hint="eastAsia" w:ascii="仿宋" w:hAnsi="仿宋" w:eastAsia="仿宋" w:cs="仿宋"/>
                <w:spacing w:val="4"/>
                <w:sz w:val="18"/>
                <w:szCs w:val="18"/>
              </w:rPr>
              <w:t>自评得分</w:t>
            </w:r>
          </w:p>
        </w:tc>
        <w:tc>
          <w:tcPr>
            <w:tcW w:w="1450" w:type="dxa"/>
            <w:noWrap w:val="0"/>
            <w:vAlign w:val="top"/>
          </w:tcPr>
          <w:p w14:paraId="37BBAEBC">
            <w:pPr>
              <w:shd w:val="clear"/>
              <w:spacing w:before="21" w:line="220" w:lineRule="auto"/>
              <w:ind w:left="111" w:right="109" w:firstLine="1"/>
              <w:rPr>
                <w:rFonts w:hint="eastAsia" w:ascii="仿宋" w:hAnsi="仿宋" w:eastAsia="仿宋" w:cs="仿宋"/>
                <w:sz w:val="18"/>
                <w:szCs w:val="18"/>
              </w:rPr>
            </w:pPr>
            <w:r>
              <w:rPr>
                <w:rFonts w:hint="eastAsia" w:ascii="仿宋" w:hAnsi="仿宋" w:eastAsia="仿宋" w:cs="仿宋"/>
                <w:spacing w:val="13"/>
                <w:sz w:val="18"/>
                <w:szCs w:val="18"/>
              </w:rPr>
              <w:t>偏差原因</w:t>
            </w:r>
            <w:r>
              <w:rPr>
                <w:rFonts w:hint="eastAsia" w:ascii="仿宋" w:hAnsi="仿宋" w:eastAsia="仿宋" w:cs="仿宋"/>
                <w:spacing w:val="13"/>
                <w:sz w:val="18"/>
                <w:szCs w:val="18"/>
                <w:lang w:eastAsia="zh-CN"/>
              </w:rPr>
              <w:t>分</w:t>
            </w:r>
            <w:r>
              <w:rPr>
                <w:rFonts w:hint="eastAsia" w:ascii="仿宋" w:hAnsi="仿宋" w:eastAsia="仿宋" w:cs="仿宋"/>
                <w:spacing w:val="13"/>
                <w:sz w:val="18"/>
                <w:szCs w:val="18"/>
              </w:rPr>
              <w:t>析</w:t>
            </w:r>
            <w:r>
              <w:rPr>
                <w:rFonts w:hint="eastAsia" w:ascii="仿宋" w:hAnsi="仿宋" w:eastAsia="仿宋" w:cs="仿宋"/>
                <w:spacing w:val="8"/>
                <w:sz w:val="18"/>
                <w:szCs w:val="18"/>
              </w:rPr>
              <w:t>及改进措施</w:t>
            </w:r>
          </w:p>
        </w:tc>
      </w:tr>
      <w:tr w14:paraId="1F57A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927" w:type="dxa"/>
            <w:vMerge w:val="continue"/>
            <w:tcBorders>
              <w:top w:val="nil"/>
              <w:bottom w:val="nil"/>
              <w:right w:val="single" w:color="auto" w:sz="4" w:space="0"/>
            </w:tcBorders>
            <w:noWrap w:val="0"/>
            <w:textDirection w:val="tbRlV"/>
            <w:vAlign w:val="top"/>
          </w:tcPr>
          <w:p w14:paraId="35DD1354">
            <w:pPr>
              <w:pStyle w:val="11"/>
              <w:shd w:val="clear"/>
              <w:rPr>
                <w:rFonts w:hint="eastAsia" w:ascii="仿宋" w:hAnsi="仿宋" w:eastAsia="仿宋" w:cs="仿宋"/>
                <w:sz w:val="18"/>
                <w:szCs w:val="18"/>
              </w:rPr>
            </w:pPr>
          </w:p>
        </w:tc>
        <w:tc>
          <w:tcPr>
            <w:tcW w:w="1025" w:type="dxa"/>
            <w:vMerge w:val="restart"/>
            <w:tcBorders>
              <w:left w:val="single" w:color="auto" w:sz="4" w:space="0"/>
              <w:bottom w:val="nil"/>
            </w:tcBorders>
            <w:noWrap w:val="0"/>
            <w:vAlign w:val="top"/>
          </w:tcPr>
          <w:p w14:paraId="3707DCE0">
            <w:pPr>
              <w:pStyle w:val="11"/>
              <w:shd w:val="clear"/>
              <w:spacing w:line="272" w:lineRule="auto"/>
              <w:rPr>
                <w:rFonts w:hint="eastAsia" w:ascii="仿宋" w:hAnsi="仿宋" w:eastAsia="仿宋" w:cs="仿宋"/>
                <w:sz w:val="18"/>
                <w:szCs w:val="18"/>
              </w:rPr>
            </w:pPr>
          </w:p>
          <w:p w14:paraId="7F23D133">
            <w:pPr>
              <w:pStyle w:val="11"/>
              <w:shd w:val="clear"/>
              <w:spacing w:line="272" w:lineRule="auto"/>
              <w:rPr>
                <w:rFonts w:hint="eastAsia" w:ascii="仿宋" w:hAnsi="仿宋" w:eastAsia="仿宋" w:cs="仿宋"/>
                <w:sz w:val="18"/>
                <w:szCs w:val="18"/>
              </w:rPr>
            </w:pPr>
          </w:p>
          <w:p w14:paraId="48383BFA">
            <w:pPr>
              <w:pStyle w:val="11"/>
              <w:shd w:val="clear"/>
              <w:spacing w:line="272" w:lineRule="auto"/>
              <w:rPr>
                <w:rFonts w:hint="eastAsia" w:ascii="仿宋" w:hAnsi="仿宋" w:eastAsia="仿宋" w:cs="仿宋"/>
                <w:sz w:val="18"/>
                <w:szCs w:val="18"/>
              </w:rPr>
            </w:pPr>
          </w:p>
          <w:p w14:paraId="408512E2">
            <w:pPr>
              <w:pStyle w:val="11"/>
              <w:shd w:val="clear"/>
              <w:spacing w:line="273" w:lineRule="auto"/>
              <w:rPr>
                <w:rFonts w:hint="eastAsia" w:ascii="仿宋" w:hAnsi="仿宋" w:eastAsia="仿宋" w:cs="仿宋"/>
                <w:sz w:val="18"/>
                <w:szCs w:val="18"/>
              </w:rPr>
            </w:pPr>
          </w:p>
          <w:p w14:paraId="03177983">
            <w:pPr>
              <w:shd w:val="clear"/>
              <w:spacing w:before="62" w:line="450" w:lineRule="exact"/>
              <w:ind w:left="144"/>
              <w:rPr>
                <w:rFonts w:hint="eastAsia" w:ascii="仿宋" w:hAnsi="仿宋" w:eastAsia="仿宋" w:cs="仿宋"/>
                <w:sz w:val="18"/>
                <w:szCs w:val="18"/>
              </w:rPr>
            </w:pPr>
            <w:r>
              <w:rPr>
                <w:rFonts w:hint="eastAsia" w:ascii="仿宋" w:hAnsi="仿宋" w:eastAsia="仿宋" w:cs="仿宋"/>
                <w:spacing w:val="7"/>
                <w:position w:val="19"/>
                <w:sz w:val="18"/>
                <w:szCs w:val="18"/>
              </w:rPr>
              <w:t>产出指标</w:t>
            </w:r>
          </w:p>
          <w:p w14:paraId="1F6AE3DC">
            <w:pPr>
              <w:shd w:val="clear"/>
              <w:spacing w:line="261" w:lineRule="exact"/>
              <w:ind w:left="252"/>
              <w:rPr>
                <w:rFonts w:hint="eastAsia" w:ascii="仿宋" w:hAnsi="仿宋" w:eastAsia="仿宋" w:cs="仿宋"/>
                <w:sz w:val="18"/>
                <w:szCs w:val="18"/>
              </w:rPr>
            </w:pPr>
          </w:p>
        </w:tc>
        <w:tc>
          <w:tcPr>
            <w:tcW w:w="1233" w:type="dxa"/>
            <w:vMerge w:val="restart"/>
            <w:tcBorders>
              <w:bottom w:val="nil"/>
            </w:tcBorders>
            <w:noWrap w:val="0"/>
            <w:vAlign w:val="center"/>
          </w:tcPr>
          <w:p w14:paraId="4BBB1B25">
            <w:pPr>
              <w:shd w:val="clear"/>
              <w:spacing w:before="274" w:line="226" w:lineRule="auto"/>
              <w:ind w:left="126"/>
              <w:jc w:val="both"/>
              <w:rPr>
                <w:rFonts w:hint="eastAsia" w:ascii="仿宋" w:hAnsi="仿宋" w:eastAsia="仿宋" w:cs="仿宋"/>
                <w:sz w:val="18"/>
                <w:szCs w:val="18"/>
              </w:rPr>
            </w:pPr>
            <w:r>
              <w:rPr>
                <w:rFonts w:hint="eastAsia" w:ascii="仿宋" w:hAnsi="仿宋" w:eastAsia="仿宋" w:cs="仿宋"/>
                <w:spacing w:val="6"/>
                <w:sz w:val="18"/>
                <w:szCs w:val="18"/>
              </w:rPr>
              <w:t>数量指标</w:t>
            </w:r>
          </w:p>
        </w:tc>
        <w:tc>
          <w:tcPr>
            <w:tcW w:w="1425" w:type="dxa"/>
            <w:noWrap w:val="0"/>
            <w:vAlign w:val="center"/>
          </w:tcPr>
          <w:p w14:paraId="7ED4379E">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重大决策督办完成率</w:t>
            </w:r>
          </w:p>
        </w:tc>
        <w:tc>
          <w:tcPr>
            <w:tcW w:w="1166" w:type="dxa"/>
            <w:noWrap w:val="0"/>
            <w:vAlign w:val="center"/>
          </w:tcPr>
          <w:p w14:paraId="5CAB1D32">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≥95%</w:t>
            </w:r>
          </w:p>
        </w:tc>
        <w:tc>
          <w:tcPr>
            <w:tcW w:w="1268" w:type="dxa"/>
            <w:noWrap w:val="0"/>
            <w:vAlign w:val="center"/>
          </w:tcPr>
          <w:p w14:paraId="40D8DC04">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716" w:type="dxa"/>
            <w:noWrap w:val="0"/>
            <w:vAlign w:val="center"/>
          </w:tcPr>
          <w:p w14:paraId="00CA3B5F">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5</w:t>
            </w:r>
          </w:p>
        </w:tc>
        <w:tc>
          <w:tcPr>
            <w:tcW w:w="873" w:type="dxa"/>
            <w:noWrap w:val="0"/>
            <w:vAlign w:val="center"/>
          </w:tcPr>
          <w:p w14:paraId="4D367BE9">
            <w:pPr>
              <w:pStyle w:val="11"/>
              <w:shd w:val="clear"/>
              <w:spacing w:line="235" w:lineRule="exact"/>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5</w:t>
            </w:r>
          </w:p>
        </w:tc>
        <w:tc>
          <w:tcPr>
            <w:tcW w:w="1450" w:type="dxa"/>
            <w:noWrap w:val="0"/>
            <w:vAlign w:val="center"/>
          </w:tcPr>
          <w:p w14:paraId="370C647C">
            <w:pPr>
              <w:pStyle w:val="11"/>
              <w:shd w:val="clear"/>
              <w:spacing w:line="235" w:lineRule="exact"/>
              <w:jc w:val="center"/>
              <w:rPr>
                <w:rFonts w:hint="eastAsia" w:ascii="仿宋" w:hAnsi="仿宋" w:eastAsia="仿宋" w:cs="仿宋"/>
                <w:sz w:val="18"/>
                <w:szCs w:val="18"/>
              </w:rPr>
            </w:pPr>
          </w:p>
        </w:tc>
      </w:tr>
      <w:tr w14:paraId="5ADEF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27" w:type="dxa"/>
            <w:vMerge w:val="continue"/>
            <w:tcBorders>
              <w:top w:val="nil"/>
              <w:bottom w:val="nil"/>
              <w:right w:val="single" w:color="auto" w:sz="4" w:space="0"/>
            </w:tcBorders>
            <w:noWrap w:val="0"/>
            <w:textDirection w:val="tbRlV"/>
            <w:vAlign w:val="top"/>
          </w:tcPr>
          <w:p w14:paraId="75677281">
            <w:pPr>
              <w:pStyle w:val="11"/>
              <w:shd w:val="clear"/>
              <w:rPr>
                <w:rFonts w:hint="eastAsia" w:ascii="仿宋" w:hAnsi="仿宋" w:eastAsia="仿宋" w:cs="仿宋"/>
                <w:sz w:val="18"/>
                <w:szCs w:val="18"/>
              </w:rPr>
            </w:pPr>
          </w:p>
        </w:tc>
        <w:tc>
          <w:tcPr>
            <w:tcW w:w="1025" w:type="dxa"/>
            <w:vMerge w:val="continue"/>
            <w:tcBorders>
              <w:top w:val="nil"/>
              <w:left w:val="single" w:color="auto" w:sz="4" w:space="0"/>
              <w:bottom w:val="nil"/>
            </w:tcBorders>
            <w:noWrap w:val="0"/>
            <w:vAlign w:val="top"/>
          </w:tcPr>
          <w:p w14:paraId="7A9A864A">
            <w:pPr>
              <w:pStyle w:val="11"/>
              <w:shd w:val="clear"/>
              <w:rPr>
                <w:rFonts w:hint="eastAsia" w:ascii="仿宋" w:hAnsi="仿宋" w:eastAsia="仿宋" w:cs="仿宋"/>
                <w:sz w:val="18"/>
                <w:szCs w:val="18"/>
              </w:rPr>
            </w:pPr>
          </w:p>
        </w:tc>
        <w:tc>
          <w:tcPr>
            <w:tcW w:w="1233" w:type="dxa"/>
            <w:vMerge w:val="continue"/>
            <w:tcBorders>
              <w:top w:val="nil"/>
              <w:bottom w:val="nil"/>
            </w:tcBorders>
            <w:noWrap w:val="0"/>
            <w:vAlign w:val="center"/>
          </w:tcPr>
          <w:p w14:paraId="349B312B">
            <w:pPr>
              <w:pStyle w:val="11"/>
              <w:shd w:val="clear"/>
              <w:jc w:val="both"/>
              <w:rPr>
                <w:rFonts w:hint="eastAsia" w:ascii="仿宋" w:hAnsi="仿宋" w:eastAsia="仿宋" w:cs="仿宋"/>
                <w:sz w:val="18"/>
                <w:szCs w:val="18"/>
              </w:rPr>
            </w:pPr>
          </w:p>
        </w:tc>
        <w:tc>
          <w:tcPr>
            <w:tcW w:w="1425" w:type="dxa"/>
            <w:noWrap w:val="0"/>
            <w:vAlign w:val="center"/>
          </w:tcPr>
          <w:p w14:paraId="5C4E598A">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综合性会议保障成功率</w:t>
            </w:r>
          </w:p>
        </w:tc>
        <w:tc>
          <w:tcPr>
            <w:tcW w:w="1166" w:type="dxa"/>
            <w:noWrap w:val="0"/>
            <w:vAlign w:val="center"/>
          </w:tcPr>
          <w:p w14:paraId="155C9CA0">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1268" w:type="dxa"/>
            <w:noWrap w:val="0"/>
            <w:vAlign w:val="center"/>
          </w:tcPr>
          <w:p w14:paraId="1F6F483E">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716" w:type="dxa"/>
            <w:noWrap w:val="0"/>
            <w:vAlign w:val="center"/>
          </w:tcPr>
          <w:p w14:paraId="3E562437">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5</w:t>
            </w:r>
          </w:p>
        </w:tc>
        <w:tc>
          <w:tcPr>
            <w:tcW w:w="873" w:type="dxa"/>
            <w:noWrap w:val="0"/>
            <w:vAlign w:val="center"/>
          </w:tcPr>
          <w:p w14:paraId="36288326">
            <w:pPr>
              <w:pStyle w:val="11"/>
              <w:shd w:val="clear"/>
              <w:spacing w:line="235" w:lineRule="exact"/>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5</w:t>
            </w:r>
          </w:p>
        </w:tc>
        <w:tc>
          <w:tcPr>
            <w:tcW w:w="1450" w:type="dxa"/>
            <w:noWrap w:val="0"/>
            <w:vAlign w:val="center"/>
          </w:tcPr>
          <w:p w14:paraId="74BAFE85">
            <w:pPr>
              <w:pStyle w:val="11"/>
              <w:shd w:val="clear"/>
              <w:spacing w:line="235" w:lineRule="exact"/>
              <w:jc w:val="center"/>
              <w:rPr>
                <w:rFonts w:hint="eastAsia" w:ascii="仿宋" w:hAnsi="仿宋" w:eastAsia="仿宋" w:cs="仿宋"/>
                <w:sz w:val="18"/>
                <w:szCs w:val="18"/>
              </w:rPr>
            </w:pPr>
          </w:p>
        </w:tc>
      </w:tr>
      <w:tr w14:paraId="27C51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27" w:type="dxa"/>
            <w:vMerge w:val="continue"/>
            <w:tcBorders>
              <w:top w:val="nil"/>
              <w:bottom w:val="nil"/>
              <w:right w:val="single" w:color="auto" w:sz="4" w:space="0"/>
            </w:tcBorders>
            <w:noWrap w:val="0"/>
            <w:textDirection w:val="tbRlV"/>
            <w:vAlign w:val="top"/>
          </w:tcPr>
          <w:p w14:paraId="01BB4C0F">
            <w:pPr>
              <w:pStyle w:val="11"/>
              <w:shd w:val="clear"/>
              <w:rPr>
                <w:rFonts w:hint="eastAsia" w:ascii="仿宋" w:hAnsi="仿宋" w:eastAsia="仿宋" w:cs="仿宋"/>
                <w:sz w:val="18"/>
                <w:szCs w:val="18"/>
              </w:rPr>
            </w:pPr>
          </w:p>
        </w:tc>
        <w:tc>
          <w:tcPr>
            <w:tcW w:w="1025" w:type="dxa"/>
            <w:vMerge w:val="continue"/>
            <w:tcBorders>
              <w:top w:val="nil"/>
              <w:left w:val="single" w:color="auto" w:sz="4" w:space="0"/>
              <w:bottom w:val="nil"/>
            </w:tcBorders>
            <w:noWrap w:val="0"/>
            <w:vAlign w:val="top"/>
          </w:tcPr>
          <w:p w14:paraId="2E202A52">
            <w:pPr>
              <w:pStyle w:val="11"/>
              <w:shd w:val="clear"/>
              <w:rPr>
                <w:rFonts w:hint="eastAsia" w:ascii="仿宋" w:hAnsi="仿宋" w:eastAsia="仿宋" w:cs="仿宋"/>
                <w:sz w:val="18"/>
                <w:szCs w:val="18"/>
              </w:rPr>
            </w:pPr>
          </w:p>
        </w:tc>
        <w:tc>
          <w:tcPr>
            <w:tcW w:w="1233" w:type="dxa"/>
            <w:vMerge w:val="continue"/>
            <w:tcBorders>
              <w:top w:val="nil"/>
              <w:bottom w:val="nil"/>
            </w:tcBorders>
            <w:noWrap w:val="0"/>
            <w:vAlign w:val="center"/>
          </w:tcPr>
          <w:p w14:paraId="03470F1F">
            <w:pPr>
              <w:pStyle w:val="11"/>
              <w:shd w:val="clear"/>
              <w:jc w:val="both"/>
              <w:rPr>
                <w:rFonts w:hint="eastAsia" w:ascii="仿宋" w:hAnsi="仿宋" w:eastAsia="仿宋" w:cs="仿宋"/>
                <w:sz w:val="18"/>
                <w:szCs w:val="18"/>
              </w:rPr>
            </w:pPr>
          </w:p>
        </w:tc>
        <w:tc>
          <w:tcPr>
            <w:tcW w:w="1425" w:type="dxa"/>
            <w:noWrap w:val="0"/>
            <w:vAlign w:val="center"/>
          </w:tcPr>
          <w:p w14:paraId="470DD84C">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rtl w:val="0"/>
                <w:lang w:val="en-US" w:eastAsia="zh-CN"/>
                <w14:textFill>
                  <w14:solidFill>
                    <w14:schemeClr w14:val="tx1"/>
                  </w14:solidFill>
                </w14:textFill>
              </w:rPr>
              <w:t>严把各类公文质量率</w:t>
            </w:r>
          </w:p>
        </w:tc>
        <w:tc>
          <w:tcPr>
            <w:tcW w:w="1166" w:type="dxa"/>
            <w:noWrap w:val="0"/>
            <w:vAlign w:val="center"/>
          </w:tcPr>
          <w:p w14:paraId="146239E3">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1268" w:type="dxa"/>
            <w:noWrap w:val="0"/>
            <w:vAlign w:val="center"/>
          </w:tcPr>
          <w:p w14:paraId="7B2ECE87">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716" w:type="dxa"/>
            <w:noWrap w:val="0"/>
            <w:vAlign w:val="center"/>
          </w:tcPr>
          <w:p w14:paraId="24979284">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5</w:t>
            </w:r>
          </w:p>
        </w:tc>
        <w:tc>
          <w:tcPr>
            <w:tcW w:w="873" w:type="dxa"/>
            <w:noWrap w:val="0"/>
            <w:vAlign w:val="center"/>
          </w:tcPr>
          <w:p w14:paraId="56E20F37">
            <w:pPr>
              <w:pStyle w:val="11"/>
              <w:shd w:val="clear"/>
              <w:spacing w:line="235" w:lineRule="exact"/>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5</w:t>
            </w:r>
          </w:p>
        </w:tc>
        <w:tc>
          <w:tcPr>
            <w:tcW w:w="1450" w:type="dxa"/>
            <w:noWrap w:val="0"/>
            <w:vAlign w:val="center"/>
          </w:tcPr>
          <w:p w14:paraId="41E23304">
            <w:pPr>
              <w:pStyle w:val="11"/>
              <w:shd w:val="clear"/>
              <w:spacing w:line="235" w:lineRule="exact"/>
              <w:jc w:val="center"/>
              <w:rPr>
                <w:rFonts w:hint="eastAsia" w:ascii="仿宋" w:hAnsi="仿宋" w:eastAsia="仿宋" w:cs="仿宋"/>
                <w:sz w:val="18"/>
                <w:szCs w:val="18"/>
              </w:rPr>
            </w:pPr>
          </w:p>
        </w:tc>
      </w:tr>
      <w:tr w14:paraId="0B92A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927" w:type="dxa"/>
            <w:vMerge w:val="continue"/>
            <w:tcBorders>
              <w:top w:val="nil"/>
              <w:bottom w:val="nil"/>
              <w:right w:val="single" w:color="auto" w:sz="4" w:space="0"/>
            </w:tcBorders>
            <w:noWrap w:val="0"/>
            <w:textDirection w:val="tbRlV"/>
            <w:vAlign w:val="top"/>
          </w:tcPr>
          <w:p w14:paraId="67697C67">
            <w:pPr>
              <w:pStyle w:val="11"/>
              <w:shd w:val="clear"/>
              <w:rPr>
                <w:rFonts w:hint="eastAsia" w:ascii="仿宋" w:hAnsi="仿宋" w:eastAsia="仿宋" w:cs="仿宋"/>
                <w:sz w:val="18"/>
                <w:szCs w:val="18"/>
              </w:rPr>
            </w:pPr>
          </w:p>
        </w:tc>
        <w:tc>
          <w:tcPr>
            <w:tcW w:w="1025" w:type="dxa"/>
            <w:vMerge w:val="continue"/>
            <w:tcBorders>
              <w:top w:val="nil"/>
              <w:left w:val="single" w:color="auto" w:sz="4" w:space="0"/>
              <w:bottom w:val="nil"/>
            </w:tcBorders>
            <w:noWrap w:val="0"/>
            <w:vAlign w:val="top"/>
          </w:tcPr>
          <w:p w14:paraId="361B11E1">
            <w:pPr>
              <w:pStyle w:val="11"/>
              <w:shd w:val="clear"/>
              <w:rPr>
                <w:rFonts w:hint="eastAsia" w:ascii="仿宋" w:hAnsi="仿宋" w:eastAsia="仿宋" w:cs="仿宋"/>
                <w:sz w:val="18"/>
                <w:szCs w:val="18"/>
              </w:rPr>
            </w:pPr>
          </w:p>
        </w:tc>
        <w:tc>
          <w:tcPr>
            <w:tcW w:w="1233" w:type="dxa"/>
            <w:vMerge w:val="continue"/>
            <w:tcBorders>
              <w:top w:val="nil"/>
            </w:tcBorders>
            <w:noWrap w:val="0"/>
            <w:vAlign w:val="center"/>
          </w:tcPr>
          <w:p w14:paraId="4C85FEC6">
            <w:pPr>
              <w:pStyle w:val="11"/>
              <w:shd w:val="clear"/>
              <w:jc w:val="both"/>
              <w:rPr>
                <w:rFonts w:hint="eastAsia" w:ascii="仿宋" w:hAnsi="仿宋" w:eastAsia="仿宋" w:cs="仿宋"/>
                <w:sz w:val="18"/>
                <w:szCs w:val="18"/>
              </w:rPr>
            </w:pPr>
          </w:p>
        </w:tc>
        <w:tc>
          <w:tcPr>
            <w:tcW w:w="1425" w:type="dxa"/>
            <w:noWrap w:val="0"/>
            <w:vAlign w:val="center"/>
          </w:tcPr>
          <w:p w14:paraId="3D05C0E6">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rtl w:val="0"/>
                <w:lang w:val="en-US" w:eastAsia="zh-CN"/>
                <w14:textFill>
                  <w14:solidFill>
                    <w14:schemeClr w14:val="tx1"/>
                  </w14:solidFill>
                </w14:textFill>
              </w:rPr>
              <w:t>推进全区各类档案入馆率</w:t>
            </w:r>
          </w:p>
        </w:tc>
        <w:tc>
          <w:tcPr>
            <w:tcW w:w="1166" w:type="dxa"/>
            <w:noWrap w:val="0"/>
            <w:vAlign w:val="center"/>
          </w:tcPr>
          <w:p w14:paraId="52B73DC1">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rtl w:val="0"/>
                <w:lang w:val="en-US" w:eastAsia="zh-CN"/>
                <w14:textFill>
                  <w14:solidFill>
                    <w14:schemeClr w14:val="tx1"/>
                  </w14:solidFill>
                </w14:textFill>
              </w:rPr>
              <w:t>有所提升</w:t>
            </w:r>
          </w:p>
        </w:tc>
        <w:tc>
          <w:tcPr>
            <w:tcW w:w="1268" w:type="dxa"/>
            <w:noWrap w:val="0"/>
            <w:vAlign w:val="center"/>
          </w:tcPr>
          <w:p w14:paraId="0BE623A9">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rtl w:val="0"/>
                <w:lang w:val="en-US" w:eastAsia="zh-CN"/>
                <w14:textFill>
                  <w14:solidFill>
                    <w14:schemeClr w14:val="tx1"/>
                  </w14:solidFill>
                </w14:textFill>
              </w:rPr>
              <w:t>有所提升</w:t>
            </w:r>
          </w:p>
        </w:tc>
        <w:tc>
          <w:tcPr>
            <w:tcW w:w="716" w:type="dxa"/>
            <w:noWrap w:val="0"/>
            <w:vAlign w:val="center"/>
          </w:tcPr>
          <w:p w14:paraId="50001805">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5</w:t>
            </w:r>
          </w:p>
        </w:tc>
        <w:tc>
          <w:tcPr>
            <w:tcW w:w="873" w:type="dxa"/>
            <w:noWrap w:val="0"/>
            <w:vAlign w:val="center"/>
          </w:tcPr>
          <w:p w14:paraId="1A514B14">
            <w:pPr>
              <w:pStyle w:val="11"/>
              <w:shd w:val="clear"/>
              <w:spacing w:line="235" w:lineRule="exact"/>
              <w:jc w:val="center"/>
              <w:rPr>
                <w:rFonts w:hint="eastAsia" w:ascii="仿宋" w:hAnsi="仿宋" w:eastAsia="仿宋" w:cs="仿宋"/>
                <w:kern w:val="2"/>
                <w:sz w:val="18"/>
                <w:szCs w:val="18"/>
                <w:lang w:val="en-US" w:eastAsia="zh-CN" w:bidi="ar-SA"/>
              </w:rPr>
            </w:pPr>
            <w:r>
              <w:rPr>
                <w:rFonts w:hint="eastAsia" w:ascii="仿宋" w:hAnsi="仿宋" w:eastAsia="仿宋" w:cs="仿宋"/>
                <w:kern w:val="2"/>
                <w:sz w:val="18"/>
                <w:szCs w:val="18"/>
                <w:lang w:val="en-US" w:eastAsia="zh-CN" w:bidi="ar-SA"/>
              </w:rPr>
              <w:t>5</w:t>
            </w:r>
          </w:p>
        </w:tc>
        <w:tc>
          <w:tcPr>
            <w:tcW w:w="1450" w:type="dxa"/>
            <w:noWrap w:val="0"/>
            <w:vAlign w:val="center"/>
          </w:tcPr>
          <w:p w14:paraId="388A916F">
            <w:pPr>
              <w:pStyle w:val="11"/>
              <w:shd w:val="clear"/>
              <w:spacing w:line="235" w:lineRule="exact"/>
              <w:jc w:val="center"/>
              <w:rPr>
                <w:rFonts w:hint="eastAsia" w:ascii="仿宋" w:hAnsi="仿宋" w:eastAsia="仿宋" w:cs="仿宋"/>
                <w:sz w:val="18"/>
                <w:szCs w:val="18"/>
              </w:rPr>
            </w:pPr>
          </w:p>
        </w:tc>
      </w:tr>
      <w:tr w14:paraId="12A59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927" w:type="dxa"/>
            <w:vMerge w:val="continue"/>
            <w:tcBorders>
              <w:top w:val="nil"/>
              <w:bottom w:val="nil"/>
              <w:right w:val="single" w:color="auto" w:sz="4" w:space="0"/>
            </w:tcBorders>
            <w:noWrap w:val="0"/>
            <w:textDirection w:val="tbRlV"/>
            <w:vAlign w:val="top"/>
          </w:tcPr>
          <w:p w14:paraId="4E978CC4">
            <w:pPr>
              <w:pStyle w:val="11"/>
              <w:shd w:val="clear"/>
              <w:rPr>
                <w:rFonts w:hint="eastAsia" w:ascii="仿宋" w:hAnsi="仿宋" w:eastAsia="仿宋" w:cs="仿宋"/>
                <w:sz w:val="18"/>
                <w:szCs w:val="18"/>
              </w:rPr>
            </w:pPr>
          </w:p>
        </w:tc>
        <w:tc>
          <w:tcPr>
            <w:tcW w:w="1025" w:type="dxa"/>
            <w:vMerge w:val="continue"/>
            <w:tcBorders>
              <w:top w:val="nil"/>
              <w:left w:val="single" w:color="auto" w:sz="4" w:space="0"/>
              <w:bottom w:val="nil"/>
            </w:tcBorders>
            <w:noWrap w:val="0"/>
            <w:vAlign w:val="top"/>
          </w:tcPr>
          <w:p w14:paraId="14B0DA22">
            <w:pPr>
              <w:pStyle w:val="11"/>
              <w:shd w:val="clear"/>
              <w:rPr>
                <w:rFonts w:hint="eastAsia" w:ascii="仿宋" w:hAnsi="仿宋" w:eastAsia="仿宋" w:cs="仿宋"/>
                <w:sz w:val="18"/>
                <w:szCs w:val="18"/>
              </w:rPr>
            </w:pPr>
          </w:p>
        </w:tc>
        <w:tc>
          <w:tcPr>
            <w:tcW w:w="1233" w:type="dxa"/>
            <w:vMerge w:val="restart"/>
            <w:tcBorders>
              <w:bottom w:val="nil"/>
            </w:tcBorders>
            <w:noWrap w:val="0"/>
            <w:vAlign w:val="center"/>
          </w:tcPr>
          <w:p w14:paraId="49505EE7">
            <w:pPr>
              <w:shd w:val="clear"/>
              <w:spacing w:before="273" w:line="226" w:lineRule="auto"/>
              <w:ind w:left="121"/>
              <w:jc w:val="both"/>
              <w:rPr>
                <w:rFonts w:hint="eastAsia" w:ascii="仿宋" w:hAnsi="仿宋" w:eastAsia="仿宋" w:cs="仿宋"/>
                <w:sz w:val="18"/>
                <w:szCs w:val="18"/>
              </w:rPr>
            </w:pPr>
            <w:r>
              <w:rPr>
                <w:rFonts w:hint="eastAsia" w:ascii="仿宋" w:hAnsi="仿宋" w:eastAsia="仿宋" w:cs="仿宋"/>
                <w:spacing w:val="7"/>
                <w:sz w:val="18"/>
                <w:szCs w:val="18"/>
              </w:rPr>
              <w:t>质量指标</w:t>
            </w:r>
          </w:p>
        </w:tc>
        <w:tc>
          <w:tcPr>
            <w:tcW w:w="1425" w:type="dxa"/>
            <w:noWrap w:val="0"/>
            <w:vAlign w:val="center"/>
          </w:tcPr>
          <w:p w14:paraId="1FCF96D5">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协助区委推进改革调研制定调研课题数量</w:t>
            </w:r>
          </w:p>
        </w:tc>
        <w:tc>
          <w:tcPr>
            <w:tcW w:w="1166" w:type="dxa"/>
            <w:noWrap w:val="0"/>
            <w:vAlign w:val="center"/>
          </w:tcPr>
          <w:p w14:paraId="15F2A400">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≥12个</w:t>
            </w:r>
          </w:p>
        </w:tc>
        <w:tc>
          <w:tcPr>
            <w:tcW w:w="1268" w:type="dxa"/>
            <w:noWrap w:val="0"/>
            <w:vAlign w:val="center"/>
          </w:tcPr>
          <w:p w14:paraId="45A50370">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14个</w:t>
            </w:r>
          </w:p>
        </w:tc>
        <w:tc>
          <w:tcPr>
            <w:tcW w:w="716" w:type="dxa"/>
            <w:noWrap w:val="0"/>
            <w:vAlign w:val="center"/>
          </w:tcPr>
          <w:p w14:paraId="15546239">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5</w:t>
            </w:r>
          </w:p>
        </w:tc>
        <w:tc>
          <w:tcPr>
            <w:tcW w:w="873" w:type="dxa"/>
            <w:noWrap w:val="0"/>
            <w:vAlign w:val="center"/>
          </w:tcPr>
          <w:p w14:paraId="66352234">
            <w:pPr>
              <w:pStyle w:val="11"/>
              <w:shd w:val="clear"/>
              <w:spacing w:line="235" w:lineRule="exact"/>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5</w:t>
            </w:r>
          </w:p>
        </w:tc>
        <w:tc>
          <w:tcPr>
            <w:tcW w:w="1450" w:type="dxa"/>
            <w:noWrap w:val="0"/>
            <w:vAlign w:val="center"/>
          </w:tcPr>
          <w:p w14:paraId="4B94CA0D">
            <w:pPr>
              <w:pStyle w:val="11"/>
              <w:shd w:val="clear"/>
              <w:spacing w:line="235" w:lineRule="exact"/>
              <w:jc w:val="center"/>
              <w:rPr>
                <w:rFonts w:hint="eastAsia" w:ascii="仿宋" w:hAnsi="仿宋" w:eastAsia="仿宋" w:cs="仿宋"/>
                <w:sz w:val="18"/>
                <w:szCs w:val="18"/>
              </w:rPr>
            </w:pPr>
          </w:p>
        </w:tc>
      </w:tr>
      <w:tr w14:paraId="4C9E1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927" w:type="dxa"/>
            <w:vMerge w:val="continue"/>
            <w:tcBorders>
              <w:top w:val="nil"/>
              <w:bottom w:val="nil"/>
              <w:right w:val="single" w:color="auto" w:sz="4" w:space="0"/>
            </w:tcBorders>
            <w:noWrap w:val="0"/>
            <w:textDirection w:val="tbRlV"/>
            <w:vAlign w:val="top"/>
          </w:tcPr>
          <w:p w14:paraId="3D4C2AC6">
            <w:pPr>
              <w:pStyle w:val="11"/>
              <w:shd w:val="clear"/>
              <w:rPr>
                <w:rFonts w:hint="eastAsia" w:ascii="仿宋" w:hAnsi="仿宋" w:eastAsia="仿宋" w:cs="仿宋"/>
                <w:sz w:val="18"/>
                <w:szCs w:val="18"/>
              </w:rPr>
            </w:pPr>
          </w:p>
        </w:tc>
        <w:tc>
          <w:tcPr>
            <w:tcW w:w="1025" w:type="dxa"/>
            <w:vMerge w:val="continue"/>
            <w:tcBorders>
              <w:top w:val="nil"/>
              <w:left w:val="single" w:color="auto" w:sz="4" w:space="0"/>
              <w:bottom w:val="nil"/>
            </w:tcBorders>
            <w:noWrap w:val="0"/>
            <w:vAlign w:val="top"/>
          </w:tcPr>
          <w:p w14:paraId="1E9766FD">
            <w:pPr>
              <w:pStyle w:val="11"/>
              <w:shd w:val="clear"/>
              <w:rPr>
                <w:rFonts w:hint="eastAsia" w:ascii="仿宋" w:hAnsi="仿宋" w:eastAsia="仿宋" w:cs="仿宋"/>
                <w:sz w:val="18"/>
                <w:szCs w:val="18"/>
              </w:rPr>
            </w:pPr>
          </w:p>
        </w:tc>
        <w:tc>
          <w:tcPr>
            <w:tcW w:w="1233" w:type="dxa"/>
            <w:vMerge w:val="continue"/>
            <w:tcBorders>
              <w:top w:val="nil"/>
              <w:bottom w:val="nil"/>
            </w:tcBorders>
            <w:noWrap w:val="0"/>
            <w:vAlign w:val="center"/>
          </w:tcPr>
          <w:p w14:paraId="07922951">
            <w:pPr>
              <w:pStyle w:val="11"/>
              <w:shd w:val="clear"/>
              <w:jc w:val="both"/>
              <w:rPr>
                <w:rFonts w:hint="eastAsia" w:ascii="仿宋" w:hAnsi="仿宋" w:eastAsia="仿宋" w:cs="仿宋"/>
                <w:sz w:val="18"/>
                <w:szCs w:val="18"/>
              </w:rPr>
            </w:pPr>
          </w:p>
        </w:tc>
        <w:tc>
          <w:tcPr>
            <w:tcW w:w="1425" w:type="dxa"/>
            <w:noWrap w:val="0"/>
            <w:vAlign w:val="center"/>
          </w:tcPr>
          <w:p w14:paraId="70C09C2E">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会议开展及时率</w:t>
            </w:r>
          </w:p>
        </w:tc>
        <w:tc>
          <w:tcPr>
            <w:tcW w:w="1166" w:type="dxa"/>
            <w:noWrap w:val="0"/>
            <w:vAlign w:val="center"/>
          </w:tcPr>
          <w:p w14:paraId="1C16CF31">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1268" w:type="dxa"/>
            <w:noWrap w:val="0"/>
            <w:vAlign w:val="center"/>
          </w:tcPr>
          <w:p w14:paraId="5D3D4A95">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716" w:type="dxa"/>
            <w:noWrap w:val="0"/>
            <w:vAlign w:val="center"/>
          </w:tcPr>
          <w:p w14:paraId="2543C19D">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5</w:t>
            </w:r>
          </w:p>
        </w:tc>
        <w:tc>
          <w:tcPr>
            <w:tcW w:w="873" w:type="dxa"/>
            <w:noWrap w:val="0"/>
            <w:vAlign w:val="center"/>
          </w:tcPr>
          <w:p w14:paraId="468FAC71">
            <w:pPr>
              <w:pStyle w:val="11"/>
              <w:shd w:val="clear"/>
              <w:spacing w:line="235" w:lineRule="exact"/>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5</w:t>
            </w:r>
          </w:p>
        </w:tc>
        <w:tc>
          <w:tcPr>
            <w:tcW w:w="1450" w:type="dxa"/>
            <w:noWrap w:val="0"/>
            <w:vAlign w:val="center"/>
          </w:tcPr>
          <w:p w14:paraId="57B65ACB">
            <w:pPr>
              <w:pStyle w:val="11"/>
              <w:shd w:val="clear"/>
              <w:spacing w:line="235" w:lineRule="exact"/>
              <w:jc w:val="center"/>
              <w:rPr>
                <w:rFonts w:hint="eastAsia" w:ascii="仿宋" w:hAnsi="仿宋" w:eastAsia="仿宋" w:cs="仿宋"/>
                <w:sz w:val="18"/>
                <w:szCs w:val="18"/>
              </w:rPr>
            </w:pPr>
          </w:p>
        </w:tc>
      </w:tr>
      <w:tr w14:paraId="26028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927" w:type="dxa"/>
            <w:vMerge w:val="continue"/>
            <w:tcBorders>
              <w:top w:val="nil"/>
              <w:bottom w:val="nil"/>
              <w:right w:val="single" w:color="auto" w:sz="4" w:space="0"/>
            </w:tcBorders>
            <w:noWrap w:val="0"/>
            <w:textDirection w:val="tbRlV"/>
            <w:vAlign w:val="top"/>
          </w:tcPr>
          <w:p w14:paraId="3D363746">
            <w:pPr>
              <w:pStyle w:val="11"/>
              <w:shd w:val="clear"/>
              <w:rPr>
                <w:rFonts w:hint="eastAsia" w:ascii="仿宋" w:hAnsi="仿宋" w:eastAsia="仿宋" w:cs="仿宋"/>
                <w:sz w:val="18"/>
                <w:szCs w:val="18"/>
              </w:rPr>
            </w:pPr>
          </w:p>
        </w:tc>
        <w:tc>
          <w:tcPr>
            <w:tcW w:w="1025" w:type="dxa"/>
            <w:vMerge w:val="continue"/>
            <w:tcBorders>
              <w:top w:val="nil"/>
              <w:left w:val="single" w:color="auto" w:sz="4" w:space="0"/>
              <w:bottom w:val="single" w:color="auto" w:sz="4" w:space="0"/>
            </w:tcBorders>
            <w:noWrap w:val="0"/>
            <w:vAlign w:val="top"/>
          </w:tcPr>
          <w:p w14:paraId="35FBC799">
            <w:pPr>
              <w:pStyle w:val="11"/>
              <w:shd w:val="clear"/>
              <w:rPr>
                <w:rFonts w:hint="eastAsia" w:ascii="仿宋" w:hAnsi="仿宋" w:eastAsia="仿宋" w:cs="仿宋"/>
                <w:sz w:val="18"/>
                <w:szCs w:val="18"/>
              </w:rPr>
            </w:pPr>
          </w:p>
        </w:tc>
        <w:tc>
          <w:tcPr>
            <w:tcW w:w="1233" w:type="dxa"/>
            <w:vMerge w:val="continue"/>
            <w:tcBorders>
              <w:top w:val="nil"/>
              <w:bottom w:val="single" w:color="auto" w:sz="4" w:space="0"/>
            </w:tcBorders>
            <w:noWrap w:val="0"/>
            <w:vAlign w:val="center"/>
          </w:tcPr>
          <w:p w14:paraId="286B7150">
            <w:pPr>
              <w:pStyle w:val="11"/>
              <w:shd w:val="clear"/>
              <w:jc w:val="both"/>
              <w:rPr>
                <w:rFonts w:hint="eastAsia" w:ascii="仿宋" w:hAnsi="仿宋" w:eastAsia="仿宋" w:cs="仿宋"/>
                <w:sz w:val="18"/>
                <w:szCs w:val="18"/>
              </w:rPr>
            </w:pPr>
          </w:p>
        </w:tc>
        <w:tc>
          <w:tcPr>
            <w:tcW w:w="1425" w:type="dxa"/>
            <w:noWrap w:val="0"/>
            <w:vAlign w:val="center"/>
          </w:tcPr>
          <w:p w14:paraId="63FBC345">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查摆整改办结率</w:t>
            </w:r>
          </w:p>
        </w:tc>
        <w:tc>
          <w:tcPr>
            <w:tcW w:w="1166" w:type="dxa"/>
            <w:noWrap w:val="0"/>
            <w:vAlign w:val="center"/>
          </w:tcPr>
          <w:p w14:paraId="6138064E">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1268" w:type="dxa"/>
            <w:noWrap w:val="0"/>
            <w:vAlign w:val="center"/>
          </w:tcPr>
          <w:p w14:paraId="297BD6E0">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98.56%</w:t>
            </w:r>
          </w:p>
        </w:tc>
        <w:tc>
          <w:tcPr>
            <w:tcW w:w="716" w:type="dxa"/>
            <w:noWrap w:val="0"/>
            <w:vAlign w:val="center"/>
          </w:tcPr>
          <w:p w14:paraId="3F513EA0">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5</w:t>
            </w:r>
          </w:p>
        </w:tc>
        <w:tc>
          <w:tcPr>
            <w:tcW w:w="873" w:type="dxa"/>
            <w:noWrap w:val="0"/>
            <w:vAlign w:val="center"/>
          </w:tcPr>
          <w:p w14:paraId="0F106F1F">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4</w:t>
            </w:r>
          </w:p>
        </w:tc>
        <w:tc>
          <w:tcPr>
            <w:tcW w:w="1450" w:type="dxa"/>
            <w:noWrap w:val="0"/>
            <w:vAlign w:val="center"/>
          </w:tcPr>
          <w:p w14:paraId="621FA611">
            <w:pPr>
              <w:pStyle w:val="11"/>
              <w:shd w:val="clear"/>
              <w:spacing w:line="235" w:lineRule="exact"/>
              <w:jc w:val="center"/>
              <w:rPr>
                <w:rFonts w:hint="eastAsia" w:ascii="仿宋" w:hAnsi="仿宋" w:eastAsia="仿宋" w:cs="仿宋"/>
                <w:sz w:val="18"/>
                <w:szCs w:val="18"/>
              </w:rPr>
            </w:pPr>
          </w:p>
        </w:tc>
      </w:tr>
      <w:tr w14:paraId="3FA51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927" w:type="dxa"/>
            <w:vMerge w:val="continue"/>
            <w:tcBorders>
              <w:top w:val="nil"/>
              <w:bottom w:val="nil"/>
              <w:right w:val="single" w:color="auto" w:sz="4" w:space="0"/>
            </w:tcBorders>
            <w:noWrap w:val="0"/>
            <w:textDirection w:val="tbRlV"/>
            <w:vAlign w:val="top"/>
          </w:tcPr>
          <w:p w14:paraId="49880F8B">
            <w:pPr>
              <w:pStyle w:val="11"/>
              <w:shd w:val="clear"/>
              <w:rPr>
                <w:rFonts w:hint="eastAsia" w:ascii="仿宋" w:hAnsi="仿宋" w:eastAsia="仿宋" w:cs="仿宋"/>
                <w:sz w:val="18"/>
                <w:szCs w:val="18"/>
              </w:rPr>
            </w:pPr>
          </w:p>
        </w:tc>
        <w:tc>
          <w:tcPr>
            <w:tcW w:w="1025" w:type="dxa"/>
            <w:vMerge w:val="continue"/>
            <w:tcBorders>
              <w:top w:val="single" w:color="auto" w:sz="4" w:space="0"/>
              <w:left w:val="single" w:color="auto" w:sz="4" w:space="0"/>
              <w:bottom w:val="single" w:color="auto" w:sz="4" w:space="0"/>
              <w:right w:val="single" w:color="auto" w:sz="4" w:space="0"/>
            </w:tcBorders>
            <w:noWrap w:val="0"/>
            <w:vAlign w:val="top"/>
          </w:tcPr>
          <w:p w14:paraId="45D02FCE">
            <w:pPr>
              <w:pStyle w:val="11"/>
              <w:shd w:val="clear"/>
              <w:rPr>
                <w:rFonts w:hint="eastAsia" w:ascii="仿宋" w:hAnsi="仿宋" w:eastAsia="仿宋" w:cs="仿宋"/>
                <w:sz w:val="18"/>
                <w:szCs w:val="18"/>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68025ACD">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时效指标</w:t>
            </w:r>
          </w:p>
        </w:tc>
        <w:tc>
          <w:tcPr>
            <w:tcW w:w="1425" w:type="dxa"/>
            <w:tcBorders>
              <w:left w:val="single" w:color="auto" w:sz="4" w:space="0"/>
            </w:tcBorders>
            <w:noWrap w:val="0"/>
            <w:vAlign w:val="center"/>
          </w:tcPr>
          <w:p w14:paraId="72DB4C4C">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年度内完成</w:t>
            </w:r>
          </w:p>
        </w:tc>
        <w:tc>
          <w:tcPr>
            <w:tcW w:w="1166" w:type="dxa"/>
            <w:noWrap w:val="0"/>
            <w:vAlign w:val="center"/>
          </w:tcPr>
          <w:p w14:paraId="72F65450">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2024年</w:t>
            </w:r>
          </w:p>
        </w:tc>
        <w:tc>
          <w:tcPr>
            <w:tcW w:w="1268" w:type="dxa"/>
            <w:noWrap w:val="0"/>
            <w:vAlign w:val="center"/>
          </w:tcPr>
          <w:p w14:paraId="19189847">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2024年</w:t>
            </w:r>
          </w:p>
        </w:tc>
        <w:tc>
          <w:tcPr>
            <w:tcW w:w="716" w:type="dxa"/>
            <w:shd w:val="clear" w:color="auto" w:fill="auto"/>
            <w:noWrap w:val="0"/>
            <w:vAlign w:val="center"/>
          </w:tcPr>
          <w:p w14:paraId="543E4749">
            <w:pPr>
              <w:pStyle w:val="11"/>
              <w:shd w:val="clear"/>
              <w:spacing w:line="235" w:lineRule="exact"/>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10</w:t>
            </w:r>
          </w:p>
        </w:tc>
        <w:tc>
          <w:tcPr>
            <w:tcW w:w="873" w:type="dxa"/>
            <w:shd w:val="clear" w:color="auto" w:fill="auto"/>
            <w:noWrap w:val="0"/>
            <w:vAlign w:val="center"/>
          </w:tcPr>
          <w:p w14:paraId="03B2E891">
            <w:pPr>
              <w:pStyle w:val="11"/>
              <w:shd w:val="clear"/>
              <w:spacing w:line="235" w:lineRule="exact"/>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10</w:t>
            </w:r>
          </w:p>
        </w:tc>
        <w:tc>
          <w:tcPr>
            <w:tcW w:w="1450" w:type="dxa"/>
            <w:noWrap w:val="0"/>
            <w:vAlign w:val="center"/>
          </w:tcPr>
          <w:p w14:paraId="091D0050">
            <w:pPr>
              <w:pStyle w:val="11"/>
              <w:shd w:val="clear"/>
              <w:spacing w:line="235" w:lineRule="exact"/>
              <w:jc w:val="center"/>
              <w:rPr>
                <w:rFonts w:hint="eastAsia" w:ascii="仿宋" w:hAnsi="仿宋" w:eastAsia="仿宋" w:cs="仿宋"/>
                <w:sz w:val="18"/>
                <w:szCs w:val="18"/>
              </w:rPr>
            </w:pPr>
          </w:p>
        </w:tc>
      </w:tr>
      <w:tr w14:paraId="4A526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27" w:type="dxa"/>
            <w:vMerge w:val="continue"/>
            <w:tcBorders>
              <w:top w:val="nil"/>
              <w:bottom w:val="nil"/>
              <w:right w:val="single" w:color="auto" w:sz="4" w:space="0"/>
            </w:tcBorders>
            <w:noWrap w:val="0"/>
            <w:textDirection w:val="tbRlV"/>
            <w:vAlign w:val="top"/>
          </w:tcPr>
          <w:p w14:paraId="33F09465">
            <w:pPr>
              <w:pStyle w:val="11"/>
              <w:shd w:val="clear"/>
              <w:rPr>
                <w:rFonts w:hint="eastAsia" w:ascii="仿宋" w:hAnsi="仿宋" w:eastAsia="仿宋" w:cs="仿宋"/>
                <w:sz w:val="18"/>
                <w:szCs w:val="18"/>
              </w:rPr>
            </w:pPr>
          </w:p>
        </w:tc>
        <w:tc>
          <w:tcPr>
            <w:tcW w:w="1025" w:type="dxa"/>
            <w:vMerge w:val="continue"/>
            <w:tcBorders>
              <w:top w:val="single" w:color="auto" w:sz="4" w:space="0"/>
              <w:left w:val="single" w:color="auto" w:sz="4" w:space="0"/>
              <w:bottom w:val="single" w:color="auto" w:sz="4" w:space="0"/>
              <w:right w:val="single" w:color="auto" w:sz="4" w:space="0"/>
            </w:tcBorders>
            <w:noWrap w:val="0"/>
            <w:vAlign w:val="top"/>
          </w:tcPr>
          <w:p w14:paraId="23A1A873">
            <w:pPr>
              <w:pStyle w:val="11"/>
              <w:shd w:val="clear"/>
              <w:rPr>
                <w:rFonts w:hint="eastAsia" w:ascii="仿宋" w:hAnsi="仿宋" w:eastAsia="仿宋" w:cs="仿宋"/>
                <w:sz w:val="18"/>
                <w:szCs w:val="18"/>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0990DF0F">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成本指标</w:t>
            </w:r>
          </w:p>
        </w:tc>
        <w:tc>
          <w:tcPr>
            <w:tcW w:w="1425" w:type="dxa"/>
            <w:tcBorders>
              <w:left w:val="single" w:color="auto" w:sz="4" w:space="0"/>
            </w:tcBorders>
            <w:noWrap w:val="0"/>
            <w:vAlign w:val="center"/>
          </w:tcPr>
          <w:p w14:paraId="1AB81A4C">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控制成本在预算内</w:t>
            </w:r>
          </w:p>
        </w:tc>
        <w:tc>
          <w:tcPr>
            <w:tcW w:w="1166" w:type="dxa"/>
            <w:noWrap w:val="0"/>
            <w:vAlign w:val="center"/>
          </w:tcPr>
          <w:p w14:paraId="28BD5336">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1268" w:type="dxa"/>
            <w:noWrap w:val="0"/>
            <w:vAlign w:val="center"/>
          </w:tcPr>
          <w:p w14:paraId="69AA06A8">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716" w:type="dxa"/>
            <w:noWrap w:val="0"/>
            <w:vAlign w:val="center"/>
          </w:tcPr>
          <w:p w14:paraId="57F44242">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5</w:t>
            </w:r>
          </w:p>
        </w:tc>
        <w:tc>
          <w:tcPr>
            <w:tcW w:w="873" w:type="dxa"/>
            <w:noWrap w:val="0"/>
            <w:vAlign w:val="center"/>
          </w:tcPr>
          <w:p w14:paraId="0F3CC9F0">
            <w:pPr>
              <w:pStyle w:val="11"/>
              <w:shd w:val="clear"/>
              <w:spacing w:line="235" w:lineRule="exact"/>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5</w:t>
            </w:r>
          </w:p>
        </w:tc>
        <w:tc>
          <w:tcPr>
            <w:tcW w:w="1450" w:type="dxa"/>
            <w:noWrap w:val="0"/>
            <w:vAlign w:val="center"/>
          </w:tcPr>
          <w:p w14:paraId="4A2D14CC">
            <w:pPr>
              <w:pStyle w:val="11"/>
              <w:shd w:val="clear"/>
              <w:spacing w:line="235" w:lineRule="exact"/>
              <w:jc w:val="center"/>
              <w:rPr>
                <w:rFonts w:hint="eastAsia" w:ascii="仿宋" w:hAnsi="仿宋" w:eastAsia="仿宋" w:cs="仿宋"/>
                <w:sz w:val="18"/>
                <w:szCs w:val="18"/>
              </w:rPr>
            </w:pPr>
          </w:p>
        </w:tc>
      </w:tr>
      <w:tr w14:paraId="1AF78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927" w:type="dxa"/>
            <w:vMerge w:val="continue"/>
            <w:tcBorders>
              <w:top w:val="nil"/>
              <w:bottom w:val="nil"/>
              <w:right w:val="single" w:color="auto" w:sz="4" w:space="0"/>
            </w:tcBorders>
            <w:noWrap w:val="0"/>
            <w:textDirection w:val="tbRlV"/>
            <w:vAlign w:val="top"/>
          </w:tcPr>
          <w:p w14:paraId="36134308">
            <w:pPr>
              <w:pStyle w:val="11"/>
              <w:shd w:val="clear"/>
              <w:rPr>
                <w:rFonts w:hint="eastAsia" w:ascii="仿宋" w:hAnsi="仿宋" w:eastAsia="仿宋" w:cs="仿宋"/>
                <w:sz w:val="18"/>
                <w:szCs w:val="18"/>
              </w:rPr>
            </w:pPr>
          </w:p>
        </w:tc>
        <w:tc>
          <w:tcPr>
            <w:tcW w:w="1025" w:type="dxa"/>
            <w:vMerge w:val="restart"/>
            <w:tcBorders>
              <w:top w:val="single" w:color="auto" w:sz="4" w:space="0"/>
              <w:left w:val="single" w:color="auto" w:sz="4" w:space="0"/>
              <w:bottom w:val="single" w:color="auto" w:sz="4" w:space="0"/>
              <w:right w:val="single" w:color="auto" w:sz="4" w:space="0"/>
            </w:tcBorders>
            <w:noWrap w:val="0"/>
            <w:vAlign w:val="top"/>
          </w:tcPr>
          <w:p w14:paraId="17AB8BA2">
            <w:pPr>
              <w:pStyle w:val="11"/>
              <w:shd w:val="clear"/>
              <w:spacing w:line="256" w:lineRule="auto"/>
              <w:rPr>
                <w:rFonts w:hint="eastAsia" w:ascii="仿宋" w:hAnsi="仿宋" w:eastAsia="仿宋" w:cs="仿宋"/>
                <w:sz w:val="18"/>
                <w:szCs w:val="18"/>
              </w:rPr>
            </w:pPr>
          </w:p>
          <w:p w14:paraId="4A8F47D4">
            <w:pPr>
              <w:pStyle w:val="11"/>
              <w:shd w:val="clear"/>
              <w:spacing w:line="256" w:lineRule="auto"/>
              <w:rPr>
                <w:rFonts w:hint="eastAsia" w:ascii="仿宋" w:hAnsi="仿宋" w:eastAsia="仿宋" w:cs="仿宋"/>
                <w:sz w:val="18"/>
                <w:szCs w:val="18"/>
              </w:rPr>
            </w:pPr>
          </w:p>
          <w:p w14:paraId="30D3278A">
            <w:pPr>
              <w:pStyle w:val="11"/>
              <w:shd w:val="clear"/>
              <w:spacing w:line="256" w:lineRule="auto"/>
              <w:rPr>
                <w:rFonts w:hint="eastAsia" w:ascii="仿宋" w:hAnsi="仿宋" w:eastAsia="仿宋" w:cs="仿宋"/>
                <w:sz w:val="18"/>
                <w:szCs w:val="18"/>
              </w:rPr>
            </w:pPr>
          </w:p>
          <w:p w14:paraId="6ED2E3AB">
            <w:pPr>
              <w:pStyle w:val="11"/>
              <w:shd w:val="clear"/>
              <w:spacing w:line="256" w:lineRule="auto"/>
              <w:rPr>
                <w:rFonts w:hint="eastAsia" w:ascii="仿宋" w:hAnsi="仿宋" w:eastAsia="仿宋" w:cs="仿宋"/>
                <w:sz w:val="18"/>
                <w:szCs w:val="18"/>
              </w:rPr>
            </w:pPr>
          </w:p>
          <w:p w14:paraId="166D6806">
            <w:pPr>
              <w:shd w:val="clear"/>
              <w:spacing w:before="62" w:line="480" w:lineRule="exact"/>
              <w:ind w:left="115"/>
              <w:rPr>
                <w:rFonts w:hint="eastAsia" w:ascii="仿宋" w:hAnsi="仿宋" w:eastAsia="仿宋" w:cs="仿宋"/>
                <w:sz w:val="18"/>
                <w:szCs w:val="18"/>
              </w:rPr>
            </w:pPr>
            <w:r>
              <w:rPr>
                <w:rFonts w:hint="eastAsia" w:ascii="仿宋" w:hAnsi="仿宋" w:eastAsia="仿宋" w:cs="仿宋"/>
                <w:spacing w:val="6"/>
                <w:position w:val="22"/>
                <w:sz w:val="18"/>
                <w:szCs w:val="18"/>
              </w:rPr>
              <w:t>效益指标</w:t>
            </w:r>
          </w:p>
          <w:p w14:paraId="648EDB00">
            <w:pPr>
              <w:shd w:val="clear"/>
              <w:spacing w:line="227" w:lineRule="auto"/>
              <w:rPr>
                <w:rFonts w:hint="eastAsia" w:ascii="仿宋" w:hAnsi="仿宋" w:eastAsia="仿宋" w:cs="仿宋"/>
                <w:sz w:val="18"/>
                <w:szCs w:val="18"/>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5D288975">
            <w:pPr>
              <w:shd w:val="clear"/>
              <w:spacing w:before="154" w:line="233" w:lineRule="auto"/>
              <w:jc w:val="both"/>
              <w:rPr>
                <w:rFonts w:hint="eastAsia" w:ascii="仿宋" w:hAnsi="仿宋" w:eastAsia="仿宋" w:cs="仿宋"/>
                <w:sz w:val="18"/>
                <w:szCs w:val="18"/>
              </w:rPr>
            </w:pPr>
            <w:r>
              <w:rPr>
                <w:rFonts w:hint="eastAsia" w:ascii="仿宋" w:hAnsi="仿宋" w:eastAsia="仿宋" w:cs="仿宋"/>
                <w:spacing w:val="5"/>
                <w:sz w:val="18"/>
                <w:szCs w:val="18"/>
              </w:rPr>
              <w:t>经济效</w:t>
            </w:r>
            <w:r>
              <w:rPr>
                <w:rFonts w:hint="eastAsia" w:ascii="仿宋" w:hAnsi="仿宋" w:eastAsia="仿宋" w:cs="仿宋"/>
                <w:spacing w:val="3"/>
                <w:sz w:val="18"/>
                <w:szCs w:val="18"/>
              </w:rPr>
              <w:t>益指标</w:t>
            </w:r>
          </w:p>
        </w:tc>
        <w:tc>
          <w:tcPr>
            <w:tcW w:w="1425" w:type="dxa"/>
            <w:tcBorders>
              <w:left w:val="single" w:color="auto" w:sz="4" w:space="0"/>
            </w:tcBorders>
            <w:noWrap w:val="0"/>
            <w:vAlign w:val="center"/>
          </w:tcPr>
          <w:p w14:paraId="454F1D85">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人民群众生活质量的提升</w:t>
            </w:r>
          </w:p>
        </w:tc>
        <w:tc>
          <w:tcPr>
            <w:tcW w:w="1166" w:type="dxa"/>
            <w:noWrap w:val="0"/>
            <w:vAlign w:val="center"/>
          </w:tcPr>
          <w:p w14:paraId="47F71D9E">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rtl w:val="0"/>
                <w:lang w:val="en-US" w:eastAsia="zh-CN"/>
                <w14:textFill>
                  <w14:solidFill>
                    <w14:schemeClr w14:val="tx1"/>
                  </w14:solidFill>
                </w14:textFill>
              </w:rPr>
              <w:t>有所提升</w:t>
            </w:r>
          </w:p>
        </w:tc>
        <w:tc>
          <w:tcPr>
            <w:tcW w:w="1268" w:type="dxa"/>
            <w:noWrap w:val="0"/>
            <w:vAlign w:val="center"/>
          </w:tcPr>
          <w:p w14:paraId="0825CE82">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rtl w:val="0"/>
                <w:lang w:val="en-US" w:eastAsia="zh-CN"/>
                <w14:textFill>
                  <w14:solidFill>
                    <w14:schemeClr w14:val="tx1"/>
                  </w14:solidFill>
                </w14:textFill>
              </w:rPr>
              <w:t>有所提升</w:t>
            </w:r>
          </w:p>
        </w:tc>
        <w:tc>
          <w:tcPr>
            <w:tcW w:w="716" w:type="dxa"/>
            <w:noWrap w:val="0"/>
            <w:vAlign w:val="center"/>
          </w:tcPr>
          <w:p w14:paraId="565ED658">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w:t>
            </w:r>
          </w:p>
        </w:tc>
        <w:tc>
          <w:tcPr>
            <w:tcW w:w="873" w:type="dxa"/>
            <w:noWrap w:val="0"/>
            <w:vAlign w:val="center"/>
          </w:tcPr>
          <w:p w14:paraId="71AA58E3">
            <w:pPr>
              <w:pStyle w:val="11"/>
              <w:shd w:val="clear"/>
              <w:spacing w:line="235" w:lineRule="exact"/>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9</w:t>
            </w:r>
          </w:p>
        </w:tc>
        <w:tc>
          <w:tcPr>
            <w:tcW w:w="1450" w:type="dxa"/>
            <w:noWrap w:val="0"/>
            <w:vAlign w:val="center"/>
          </w:tcPr>
          <w:p w14:paraId="4B9B8278">
            <w:pPr>
              <w:pStyle w:val="11"/>
              <w:shd w:val="clear"/>
              <w:spacing w:line="235" w:lineRule="exact"/>
              <w:jc w:val="center"/>
              <w:rPr>
                <w:rFonts w:hint="eastAsia" w:ascii="仿宋" w:hAnsi="仿宋" w:eastAsia="仿宋" w:cs="仿宋"/>
                <w:sz w:val="18"/>
                <w:szCs w:val="18"/>
              </w:rPr>
            </w:pPr>
          </w:p>
        </w:tc>
      </w:tr>
      <w:tr w14:paraId="02F8E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trPr>
        <w:tc>
          <w:tcPr>
            <w:tcW w:w="927" w:type="dxa"/>
            <w:vMerge w:val="continue"/>
            <w:tcBorders>
              <w:top w:val="nil"/>
              <w:bottom w:val="nil"/>
              <w:right w:val="single" w:color="auto" w:sz="4" w:space="0"/>
            </w:tcBorders>
            <w:noWrap w:val="0"/>
            <w:textDirection w:val="tbRlV"/>
            <w:vAlign w:val="top"/>
          </w:tcPr>
          <w:p w14:paraId="43AE400D">
            <w:pPr>
              <w:pStyle w:val="11"/>
              <w:shd w:val="clear"/>
              <w:rPr>
                <w:rFonts w:hint="eastAsia" w:ascii="仿宋" w:hAnsi="仿宋" w:eastAsia="仿宋" w:cs="仿宋"/>
                <w:sz w:val="18"/>
                <w:szCs w:val="18"/>
              </w:rPr>
            </w:pPr>
          </w:p>
        </w:tc>
        <w:tc>
          <w:tcPr>
            <w:tcW w:w="1025" w:type="dxa"/>
            <w:vMerge w:val="continue"/>
            <w:tcBorders>
              <w:top w:val="single" w:color="auto" w:sz="4" w:space="0"/>
              <w:left w:val="single" w:color="auto" w:sz="4" w:space="0"/>
              <w:bottom w:val="nil"/>
              <w:right w:val="single" w:color="auto" w:sz="4" w:space="0"/>
            </w:tcBorders>
            <w:noWrap w:val="0"/>
            <w:vAlign w:val="top"/>
          </w:tcPr>
          <w:p w14:paraId="5F72F28D">
            <w:pPr>
              <w:pStyle w:val="11"/>
              <w:shd w:val="clear"/>
              <w:rPr>
                <w:rFonts w:hint="eastAsia" w:ascii="仿宋" w:hAnsi="仿宋" w:eastAsia="仿宋" w:cs="仿宋"/>
                <w:sz w:val="18"/>
                <w:szCs w:val="18"/>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11B4B97D">
            <w:pPr>
              <w:shd w:val="clear"/>
              <w:spacing w:before="153" w:line="233" w:lineRule="auto"/>
              <w:jc w:val="both"/>
              <w:rPr>
                <w:rFonts w:hint="eastAsia" w:ascii="仿宋" w:hAnsi="仿宋" w:eastAsia="仿宋" w:cs="仿宋"/>
                <w:sz w:val="18"/>
                <w:szCs w:val="18"/>
              </w:rPr>
            </w:pPr>
            <w:r>
              <w:rPr>
                <w:rFonts w:hint="eastAsia" w:ascii="仿宋" w:hAnsi="仿宋" w:eastAsia="仿宋" w:cs="仿宋"/>
                <w:spacing w:val="6"/>
                <w:sz w:val="18"/>
                <w:szCs w:val="18"/>
              </w:rPr>
              <w:t>社会效</w:t>
            </w:r>
            <w:r>
              <w:rPr>
                <w:rFonts w:hint="eastAsia" w:ascii="仿宋" w:hAnsi="仿宋" w:eastAsia="仿宋" w:cs="仿宋"/>
                <w:spacing w:val="3"/>
                <w:sz w:val="18"/>
                <w:szCs w:val="18"/>
              </w:rPr>
              <w:t>益指标</w:t>
            </w:r>
          </w:p>
        </w:tc>
        <w:tc>
          <w:tcPr>
            <w:tcW w:w="1425" w:type="dxa"/>
            <w:tcBorders>
              <w:left w:val="single" w:color="auto" w:sz="4" w:space="0"/>
            </w:tcBorders>
            <w:noWrap w:val="0"/>
            <w:vAlign w:val="center"/>
          </w:tcPr>
          <w:p w14:paraId="1C3D8D2B">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引导会员参与公益事业、参政议政</w:t>
            </w:r>
          </w:p>
        </w:tc>
        <w:tc>
          <w:tcPr>
            <w:tcW w:w="1166" w:type="dxa"/>
            <w:noWrap w:val="0"/>
            <w:vAlign w:val="center"/>
          </w:tcPr>
          <w:p w14:paraId="7F351948">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有所效果</w:t>
            </w:r>
          </w:p>
        </w:tc>
        <w:tc>
          <w:tcPr>
            <w:tcW w:w="1268" w:type="dxa"/>
            <w:noWrap w:val="0"/>
            <w:vAlign w:val="center"/>
          </w:tcPr>
          <w:p w14:paraId="5EBAC96A">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有所效果</w:t>
            </w:r>
          </w:p>
        </w:tc>
        <w:tc>
          <w:tcPr>
            <w:tcW w:w="716" w:type="dxa"/>
            <w:noWrap w:val="0"/>
            <w:vAlign w:val="center"/>
          </w:tcPr>
          <w:p w14:paraId="1CA10754">
            <w:pPr>
              <w:pStyle w:val="11"/>
              <w:shd w:val="clear"/>
              <w:spacing w:line="23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w:t>
            </w:r>
          </w:p>
        </w:tc>
        <w:tc>
          <w:tcPr>
            <w:tcW w:w="873" w:type="dxa"/>
            <w:noWrap w:val="0"/>
            <w:vAlign w:val="center"/>
          </w:tcPr>
          <w:p w14:paraId="54395E95">
            <w:pPr>
              <w:pStyle w:val="11"/>
              <w:shd w:val="clear"/>
              <w:spacing w:line="235" w:lineRule="exact"/>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9</w:t>
            </w:r>
          </w:p>
        </w:tc>
        <w:tc>
          <w:tcPr>
            <w:tcW w:w="1450" w:type="dxa"/>
            <w:noWrap w:val="0"/>
            <w:vAlign w:val="center"/>
          </w:tcPr>
          <w:p w14:paraId="06C85E94">
            <w:pPr>
              <w:pStyle w:val="11"/>
              <w:shd w:val="clear"/>
              <w:spacing w:line="235" w:lineRule="exact"/>
              <w:jc w:val="center"/>
              <w:rPr>
                <w:rFonts w:hint="eastAsia" w:ascii="仿宋" w:hAnsi="仿宋" w:eastAsia="仿宋" w:cs="仿宋"/>
                <w:sz w:val="18"/>
                <w:szCs w:val="18"/>
              </w:rPr>
            </w:pPr>
          </w:p>
        </w:tc>
      </w:tr>
      <w:tr w14:paraId="3D1A2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927" w:type="dxa"/>
            <w:vMerge w:val="continue"/>
            <w:tcBorders>
              <w:top w:val="nil"/>
              <w:bottom w:val="nil"/>
              <w:right w:val="single" w:color="auto" w:sz="4" w:space="0"/>
            </w:tcBorders>
            <w:noWrap w:val="0"/>
            <w:textDirection w:val="tbRlV"/>
            <w:vAlign w:val="top"/>
          </w:tcPr>
          <w:p w14:paraId="4D2E5A27">
            <w:pPr>
              <w:pStyle w:val="11"/>
              <w:shd w:val="clear"/>
              <w:rPr>
                <w:rFonts w:hint="eastAsia" w:ascii="仿宋" w:hAnsi="仿宋" w:eastAsia="仿宋" w:cs="仿宋"/>
                <w:sz w:val="18"/>
                <w:szCs w:val="18"/>
              </w:rPr>
            </w:pPr>
          </w:p>
        </w:tc>
        <w:tc>
          <w:tcPr>
            <w:tcW w:w="1025" w:type="dxa"/>
            <w:vMerge w:val="continue"/>
            <w:tcBorders>
              <w:top w:val="nil"/>
              <w:left w:val="single" w:color="auto" w:sz="4" w:space="0"/>
              <w:bottom w:val="nil"/>
              <w:right w:val="single" w:color="auto" w:sz="4" w:space="0"/>
            </w:tcBorders>
            <w:noWrap w:val="0"/>
            <w:vAlign w:val="top"/>
          </w:tcPr>
          <w:p w14:paraId="6E9A920C">
            <w:pPr>
              <w:pStyle w:val="11"/>
              <w:shd w:val="clear"/>
              <w:rPr>
                <w:rFonts w:hint="eastAsia" w:ascii="仿宋" w:hAnsi="仿宋" w:eastAsia="仿宋" w:cs="仿宋"/>
                <w:sz w:val="18"/>
                <w:szCs w:val="18"/>
              </w:rPr>
            </w:pPr>
          </w:p>
        </w:tc>
        <w:tc>
          <w:tcPr>
            <w:tcW w:w="1233" w:type="dxa"/>
            <w:tcBorders>
              <w:top w:val="single" w:color="auto" w:sz="4" w:space="0"/>
              <w:left w:val="single" w:color="auto" w:sz="4" w:space="0"/>
              <w:bottom w:val="single" w:color="auto" w:sz="4" w:space="0"/>
              <w:right w:val="single" w:color="auto" w:sz="4" w:space="0"/>
            </w:tcBorders>
            <w:noWrap w:val="0"/>
            <w:vAlign w:val="center"/>
          </w:tcPr>
          <w:p w14:paraId="26692FDD">
            <w:pPr>
              <w:shd w:val="clear"/>
              <w:spacing w:before="154" w:line="233" w:lineRule="auto"/>
              <w:jc w:val="both"/>
              <w:rPr>
                <w:rFonts w:hint="eastAsia" w:ascii="仿宋" w:hAnsi="仿宋" w:eastAsia="仿宋" w:cs="仿宋"/>
                <w:sz w:val="18"/>
                <w:szCs w:val="18"/>
              </w:rPr>
            </w:pPr>
            <w:r>
              <w:rPr>
                <w:rFonts w:hint="eastAsia" w:ascii="仿宋" w:hAnsi="仿宋" w:eastAsia="仿宋" w:cs="仿宋"/>
                <w:spacing w:val="3"/>
                <w:sz w:val="18"/>
                <w:szCs w:val="18"/>
              </w:rPr>
              <w:t>生态效益指标</w:t>
            </w:r>
          </w:p>
        </w:tc>
        <w:tc>
          <w:tcPr>
            <w:tcW w:w="1425" w:type="dxa"/>
            <w:tcBorders>
              <w:left w:val="single" w:color="auto" w:sz="4" w:space="0"/>
            </w:tcBorders>
            <w:noWrap w:val="0"/>
            <w:vAlign w:val="center"/>
          </w:tcPr>
          <w:p w14:paraId="74433DEF">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不适用</w:t>
            </w:r>
          </w:p>
        </w:tc>
        <w:tc>
          <w:tcPr>
            <w:tcW w:w="1166" w:type="dxa"/>
            <w:noWrap w:val="0"/>
            <w:vAlign w:val="center"/>
          </w:tcPr>
          <w:p w14:paraId="25E6F1F2">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不适用</w:t>
            </w:r>
          </w:p>
        </w:tc>
        <w:tc>
          <w:tcPr>
            <w:tcW w:w="1268" w:type="dxa"/>
            <w:noWrap w:val="0"/>
            <w:vAlign w:val="center"/>
          </w:tcPr>
          <w:p w14:paraId="6769A961">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不适用</w:t>
            </w:r>
          </w:p>
        </w:tc>
        <w:tc>
          <w:tcPr>
            <w:tcW w:w="716" w:type="dxa"/>
            <w:noWrap w:val="0"/>
            <w:vAlign w:val="center"/>
          </w:tcPr>
          <w:p w14:paraId="6E7373BA">
            <w:pPr>
              <w:pStyle w:val="11"/>
              <w:shd w:val="clear"/>
              <w:spacing w:line="235" w:lineRule="exact"/>
              <w:jc w:val="center"/>
              <w:rPr>
                <w:rFonts w:hint="eastAsia" w:ascii="仿宋" w:hAnsi="仿宋" w:eastAsia="仿宋" w:cs="仿宋"/>
                <w:sz w:val="18"/>
                <w:szCs w:val="18"/>
              </w:rPr>
            </w:pPr>
          </w:p>
        </w:tc>
        <w:tc>
          <w:tcPr>
            <w:tcW w:w="873" w:type="dxa"/>
            <w:noWrap w:val="0"/>
            <w:vAlign w:val="center"/>
          </w:tcPr>
          <w:p w14:paraId="273E8F41">
            <w:pPr>
              <w:pStyle w:val="11"/>
              <w:shd w:val="clear"/>
              <w:spacing w:line="235" w:lineRule="exact"/>
              <w:jc w:val="center"/>
              <w:rPr>
                <w:rFonts w:hint="eastAsia" w:ascii="仿宋" w:hAnsi="仿宋" w:eastAsia="仿宋" w:cs="仿宋"/>
                <w:kern w:val="2"/>
                <w:sz w:val="18"/>
                <w:szCs w:val="18"/>
                <w:lang w:val="en-US" w:eastAsia="en-US" w:bidi="ar-SA"/>
              </w:rPr>
            </w:pPr>
          </w:p>
        </w:tc>
        <w:tc>
          <w:tcPr>
            <w:tcW w:w="1450" w:type="dxa"/>
            <w:noWrap w:val="0"/>
            <w:vAlign w:val="center"/>
          </w:tcPr>
          <w:p w14:paraId="451DC886">
            <w:pPr>
              <w:pStyle w:val="11"/>
              <w:shd w:val="clear"/>
              <w:spacing w:line="235" w:lineRule="exact"/>
              <w:jc w:val="center"/>
              <w:rPr>
                <w:rFonts w:hint="eastAsia" w:ascii="仿宋" w:hAnsi="仿宋" w:eastAsia="仿宋" w:cs="仿宋"/>
                <w:sz w:val="18"/>
                <w:szCs w:val="18"/>
              </w:rPr>
            </w:pPr>
          </w:p>
        </w:tc>
      </w:tr>
      <w:tr w14:paraId="443BF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927" w:type="dxa"/>
            <w:vMerge w:val="continue"/>
            <w:tcBorders>
              <w:top w:val="nil"/>
              <w:bottom w:val="nil"/>
              <w:right w:val="single" w:color="auto" w:sz="4" w:space="0"/>
            </w:tcBorders>
            <w:noWrap w:val="0"/>
            <w:textDirection w:val="tbRlV"/>
            <w:vAlign w:val="top"/>
          </w:tcPr>
          <w:p w14:paraId="4CBC9118">
            <w:pPr>
              <w:pStyle w:val="11"/>
              <w:shd w:val="clear"/>
              <w:rPr>
                <w:rFonts w:hint="eastAsia" w:ascii="仿宋" w:hAnsi="仿宋" w:eastAsia="仿宋" w:cs="仿宋"/>
                <w:sz w:val="18"/>
                <w:szCs w:val="18"/>
              </w:rPr>
            </w:pPr>
          </w:p>
        </w:tc>
        <w:tc>
          <w:tcPr>
            <w:tcW w:w="1025" w:type="dxa"/>
            <w:vMerge w:val="continue"/>
            <w:tcBorders>
              <w:top w:val="nil"/>
              <w:left w:val="single" w:color="auto" w:sz="4" w:space="0"/>
              <w:bottom w:val="single" w:color="auto" w:sz="4" w:space="0"/>
            </w:tcBorders>
            <w:noWrap w:val="0"/>
            <w:vAlign w:val="top"/>
          </w:tcPr>
          <w:p w14:paraId="666295A3">
            <w:pPr>
              <w:pStyle w:val="11"/>
              <w:shd w:val="clear"/>
              <w:rPr>
                <w:rFonts w:hint="eastAsia" w:ascii="仿宋" w:hAnsi="仿宋" w:eastAsia="仿宋" w:cs="仿宋"/>
                <w:sz w:val="18"/>
                <w:szCs w:val="18"/>
              </w:rPr>
            </w:pPr>
          </w:p>
        </w:tc>
        <w:tc>
          <w:tcPr>
            <w:tcW w:w="1233" w:type="dxa"/>
            <w:tcBorders>
              <w:top w:val="single" w:color="auto" w:sz="4" w:space="0"/>
              <w:bottom w:val="single" w:color="auto" w:sz="4" w:space="0"/>
            </w:tcBorders>
            <w:noWrap w:val="0"/>
            <w:vAlign w:val="center"/>
          </w:tcPr>
          <w:p w14:paraId="75F72F4D">
            <w:pPr>
              <w:shd w:val="clear"/>
              <w:spacing w:before="207" w:line="230" w:lineRule="auto"/>
              <w:ind w:right="116"/>
              <w:jc w:val="both"/>
              <w:rPr>
                <w:rFonts w:hint="eastAsia" w:ascii="仿宋" w:hAnsi="仿宋" w:eastAsia="仿宋" w:cs="仿宋"/>
                <w:sz w:val="18"/>
                <w:szCs w:val="18"/>
                <w:lang w:eastAsia="zh-CN"/>
              </w:rPr>
            </w:pPr>
            <w:r>
              <w:rPr>
                <w:rFonts w:hint="eastAsia" w:ascii="仿宋" w:hAnsi="仿宋" w:eastAsia="仿宋" w:cs="仿宋"/>
                <w:sz w:val="18"/>
                <w:szCs w:val="18"/>
                <w:lang w:eastAsia="zh-CN"/>
              </w:rPr>
              <w:t>可持续影响指标</w:t>
            </w:r>
          </w:p>
        </w:tc>
        <w:tc>
          <w:tcPr>
            <w:tcW w:w="1425" w:type="dxa"/>
            <w:noWrap w:val="0"/>
            <w:vAlign w:val="center"/>
          </w:tcPr>
          <w:p w14:paraId="10C065D3">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提升人员的综合素质、业务能力和规矩意识。</w:t>
            </w:r>
          </w:p>
        </w:tc>
        <w:tc>
          <w:tcPr>
            <w:tcW w:w="1166" w:type="dxa"/>
            <w:noWrap w:val="0"/>
            <w:vAlign w:val="center"/>
          </w:tcPr>
          <w:p w14:paraId="17B5177D">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有提升</w:t>
            </w:r>
          </w:p>
        </w:tc>
        <w:tc>
          <w:tcPr>
            <w:tcW w:w="1268" w:type="dxa"/>
            <w:noWrap w:val="0"/>
            <w:vAlign w:val="center"/>
          </w:tcPr>
          <w:p w14:paraId="5C7DF8D5">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有提升</w:t>
            </w:r>
          </w:p>
        </w:tc>
        <w:tc>
          <w:tcPr>
            <w:tcW w:w="716" w:type="dxa"/>
            <w:noWrap w:val="0"/>
            <w:vAlign w:val="center"/>
          </w:tcPr>
          <w:p w14:paraId="1955F1AB">
            <w:pPr>
              <w:pStyle w:val="11"/>
              <w:shd w:val="clear"/>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w:t>
            </w:r>
          </w:p>
        </w:tc>
        <w:tc>
          <w:tcPr>
            <w:tcW w:w="873" w:type="dxa"/>
            <w:noWrap w:val="0"/>
            <w:vAlign w:val="center"/>
          </w:tcPr>
          <w:p w14:paraId="0B83453E">
            <w:pPr>
              <w:pStyle w:val="11"/>
              <w:shd w:val="clear"/>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10</w:t>
            </w:r>
          </w:p>
        </w:tc>
        <w:tc>
          <w:tcPr>
            <w:tcW w:w="1450" w:type="dxa"/>
            <w:noWrap w:val="0"/>
            <w:vAlign w:val="center"/>
          </w:tcPr>
          <w:p w14:paraId="3CC45AD3">
            <w:pPr>
              <w:pStyle w:val="11"/>
              <w:shd w:val="clear"/>
              <w:jc w:val="center"/>
              <w:rPr>
                <w:rFonts w:hint="eastAsia" w:ascii="仿宋" w:hAnsi="仿宋" w:eastAsia="仿宋" w:cs="仿宋"/>
                <w:sz w:val="18"/>
                <w:szCs w:val="18"/>
              </w:rPr>
            </w:pPr>
          </w:p>
        </w:tc>
      </w:tr>
      <w:tr w14:paraId="04AE7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927" w:type="dxa"/>
            <w:vMerge w:val="continue"/>
            <w:tcBorders>
              <w:top w:val="nil"/>
              <w:bottom w:val="single" w:color="auto" w:sz="4" w:space="0"/>
              <w:right w:val="single" w:color="auto" w:sz="4" w:space="0"/>
            </w:tcBorders>
            <w:noWrap w:val="0"/>
            <w:textDirection w:val="tbRlV"/>
            <w:vAlign w:val="top"/>
          </w:tcPr>
          <w:p w14:paraId="205D14A3">
            <w:pPr>
              <w:pStyle w:val="11"/>
              <w:shd w:val="clear"/>
              <w:rPr>
                <w:rFonts w:hint="eastAsia" w:ascii="仿宋" w:hAnsi="仿宋" w:eastAsia="仿宋" w:cs="仿宋"/>
                <w:sz w:val="18"/>
                <w:szCs w:val="18"/>
              </w:rPr>
            </w:pPr>
          </w:p>
        </w:tc>
        <w:tc>
          <w:tcPr>
            <w:tcW w:w="1025" w:type="dxa"/>
            <w:tcBorders>
              <w:top w:val="single" w:color="auto" w:sz="4" w:space="0"/>
              <w:left w:val="single" w:color="auto" w:sz="4" w:space="0"/>
              <w:bottom w:val="single" w:color="auto" w:sz="4" w:space="0"/>
              <w:right w:val="single" w:color="auto" w:sz="4" w:space="0"/>
            </w:tcBorders>
            <w:noWrap w:val="0"/>
            <w:vAlign w:val="top"/>
          </w:tcPr>
          <w:p w14:paraId="08DAA6B6">
            <w:pPr>
              <w:shd w:val="clear"/>
              <w:spacing w:before="110" w:line="226" w:lineRule="auto"/>
              <w:rPr>
                <w:rFonts w:hint="eastAsia" w:ascii="仿宋" w:hAnsi="仿宋" w:eastAsia="仿宋" w:cs="仿宋"/>
                <w:sz w:val="18"/>
                <w:szCs w:val="18"/>
              </w:rPr>
            </w:pPr>
            <w:r>
              <w:rPr>
                <w:rFonts w:hint="eastAsia" w:ascii="仿宋" w:hAnsi="仿宋" w:eastAsia="仿宋" w:cs="仿宋"/>
                <w:spacing w:val="4"/>
                <w:sz w:val="18"/>
                <w:szCs w:val="18"/>
              </w:rPr>
              <w:t>满意度</w:t>
            </w:r>
            <w:r>
              <w:rPr>
                <w:rFonts w:hint="eastAsia" w:ascii="仿宋" w:hAnsi="仿宋" w:eastAsia="仿宋" w:cs="仿宋"/>
                <w:spacing w:val="3"/>
                <w:sz w:val="18"/>
                <w:szCs w:val="18"/>
              </w:rPr>
              <w:t>指标</w:t>
            </w:r>
          </w:p>
          <w:p w14:paraId="24B8821E">
            <w:pPr>
              <w:shd w:val="clear"/>
              <w:spacing w:before="7" w:line="227" w:lineRule="auto"/>
              <w:ind w:left="114"/>
              <w:rPr>
                <w:rFonts w:hint="eastAsia" w:ascii="仿宋" w:hAnsi="仿宋" w:eastAsia="仿宋" w:cs="仿宋"/>
                <w:sz w:val="18"/>
                <w:szCs w:val="18"/>
              </w:rPr>
            </w:pPr>
          </w:p>
        </w:tc>
        <w:tc>
          <w:tcPr>
            <w:tcW w:w="1233" w:type="dxa"/>
            <w:tcBorders>
              <w:top w:val="single" w:color="auto" w:sz="4" w:space="0"/>
              <w:left w:val="single" w:color="auto" w:sz="4" w:space="0"/>
              <w:bottom w:val="single" w:color="auto" w:sz="4" w:space="0"/>
            </w:tcBorders>
            <w:noWrap w:val="0"/>
            <w:vAlign w:val="center"/>
          </w:tcPr>
          <w:p w14:paraId="3C619D5E">
            <w:pPr>
              <w:shd w:val="clear"/>
              <w:spacing w:before="110" w:line="226" w:lineRule="auto"/>
              <w:jc w:val="both"/>
              <w:rPr>
                <w:rFonts w:hint="eastAsia" w:ascii="仿宋" w:hAnsi="仿宋" w:eastAsia="仿宋" w:cs="仿宋"/>
                <w:sz w:val="18"/>
                <w:szCs w:val="18"/>
              </w:rPr>
            </w:pPr>
            <w:r>
              <w:rPr>
                <w:rFonts w:hint="eastAsia" w:ascii="仿宋" w:hAnsi="仿宋" w:eastAsia="仿宋" w:cs="仿宋"/>
                <w:spacing w:val="7"/>
                <w:sz w:val="18"/>
                <w:szCs w:val="18"/>
              </w:rPr>
              <w:t>服务对象</w:t>
            </w:r>
            <w:r>
              <w:rPr>
                <w:rFonts w:hint="eastAsia" w:ascii="仿宋" w:hAnsi="仿宋" w:eastAsia="仿宋" w:cs="仿宋"/>
                <w:spacing w:val="5"/>
                <w:sz w:val="18"/>
                <w:szCs w:val="18"/>
              </w:rPr>
              <w:t>满意度指</w:t>
            </w:r>
            <w:r>
              <w:rPr>
                <w:rFonts w:hint="eastAsia" w:ascii="仿宋" w:hAnsi="仿宋" w:eastAsia="仿宋" w:cs="仿宋"/>
                <w:spacing w:val="2"/>
                <w:sz w:val="18"/>
                <w:szCs w:val="18"/>
              </w:rPr>
              <w:t>标</w:t>
            </w:r>
          </w:p>
        </w:tc>
        <w:tc>
          <w:tcPr>
            <w:tcW w:w="1425" w:type="dxa"/>
            <w:tcBorders>
              <w:bottom w:val="single" w:color="auto" w:sz="4" w:space="0"/>
            </w:tcBorders>
            <w:noWrap w:val="0"/>
            <w:vAlign w:val="center"/>
          </w:tcPr>
          <w:p w14:paraId="55FA85D8">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服务对象满意度</w:t>
            </w:r>
          </w:p>
        </w:tc>
        <w:tc>
          <w:tcPr>
            <w:tcW w:w="1166" w:type="dxa"/>
            <w:tcBorders>
              <w:bottom w:val="single" w:color="auto" w:sz="4" w:space="0"/>
            </w:tcBorders>
            <w:noWrap w:val="0"/>
            <w:vAlign w:val="center"/>
          </w:tcPr>
          <w:p w14:paraId="07B87EFC">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≥90%</w:t>
            </w:r>
          </w:p>
        </w:tc>
        <w:tc>
          <w:tcPr>
            <w:tcW w:w="1268" w:type="dxa"/>
            <w:tcBorders>
              <w:bottom w:val="single" w:color="auto" w:sz="4" w:space="0"/>
            </w:tcBorders>
            <w:noWrap w:val="0"/>
            <w:vAlign w:val="center"/>
          </w:tcPr>
          <w:p w14:paraId="7C2198A5">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98%</w:t>
            </w:r>
          </w:p>
        </w:tc>
        <w:tc>
          <w:tcPr>
            <w:tcW w:w="716" w:type="dxa"/>
            <w:noWrap w:val="0"/>
            <w:vAlign w:val="center"/>
          </w:tcPr>
          <w:p w14:paraId="0FB9DFF4">
            <w:pPr>
              <w:pStyle w:val="11"/>
              <w:shd w:val="clear"/>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w:t>
            </w:r>
          </w:p>
        </w:tc>
        <w:tc>
          <w:tcPr>
            <w:tcW w:w="873" w:type="dxa"/>
            <w:noWrap w:val="0"/>
            <w:vAlign w:val="center"/>
          </w:tcPr>
          <w:p w14:paraId="3C89F0CF">
            <w:pPr>
              <w:pStyle w:val="11"/>
              <w:shd w:val="clear"/>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10</w:t>
            </w:r>
          </w:p>
        </w:tc>
        <w:tc>
          <w:tcPr>
            <w:tcW w:w="1450" w:type="dxa"/>
            <w:noWrap w:val="0"/>
            <w:vAlign w:val="center"/>
          </w:tcPr>
          <w:p w14:paraId="62A9B082">
            <w:pPr>
              <w:pStyle w:val="11"/>
              <w:shd w:val="clear"/>
              <w:jc w:val="center"/>
              <w:rPr>
                <w:rFonts w:hint="eastAsia" w:ascii="仿宋" w:hAnsi="仿宋" w:eastAsia="仿宋" w:cs="仿宋"/>
                <w:sz w:val="18"/>
                <w:szCs w:val="18"/>
              </w:rPr>
            </w:pPr>
          </w:p>
        </w:tc>
      </w:tr>
      <w:tr w14:paraId="408AE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044" w:type="dxa"/>
            <w:gridSpan w:val="6"/>
            <w:tcBorders>
              <w:top w:val="single" w:color="auto" w:sz="4" w:space="0"/>
              <w:left w:val="single" w:color="auto" w:sz="4" w:space="0"/>
              <w:bottom w:val="single" w:color="auto" w:sz="4" w:space="0"/>
              <w:right w:val="single" w:color="auto" w:sz="4" w:space="0"/>
            </w:tcBorders>
            <w:noWrap w:val="0"/>
            <w:vAlign w:val="center"/>
          </w:tcPr>
          <w:p w14:paraId="30DA8D21">
            <w:pPr>
              <w:shd w:val="clear"/>
              <w:spacing w:before="41" w:line="221" w:lineRule="auto"/>
              <w:ind w:left="3343"/>
              <w:jc w:val="center"/>
              <w:rPr>
                <w:rFonts w:hint="eastAsia" w:ascii="仿宋" w:hAnsi="仿宋" w:eastAsia="仿宋" w:cs="仿宋"/>
                <w:sz w:val="18"/>
                <w:szCs w:val="18"/>
              </w:rPr>
            </w:pPr>
            <w:r>
              <w:rPr>
                <w:rFonts w:hint="eastAsia" w:ascii="仿宋" w:hAnsi="仿宋" w:eastAsia="仿宋" w:cs="仿宋"/>
                <w:spacing w:val="-1"/>
                <w:sz w:val="18"/>
                <w:szCs w:val="18"/>
              </w:rPr>
              <w:t>总分</w:t>
            </w:r>
          </w:p>
        </w:tc>
        <w:tc>
          <w:tcPr>
            <w:tcW w:w="716" w:type="dxa"/>
            <w:tcBorders>
              <w:left w:val="single" w:color="auto" w:sz="4" w:space="0"/>
            </w:tcBorders>
            <w:noWrap w:val="0"/>
            <w:vAlign w:val="center"/>
          </w:tcPr>
          <w:p w14:paraId="1F6AC8C7">
            <w:pPr>
              <w:shd w:val="clear"/>
              <w:spacing w:before="75" w:line="195" w:lineRule="auto"/>
              <w:ind w:left="230"/>
              <w:jc w:val="center"/>
              <w:rPr>
                <w:rFonts w:hint="eastAsia" w:ascii="仿宋" w:hAnsi="仿宋" w:eastAsia="仿宋" w:cs="仿宋"/>
                <w:sz w:val="18"/>
                <w:szCs w:val="18"/>
              </w:rPr>
            </w:pPr>
            <w:r>
              <w:rPr>
                <w:rFonts w:hint="eastAsia" w:ascii="仿宋" w:hAnsi="仿宋" w:eastAsia="仿宋" w:cs="仿宋"/>
                <w:spacing w:val="-4"/>
                <w:sz w:val="18"/>
                <w:szCs w:val="18"/>
              </w:rPr>
              <w:t>100</w:t>
            </w:r>
          </w:p>
        </w:tc>
        <w:tc>
          <w:tcPr>
            <w:tcW w:w="873" w:type="dxa"/>
            <w:noWrap w:val="0"/>
            <w:vAlign w:val="center"/>
          </w:tcPr>
          <w:p w14:paraId="5497C6F6">
            <w:pPr>
              <w:pStyle w:val="11"/>
              <w:shd w:val="clear"/>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96.98</w:t>
            </w:r>
          </w:p>
        </w:tc>
        <w:tc>
          <w:tcPr>
            <w:tcW w:w="1450" w:type="dxa"/>
            <w:noWrap w:val="0"/>
            <w:vAlign w:val="top"/>
          </w:tcPr>
          <w:p w14:paraId="2B9D765E">
            <w:pPr>
              <w:pStyle w:val="11"/>
              <w:shd w:val="clear"/>
              <w:rPr>
                <w:rFonts w:hint="eastAsia" w:ascii="仿宋" w:hAnsi="仿宋" w:eastAsia="仿宋" w:cs="仿宋"/>
                <w:sz w:val="18"/>
                <w:szCs w:val="18"/>
              </w:rPr>
            </w:pPr>
          </w:p>
        </w:tc>
      </w:tr>
    </w:tbl>
    <w:p w14:paraId="6F056774">
      <w:pPr>
        <w:keepNext w:val="0"/>
        <w:keepLines w:val="0"/>
        <w:pageBreakBefore w:val="0"/>
        <w:widowControl w:val="0"/>
        <w:shd w:val="clear"/>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C22482F">
      <w:pPr>
        <w:keepNext w:val="0"/>
        <w:keepLines w:val="0"/>
        <w:pageBreakBefore w:val="0"/>
        <w:widowControl w:val="0"/>
        <w:shd w:val="clear"/>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54AF5C9">
      <w:pPr>
        <w:keepNext w:val="0"/>
        <w:keepLines w:val="0"/>
        <w:pageBreakBefore w:val="0"/>
        <w:widowControl w:val="0"/>
        <w:shd w:val="clear"/>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08546BBE">
      <w:pPr>
        <w:shd w:val="clea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hint="eastAsia" w:ascii="黑体" w:hAnsi="黑体" w:eastAsia="黑体" w:cs="黑体"/>
          <w:spacing w:val="-68"/>
          <w:sz w:val="31"/>
          <w:szCs w:val="31"/>
          <w:lang w:val="en-US" w:eastAsia="zh-CN"/>
        </w:rPr>
        <w:t>3</w:t>
      </w:r>
    </w:p>
    <w:p w14:paraId="0BC262AB">
      <w:pPr>
        <w:keepNext w:val="0"/>
        <w:keepLines w:val="0"/>
        <w:pageBreakBefore w:val="0"/>
        <w:widowControl w:val="0"/>
        <w:shd w:val="clear"/>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2024年度项目支出绩效自评表</w:t>
      </w:r>
    </w:p>
    <w:tbl>
      <w:tblPr>
        <w:tblStyle w:val="10"/>
        <w:tblW w:w="10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8"/>
        <w:gridCol w:w="816"/>
        <w:gridCol w:w="1125"/>
        <w:gridCol w:w="2142"/>
        <w:gridCol w:w="1067"/>
        <w:gridCol w:w="1183"/>
        <w:gridCol w:w="625"/>
        <w:gridCol w:w="942"/>
        <w:gridCol w:w="1483"/>
      </w:tblGrid>
      <w:tr w14:paraId="163A3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2849" w:type="dxa"/>
            <w:gridSpan w:val="3"/>
            <w:noWrap w:val="0"/>
            <w:vAlign w:val="center"/>
          </w:tcPr>
          <w:p w14:paraId="439598A7">
            <w:pPr>
              <w:shd w:val="clear"/>
              <w:spacing w:before="41" w:line="211" w:lineRule="auto"/>
              <w:ind w:left="967"/>
              <w:jc w:val="both"/>
              <w:rPr>
                <w:rFonts w:hint="eastAsia" w:ascii="仿宋" w:hAnsi="仿宋" w:eastAsia="仿宋" w:cs="仿宋"/>
                <w:sz w:val="18"/>
                <w:szCs w:val="18"/>
              </w:rPr>
            </w:pPr>
            <w:r>
              <w:rPr>
                <w:rFonts w:hint="eastAsia" w:ascii="仿宋" w:hAnsi="仿宋" w:eastAsia="仿宋" w:cs="仿宋"/>
                <w:spacing w:val="8"/>
                <w:sz w:val="18"/>
                <w:szCs w:val="18"/>
              </w:rPr>
              <w:t>项目支出名称</w:t>
            </w:r>
          </w:p>
        </w:tc>
        <w:tc>
          <w:tcPr>
            <w:tcW w:w="7442" w:type="dxa"/>
            <w:gridSpan w:val="6"/>
            <w:noWrap w:val="0"/>
            <w:vAlign w:val="center"/>
          </w:tcPr>
          <w:p w14:paraId="2C4113B4">
            <w:pPr>
              <w:keepNext w:val="0"/>
              <w:keepLines w:val="0"/>
              <w:widowControl/>
              <w:suppressLineNumbers w:val="0"/>
              <w:shd w:val="clear"/>
              <w:jc w:val="both"/>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业务工作经费</w:t>
            </w:r>
          </w:p>
        </w:tc>
      </w:tr>
      <w:tr w14:paraId="18631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908" w:type="dxa"/>
            <w:noWrap w:val="0"/>
            <w:vAlign w:val="center"/>
          </w:tcPr>
          <w:p w14:paraId="71A73A68">
            <w:pPr>
              <w:shd w:val="clear"/>
              <w:spacing w:before="32" w:line="215" w:lineRule="auto"/>
              <w:ind w:left="124"/>
              <w:jc w:val="both"/>
              <w:rPr>
                <w:rFonts w:hint="eastAsia" w:ascii="仿宋" w:hAnsi="仿宋" w:eastAsia="仿宋" w:cs="仿宋"/>
                <w:sz w:val="18"/>
                <w:szCs w:val="18"/>
              </w:rPr>
            </w:pPr>
            <w:r>
              <w:rPr>
                <w:rFonts w:hint="eastAsia" w:ascii="仿宋" w:hAnsi="仿宋" w:eastAsia="仿宋" w:cs="仿宋"/>
                <w:spacing w:val="5"/>
                <w:sz w:val="18"/>
                <w:szCs w:val="18"/>
              </w:rPr>
              <w:t>主管部门</w:t>
            </w:r>
          </w:p>
        </w:tc>
        <w:tc>
          <w:tcPr>
            <w:tcW w:w="5150" w:type="dxa"/>
            <w:gridSpan w:val="4"/>
            <w:noWrap w:val="0"/>
            <w:vAlign w:val="center"/>
          </w:tcPr>
          <w:p w14:paraId="5AFB048F">
            <w:pPr>
              <w:shd w:val="clear"/>
              <w:spacing w:before="32" w:line="215" w:lineRule="auto"/>
              <w:ind w:left="124"/>
              <w:jc w:val="both"/>
              <w:rPr>
                <w:rFonts w:hint="eastAsia" w:ascii="仿宋" w:hAnsi="仿宋" w:eastAsia="仿宋" w:cs="仿宋"/>
                <w:spacing w:val="5"/>
                <w:sz w:val="18"/>
                <w:szCs w:val="18"/>
                <w:lang w:val="en-US" w:eastAsia="zh-CN"/>
              </w:rPr>
            </w:pPr>
            <w:r>
              <w:rPr>
                <w:rFonts w:hint="eastAsia" w:ascii="仿宋" w:hAnsi="仿宋" w:eastAsia="仿宋" w:cs="仿宋"/>
                <w:spacing w:val="5"/>
                <w:sz w:val="18"/>
                <w:szCs w:val="18"/>
                <w:lang w:val="en-US" w:eastAsia="zh-CN"/>
              </w:rPr>
              <w:t>中共岳阳市岳阳楼区委员会办公室</w:t>
            </w:r>
          </w:p>
        </w:tc>
        <w:tc>
          <w:tcPr>
            <w:tcW w:w="1183" w:type="dxa"/>
            <w:noWrap w:val="0"/>
            <w:vAlign w:val="center"/>
          </w:tcPr>
          <w:p w14:paraId="7007131D">
            <w:pPr>
              <w:shd w:val="clear"/>
              <w:spacing w:before="32" w:line="215" w:lineRule="auto"/>
              <w:ind w:left="124"/>
              <w:jc w:val="both"/>
              <w:rPr>
                <w:rFonts w:hint="eastAsia" w:ascii="仿宋" w:hAnsi="仿宋" w:eastAsia="仿宋" w:cs="仿宋"/>
                <w:spacing w:val="5"/>
                <w:sz w:val="18"/>
                <w:szCs w:val="18"/>
              </w:rPr>
            </w:pPr>
            <w:r>
              <w:rPr>
                <w:rFonts w:hint="eastAsia" w:ascii="仿宋" w:hAnsi="仿宋" w:eastAsia="仿宋" w:cs="仿宋"/>
                <w:spacing w:val="5"/>
                <w:sz w:val="18"/>
                <w:szCs w:val="18"/>
              </w:rPr>
              <w:t>实施单位</w:t>
            </w:r>
          </w:p>
        </w:tc>
        <w:tc>
          <w:tcPr>
            <w:tcW w:w="3050" w:type="dxa"/>
            <w:gridSpan w:val="3"/>
            <w:noWrap w:val="0"/>
            <w:vAlign w:val="center"/>
          </w:tcPr>
          <w:p w14:paraId="02730E68">
            <w:pPr>
              <w:shd w:val="clear"/>
              <w:spacing w:before="32" w:line="215" w:lineRule="auto"/>
              <w:jc w:val="both"/>
              <w:rPr>
                <w:rFonts w:hint="default" w:ascii="仿宋" w:hAnsi="仿宋" w:eastAsia="仿宋" w:cs="仿宋"/>
                <w:spacing w:val="5"/>
                <w:sz w:val="18"/>
                <w:szCs w:val="18"/>
                <w:lang w:val="en-US" w:eastAsia="zh-CN"/>
              </w:rPr>
            </w:pPr>
            <w:r>
              <w:rPr>
                <w:rFonts w:hint="eastAsia" w:ascii="仿宋" w:hAnsi="仿宋" w:eastAsia="仿宋" w:cs="仿宋"/>
                <w:spacing w:val="5"/>
                <w:sz w:val="18"/>
                <w:szCs w:val="18"/>
                <w:lang w:val="en-US" w:eastAsia="zh-CN"/>
              </w:rPr>
              <w:t>中共岳阳市岳阳楼区委员会办公室</w:t>
            </w:r>
          </w:p>
        </w:tc>
      </w:tr>
      <w:tr w14:paraId="791D1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08" w:type="dxa"/>
            <w:vMerge w:val="restart"/>
            <w:tcBorders>
              <w:bottom w:val="nil"/>
            </w:tcBorders>
            <w:noWrap w:val="0"/>
            <w:vAlign w:val="top"/>
          </w:tcPr>
          <w:p w14:paraId="5031E138">
            <w:pPr>
              <w:shd w:val="clear"/>
              <w:spacing w:before="61" w:line="241" w:lineRule="auto"/>
              <w:ind w:right="141"/>
              <w:jc w:val="both"/>
              <w:rPr>
                <w:rFonts w:hint="eastAsia" w:ascii="仿宋" w:hAnsi="仿宋" w:eastAsia="仿宋" w:cs="仿宋"/>
                <w:sz w:val="18"/>
                <w:szCs w:val="18"/>
                <w:lang w:eastAsia="zh-CN"/>
              </w:rPr>
            </w:pPr>
          </w:p>
          <w:p w14:paraId="79073F87">
            <w:pPr>
              <w:shd w:val="clear"/>
              <w:spacing w:before="61" w:line="241" w:lineRule="auto"/>
              <w:ind w:right="141"/>
              <w:jc w:val="center"/>
              <w:rPr>
                <w:rFonts w:hint="eastAsia" w:ascii="仿宋" w:hAnsi="仿宋" w:eastAsia="仿宋" w:cs="仿宋"/>
                <w:sz w:val="18"/>
                <w:szCs w:val="18"/>
                <w:lang w:eastAsia="zh-CN"/>
              </w:rPr>
            </w:pPr>
            <w:r>
              <w:rPr>
                <w:rFonts w:hint="eastAsia" w:ascii="仿宋" w:hAnsi="仿宋" w:eastAsia="仿宋" w:cs="仿宋"/>
                <w:sz w:val="18"/>
                <w:szCs w:val="18"/>
                <w:lang w:eastAsia="zh-CN"/>
              </w:rPr>
              <w:t>项目资金（万元）</w:t>
            </w:r>
          </w:p>
        </w:tc>
        <w:tc>
          <w:tcPr>
            <w:tcW w:w="1941" w:type="dxa"/>
            <w:gridSpan w:val="2"/>
            <w:noWrap w:val="0"/>
            <w:vAlign w:val="top"/>
          </w:tcPr>
          <w:p w14:paraId="5424CA71">
            <w:pPr>
              <w:pStyle w:val="11"/>
              <w:shd w:val="clear"/>
              <w:rPr>
                <w:rFonts w:hint="eastAsia" w:ascii="仿宋" w:hAnsi="仿宋" w:eastAsia="仿宋" w:cs="仿宋"/>
                <w:sz w:val="18"/>
                <w:szCs w:val="18"/>
              </w:rPr>
            </w:pPr>
          </w:p>
        </w:tc>
        <w:tc>
          <w:tcPr>
            <w:tcW w:w="2142" w:type="dxa"/>
            <w:noWrap w:val="0"/>
            <w:vAlign w:val="top"/>
          </w:tcPr>
          <w:p w14:paraId="26884E13">
            <w:pPr>
              <w:shd w:val="clear"/>
              <w:spacing w:before="31" w:line="217" w:lineRule="auto"/>
              <w:ind w:left="129"/>
              <w:rPr>
                <w:rFonts w:hint="eastAsia" w:ascii="仿宋" w:hAnsi="仿宋" w:eastAsia="仿宋" w:cs="仿宋"/>
                <w:sz w:val="18"/>
                <w:szCs w:val="18"/>
              </w:rPr>
            </w:pPr>
            <w:r>
              <w:rPr>
                <w:rFonts w:hint="eastAsia" w:ascii="仿宋" w:hAnsi="仿宋" w:eastAsia="仿宋" w:cs="仿宋"/>
                <w:spacing w:val="7"/>
                <w:sz w:val="18"/>
                <w:szCs w:val="18"/>
              </w:rPr>
              <w:t>年初预算数</w:t>
            </w:r>
          </w:p>
        </w:tc>
        <w:tc>
          <w:tcPr>
            <w:tcW w:w="1067" w:type="dxa"/>
            <w:noWrap w:val="0"/>
            <w:vAlign w:val="top"/>
          </w:tcPr>
          <w:p w14:paraId="5C8F1B3D">
            <w:pPr>
              <w:shd w:val="clear"/>
              <w:spacing w:before="31" w:line="217" w:lineRule="auto"/>
              <w:rPr>
                <w:rFonts w:hint="eastAsia" w:ascii="仿宋" w:hAnsi="仿宋" w:eastAsia="仿宋" w:cs="仿宋"/>
                <w:sz w:val="18"/>
                <w:szCs w:val="18"/>
              </w:rPr>
            </w:pPr>
            <w:r>
              <w:rPr>
                <w:rFonts w:hint="eastAsia" w:ascii="仿宋" w:hAnsi="仿宋" w:eastAsia="仿宋" w:cs="仿宋"/>
                <w:spacing w:val="8"/>
                <w:sz w:val="18"/>
                <w:szCs w:val="18"/>
              </w:rPr>
              <w:t>全年预算数</w:t>
            </w:r>
          </w:p>
        </w:tc>
        <w:tc>
          <w:tcPr>
            <w:tcW w:w="1183" w:type="dxa"/>
            <w:noWrap w:val="0"/>
            <w:vAlign w:val="top"/>
          </w:tcPr>
          <w:p w14:paraId="329E4100">
            <w:pPr>
              <w:shd w:val="clear"/>
              <w:spacing w:before="31" w:line="217" w:lineRule="auto"/>
              <w:ind w:left="146"/>
              <w:rPr>
                <w:rFonts w:hint="eastAsia" w:ascii="仿宋" w:hAnsi="仿宋" w:eastAsia="仿宋" w:cs="仿宋"/>
                <w:sz w:val="18"/>
                <w:szCs w:val="18"/>
              </w:rPr>
            </w:pPr>
            <w:r>
              <w:rPr>
                <w:rFonts w:hint="eastAsia" w:ascii="仿宋" w:hAnsi="仿宋" w:eastAsia="仿宋" w:cs="仿宋"/>
                <w:spacing w:val="8"/>
                <w:sz w:val="18"/>
                <w:szCs w:val="18"/>
              </w:rPr>
              <w:t>全年执行数</w:t>
            </w:r>
          </w:p>
        </w:tc>
        <w:tc>
          <w:tcPr>
            <w:tcW w:w="625" w:type="dxa"/>
            <w:noWrap w:val="0"/>
            <w:vAlign w:val="top"/>
          </w:tcPr>
          <w:p w14:paraId="6CC2510A">
            <w:pPr>
              <w:shd w:val="clear"/>
              <w:spacing w:before="31" w:line="217" w:lineRule="auto"/>
              <w:ind w:left="144"/>
              <w:rPr>
                <w:rFonts w:hint="eastAsia" w:ascii="仿宋" w:hAnsi="仿宋" w:eastAsia="仿宋" w:cs="仿宋"/>
                <w:sz w:val="18"/>
                <w:szCs w:val="18"/>
              </w:rPr>
            </w:pPr>
            <w:r>
              <w:rPr>
                <w:rFonts w:hint="eastAsia" w:ascii="仿宋" w:hAnsi="仿宋" w:eastAsia="仿宋" w:cs="仿宋"/>
                <w:spacing w:val="4"/>
                <w:sz w:val="18"/>
                <w:szCs w:val="18"/>
              </w:rPr>
              <w:t>分值</w:t>
            </w:r>
          </w:p>
        </w:tc>
        <w:tc>
          <w:tcPr>
            <w:tcW w:w="942" w:type="dxa"/>
            <w:noWrap w:val="0"/>
            <w:vAlign w:val="top"/>
          </w:tcPr>
          <w:p w14:paraId="4FED24E2">
            <w:pPr>
              <w:shd w:val="clear"/>
              <w:spacing w:before="31" w:line="217" w:lineRule="auto"/>
              <w:ind w:left="149"/>
              <w:rPr>
                <w:rFonts w:hint="eastAsia" w:ascii="仿宋" w:hAnsi="仿宋" w:eastAsia="仿宋" w:cs="仿宋"/>
                <w:sz w:val="18"/>
                <w:szCs w:val="18"/>
              </w:rPr>
            </w:pPr>
            <w:r>
              <w:rPr>
                <w:rFonts w:hint="eastAsia" w:ascii="仿宋" w:hAnsi="仿宋" w:eastAsia="仿宋" w:cs="仿宋"/>
                <w:spacing w:val="5"/>
                <w:sz w:val="18"/>
                <w:szCs w:val="18"/>
              </w:rPr>
              <w:t>执行率</w:t>
            </w:r>
          </w:p>
        </w:tc>
        <w:tc>
          <w:tcPr>
            <w:tcW w:w="1483" w:type="dxa"/>
            <w:noWrap w:val="0"/>
            <w:vAlign w:val="top"/>
          </w:tcPr>
          <w:p w14:paraId="5DE9BEA1">
            <w:pPr>
              <w:shd w:val="clear"/>
              <w:spacing w:before="31" w:line="217" w:lineRule="auto"/>
              <w:ind w:left="351"/>
              <w:rPr>
                <w:rFonts w:hint="eastAsia" w:ascii="仿宋" w:hAnsi="仿宋" w:eastAsia="仿宋" w:cs="仿宋"/>
                <w:sz w:val="18"/>
                <w:szCs w:val="18"/>
              </w:rPr>
            </w:pPr>
            <w:r>
              <w:rPr>
                <w:rFonts w:hint="eastAsia" w:ascii="仿宋" w:hAnsi="仿宋" w:eastAsia="仿宋" w:cs="仿宋"/>
                <w:spacing w:val="-2"/>
                <w:sz w:val="18"/>
                <w:szCs w:val="18"/>
              </w:rPr>
              <w:t>自评得分</w:t>
            </w:r>
          </w:p>
        </w:tc>
      </w:tr>
      <w:tr w14:paraId="01614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08" w:type="dxa"/>
            <w:vMerge w:val="continue"/>
            <w:tcBorders>
              <w:top w:val="nil"/>
              <w:bottom w:val="nil"/>
            </w:tcBorders>
            <w:noWrap w:val="0"/>
            <w:vAlign w:val="top"/>
          </w:tcPr>
          <w:p w14:paraId="0088137F">
            <w:pPr>
              <w:pStyle w:val="11"/>
              <w:shd w:val="clear"/>
              <w:rPr>
                <w:rFonts w:hint="eastAsia" w:ascii="仿宋" w:hAnsi="仿宋" w:eastAsia="仿宋" w:cs="仿宋"/>
                <w:sz w:val="18"/>
                <w:szCs w:val="18"/>
              </w:rPr>
            </w:pPr>
          </w:p>
        </w:tc>
        <w:tc>
          <w:tcPr>
            <w:tcW w:w="1941" w:type="dxa"/>
            <w:gridSpan w:val="2"/>
            <w:noWrap w:val="0"/>
            <w:vAlign w:val="top"/>
          </w:tcPr>
          <w:p w14:paraId="434E6EA2">
            <w:pPr>
              <w:shd w:val="clear"/>
              <w:spacing w:before="30" w:line="217" w:lineRule="auto"/>
              <w:ind w:left="114"/>
              <w:rPr>
                <w:rFonts w:hint="eastAsia" w:ascii="仿宋" w:hAnsi="仿宋" w:eastAsia="仿宋" w:cs="仿宋"/>
                <w:sz w:val="18"/>
                <w:szCs w:val="18"/>
              </w:rPr>
            </w:pPr>
            <w:r>
              <w:rPr>
                <w:rFonts w:hint="eastAsia" w:ascii="仿宋" w:hAnsi="仿宋" w:eastAsia="仿宋" w:cs="仿宋"/>
                <w:spacing w:val="8"/>
                <w:sz w:val="18"/>
                <w:szCs w:val="18"/>
              </w:rPr>
              <w:t>年度资金总额</w:t>
            </w:r>
          </w:p>
        </w:tc>
        <w:tc>
          <w:tcPr>
            <w:tcW w:w="2142" w:type="dxa"/>
            <w:noWrap w:val="0"/>
            <w:vAlign w:val="top"/>
          </w:tcPr>
          <w:p w14:paraId="117A07D1">
            <w:pPr>
              <w:shd w:val="clear"/>
              <w:jc w:val="center"/>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153</w:t>
            </w:r>
          </w:p>
        </w:tc>
        <w:tc>
          <w:tcPr>
            <w:tcW w:w="1067" w:type="dxa"/>
            <w:noWrap w:val="0"/>
            <w:vAlign w:val="top"/>
          </w:tcPr>
          <w:p w14:paraId="7FB47F85">
            <w:pPr>
              <w:shd w:val="clear"/>
              <w:jc w:val="center"/>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255.68</w:t>
            </w:r>
          </w:p>
        </w:tc>
        <w:tc>
          <w:tcPr>
            <w:tcW w:w="1183" w:type="dxa"/>
            <w:noWrap w:val="0"/>
            <w:vAlign w:val="top"/>
          </w:tcPr>
          <w:p w14:paraId="2BC94256">
            <w:pPr>
              <w:pStyle w:val="11"/>
              <w:shd w:val="clear"/>
              <w:jc w:val="center"/>
              <w:rPr>
                <w:rFonts w:hint="eastAsia" w:ascii="仿宋" w:hAnsi="仿宋" w:eastAsia="仿宋" w:cs="仿宋"/>
                <w:sz w:val="18"/>
                <w:szCs w:val="18"/>
              </w:rPr>
            </w:pPr>
            <w:r>
              <w:rPr>
                <w:rFonts w:hint="eastAsia" w:ascii="仿宋" w:hAnsi="仿宋" w:eastAsia="仿宋" w:cs="仿宋"/>
                <w:color w:val="000000" w:themeColor="text1"/>
                <w:sz w:val="18"/>
                <w:szCs w:val="18"/>
                <w:lang w:val="en-US" w:eastAsia="zh-CN"/>
                <w14:textFill>
                  <w14:solidFill>
                    <w14:schemeClr w14:val="tx1"/>
                  </w14:solidFill>
                </w14:textFill>
              </w:rPr>
              <w:t>255.58</w:t>
            </w:r>
          </w:p>
        </w:tc>
        <w:tc>
          <w:tcPr>
            <w:tcW w:w="625" w:type="dxa"/>
            <w:noWrap w:val="0"/>
            <w:vAlign w:val="top"/>
          </w:tcPr>
          <w:p w14:paraId="6408F88F">
            <w:pPr>
              <w:shd w:val="clear"/>
              <w:spacing w:before="64" w:line="195" w:lineRule="auto"/>
              <w:jc w:val="center"/>
              <w:rPr>
                <w:rFonts w:hint="eastAsia" w:ascii="仿宋" w:hAnsi="仿宋" w:eastAsia="仿宋" w:cs="仿宋"/>
                <w:sz w:val="18"/>
                <w:szCs w:val="18"/>
              </w:rPr>
            </w:pPr>
            <w:r>
              <w:rPr>
                <w:rFonts w:hint="eastAsia" w:ascii="仿宋" w:hAnsi="仿宋" w:eastAsia="仿宋" w:cs="仿宋"/>
                <w:spacing w:val="-8"/>
                <w:sz w:val="18"/>
                <w:szCs w:val="18"/>
              </w:rPr>
              <w:t>10</w:t>
            </w:r>
          </w:p>
        </w:tc>
        <w:tc>
          <w:tcPr>
            <w:tcW w:w="942" w:type="dxa"/>
            <w:noWrap w:val="0"/>
            <w:vAlign w:val="top"/>
          </w:tcPr>
          <w:p w14:paraId="394A3A2B">
            <w:pPr>
              <w:pStyle w:val="11"/>
              <w:shd w:val="clear"/>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99.96%</w:t>
            </w:r>
          </w:p>
        </w:tc>
        <w:tc>
          <w:tcPr>
            <w:tcW w:w="1483" w:type="dxa"/>
            <w:noWrap w:val="0"/>
            <w:vAlign w:val="top"/>
          </w:tcPr>
          <w:p w14:paraId="3A331E31">
            <w:pPr>
              <w:pStyle w:val="11"/>
              <w:shd w:val="clear"/>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w:t>
            </w:r>
          </w:p>
        </w:tc>
      </w:tr>
      <w:tr w14:paraId="372DE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08" w:type="dxa"/>
            <w:vMerge w:val="continue"/>
            <w:tcBorders>
              <w:top w:val="nil"/>
              <w:bottom w:val="nil"/>
            </w:tcBorders>
            <w:noWrap w:val="0"/>
            <w:vAlign w:val="top"/>
          </w:tcPr>
          <w:p w14:paraId="5E35530D">
            <w:pPr>
              <w:pStyle w:val="11"/>
              <w:shd w:val="clear"/>
              <w:rPr>
                <w:rFonts w:hint="eastAsia" w:ascii="仿宋" w:hAnsi="仿宋" w:eastAsia="仿宋" w:cs="仿宋"/>
                <w:sz w:val="18"/>
                <w:szCs w:val="18"/>
              </w:rPr>
            </w:pPr>
          </w:p>
        </w:tc>
        <w:tc>
          <w:tcPr>
            <w:tcW w:w="1941" w:type="dxa"/>
            <w:gridSpan w:val="2"/>
            <w:noWrap w:val="0"/>
            <w:vAlign w:val="top"/>
          </w:tcPr>
          <w:p w14:paraId="42F55560">
            <w:pPr>
              <w:shd w:val="clear"/>
              <w:spacing w:before="30" w:line="218" w:lineRule="auto"/>
              <w:ind w:left="111"/>
              <w:rPr>
                <w:rFonts w:hint="eastAsia" w:ascii="仿宋" w:hAnsi="仿宋" w:eastAsia="仿宋" w:cs="仿宋"/>
                <w:sz w:val="18"/>
                <w:szCs w:val="18"/>
              </w:rPr>
            </w:pPr>
            <w:r>
              <w:rPr>
                <w:rFonts w:hint="eastAsia" w:ascii="仿宋" w:hAnsi="仿宋" w:eastAsia="仿宋" w:cs="仿宋"/>
                <w:spacing w:val="9"/>
                <w:sz w:val="18"/>
                <w:szCs w:val="18"/>
              </w:rPr>
              <w:t>其中：当年财政拨款</w:t>
            </w:r>
          </w:p>
        </w:tc>
        <w:tc>
          <w:tcPr>
            <w:tcW w:w="2142" w:type="dxa"/>
            <w:shd w:val="clear" w:color="auto" w:fill="auto"/>
            <w:noWrap w:val="0"/>
            <w:vAlign w:val="top"/>
          </w:tcPr>
          <w:p w14:paraId="2736C65F">
            <w:pPr>
              <w:shd w:val="clear"/>
              <w:jc w:val="center"/>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153</w:t>
            </w:r>
          </w:p>
        </w:tc>
        <w:tc>
          <w:tcPr>
            <w:tcW w:w="1067" w:type="dxa"/>
            <w:shd w:val="clear" w:color="auto" w:fill="auto"/>
            <w:noWrap w:val="0"/>
            <w:vAlign w:val="top"/>
          </w:tcPr>
          <w:p w14:paraId="038C3D9A">
            <w:pPr>
              <w:shd w:val="clear"/>
              <w:jc w:val="center"/>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255.68</w:t>
            </w:r>
          </w:p>
        </w:tc>
        <w:tc>
          <w:tcPr>
            <w:tcW w:w="1183" w:type="dxa"/>
            <w:shd w:val="clear" w:color="auto" w:fill="auto"/>
            <w:noWrap w:val="0"/>
            <w:vAlign w:val="top"/>
          </w:tcPr>
          <w:p w14:paraId="15F356F7">
            <w:pPr>
              <w:pStyle w:val="11"/>
              <w:shd w:val="clear"/>
              <w:jc w:val="center"/>
              <w:rPr>
                <w:rFonts w:hint="eastAsia" w:ascii="仿宋" w:hAnsi="仿宋" w:eastAsia="仿宋" w:cs="仿宋"/>
                <w:kern w:val="2"/>
                <w:sz w:val="18"/>
                <w:szCs w:val="18"/>
                <w:lang w:val="en-US" w:eastAsia="en-US" w:bidi="ar-SA"/>
              </w:rPr>
            </w:pPr>
            <w:r>
              <w:rPr>
                <w:rFonts w:hint="eastAsia" w:ascii="仿宋" w:hAnsi="仿宋" w:eastAsia="仿宋" w:cs="仿宋"/>
                <w:color w:val="000000" w:themeColor="text1"/>
                <w:sz w:val="18"/>
                <w:szCs w:val="18"/>
                <w:lang w:val="en-US" w:eastAsia="zh-CN"/>
                <w14:textFill>
                  <w14:solidFill>
                    <w14:schemeClr w14:val="tx1"/>
                  </w14:solidFill>
                </w14:textFill>
              </w:rPr>
              <w:t>255.58</w:t>
            </w:r>
          </w:p>
        </w:tc>
        <w:tc>
          <w:tcPr>
            <w:tcW w:w="625" w:type="dxa"/>
            <w:noWrap w:val="0"/>
            <w:vAlign w:val="top"/>
          </w:tcPr>
          <w:p w14:paraId="3D5712CD">
            <w:pPr>
              <w:pStyle w:val="11"/>
              <w:shd w:val="clear"/>
              <w:jc w:val="center"/>
              <w:rPr>
                <w:rFonts w:hint="eastAsia" w:ascii="仿宋" w:hAnsi="仿宋" w:eastAsia="仿宋" w:cs="仿宋"/>
                <w:sz w:val="18"/>
                <w:szCs w:val="18"/>
              </w:rPr>
            </w:pPr>
          </w:p>
        </w:tc>
        <w:tc>
          <w:tcPr>
            <w:tcW w:w="942" w:type="dxa"/>
            <w:noWrap w:val="0"/>
            <w:vAlign w:val="top"/>
          </w:tcPr>
          <w:p w14:paraId="4291D568">
            <w:pPr>
              <w:pStyle w:val="11"/>
              <w:shd w:val="clear"/>
              <w:jc w:val="center"/>
              <w:rPr>
                <w:rFonts w:hint="eastAsia" w:ascii="仿宋" w:hAnsi="仿宋" w:eastAsia="仿宋" w:cs="仿宋"/>
                <w:sz w:val="18"/>
                <w:szCs w:val="18"/>
              </w:rPr>
            </w:pPr>
          </w:p>
        </w:tc>
        <w:tc>
          <w:tcPr>
            <w:tcW w:w="1483" w:type="dxa"/>
            <w:noWrap w:val="0"/>
            <w:vAlign w:val="top"/>
          </w:tcPr>
          <w:p w14:paraId="7F94DA9F">
            <w:pPr>
              <w:pStyle w:val="11"/>
              <w:shd w:val="clear"/>
              <w:jc w:val="center"/>
              <w:rPr>
                <w:rFonts w:hint="eastAsia" w:ascii="仿宋" w:hAnsi="仿宋" w:eastAsia="仿宋" w:cs="仿宋"/>
                <w:sz w:val="18"/>
                <w:szCs w:val="18"/>
              </w:rPr>
            </w:pPr>
          </w:p>
        </w:tc>
      </w:tr>
      <w:tr w14:paraId="4A825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08" w:type="dxa"/>
            <w:vMerge w:val="continue"/>
            <w:tcBorders>
              <w:top w:val="nil"/>
              <w:bottom w:val="nil"/>
            </w:tcBorders>
            <w:noWrap w:val="0"/>
            <w:vAlign w:val="top"/>
          </w:tcPr>
          <w:p w14:paraId="4185D244">
            <w:pPr>
              <w:pStyle w:val="11"/>
              <w:shd w:val="clear"/>
              <w:rPr>
                <w:rFonts w:hint="eastAsia" w:ascii="仿宋" w:hAnsi="仿宋" w:eastAsia="仿宋" w:cs="仿宋"/>
                <w:sz w:val="18"/>
                <w:szCs w:val="18"/>
              </w:rPr>
            </w:pPr>
          </w:p>
        </w:tc>
        <w:tc>
          <w:tcPr>
            <w:tcW w:w="1941" w:type="dxa"/>
            <w:gridSpan w:val="2"/>
            <w:noWrap w:val="0"/>
            <w:vAlign w:val="top"/>
          </w:tcPr>
          <w:p w14:paraId="759A6F68">
            <w:pPr>
              <w:shd w:val="clear"/>
              <w:spacing w:before="31" w:line="216" w:lineRule="auto"/>
              <w:ind w:left="716"/>
              <w:rPr>
                <w:rFonts w:hint="eastAsia" w:ascii="仿宋" w:hAnsi="仿宋" w:eastAsia="仿宋" w:cs="仿宋"/>
                <w:sz w:val="18"/>
                <w:szCs w:val="18"/>
              </w:rPr>
            </w:pPr>
            <w:r>
              <w:rPr>
                <w:rFonts w:hint="eastAsia" w:ascii="仿宋" w:hAnsi="仿宋" w:eastAsia="仿宋" w:cs="仿宋"/>
                <w:spacing w:val="7"/>
                <w:sz w:val="18"/>
                <w:szCs w:val="18"/>
              </w:rPr>
              <w:t>上年结转资金</w:t>
            </w:r>
          </w:p>
        </w:tc>
        <w:tc>
          <w:tcPr>
            <w:tcW w:w="2142" w:type="dxa"/>
            <w:noWrap w:val="0"/>
            <w:vAlign w:val="top"/>
          </w:tcPr>
          <w:p w14:paraId="52E60654">
            <w:pPr>
              <w:pStyle w:val="11"/>
              <w:shd w:val="clear"/>
              <w:rPr>
                <w:rFonts w:hint="eastAsia" w:ascii="仿宋" w:hAnsi="仿宋" w:eastAsia="仿宋" w:cs="仿宋"/>
                <w:sz w:val="18"/>
                <w:szCs w:val="18"/>
              </w:rPr>
            </w:pPr>
          </w:p>
        </w:tc>
        <w:tc>
          <w:tcPr>
            <w:tcW w:w="1067" w:type="dxa"/>
            <w:noWrap w:val="0"/>
            <w:vAlign w:val="top"/>
          </w:tcPr>
          <w:p w14:paraId="2519EAC7">
            <w:pPr>
              <w:pStyle w:val="11"/>
              <w:shd w:val="clear"/>
              <w:rPr>
                <w:rFonts w:hint="eastAsia" w:ascii="仿宋" w:hAnsi="仿宋" w:eastAsia="仿宋" w:cs="仿宋"/>
                <w:sz w:val="18"/>
                <w:szCs w:val="18"/>
              </w:rPr>
            </w:pPr>
          </w:p>
        </w:tc>
        <w:tc>
          <w:tcPr>
            <w:tcW w:w="1183" w:type="dxa"/>
            <w:noWrap w:val="0"/>
            <w:vAlign w:val="top"/>
          </w:tcPr>
          <w:p w14:paraId="4714B08D">
            <w:pPr>
              <w:pStyle w:val="11"/>
              <w:shd w:val="clear"/>
              <w:rPr>
                <w:rFonts w:hint="eastAsia" w:ascii="仿宋" w:hAnsi="仿宋" w:eastAsia="仿宋" w:cs="仿宋"/>
                <w:sz w:val="18"/>
                <w:szCs w:val="18"/>
              </w:rPr>
            </w:pPr>
          </w:p>
        </w:tc>
        <w:tc>
          <w:tcPr>
            <w:tcW w:w="625" w:type="dxa"/>
            <w:noWrap w:val="0"/>
            <w:vAlign w:val="top"/>
          </w:tcPr>
          <w:p w14:paraId="29198867">
            <w:pPr>
              <w:pStyle w:val="11"/>
              <w:shd w:val="clear"/>
              <w:rPr>
                <w:rFonts w:hint="eastAsia" w:ascii="仿宋" w:hAnsi="仿宋" w:eastAsia="仿宋" w:cs="仿宋"/>
                <w:sz w:val="18"/>
                <w:szCs w:val="18"/>
              </w:rPr>
            </w:pPr>
          </w:p>
        </w:tc>
        <w:tc>
          <w:tcPr>
            <w:tcW w:w="942" w:type="dxa"/>
            <w:noWrap w:val="0"/>
            <w:vAlign w:val="top"/>
          </w:tcPr>
          <w:p w14:paraId="161891A8">
            <w:pPr>
              <w:pStyle w:val="11"/>
              <w:shd w:val="clear"/>
              <w:rPr>
                <w:rFonts w:hint="eastAsia" w:ascii="仿宋" w:hAnsi="仿宋" w:eastAsia="仿宋" w:cs="仿宋"/>
                <w:sz w:val="18"/>
                <w:szCs w:val="18"/>
              </w:rPr>
            </w:pPr>
          </w:p>
        </w:tc>
        <w:tc>
          <w:tcPr>
            <w:tcW w:w="1483" w:type="dxa"/>
            <w:noWrap w:val="0"/>
            <w:vAlign w:val="top"/>
          </w:tcPr>
          <w:p w14:paraId="57CF6FCE">
            <w:pPr>
              <w:pStyle w:val="11"/>
              <w:shd w:val="clear"/>
              <w:rPr>
                <w:rFonts w:hint="eastAsia" w:ascii="仿宋" w:hAnsi="仿宋" w:eastAsia="仿宋" w:cs="仿宋"/>
                <w:sz w:val="18"/>
                <w:szCs w:val="18"/>
              </w:rPr>
            </w:pPr>
          </w:p>
        </w:tc>
      </w:tr>
      <w:tr w14:paraId="14A1F9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08" w:type="dxa"/>
            <w:vMerge w:val="continue"/>
            <w:tcBorders>
              <w:top w:val="nil"/>
            </w:tcBorders>
            <w:noWrap w:val="0"/>
            <w:vAlign w:val="top"/>
          </w:tcPr>
          <w:p w14:paraId="6467C7F2">
            <w:pPr>
              <w:pStyle w:val="11"/>
              <w:shd w:val="clear"/>
              <w:rPr>
                <w:rFonts w:hint="eastAsia" w:ascii="仿宋" w:hAnsi="仿宋" w:eastAsia="仿宋" w:cs="仿宋"/>
                <w:sz w:val="18"/>
                <w:szCs w:val="18"/>
              </w:rPr>
            </w:pPr>
          </w:p>
        </w:tc>
        <w:tc>
          <w:tcPr>
            <w:tcW w:w="1941" w:type="dxa"/>
            <w:gridSpan w:val="2"/>
            <w:noWrap w:val="0"/>
            <w:vAlign w:val="top"/>
          </w:tcPr>
          <w:p w14:paraId="1836D47D">
            <w:pPr>
              <w:shd w:val="clear"/>
              <w:spacing w:before="31" w:line="216" w:lineRule="auto"/>
              <w:ind w:left="711"/>
              <w:rPr>
                <w:rFonts w:hint="eastAsia" w:ascii="仿宋" w:hAnsi="仿宋" w:eastAsia="仿宋" w:cs="仿宋"/>
                <w:sz w:val="18"/>
                <w:szCs w:val="18"/>
              </w:rPr>
            </w:pPr>
            <w:r>
              <w:rPr>
                <w:rFonts w:hint="eastAsia" w:ascii="仿宋" w:hAnsi="仿宋" w:eastAsia="仿宋" w:cs="仿宋"/>
                <w:spacing w:val="7"/>
                <w:sz w:val="18"/>
                <w:szCs w:val="18"/>
              </w:rPr>
              <w:t>其他资金</w:t>
            </w:r>
          </w:p>
        </w:tc>
        <w:tc>
          <w:tcPr>
            <w:tcW w:w="2142" w:type="dxa"/>
            <w:noWrap w:val="0"/>
            <w:vAlign w:val="top"/>
          </w:tcPr>
          <w:p w14:paraId="5CA34ED0">
            <w:pPr>
              <w:pStyle w:val="11"/>
              <w:shd w:val="clear"/>
              <w:rPr>
                <w:rFonts w:hint="eastAsia" w:ascii="仿宋" w:hAnsi="仿宋" w:eastAsia="仿宋" w:cs="仿宋"/>
                <w:sz w:val="18"/>
                <w:szCs w:val="18"/>
              </w:rPr>
            </w:pPr>
          </w:p>
        </w:tc>
        <w:tc>
          <w:tcPr>
            <w:tcW w:w="1067" w:type="dxa"/>
            <w:noWrap w:val="0"/>
            <w:vAlign w:val="top"/>
          </w:tcPr>
          <w:p w14:paraId="1FCE8211">
            <w:pPr>
              <w:pStyle w:val="11"/>
              <w:shd w:val="clear"/>
              <w:rPr>
                <w:rFonts w:hint="eastAsia" w:ascii="仿宋" w:hAnsi="仿宋" w:eastAsia="仿宋" w:cs="仿宋"/>
                <w:sz w:val="18"/>
                <w:szCs w:val="18"/>
              </w:rPr>
            </w:pPr>
          </w:p>
        </w:tc>
        <w:tc>
          <w:tcPr>
            <w:tcW w:w="1183" w:type="dxa"/>
            <w:noWrap w:val="0"/>
            <w:vAlign w:val="top"/>
          </w:tcPr>
          <w:p w14:paraId="680A0A0B">
            <w:pPr>
              <w:pStyle w:val="11"/>
              <w:shd w:val="clear"/>
              <w:rPr>
                <w:rFonts w:hint="eastAsia" w:ascii="仿宋" w:hAnsi="仿宋" w:eastAsia="仿宋" w:cs="仿宋"/>
                <w:sz w:val="18"/>
                <w:szCs w:val="18"/>
              </w:rPr>
            </w:pPr>
          </w:p>
        </w:tc>
        <w:tc>
          <w:tcPr>
            <w:tcW w:w="625" w:type="dxa"/>
            <w:noWrap w:val="0"/>
            <w:vAlign w:val="top"/>
          </w:tcPr>
          <w:p w14:paraId="0425B137">
            <w:pPr>
              <w:pStyle w:val="11"/>
              <w:shd w:val="clear"/>
              <w:rPr>
                <w:rFonts w:hint="eastAsia" w:ascii="仿宋" w:hAnsi="仿宋" w:eastAsia="仿宋" w:cs="仿宋"/>
                <w:sz w:val="18"/>
                <w:szCs w:val="18"/>
              </w:rPr>
            </w:pPr>
          </w:p>
        </w:tc>
        <w:tc>
          <w:tcPr>
            <w:tcW w:w="942" w:type="dxa"/>
            <w:noWrap w:val="0"/>
            <w:vAlign w:val="top"/>
          </w:tcPr>
          <w:p w14:paraId="503ADA07">
            <w:pPr>
              <w:pStyle w:val="11"/>
              <w:shd w:val="clear"/>
              <w:rPr>
                <w:rFonts w:hint="eastAsia" w:ascii="仿宋" w:hAnsi="仿宋" w:eastAsia="仿宋" w:cs="仿宋"/>
                <w:sz w:val="18"/>
                <w:szCs w:val="18"/>
              </w:rPr>
            </w:pPr>
          </w:p>
        </w:tc>
        <w:tc>
          <w:tcPr>
            <w:tcW w:w="1483" w:type="dxa"/>
            <w:noWrap w:val="0"/>
            <w:vAlign w:val="top"/>
          </w:tcPr>
          <w:p w14:paraId="797037F9">
            <w:pPr>
              <w:pStyle w:val="11"/>
              <w:shd w:val="clear"/>
              <w:rPr>
                <w:rFonts w:hint="eastAsia" w:ascii="仿宋" w:hAnsi="仿宋" w:eastAsia="仿宋" w:cs="仿宋"/>
                <w:sz w:val="18"/>
                <w:szCs w:val="18"/>
              </w:rPr>
            </w:pPr>
          </w:p>
        </w:tc>
      </w:tr>
      <w:tr w14:paraId="70D54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08" w:type="dxa"/>
            <w:vMerge w:val="restart"/>
            <w:tcBorders>
              <w:bottom w:val="nil"/>
            </w:tcBorders>
            <w:noWrap w:val="0"/>
            <w:vAlign w:val="top"/>
          </w:tcPr>
          <w:p w14:paraId="09B6F130">
            <w:pPr>
              <w:keepNext w:val="0"/>
              <w:keepLines w:val="0"/>
              <w:pageBreakBefore w:val="0"/>
              <w:widowControl w:val="0"/>
              <w:shd w:val="clear"/>
              <w:kinsoku/>
              <w:wordWrap/>
              <w:overflowPunct/>
              <w:topLinePunct w:val="0"/>
              <w:autoSpaceDE/>
              <w:autoSpaceDN/>
              <w:bidi w:val="0"/>
              <w:adjustRightInd/>
              <w:snapToGrid/>
              <w:spacing w:line="240" w:lineRule="auto"/>
              <w:ind w:left="380" w:right="142" w:hanging="232"/>
              <w:jc w:val="center"/>
              <w:textAlignment w:val="auto"/>
              <w:rPr>
                <w:rFonts w:hint="eastAsia" w:ascii="仿宋" w:hAnsi="仿宋" w:eastAsia="仿宋" w:cs="仿宋"/>
                <w:spacing w:val="7"/>
                <w:sz w:val="18"/>
                <w:szCs w:val="18"/>
              </w:rPr>
            </w:pPr>
            <w:r>
              <w:rPr>
                <w:rFonts w:hint="eastAsia" w:ascii="仿宋" w:hAnsi="仿宋" w:eastAsia="仿宋" w:cs="仿宋"/>
                <w:spacing w:val="7"/>
                <w:sz w:val="18"/>
                <w:szCs w:val="18"/>
              </w:rPr>
              <w:t>年度</w:t>
            </w:r>
          </w:p>
          <w:p w14:paraId="4DB827C8">
            <w:pPr>
              <w:keepNext w:val="0"/>
              <w:keepLines w:val="0"/>
              <w:pageBreakBefore w:val="0"/>
              <w:widowControl w:val="0"/>
              <w:shd w:val="clear"/>
              <w:kinsoku/>
              <w:wordWrap/>
              <w:overflowPunct/>
              <w:topLinePunct w:val="0"/>
              <w:autoSpaceDE/>
              <w:autoSpaceDN/>
              <w:bidi w:val="0"/>
              <w:adjustRightInd/>
              <w:snapToGrid/>
              <w:spacing w:line="240" w:lineRule="auto"/>
              <w:ind w:left="380" w:right="142" w:hanging="232"/>
              <w:jc w:val="center"/>
              <w:textAlignment w:val="auto"/>
              <w:rPr>
                <w:rFonts w:hint="eastAsia" w:ascii="仿宋" w:hAnsi="仿宋" w:eastAsia="仿宋" w:cs="仿宋"/>
                <w:sz w:val="18"/>
                <w:szCs w:val="18"/>
              </w:rPr>
            </w:pPr>
            <w:r>
              <w:rPr>
                <w:rFonts w:hint="eastAsia" w:ascii="仿宋" w:hAnsi="仿宋" w:eastAsia="仿宋" w:cs="仿宋"/>
                <w:spacing w:val="7"/>
                <w:sz w:val="18"/>
                <w:szCs w:val="18"/>
              </w:rPr>
              <w:t>总体</w:t>
            </w:r>
          </w:p>
          <w:p w14:paraId="4C16CFA9">
            <w:pPr>
              <w:keepNext w:val="0"/>
              <w:keepLines w:val="0"/>
              <w:pageBreakBefore w:val="0"/>
              <w:widowControl w:val="0"/>
              <w:shd w:val="clear"/>
              <w:kinsoku/>
              <w:wordWrap/>
              <w:overflowPunct/>
              <w:topLinePunct w:val="0"/>
              <w:autoSpaceDE/>
              <w:autoSpaceDN/>
              <w:bidi w:val="0"/>
              <w:adjustRightInd/>
              <w:snapToGrid/>
              <w:spacing w:line="240" w:lineRule="auto"/>
              <w:ind w:left="380" w:right="142" w:hanging="232"/>
              <w:jc w:val="center"/>
              <w:textAlignment w:val="auto"/>
              <w:rPr>
                <w:rFonts w:hint="eastAsia" w:ascii="仿宋" w:hAnsi="仿宋" w:eastAsia="仿宋" w:cs="仿宋"/>
                <w:sz w:val="18"/>
                <w:szCs w:val="18"/>
              </w:rPr>
            </w:pPr>
            <w:r>
              <w:rPr>
                <w:rFonts w:hint="eastAsia" w:ascii="仿宋" w:hAnsi="仿宋" w:eastAsia="仿宋" w:cs="仿宋"/>
                <w:spacing w:val="-7"/>
                <w:sz w:val="18"/>
                <w:szCs w:val="18"/>
              </w:rPr>
              <w:t>目标</w:t>
            </w:r>
          </w:p>
        </w:tc>
        <w:tc>
          <w:tcPr>
            <w:tcW w:w="5150" w:type="dxa"/>
            <w:gridSpan w:val="4"/>
            <w:noWrap w:val="0"/>
            <w:vAlign w:val="top"/>
          </w:tcPr>
          <w:p w14:paraId="73819C2F">
            <w:pPr>
              <w:shd w:val="clear"/>
              <w:spacing w:before="31" w:line="217" w:lineRule="auto"/>
              <w:ind w:left="1873"/>
              <w:rPr>
                <w:rFonts w:hint="eastAsia" w:ascii="仿宋" w:hAnsi="仿宋" w:eastAsia="仿宋" w:cs="仿宋"/>
                <w:sz w:val="18"/>
                <w:szCs w:val="18"/>
              </w:rPr>
            </w:pPr>
            <w:r>
              <w:rPr>
                <w:rFonts w:hint="eastAsia" w:ascii="仿宋" w:hAnsi="仿宋" w:eastAsia="仿宋" w:cs="仿宋"/>
                <w:spacing w:val="5"/>
                <w:sz w:val="18"/>
                <w:szCs w:val="18"/>
              </w:rPr>
              <w:t>预期目标</w:t>
            </w:r>
          </w:p>
        </w:tc>
        <w:tc>
          <w:tcPr>
            <w:tcW w:w="4233" w:type="dxa"/>
            <w:gridSpan w:val="4"/>
            <w:noWrap w:val="0"/>
            <w:vAlign w:val="top"/>
          </w:tcPr>
          <w:p w14:paraId="544923D2">
            <w:pPr>
              <w:shd w:val="clear"/>
              <w:spacing w:before="31" w:line="217" w:lineRule="auto"/>
              <w:ind w:left="1539"/>
              <w:rPr>
                <w:rFonts w:hint="eastAsia" w:ascii="仿宋" w:hAnsi="仿宋" w:eastAsia="仿宋" w:cs="仿宋"/>
                <w:sz w:val="18"/>
                <w:szCs w:val="18"/>
              </w:rPr>
            </w:pPr>
            <w:r>
              <w:rPr>
                <w:rFonts w:hint="eastAsia" w:ascii="仿宋" w:hAnsi="仿宋" w:eastAsia="仿宋" w:cs="仿宋"/>
                <w:spacing w:val="6"/>
                <w:sz w:val="18"/>
                <w:szCs w:val="18"/>
              </w:rPr>
              <w:t>实际完成情况</w:t>
            </w:r>
          </w:p>
        </w:tc>
      </w:tr>
      <w:tr w14:paraId="63A3D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08" w:type="dxa"/>
            <w:vMerge w:val="continue"/>
            <w:tcBorders>
              <w:top w:val="nil"/>
            </w:tcBorders>
            <w:noWrap w:val="0"/>
            <w:vAlign w:val="top"/>
          </w:tcPr>
          <w:p w14:paraId="303001D5">
            <w:pPr>
              <w:pStyle w:val="11"/>
              <w:shd w:val="clear"/>
              <w:rPr>
                <w:rFonts w:hint="eastAsia" w:ascii="仿宋" w:hAnsi="仿宋" w:eastAsia="仿宋" w:cs="仿宋"/>
                <w:sz w:val="18"/>
                <w:szCs w:val="18"/>
              </w:rPr>
            </w:pPr>
          </w:p>
        </w:tc>
        <w:tc>
          <w:tcPr>
            <w:tcW w:w="5150" w:type="dxa"/>
            <w:gridSpan w:val="4"/>
            <w:noWrap w:val="0"/>
            <w:vAlign w:val="top"/>
          </w:tcPr>
          <w:p w14:paraId="2BF035AB">
            <w:pPr>
              <w:pStyle w:val="11"/>
              <w:numPr>
                <w:ilvl w:val="0"/>
                <w:numId w:val="0"/>
              </w:numPr>
              <w:shd w:val="clea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1.完成区委各类文件起草，组织召开区委重要会议，确保会议决策事项督办完成率。</w:t>
            </w:r>
          </w:p>
          <w:p w14:paraId="5F522008">
            <w:pPr>
              <w:pStyle w:val="11"/>
              <w:numPr>
                <w:ilvl w:val="0"/>
                <w:numId w:val="0"/>
              </w:numPr>
              <w:shd w:val="clea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2.提升政务服务质量，保障区委领导及各部门工作高效开展，提高机关内部门满意度。</w:t>
            </w:r>
          </w:p>
          <w:p w14:paraId="2593EABC">
            <w:pPr>
              <w:pStyle w:val="11"/>
              <w:numPr>
                <w:ilvl w:val="0"/>
                <w:numId w:val="0"/>
              </w:numPr>
              <w:shd w:val="clea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3.推进信息化办公建设，提高公文流转电子化率。</w:t>
            </w:r>
          </w:p>
          <w:p w14:paraId="5CF3729E">
            <w:pPr>
              <w:pStyle w:val="11"/>
              <w:numPr>
                <w:ilvl w:val="0"/>
                <w:numId w:val="0"/>
              </w:numPr>
              <w:shd w:val="clear"/>
              <w:rPr>
                <w:rFonts w:hint="eastAsia" w:ascii="仿宋" w:hAnsi="仿宋" w:eastAsia="仿宋" w:cs="仿宋"/>
                <w:color w:val="000000" w:themeColor="text1"/>
                <w:spacing w:val="0"/>
                <w:sz w:val="18"/>
                <w:szCs w:val="18"/>
                <w:lang w:val="en-US" w:eastAsia="zh-CN"/>
                <w14:textFill>
                  <w14:solidFill>
                    <w14:schemeClr w14:val="tx1"/>
                  </w14:solidFill>
                </w14:textFill>
              </w:rPr>
            </w:pPr>
            <w:r>
              <w:rPr>
                <w:rFonts w:hint="eastAsia" w:ascii="仿宋" w:hAnsi="仿宋" w:eastAsia="仿宋" w:cs="仿宋"/>
                <w:sz w:val="18"/>
                <w:szCs w:val="18"/>
                <w:lang w:val="en-US" w:eastAsia="zh-CN"/>
              </w:rPr>
              <w:t>4.组织开展业务培训，打造一支政治过硬、业务精通的干部队伍。</w:t>
            </w:r>
          </w:p>
        </w:tc>
        <w:tc>
          <w:tcPr>
            <w:tcW w:w="4233" w:type="dxa"/>
            <w:gridSpan w:val="4"/>
            <w:noWrap w:val="0"/>
            <w:vAlign w:val="top"/>
          </w:tcPr>
          <w:p w14:paraId="4688671F">
            <w:pPr>
              <w:pStyle w:val="11"/>
              <w:numPr>
                <w:ilvl w:val="0"/>
                <w:numId w:val="0"/>
              </w:numPr>
              <w:shd w:val="clear"/>
              <w:rPr>
                <w:rFonts w:hint="eastAsia" w:ascii="仿宋" w:hAnsi="仿宋" w:eastAsia="仿宋" w:cs="仿宋"/>
                <w:sz w:val="18"/>
                <w:szCs w:val="18"/>
                <w:lang w:val="en-US" w:eastAsia="zh-CN"/>
              </w:rPr>
            </w:pPr>
            <w:r>
              <w:rPr>
                <w:rFonts w:hint="eastAsia" w:ascii="仿宋" w:hAnsi="仿宋" w:eastAsia="仿宋" w:cs="仿宋"/>
                <w:sz w:val="18"/>
                <w:szCs w:val="18"/>
                <w:rtl w:val="0"/>
                <w:lang w:val="en-US" w:eastAsia="zh-CN"/>
              </w:rPr>
              <w:t>1.撰写总结各类文稿400余篇，信息系统报送信息800多条，报送基层反映300多篇，被省市级领导刊物采用240多条。</w:t>
            </w:r>
            <w:r>
              <w:rPr>
                <w:rFonts w:hint="eastAsia" w:ascii="仿宋" w:hAnsi="仿宋" w:eastAsia="仿宋" w:cs="仿宋"/>
                <w:sz w:val="18"/>
                <w:szCs w:val="18"/>
                <w:lang w:val="en-US" w:eastAsia="zh-CN"/>
              </w:rPr>
              <w:t>建立健全督办工作机制，对区委重点工作、民生实事项目等开展专项督办</w:t>
            </w:r>
            <w:r>
              <w:rPr>
                <w:rFonts w:hint="eastAsia" w:ascii="仿宋" w:hAnsi="仿宋" w:eastAsia="仿宋" w:cs="仿宋"/>
                <w:sz w:val="18"/>
                <w:szCs w:val="18"/>
                <w:rtl w:val="0"/>
                <w:lang w:val="en-US" w:eastAsia="zh-CN"/>
              </w:rPr>
              <w:t>17件，</w:t>
            </w:r>
            <w:r>
              <w:rPr>
                <w:rFonts w:hint="eastAsia" w:ascii="仿宋" w:hAnsi="仿宋" w:eastAsia="仿宋" w:cs="仿宋"/>
                <w:sz w:val="18"/>
                <w:szCs w:val="18"/>
                <w:lang w:val="en-US" w:eastAsia="zh-CN"/>
              </w:rPr>
              <w:t>督办完成率100%。</w:t>
            </w:r>
          </w:p>
          <w:p w14:paraId="4E8B6E0E">
            <w:pPr>
              <w:pStyle w:val="11"/>
              <w:numPr>
                <w:ilvl w:val="0"/>
                <w:numId w:val="0"/>
              </w:numPr>
              <w:shd w:val="clea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2.政务服务质量提升，优化办文办会流程，推行限时办结制，公文处理效率有所提高。建立常态化联络机制，机关内部满意度有所提升。</w:t>
            </w:r>
          </w:p>
          <w:p w14:paraId="2E326939">
            <w:pPr>
              <w:pStyle w:val="11"/>
              <w:numPr>
                <w:ilvl w:val="0"/>
                <w:numId w:val="0"/>
              </w:numPr>
              <w:shd w:val="clea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3.大力推进智能政务建设，提高公文流转电子化率，大幅减少纸质文件使用，提高办公效率，降低行政成本。</w:t>
            </w:r>
          </w:p>
          <w:p w14:paraId="42944FBB">
            <w:pPr>
              <w:pStyle w:val="11"/>
              <w:numPr>
                <w:ilvl w:val="0"/>
                <w:numId w:val="0"/>
              </w:numPr>
              <w:shd w:val="clea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4.围绕政治理论、公文写作、保密工作等内容，组织开展业务培训，提升干部职工的业务能力和综合素质。</w:t>
            </w:r>
          </w:p>
        </w:tc>
      </w:tr>
      <w:tr w14:paraId="4FCC7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908" w:type="dxa"/>
            <w:vMerge w:val="restart"/>
            <w:tcBorders>
              <w:bottom w:val="nil"/>
            </w:tcBorders>
            <w:noWrap w:val="0"/>
            <w:textDirection w:val="tbRlV"/>
            <w:vAlign w:val="top"/>
          </w:tcPr>
          <w:p w14:paraId="5092C52E">
            <w:pPr>
              <w:pStyle w:val="11"/>
              <w:shd w:val="clear"/>
              <w:spacing w:line="366" w:lineRule="auto"/>
              <w:rPr>
                <w:rFonts w:hint="eastAsia" w:ascii="仿宋" w:hAnsi="仿宋" w:eastAsia="仿宋" w:cs="仿宋"/>
                <w:sz w:val="18"/>
                <w:szCs w:val="18"/>
              </w:rPr>
            </w:pPr>
          </w:p>
          <w:p w14:paraId="405AFA08">
            <w:pPr>
              <w:shd w:val="clear"/>
              <w:spacing w:before="63" w:line="216" w:lineRule="auto"/>
              <w:ind w:left="3058"/>
              <w:rPr>
                <w:rFonts w:hint="eastAsia" w:ascii="仿宋" w:hAnsi="仿宋" w:eastAsia="仿宋" w:cs="仿宋"/>
                <w:sz w:val="18"/>
                <w:szCs w:val="18"/>
              </w:rPr>
            </w:pPr>
            <w:r>
              <w:rPr>
                <w:rFonts w:hint="eastAsia" w:ascii="仿宋" w:hAnsi="仿宋" w:eastAsia="仿宋" w:cs="仿宋"/>
                <w:spacing w:val="7"/>
                <w:sz w:val="18"/>
                <w:szCs w:val="18"/>
              </w:rPr>
              <w:t>绩</w:t>
            </w:r>
            <w:r>
              <w:rPr>
                <w:rFonts w:hint="eastAsia" w:ascii="仿宋" w:hAnsi="仿宋" w:eastAsia="仿宋" w:cs="仿宋"/>
                <w:spacing w:val="-31"/>
                <w:sz w:val="18"/>
                <w:szCs w:val="18"/>
              </w:rPr>
              <w:t xml:space="preserve"> </w:t>
            </w:r>
            <w:r>
              <w:rPr>
                <w:rFonts w:hint="eastAsia" w:ascii="仿宋" w:hAnsi="仿宋" w:eastAsia="仿宋" w:cs="仿宋"/>
                <w:spacing w:val="7"/>
                <w:sz w:val="18"/>
                <w:szCs w:val="18"/>
              </w:rPr>
              <w:t>效</w:t>
            </w:r>
            <w:r>
              <w:rPr>
                <w:rFonts w:hint="eastAsia" w:ascii="仿宋" w:hAnsi="仿宋" w:eastAsia="仿宋" w:cs="仿宋"/>
                <w:spacing w:val="-34"/>
                <w:sz w:val="18"/>
                <w:szCs w:val="18"/>
              </w:rPr>
              <w:t xml:space="preserve"> </w:t>
            </w:r>
            <w:r>
              <w:rPr>
                <w:rFonts w:hint="eastAsia" w:ascii="仿宋" w:hAnsi="仿宋" w:eastAsia="仿宋" w:cs="仿宋"/>
                <w:spacing w:val="7"/>
                <w:sz w:val="18"/>
                <w:szCs w:val="18"/>
              </w:rPr>
              <w:t>指</w:t>
            </w:r>
            <w:r>
              <w:rPr>
                <w:rFonts w:hint="eastAsia" w:ascii="仿宋" w:hAnsi="仿宋" w:eastAsia="仿宋" w:cs="仿宋"/>
                <w:spacing w:val="-32"/>
                <w:sz w:val="18"/>
                <w:szCs w:val="18"/>
              </w:rPr>
              <w:t xml:space="preserve"> </w:t>
            </w:r>
            <w:r>
              <w:rPr>
                <w:rFonts w:hint="eastAsia" w:ascii="仿宋" w:hAnsi="仿宋" w:eastAsia="仿宋" w:cs="仿宋"/>
                <w:spacing w:val="7"/>
                <w:sz w:val="18"/>
                <w:szCs w:val="18"/>
              </w:rPr>
              <w:t>标</w:t>
            </w:r>
          </w:p>
        </w:tc>
        <w:tc>
          <w:tcPr>
            <w:tcW w:w="816" w:type="dxa"/>
            <w:noWrap w:val="0"/>
            <w:vAlign w:val="center"/>
          </w:tcPr>
          <w:p w14:paraId="015CBCAA">
            <w:pPr>
              <w:shd w:val="clear"/>
              <w:spacing w:before="141" w:line="226" w:lineRule="auto"/>
              <w:jc w:val="both"/>
              <w:rPr>
                <w:rFonts w:hint="eastAsia" w:ascii="仿宋" w:hAnsi="仿宋" w:eastAsia="仿宋" w:cs="仿宋"/>
                <w:kern w:val="2"/>
                <w:sz w:val="18"/>
                <w:szCs w:val="18"/>
                <w:lang w:val="en-US" w:eastAsia="zh-CN" w:bidi="ar-SA"/>
              </w:rPr>
            </w:pPr>
            <w:r>
              <w:rPr>
                <w:rFonts w:hint="eastAsia" w:ascii="仿宋" w:hAnsi="仿宋" w:eastAsia="仿宋" w:cs="仿宋"/>
                <w:spacing w:val="4"/>
                <w:sz w:val="18"/>
                <w:szCs w:val="18"/>
              </w:rPr>
              <w:t>一级指标</w:t>
            </w:r>
          </w:p>
        </w:tc>
        <w:tc>
          <w:tcPr>
            <w:tcW w:w="1125" w:type="dxa"/>
            <w:tcBorders>
              <w:bottom w:val="single" w:color="auto" w:sz="4" w:space="0"/>
            </w:tcBorders>
            <w:noWrap w:val="0"/>
            <w:vAlign w:val="center"/>
          </w:tcPr>
          <w:p w14:paraId="66E2A974">
            <w:pPr>
              <w:shd w:val="clear"/>
              <w:spacing w:before="141" w:line="226" w:lineRule="auto"/>
              <w:ind w:left="132" w:leftChars="0"/>
              <w:jc w:val="both"/>
              <w:rPr>
                <w:rFonts w:hint="eastAsia" w:ascii="仿宋" w:hAnsi="仿宋" w:eastAsia="仿宋" w:cs="仿宋"/>
                <w:kern w:val="2"/>
                <w:sz w:val="18"/>
                <w:szCs w:val="18"/>
                <w:lang w:val="en-US" w:eastAsia="zh-CN" w:bidi="ar-SA"/>
              </w:rPr>
            </w:pPr>
            <w:r>
              <w:rPr>
                <w:rFonts w:hint="eastAsia" w:ascii="仿宋" w:hAnsi="仿宋" w:eastAsia="仿宋" w:cs="仿宋"/>
                <w:spacing w:val="5"/>
                <w:sz w:val="18"/>
                <w:szCs w:val="18"/>
              </w:rPr>
              <w:t>二级指标</w:t>
            </w:r>
          </w:p>
        </w:tc>
        <w:tc>
          <w:tcPr>
            <w:tcW w:w="2142" w:type="dxa"/>
            <w:noWrap w:val="0"/>
            <w:vAlign w:val="center"/>
          </w:tcPr>
          <w:p w14:paraId="1949EB08">
            <w:pPr>
              <w:shd w:val="clear"/>
              <w:spacing w:before="141" w:line="226" w:lineRule="auto"/>
              <w:ind w:left="253" w:leftChars="0"/>
              <w:jc w:val="both"/>
              <w:rPr>
                <w:rFonts w:hint="eastAsia" w:ascii="仿宋" w:hAnsi="仿宋" w:eastAsia="仿宋" w:cs="仿宋"/>
                <w:kern w:val="2"/>
                <w:sz w:val="18"/>
                <w:szCs w:val="18"/>
                <w:lang w:val="en-US" w:eastAsia="zh-CN" w:bidi="ar-SA"/>
              </w:rPr>
            </w:pPr>
            <w:r>
              <w:rPr>
                <w:rFonts w:hint="eastAsia" w:ascii="仿宋" w:hAnsi="仿宋" w:eastAsia="仿宋" w:cs="仿宋"/>
                <w:spacing w:val="4"/>
                <w:sz w:val="18"/>
                <w:szCs w:val="18"/>
              </w:rPr>
              <w:t>三级指标</w:t>
            </w:r>
          </w:p>
        </w:tc>
        <w:tc>
          <w:tcPr>
            <w:tcW w:w="1067" w:type="dxa"/>
            <w:noWrap w:val="0"/>
            <w:vAlign w:val="center"/>
          </w:tcPr>
          <w:p w14:paraId="645C35D6">
            <w:pPr>
              <w:shd w:val="clear"/>
              <w:spacing w:before="22" w:line="233" w:lineRule="auto"/>
              <w:jc w:val="both"/>
              <w:rPr>
                <w:rFonts w:hint="eastAsia" w:ascii="仿宋" w:hAnsi="仿宋" w:eastAsia="仿宋" w:cs="仿宋"/>
                <w:sz w:val="18"/>
                <w:szCs w:val="18"/>
              </w:rPr>
            </w:pPr>
            <w:r>
              <w:rPr>
                <w:rFonts w:hint="eastAsia" w:ascii="仿宋" w:hAnsi="仿宋" w:eastAsia="仿宋" w:cs="仿宋"/>
                <w:spacing w:val="3"/>
                <w:sz w:val="18"/>
                <w:szCs w:val="18"/>
              </w:rPr>
              <w:t>年度</w:t>
            </w:r>
            <w:r>
              <w:rPr>
                <w:rFonts w:hint="eastAsia" w:ascii="仿宋" w:hAnsi="仿宋" w:eastAsia="仿宋" w:cs="仿宋"/>
                <w:spacing w:val="6"/>
                <w:sz w:val="18"/>
                <w:szCs w:val="18"/>
              </w:rPr>
              <w:t>指标值</w:t>
            </w:r>
          </w:p>
        </w:tc>
        <w:tc>
          <w:tcPr>
            <w:tcW w:w="1183" w:type="dxa"/>
            <w:noWrap w:val="0"/>
            <w:vAlign w:val="center"/>
          </w:tcPr>
          <w:p w14:paraId="3AB241CD">
            <w:pPr>
              <w:shd w:val="clear"/>
              <w:spacing w:before="22" w:line="233" w:lineRule="auto"/>
              <w:jc w:val="both"/>
              <w:rPr>
                <w:rFonts w:hint="eastAsia" w:ascii="仿宋" w:hAnsi="仿宋" w:eastAsia="仿宋" w:cs="仿宋"/>
                <w:sz w:val="18"/>
                <w:szCs w:val="18"/>
              </w:rPr>
            </w:pPr>
            <w:r>
              <w:rPr>
                <w:rFonts w:hint="eastAsia" w:ascii="仿宋" w:hAnsi="仿宋" w:eastAsia="仿宋" w:cs="仿宋"/>
                <w:sz w:val="18"/>
                <w:szCs w:val="18"/>
              </w:rPr>
              <w:t>实际完成值</w:t>
            </w:r>
          </w:p>
        </w:tc>
        <w:tc>
          <w:tcPr>
            <w:tcW w:w="625" w:type="dxa"/>
            <w:noWrap w:val="0"/>
            <w:vAlign w:val="center"/>
          </w:tcPr>
          <w:p w14:paraId="05C04A4B">
            <w:pPr>
              <w:shd w:val="clear"/>
              <w:spacing w:before="22" w:line="233" w:lineRule="auto"/>
              <w:jc w:val="both"/>
              <w:rPr>
                <w:rFonts w:hint="eastAsia" w:ascii="仿宋" w:hAnsi="仿宋" w:eastAsia="仿宋" w:cs="仿宋"/>
                <w:sz w:val="18"/>
                <w:szCs w:val="18"/>
              </w:rPr>
            </w:pPr>
            <w:r>
              <w:rPr>
                <w:rFonts w:hint="eastAsia" w:ascii="仿宋" w:hAnsi="仿宋" w:eastAsia="仿宋" w:cs="仿宋"/>
                <w:sz w:val="18"/>
                <w:szCs w:val="18"/>
              </w:rPr>
              <w:t>分值</w:t>
            </w:r>
          </w:p>
        </w:tc>
        <w:tc>
          <w:tcPr>
            <w:tcW w:w="942" w:type="dxa"/>
            <w:noWrap w:val="0"/>
            <w:vAlign w:val="center"/>
          </w:tcPr>
          <w:p w14:paraId="6B732F97">
            <w:pPr>
              <w:shd w:val="clear"/>
              <w:spacing w:before="22" w:line="233" w:lineRule="auto"/>
              <w:jc w:val="both"/>
              <w:rPr>
                <w:rFonts w:hint="eastAsia" w:ascii="仿宋" w:hAnsi="仿宋" w:eastAsia="仿宋" w:cs="仿宋"/>
                <w:sz w:val="18"/>
                <w:szCs w:val="18"/>
              </w:rPr>
            </w:pPr>
            <w:r>
              <w:rPr>
                <w:rFonts w:hint="eastAsia" w:ascii="仿宋" w:hAnsi="仿宋" w:eastAsia="仿宋" w:cs="仿宋"/>
                <w:sz w:val="18"/>
                <w:szCs w:val="18"/>
              </w:rPr>
              <w:t>自评得分</w:t>
            </w:r>
          </w:p>
        </w:tc>
        <w:tc>
          <w:tcPr>
            <w:tcW w:w="1483" w:type="dxa"/>
            <w:noWrap w:val="0"/>
            <w:vAlign w:val="center"/>
          </w:tcPr>
          <w:p w14:paraId="068DFB1B">
            <w:pPr>
              <w:shd w:val="clear"/>
              <w:spacing w:before="22" w:line="233" w:lineRule="auto"/>
              <w:jc w:val="both"/>
              <w:rPr>
                <w:rFonts w:hint="eastAsia" w:ascii="仿宋" w:hAnsi="仿宋" w:eastAsia="仿宋" w:cs="仿宋"/>
                <w:sz w:val="18"/>
                <w:szCs w:val="18"/>
              </w:rPr>
            </w:pPr>
            <w:r>
              <w:rPr>
                <w:rFonts w:hint="eastAsia" w:ascii="仿宋" w:hAnsi="仿宋" w:eastAsia="仿宋" w:cs="仿宋"/>
                <w:sz w:val="18"/>
                <w:szCs w:val="18"/>
              </w:rPr>
              <w:t>偏差原因分析及改进措施</w:t>
            </w:r>
          </w:p>
        </w:tc>
      </w:tr>
      <w:tr w14:paraId="3A129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3" w:hRule="atLeast"/>
        </w:trPr>
        <w:tc>
          <w:tcPr>
            <w:tcW w:w="908" w:type="dxa"/>
            <w:vMerge w:val="continue"/>
            <w:tcBorders>
              <w:top w:val="nil"/>
              <w:bottom w:val="nil"/>
            </w:tcBorders>
            <w:noWrap w:val="0"/>
            <w:textDirection w:val="tbRlV"/>
            <w:vAlign w:val="top"/>
          </w:tcPr>
          <w:p w14:paraId="5A7AB216">
            <w:pPr>
              <w:pStyle w:val="11"/>
              <w:shd w:val="clear"/>
              <w:rPr>
                <w:rFonts w:hint="eastAsia" w:ascii="仿宋" w:hAnsi="仿宋" w:eastAsia="仿宋" w:cs="仿宋"/>
                <w:sz w:val="18"/>
                <w:szCs w:val="18"/>
              </w:rPr>
            </w:pPr>
          </w:p>
        </w:tc>
        <w:tc>
          <w:tcPr>
            <w:tcW w:w="816" w:type="dxa"/>
            <w:vMerge w:val="restart"/>
            <w:tcBorders>
              <w:bottom w:val="nil"/>
              <w:right w:val="single" w:color="auto" w:sz="4" w:space="0"/>
            </w:tcBorders>
            <w:noWrap w:val="0"/>
            <w:vAlign w:val="center"/>
          </w:tcPr>
          <w:p w14:paraId="7413BFF1">
            <w:pPr>
              <w:pStyle w:val="11"/>
              <w:shd w:val="clear"/>
              <w:spacing w:line="256" w:lineRule="auto"/>
              <w:jc w:val="both"/>
              <w:rPr>
                <w:rFonts w:hint="eastAsia" w:ascii="仿宋" w:hAnsi="仿宋" w:eastAsia="仿宋" w:cs="仿宋"/>
                <w:sz w:val="18"/>
                <w:szCs w:val="18"/>
              </w:rPr>
            </w:pPr>
          </w:p>
          <w:p w14:paraId="11D05CA3">
            <w:pPr>
              <w:pStyle w:val="11"/>
              <w:shd w:val="clear"/>
              <w:spacing w:line="256" w:lineRule="auto"/>
              <w:jc w:val="both"/>
              <w:rPr>
                <w:rFonts w:hint="eastAsia" w:ascii="仿宋" w:hAnsi="仿宋" w:eastAsia="仿宋" w:cs="仿宋"/>
                <w:sz w:val="18"/>
                <w:szCs w:val="18"/>
              </w:rPr>
            </w:pPr>
          </w:p>
          <w:p w14:paraId="2406A5B8">
            <w:pPr>
              <w:pStyle w:val="11"/>
              <w:shd w:val="clear"/>
              <w:spacing w:line="256" w:lineRule="auto"/>
              <w:jc w:val="both"/>
              <w:rPr>
                <w:rFonts w:hint="eastAsia" w:ascii="仿宋" w:hAnsi="仿宋" w:eastAsia="仿宋" w:cs="仿宋"/>
                <w:sz w:val="18"/>
                <w:szCs w:val="18"/>
              </w:rPr>
            </w:pPr>
          </w:p>
          <w:p w14:paraId="275D667B">
            <w:pPr>
              <w:pStyle w:val="11"/>
              <w:shd w:val="clear"/>
              <w:spacing w:line="257" w:lineRule="auto"/>
              <w:jc w:val="both"/>
              <w:rPr>
                <w:rFonts w:hint="eastAsia" w:ascii="仿宋" w:hAnsi="仿宋" w:eastAsia="仿宋" w:cs="仿宋"/>
                <w:sz w:val="18"/>
                <w:szCs w:val="18"/>
              </w:rPr>
            </w:pPr>
          </w:p>
          <w:p w14:paraId="4C60C341">
            <w:pPr>
              <w:shd w:val="clear"/>
              <w:spacing w:before="62" w:line="457" w:lineRule="exact"/>
              <w:jc w:val="both"/>
              <w:rPr>
                <w:rFonts w:hint="eastAsia" w:ascii="仿宋" w:hAnsi="仿宋" w:eastAsia="仿宋" w:cs="仿宋"/>
                <w:sz w:val="18"/>
                <w:szCs w:val="18"/>
              </w:rPr>
            </w:pPr>
            <w:r>
              <w:rPr>
                <w:rFonts w:hint="eastAsia" w:ascii="仿宋" w:hAnsi="仿宋" w:eastAsia="仿宋" w:cs="仿宋"/>
                <w:spacing w:val="7"/>
                <w:position w:val="20"/>
                <w:sz w:val="18"/>
                <w:szCs w:val="18"/>
              </w:rPr>
              <w:t>产出指标</w:t>
            </w:r>
          </w:p>
          <w:p w14:paraId="0C90B332">
            <w:pPr>
              <w:shd w:val="clear"/>
              <w:spacing w:line="261" w:lineRule="exact"/>
              <w:ind w:left="253"/>
              <w:jc w:val="both"/>
              <w:rPr>
                <w:rFonts w:hint="eastAsia" w:ascii="仿宋" w:hAnsi="仿宋" w:eastAsia="仿宋" w:cs="仿宋"/>
                <w:sz w:val="18"/>
                <w:szCs w:val="18"/>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BAD3874">
            <w:pPr>
              <w:shd w:val="clear"/>
              <w:spacing w:before="274" w:line="226" w:lineRule="auto"/>
              <w:ind w:left="126" w:leftChars="0"/>
              <w:jc w:val="both"/>
              <w:rPr>
                <w:rFonts w:hint="eastAsia" w:ascii="仿宋" w:hAnsi="仿宋" w:eastAsia="仿宋" w:cs="仿宋"/>
                <w:kern w:val="2"/>
                <w:sz w:val="18"/>
                <w:szCs w:val="18"/>
                <w:lang w:val="en-US" w:eastAsia="zh-CN" w:bidi="ar-SA"/>
              </w:rPr>
            </w:pPr>
            <w:r>
              <w:rPr>
                <w:rFonts w:hint="eastAsia" w:ascii="仿宋" w:hAnsi="仿宋" w:eastAsia="仿宋" w:cs="仿宋"/>
                <w:spacing w:val="6"/>
                <w:sz w:val="18"/>
                <w:szCs w:val="18"/>
              </w:rPr>
              <w:t>数量指标</w:t>
            </w:r>
          </w:p>
          <w:p w14:paraId="57EDFB1F">
            <w:pPr>
              <w:shd w:val="clear"/>
              <w:spacing w:before="126" w:line="239" w:lineRule="auto"/>
              <w:ind w:left="379" w:right="175" w:hanging="192"/>
              <w:jc w:val="both"/>
              <w:rPr>
                <w:rFonts w:hint="eastAsia" w:ascii="仿宋" w:hAnsi="仿宋" w:eastAsia="仿宋" w:cs="仿宋"/>
                <w:sz w:val="18"/>
                <w:szCs w:val="18"/>
              </w:rPr>
            </w:pPr>
          </w:p>
        </w:tc>
        <w:tc>
          <w:tcPr>
            <w:tcW w:w="2142" w:type="dxa"/>
            <w:tcBorders>
              <w:left w:val="single" w:color="auto" w:sz="4" w:space="0"/>
            </w:tcBorders>
            <w:noWrap w:val="0"/>
            <w:vAlign w:val="center"/>
          </w:tcPr>
          <w:p w14:paraId="73FA8167">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sz w:val="18"/>
                <w:szCs w:val="18"/>
                <w:lang w:val="en-US" w:eastAsia="zh-CN"/>
              </w:rPr>
            </w:pPr>
            <w:r>
              <w:rPr>
                <w:rFonts w:hint="eastAsia" w:ascii="仿宋" w:hAnsi="仿宋" w:eastAsia="仿宋" w:cs="仿宋"/>
                <w:color w:val="000000" w:themeColor="text1"/>
                <w:sz w:val="18"/>
                <w:szCs w:val="18"/>
                <w:lang w:val="en-US" w:eastAsia="zh-CN"/>
                <w14:textFill>
                  <w14:solidFill>
                    <w14:schemeClr w14:val="tx1"/>
                  </w14:solidFill>
                </w14:textFill>
              </w:rPr>
              <w:t>文件印发和上级文件流转、协同办公、会务安排、督查工作，议案提案办理、值班应急维稳、接待、调查研究工作完成率</w:t>
            </w:r>
          </w:p>
        </w:tc>
        <w:tc>
          <w:tcPr>
            <w:tcW w:w="1067" w:type="dxa"/>
            <w:noWrap w:val="0"/>
            <w:vAlign w:val="center"/>
          </w:tcPr>
          <w:p w14:paraId="25287768">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1183" w:type="dxa"/>
            <w:noWrap w:val="0"/>
            <w:vAlign w:val="center"/>
          </w:tcPr>
          <w:p w14:paraId="62B50DC4">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625" w:type="dxa"/>
            <w:noWrap w:val="0"/>
            <w:vAlign w:val="center"/>
          </w:tcPr>
          <w:p w14:paraId="5767E0C8">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w:t>
            </w:r>
          </w:p>
        </w:tc>
        <w:tc>
          <w:tcPr>
            <w:tcW w:w="942" w:type="dxa"/>
            <w:noWrap w:val="0"/>
            <w:vAlign w:val="center"/>
          </w:tcPr>
          <w:p w14:paraId="074B5B4B">
            <w:pPr>
              <w:pStyle w:val="11"/>
              <w:shd w:val="clear"/>
              <w:spacing w:line="22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w:t>
            </w:r>
          </w:p>
        </w:tc>
        <w:tc>
          <w:tcPr>
            <w:tcW w:w="1483" w:type="dxa"/>
            <w:noWrap w:val="0"/>
            <w:vAlign w:val="top"/>
          </w:tcPr>
          <w:p w14:paraId="565955F7">
            <w:pPr>
              <w:pStyle w:val="11"/>
              <w:shd w:val="clear"/>
              <w:spacing w:line="225" w:lineRule="exact"/>
              <w:rPr>
                <w:rFonts w:hint="eastAsia" w:ascii="仿宋" w:hAnsi="仿宋" w:eastAsia="仿宋" w:cs="仿宋"/>
                <w:sz w:val="18"/>
                <w:szCs w:val="18"/>
              </w:rPr>
            </w:pPr>
          </w:p>
        </w:tc>
      </w:tr>
      <w:tr w14:paraId="19EB8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908" w:type="dxa"/>
            <w:vMerge w:val="continue"/>
            <w:tcBorders>
              <w:top w:val="nil"/>
              <w:bottom w:val="nil"/>
            </w:tcBorders>
            <w:noWrap w:val="0"/>
            <w:textDirection w:val="tbRlV"/>
            <w:vAlign w:val="top"/>
          </w:tcPr>
          <w:p w14:paraId="2042C0EA">
            <w:pPr>
              <w:pStyle w:val="11"/>
              <w:shd w:val="clear"/>
              <w:rPr>
                <w:rFonts w:hint="eastAsia" w:ascii="仿宋" w:hAnsi="仿宋" w:eastAsia="仿宋" w:cs="仿宋"/>
                <w:sz w:val="18"/>
                <w:szCs w:val="18"/>
              </w:rPr>
            </w:pPr>
          </w:p>
        </w:tc>
        <w:tc>
          <w:tcPr>
            <w:tcW w:w="816" w:type="dxa"/>
            <w:vMerge w:val="continue"/>
            <w:tcBorders>
              <w:top w:val="nil"/>
              <w:bottom w:val="nil"/>
              <w:right w:val="single" w:color="auto" w:sz="4" w:space="0"/>
            </w:tcBorders>
            <w:noWrap w:val="0"/>
            <w:vAlign w:val="center"/>
          </w:tcPr>
          <w:p w14:paraId="5B4DA2BC">
            <w:pPr>
              <w:pStyle w:val="11"/>
              <w:shd w:val="clear"/>
              <w:jc w:val="both"/>
              <w:rPr>
                <w:rFonts w:hint="eastAsia" w:ascii="仿宋" w:hAnsi="仿宋" w:eastAsia="仿宋" w:cs="仿宋"/>
                <w:sz w:val="18"/>
                <w:szCs w:val="18"/>
              </w:rPr>
            </w:pPr>
          </w:p>
        </w:tc>
        <w:tc>
          <w:tcPr>
            <w:tcW w:w="1125" w:type="dxa"/>
            <w:vMerge w:val="restart"/>
            <w:tcBorders>
              <w:top w:val="single" w:color="auto" w:sz="4" w:space="0"/>
              <w:left w:val="single" w:color="auto" w:sz="4" w:space="0"/>
              <w:bottom w:val="single" w:color="auto" w:sz="4" w:space="0"/>
              <w:right w:val="single" w:color="auto" w:sz="4" w:space="0"/>
            </w:tcBorders>
            <w:noWrap w:val="0"/>
            <w:vAlign w:val="center"/>
          </w:tcPr>
          <w:p w14:paraId="23336693">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质量指标</w:t>
            </w:r>
          </w:p>
          <w:p w14:paraId="7A696191">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p>
        </w:tc>
        <w:tc>
          <w:tcPr>
            <w:tcW w:w="2142" w:type="dxa"/>
            <w:tcBorders>
              <w:left w:val="single" w:color="auto" w:sz="4" w:space="0"/>
            </w:tcBorders>
            <w:noWrap w:val="0"/>
            <w:vAlign w:val="center"/>
          </w:tcPr>
          <w:p w14:paraId="08FA6793">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任务完成率和办文办公精简率和议案提案办理的满意率</w:t>
            </w:r>
          </w:p>
        </w:tc>
        <w:tc>
          <w:tcPr>
            <w:tcW w:w="1067" w:type="dxa"/>
            <w:noWrap w:val="0"/>
            <w:vAlign w:val="center"/>
          </w:tcPr>
          <w:p w14:paraId="3D4EB9E3">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1183" w:type="dxa"/>
            <w:noWrap w:val="0"/>
            <w:vAlign w:val="center"/>
          </w:tcPr>
          <w:p w14:paraId="5D7DAE11">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625" w:type="dxa"/>
            <w:noWrap w:val="0"/>
            <w:vAlign w:val="center"/>
          </w:tcPr>
          <w:p w14:paraId="5470F50A">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w:t>
            </w:r>
          </w:p>
        </w:tc>
        <w:tc>
          <w:tcPr>
            <w:tcW w:w="942" w:type="dxa"/>
            <w:noWrap w:val="0"/>
            <w:vAlign w:val="center"/>
          </w:tcPr>
          <w:p w14:paraId="11977101">
            <w:pPr>
              <w:pStyle w:val="11"/>
              <w:shd w:val="clear"/>
              <w:spacing w:line="22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w:t>
            </w:r>
          </w:p>
        </w:tc>
        <w:tc>
          <w:tcPr>
            <w:tcW w:w="1483" w:type="dxa"/>
            <w:noWrap w:val="0"/>
            <w:vAlign w:val="top"/>
          </w:tcPr>
          <w:p w14:paraId="2DFEA52A">
            <w:pPr>
              <w:pStyle w:val="11"/>
              <w:shd w:val="clear"/>
              <w:spacing w:line="225" w:lineRule="exact"/>
              <w:rPr>
                <w:rFonts w:hint="eastAsia" w:ascii="仿宋" w:hAnsi="仿宋" w:eastAsia="仿宋" w:cs="仿宋"/>
                <w:sz w:val="18"/>
                <w:szCs w:val="18"/>
              </w:rPr>
            </w:pPr>
          </w:p>
        </w:tc>
      </w:tr>
      <w:tr w14:paraId="7BCC8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908" w:type="dxa"/>
            <w:vMerge w:val="continue"/>
            <w:tcBorders>
              <w:top w:val="nil"/>
              <w:bottom w:val="nil"/>
            </w:tcBorders>
            <w:noWrap w:val="0"/>
            <w:textDirection w:val="tbRlV"/>
            <w:vAlign w:val="top"/>
          </w:tcPr>
          <w:p w14:paraId="0420A0C3">
            <w:pPr>
              <w:pStyle w:val="11"/>
              <w:shd w:val="clear"/>
              <w:rPr>
                <w:rFonts w:hint="eastAsia" w:ascii="仿宋" w:hAnsi="仿宋" w:eastAsia="仿宋" w:cs="仿宋"/>
                <w:sz w:val="18"/>
                <w:szCs w:val="18"/>
              </w:rPr>
            </w:pPr>
          </w:p>
        </w:tc>
        <w:tc>
          <w:tcPr>
            <w:tcW w:w="816" w:type="dxa"/>
            <w:vMerge w:val="continue"/>
            <w:tcBorders>
              <w:top w:val="nil"/>
              <w:bottom w:val="nil"/>
              <w:right w:val="single" w:color="auto" w:sz="4" w:space="0"/>
            </w:tcBorders>
            <w:noWrap w:val="0"/>
            <w:vAlign w:val="center"/>
          </w:tcPr>
          <w:p w14:paraId="3893F4AD">
            <w:pPr>
              <w:pStyle w:val="11"/>
              <w:shd w:val="clear"/>
              <w:jc w:val="both"/>
              <w:rPr>
                <w:rFonts w:hint="eastAsia" w:ascii="仿宋" w:hAnsi="仿宋" w:eastAsia="仿宋" w:cs="仿宋"/>
                <w:sz w:val="18"/>
                <w:szCs w:val="18"/>
              </w:rPr>
            </w:pPr>
          </w:p>
        </w:tc>
        <w:tc>
          <w:tcPr>
            <w:tcW w:w="1125" w:type="dxa"/>
            <w:vMerge w:val="continue"/>
            <w:tcBorders>
              <w:top w:val="single" w:color="auto" w:sz="4" w:space="0"/>
              <w:left w:val="single" w:color="auto" w:sz="4" w:space="0"/>
              <w:bottom w:val="single" w:color="auto" w:sz="4" w:space="0"/>
              <w:right w:val="single" w:color="auto" w:sz="4" w:space="0"/>
            </w:tcBorders>
            <w:noWrap w:val="0"/>
            <w:vAlign w:val="center"/>
          </w:tcPr>
          <w:p w14:paraId="30236C1B">
            <w:pPr>
              <w:pStyle w:val="11"/>
              <w:shd w:val="clear"/>
              <w:jc w:val="both"/>
              <w:rPr>
                <w:rFonts w:hint="eastAsia" w:ascii="仿宋" w:hAnsi="仿宋" w:eastAsia="仿宋" w:cs="仿宋"/>
                <w:color w:val="000000" w:themeColor="text1"/>
                <w:kern w:val="2"/>
                <w:sz w:val="18"/>
                <w:szCs w:val="18"/>
                <w:lang w:val="en-US" w:eastAsia="zh-CN" w:bidi="ar-SA"/>
                <w14:textFill>
                  <w14:solidFill>
                    <w14:schemeClr w14:val="tx1"/>
                  </w14:solidFill>
                </w14:textFill>
              </w:rPr>
            </w:pPr>
          </w:p>
        </w:tc>
        <w:tc>
          <w:tcPr>
            <w:tcW w:w="2142" w:type="dxa"/>
            <w:tcBorders>
              <w:left w:val="single" w:color="auto" w:sz="4" w:space="0"/>
            </w:tcBorders>
            <w:noWrap w:val="0"/>
            <w:vAlign w:val="center"/>
          </w:tcPr>
          <w:p w14:paraId="503DB8B4">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区委调研工作、信访维稳、外事委办台办、综合信息等工作完成率</w:t>
            </w:r>
          </w:p>
        </w:tc>
        <w:tc>
          <w:tcPr>
            <w:tcW w:w="1067" w:type="dxa"/>
            <w:noWrap w:val="0"/>
            <w:vAlign w:val="center"/>
          </w:tcPr>
          <w:p w14:paraId="1DF46808">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1183" w:type="dxa"/>
            <w:noWrap w:val="0"/>
            <w:vAlign w:val="center"/>
          </w:tcPr>
          <w:p w14:paraId="3CA7C5C5">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625" w:type="dxa"/>
            <w:noWrap w:val="0"/>
            <w:vAlign w:val="center"/>
          </w:tcPr>
          <w:p w14:paraId="7F2A6871">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w:t>
            </w:r>
          </w:p>
        </w:tc>
        <w:tc>
          <w:tcPr>
            <w:tcW w:w="942" w:type="dxa"/>
            <w:noWrap w:val="0"/>
            <w:vAlign w:val="center"/>
          </w:tcPr>
          <w:p w14:paraId="151E8443">
            <w:pPr>
              <w:pStyle w:val="11"/>
              <w:shd w:val="clear"/>
              <w:spacing w:line="22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w:t>
            </w:r>
          </w:p>
        </w:tc>
        <w:tc>
          <w:tcPr>
            <w:tcW w:w="1483" w:type="dxa"/>
            <w:noWrap w:val="0"/>
            <w:vAlign w:val="top"/>
          </w:tcPr>
          <w:p w14:paraId="1515A213">
            <w:pPr>
              <w:pStyle w:val="11"/>
              <w:shd w:val="clear"/>
              <w:spacing w:line="225" w:lineRule="exact"/>
              <w:rPr>
                <w:rFonts w:hint="eastAsia" w:ascii="仿宋" w:hAnsi="仿宋" w:eastAsia="仿宋" w:cs="仿宋"/>
                <w:sz w:val="18"/>
                <w:szCs w:val="18"/>
              </w:rPr>
            </w:pPr>
          </w:p>
        </w:tc>
      </w:tr>
      <w:tr w14:paraId="6969A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908" w:type="dxa"/>
            <w:vMerge w:val="continue"/>
            <w:tcBorders>
              <w:top w:val="nil"/>
              <w:bottom w:val="nil"/>
            </w:tcBorders>
            <w:noWrap w:val="0"/>
            <w:textDirection w:val="tbRlV"/>
            <w:vAlign w:val="top"/>
          </w:tcPr>
          <w:p w14:paraId="0A0A6869">
            <w:pPr>
              <w:pStyle w:val="11"/>
              <w:shd w:val="clear"/>
              <w:rPr>
                <w:rFonts w:hint="eastAsia" w:ascii="仿宋" w:hAnsi="仿宋" w:eastAsia="仿宋" w:cs="仿宋"/>
                <w:sz w:val="18"/>
                <w:szCs w:val="18"/>
              </w:rPr>
            </w:pPr>
          </w:p>
        </w:tc>
        <w:tc>
          <w:tcPr>
            <w:tcW w:w="816" w:type="dxa"/>
            <w:vMerge w:val="continue"/>
            <w:tcBorders>
              <w:top w:val="nil"/>
              <w:bottom w:val="nil"/>
              <w:right w:val="single" w:color="auto" w:sz="4" w:space="0"/>
            </w:tcBorders>
            <w:noWrap w:val="0"/>
            <w:vAlign w:val="center"/>
          </w:tcPr>
          <w:p w14:paraId="1058C7BE">
            <w:pPr>
              <w:pStyle w:val="11"/>
              <w:shd w:val="clear"/>
              <w:jc w:val="both"/>
              <w:rPr>
                <w:rFonts w:hint="eastAsia" w:ascii="仿宋" w:hAnsi="仿宋" w:eastAsia="仿宋" w:cs="仿宋"/>
                <w:sz w:val="18"/>
                <w:szCs w:val="18"/>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12596472">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kern w:val="2"/>
                <w:sz w:val="18"/>
                <w:szCs w:val="18"/>
                <w:lang w:val="en-US" w:eastAsia="zh-CN" w:bidi="ar-SA"/>
                <w14:textFill>
                  <w14:solidFill>
                    <w14:schemeClr w14:val="tx1"/>
                  </w14:solidFill>
                </w14:textFill>
              </w:rPr>
              <w:t>时效指标</w:t>
            </w:r>
          </w:p>
        </w:tc>
        <w:tc>
          <w:tcPr>
            <w:tcW w:w="2142" w:type="dxa"/>
            <w:tcBorders>
              <w:left w:val="single" w:color="auto" w:sz="4" w:space="0"/>
            </w:tcBorders>
            <w:noWrap w:val="0"/>
            <w:vAlign w:val="center"/>
          </w:tcPr>
          <w:p w14:paraId="0CEAA735">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预算年度内完成</w:t>
            </w:r>
          </w:p>
        </w:tc>
        <w:tc>
          <w:tcPr>
            <w:tcW w:w="1067" w:type="dxa"/>
            <w:noWrap w:val="0"/>
            <w:vAlign w:val="center"/>
          </w:tcPr>
          <w:p w14:paraId="464A0E40">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2024年</w:t>
            </w:r>
          </w:p>
        </w:tc>
        <w:tc>
          <w:tcPr>
            <w:tcW w:w="1183" w:type="dxa"/>
            <w:noWrap w:val="0"/>
            <w:vAlign w:val="center"/>
          </w:tcPr>
          <w:p w14:paraId="72041A7A">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2024年</w:t>
            </w:r>
          </w:p>
        </w:tc>
        <w:tc>
          <w:tcPr>
            <w:tcW w:w="625" w:type="dxa"/>
            <w:noWrap w:val="0"/>
            <w:vAlign w:val="center"/>
          </w:tcPr>
          <w:p w14:paraId="2790A641">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w:t>
            </w:r>
          </w:p>
        </w:tc>
        <w:tc>
          <w:tcPr>
            <w:tcW w:w="942" w:type="dxa"/>
            <w:noWrap w:val="0"/>
            <w:vAlign w:val="center"/>
          </w:tcPr>
          <w:p w14:paraId="069CD3FE">
            <w:pPr>
              <w:pStyle w:val="11"/>
              <w:shd w:val="clear"/>
              <w:spacing w:line="224"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w:t>
            </w:r>
          </w:p>
        </w:tc>
        <w:tc>
          <w:tcPr>
            <w:tcW w:w="1483" w:type="dxa"/>
            <w:noWrap w:val="0"/>
            <w:vAlign w:val="top"/>
          </w:tcPr>
          <w:p w14:paraId="27AED54E">
            <w:pPr>
              <w:pStyle w:val="11"/>
              <w:shd w:val="clear"/>
              <w:spacing w:line="224" w:lineRule="exact"/>
              <w:rPr>
                <w:rFonts w:hint="eastAsia" w:ascii="仿宋" w:hAnsi="仿宋" w:eastAsia="仿宋" w:cs="仿宋"/>
                <w:sz w:val="18"/>
                <w:szCs w:val="18"/>
              </w:rPr>
            </w:pPr>
          </w:p>
        </w:tc>
      </w:tr>
      <w:tr w14:paraId="61027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908" w:type="dxa"/>
            <w:vMerge w:val="continue"/>
            <w:tcBorders>
              <w:top w:val="nil"/>
              <w:bottom w:val="nil"/>
            </w:tcBorders>
            <w:noWrap w:val="0"/>
            <w:textDirection w:val="tbRlV"/>
            <w:vAlign w:val="top"/>
          </w:tcPr>
          <w:p w14:paraId="365E4156">
            <w:pPr>
              <w:pStyle w:val="11"/>
              <w:shd w:val="clear"/>
              <w:rPr>
                <w:rFonts w:hint="eastAsia" w:ascii="仿宋" w:hAnsi="仿宋" w:eastAsia="仿宋" w:cs="仿宋"/>
                <w:sz w:val="18"/>
                <w:szCs w:val="18"/>
              </w:rPr>
            </w:pPr>
          </w:p>
        </w:tc>
        <w:tc>
          <w:tcPr>
            <w:tcW w:w="816" w:type="dxa"/>
            <w:vMerge w:val="continue"/>
            <w:tcBorders>
              <w:top w:val="nil"/>
              <w:bottom w:val="nil"/>
              <w:right w:val="single" w:color="auto" w:sz="4" w:space="0"/>
            </w:tcBorders>
            <w:noWrap w:val="0"/>
            <w:vAlign w:val="center"/>
          </w:tcPr>
          <w:p w14:paraId="774EEB54">
            <w:pPr>
              <w:pStyle w:val="11"/>
              <w:shd w:val="clear"/>
              <w:jc w:val="both"/>
              <w:rPr>
                <w:rFonts w:hint="eastAsia" w:ascii="仿宋" w:hAnsi="仿宋" w:eastAsia="仿宋" w:cs="仿宋"/>
                <w:sz w:val="18"/>
                <w:szCs w:val="18"/>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CD48E05">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kern w:val="2"/>
                <w:sz w:val="18"/>
                <w:szCs w:val="18"/>
                <w:lang w:val="en-US" w:eastAsia="zh-CN" w:bidi="ar-SA"/>
                <w14:textFill>
                  <w14:solidFill>
                    <w14:schemeClr w14:val="tx1"/>
                  </w14:solidFill>
                </w14:textFill>
              </w:rPr>
              <w:t>成本指标</w:t>
            </w:r>
          </w:p>
        </w:tc>
        <w:tc>
          <w:tcPr>
            <w:tcW w:w="2142" w:type="dxa"/>
            <w:tcBorders>
              <w:left w:val="single" w:color="auto" w:sz="4" w:space="0"/>
            </w:tcBorders>
            <w:noWrap w:val="0"/>
            <w:vAlign w:val="center"/>
          </w:tcPr>
          <w:p w14:paraId="5F299E94">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成本控制在预算内</w:t>
            </w:r>
          </w:p>
        </w:tc>
        <w:tc>
          <w:tcPr>
            <w:tcW w:w="1067" w:type="dxa"/>
            <w:noWrap w:val="0"/>
            <w:vAlign w:val="center"/>
          </w:tcPr>
          <w:p w14:paraId="30B6FCCE">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1183" w:type="dxa"/>
            <w:noWrap w:val="0"/>
            <w:vAlign w:val="center"/>
          </w:tcPr>
          <w:p w14:paraId="56FEA207">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100%</w:t>
            </w:r>
          </w:p>
        </w:tc>
        <w:tc>
          <w:tcPr>
            <w:tcW w:w="625" w:type="dxa"/>
            <w:noWrap w:val="0"/>
            <w:vAlign w:val="center"/>
          </w:tcPr>
          <w:p w14:paraId="60FD4F23">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w:t>
            </w:r>
          </w:p>
        </w:tc>
        <w:tc>
          <w:tcPr>
            <w:tcW w:w="942" w:type="dxa"/>
            <w:noWrap w:val="0"/>
            <w:vAlign w:val="center"/>
          </w:tcPr>
          <w:p w14:paraId="4D095291">
            <w:pPr>
              <w:pStyle w:val="11"/>
              <w:shd w:val="clear"/>
              <w:spacing w:line="22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w:t>
            </w:r>
          </w:p>
        </w:tc>
        <w:tc>
          <w:tcPr>
            <w:tcW w:w="1483" w:type="dxa"/>
            <w:noWrap w:val="0"/>
            <w:vAlign w:val="top"/>
          </w:tcPr>
          <w:p w14:paraId="6464FC58">
            <w:pPr>
              <w:pStyle w:val="11"/>
              <w:shd w:val="clear"/>
              <w:spacing w:line="225" w:lineRule="exact"/>
              <w:rPr>
                <w:rFonts w:hint="eastAsia" w:ascii="仿宋" w:hAnsi="仿宋" w:eastAsia="仿宋" w:cs="仿宋"/>
                <w:sz w:val="18"/>
                <w:szCs w:val="18"/>
              </w:rPr>
            </w:pPr>
          </w:p>
        </w:tc>
      </w:tr>
      <w:tr w14:paraId="4B9FE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08" w:type="dxa"/>
            <w:vMerge w:val="continue"/>
            <w:tcBorders>
              <w:top w:val="nil"/>
              <w:bottom w:val="nil"/>
              <w:right w:val="single" w:color="auto" w:sz="4" w:space="0"/>
            </w:tcBorders>
            <w:noWrap w:val="0"/>
            <w:textDirection w:val="tbRlV"/>
            <w:vAlign w:val="top"/>
          </w:tcPr>
          <w:p w14:paraId="7FC7889A">
            <w:pPr>
              <w:pStyle w:val="11"/>
              <w:shd w:val="clear"/>
              <w:rPr>
                <w:rFonts w:hint="eastAsia" w:ascii="仿宋" w:hAnsi="仿宋" w:eastAsia="仿宋" w:cs="仿宋"/>
                <w:sz w:val="18"/>
                <w:szCs w:val="18"/>
              </w:rPr>
            </w:pPr>
          </w:p>
        </w:tc>
        <w:tc>
          <w:tcPr>
            <w:tcW w:w="816" w:type="dxa"/>
            <w:vMerge w:val="restart"/>
            <w:tcBorders>
              <w:top w:val="single" w:color="auto" w:sz="4" w:space="0"/>
              <w:left w:val="single" w:color="auto" w:sz="4" w:space="0"/>
              <w:bottom w:val="nil"/>
              <w:right w:val="single" w:color="auto" w:sz="4" w:space="0"/>
            </w:tcBorders>
            <w:noWrap w:val="0"/>
            <w:vAlign w:val="center"/>
          </w:tcPr>
          <w:p w14:paraId="4512F196">
            <w:pPr>
              <w:pStyle w:val="11"/>
              <w:shd w:val="clear"/>
              <w:spacing w:line="315" w:lineRule="auto"/>
              <w:jc w:val="both"/>
              <w:rPr>
                <w:rFonts w:hint="eastAsia" w:ascii="仿宋" w:hAnsi="仿宋" w:eastAsia="仿宋" w:cs="仿宋"/>
                <w:sz w:val="18"/>
                <w:szCs w:val="18"/>
              </w:rPr>
            </w:pPr>
          </w:p>
          <w:p w14:paraId="08539ED7">
            <w:pPr>
              <w:pStyle w:val="11"/>
              <w:shd w:val="clear"/>
              <w:spacing w:line="315" w:lineRule="auto"/>
              <w:jc w:val="both"/>
              <w:rPr>
                <w:rFonts w:hint="eastAsia" w:ascii="仿宋" w:hAnsi="仿宋" w:eastAsia="仿宋" w:cs="仿宋"/>
                <w:sz w:val="18"/>
                <w:szCs w:val="18"/>
              </w:rPr>
            </w:pPr>
          </w:p>
          <w:p w14:paraId="2FAD33AE">
            <w:pPr>
              <w:pStyle w:val="11"/>
              <w:shd w:val="clear"/>
              <w:spacing w:line="315" w:lineRule="auto"/>
              <w:jc w:val="both"/>
              <w:rPr>
                <w:rFonts w:hint="eastAsia" w:ascii="仿宋" w:hAnsi="仿宋" w:eastAsia="仿宋" w:cs="仿宋"/>
                <w:sz w:val="18"/>
                <w:szCs w:val="18"/>
              </w:rPr>
            </w:pPr>
          </w:p>
          <w:p w14:paraId="2EA9B15A">
            <w:pPr>
              <w:shd w:val="clear"/>
              <w:spacing w:before="62" w:line="489" w:lineRule="exact"/>
              <w:jc w:val="both"/>
              <w:rPr>
                <w:rFonts w:hint="eastAsia" w:ascii="仿宋" w:hAnsi="仿宋" w:eastAsia="仿宋" w:cs="仿宋"/>
                <w:sz w:val="18"/>
                <w:szCs w:val="18"/>
              </w:rPr>
            </w:pPr>
            <w:r>
              <w:rPr>
                <w:rFonts w:hint="eastAsia" w:ascii="仿宋" w:hAnsi="仿宋" w:eastAsia="仿宋" w:cs="仿宋"/>
                <w:spacing w:val="6"/>
                <w:position w:val="22"/>
                <w:sz w:val="18"/>
                <w:szCs w:val="18"/>
              </w:rPr>
              <w:t>效益指标</w:t>
            </w:r>
          </w:p>
          <w:p w14:paraId="7C6E051B">
            <w:pPr>
              <w:shd w:val="clear"/>
              <w:spacing w:line="227" w:lineRule="auto"/>
              <w:ind w:left="108"/>
              <w:jc w:val="both"/>
              <w:rPr>
                <w:rFonts w:hint="eastAsia" w:ascii="仿宋" w:hAnsi="仿宋" w:eastAsia="仿宋" w:cs="仿宋"/>
                <w:sz w:val="18"/>
                <w:szCs w:val="18"/>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3F926915">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kern w:val="2"/>
                <w:sz w:val="18"/>
                <w:szCs w:val="18"/>
                <w:lang w:val="en-US" w:eastAsia="zh-CN" w:bidi="ar-SA"/>
                <w14:textFill>
                  <w14:solidFill>
                    <w14:schemeClr w14:val="tx1"/>
                  </w14:solidFill>
                </w14:textFill>
              </w:rPr>
              <w:t>经济效益指标</w:t>
            </w:r>
          </w:p>
        </w:tc>
        <w:tc>
          <w:tcPr>
            <w:tcW w:w="2142" w:type="dxa"/>
            <w:tcBorders>
              <w:left w:val="single" w:color="auto" w:sz="4" w:space="0"/>
            </w:tcBorders>
            <w:noWrap w:val="0"/>
            <w:vAlign w:val="center"/>
          </w:tcPr>
          <w:p w14:paraId="22D78892">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default"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不适用</w:t>
            </w:r>
          </w:p>
        </w:tc>
        <w:tc>
          <w:tcPr>
            <w:tcW w:w="1067" w:type="dxa"/>
            <w:noWrap w:val="0"/>
            <w:vAlign w:val="center"/>
          </w:tcPr>
          <w:p w14:paraId="3FE6FD2F">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不适用</w:t>
            </w:r>
          </w:p>
        </w:tc>
        <w:tc>
          <w:tcPr>
            <w:tcW w:w="1183" w:type="dxa"/>
            <w:noWrap w:val="0"/>
            <w:vAlign w:val="center"/>
          </w:tcPr>
          <w:p w14:paraId="48E8BDBC">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不适用</w:t>
            </w:r>
          </w:p>
        </w:tc>
        <w:tc>
          <w:tcPr>
            <w:tcW w:w="625" w:type="dxa"/>
            <w:noWrap w:val="0"/>
            <w:vAlign w:val="center"/>
          </w:tcPr>
          <w:p w14:paraId="15BF5E79">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p>
        </w:tc>
        <w:tc>
          <w:tcPr>
            <w:tcW w:w="942" w:type="dxa"/>
            <w:noWrap w:val="0"/>
            <w:vAlign w:val="center"/>
          </w:tcPr>
          <w:p w14:paraId="76CA7515">
            <w:pPr>
              <w:pStyle w:val="11"/>
              <w:shd w:val="clear"/>
              <w:spacing w:line="225" w:lineRule="exact"/>
              <w:jc w:val="center"/>
              <w:rPr>
                <w:rFonts w:hint="eastAsia" w:ascii="仿宋" w:hAnsi="仿宋" w:eastAsia="仿宋" w:cs="仿宋"/>
                <w:sz w:val="18"/>
                <w:szCs w:val="18"/>
              </w:rPr>
            </w:pPr>
          </w:p>
        </w:tc>
        <w:tc>
          <w:tcPr>
            <w:tcW w:w="1483" w:type="dxa"/>
            <w:noWrap w:val="0"/>
            <w:vAlign w:val="top"/>
          </w:tcPr>
          <w:p w14:paraId="612E9FEB">
            <w:pPr>
              <w:pStyle w:val="11"/>
              <w:shd w:val="clear"/>
              <w:spacing w:line="225" w:lineRule="exact"/>
              <w:rPr>
                <w:rFonts w:hint="eastAsia" w:ascii="仿宋" w:hAnsi="仿宋" w:eastAsia="仿宋" w:cs="仿宋"/>
                <w:sz w:val="18"/>
                <w:szCs w:val="18"/>
              </w:rPr>
            </w:pPr>
          </w:p>
        </w:tc>
      </w:tr>
      <w:tr w14:paraId="2EBA5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908" w:type="dxa"/>
            <w:vMerge w:val="continue"/>
            <w:tcBorders>
              <w:top w:val="nil"/>
              <w:bottom w:val="nil"/>
              <w:right w:val="single" w:color="auto" w:sz="4" w:space="0"/>
            </w:tcBorders>
            <w:noWrap w:val="0"/>
            <w:textDirection w:val="tbRlV"/>
            <w:vAlign w:val="top"/>
          </w:tcPr>
          <w:p w14:paraId="0B346D86">
            <w:pPr>
              <w:pStyle w:val="11"/>
              <w:shd w:val="clear"/>
              <w:rPr>
                <w:rFonts w:hint="eastAsia" w:ascii="仿宋" w:hAnsi="仿宋" w:eastAsia="仿宋" w:cs="仿宋"/>
                <w:sz w:val="18"/>
                <w:szCs w:val="18"/>
              </w:rPr>
            </w:pPr>
          </w:p>
        </w:tc>
        <w:tc>
          <w:tcPr>
            <w:tcW w:w="816" w:type="dxa"/>
            <w:vMerge w:val="continue"/>
            <w:tcBorders>
              <w:top w:val="nil"/>
              <w:left w:val="single" w:color="auto" w:sz="4" w:space="0"/>
              <w:bottom w:val="nil"/>
              <w:right w:val="single" w:color="auto" w:sz="4" w:space="0"/>
            </w:tcBorders>
            <w:noWrap w:val="0"/>
            <w:vAlign w:val="center"/>
          </w:tcPr>
          <w:p w14:paraId="01071BD9">
            <w:pPr>
              <w:pStyle w:val="11"/>
              <w:shd w:val="clear"/>
              <w:jc w:val="both"/>
              <w:rPr>
                <w:rFonts w:hint="eastAsia" w:ascii="仿宋" w:hAnsi="仿宋" w:eastAsia="仿宋" w:cs="仿宋"/>
                <w:sz w:val="18"/>
                <w:szCs w:val="18"/>
              </w:rPr>
            </w:pPr>
          </w:p>
        </w:tc>
        <w:tc>
          <w:tcPr>
            <w:tcW w:w="1125" w:type="dxa"/>
            <w:vMerge w:val="restart"/>
            <w:tcBorders>
              <w:top w:val="single" w:color="auto" w:sz="4" w:space="0"/>
              <w:left w:val="single" w:color="auto" w:sz="4" w:space="0"/>
              <w:right w:val="single" w:color="auto" w:sz="4" w:space="0"/>
            </w:tcBorders>
            <w:noWrap w:val="0"/>
            <w:vAlign w:val="center"/>
          </w:tcPr>
          <w:p w14:paraId="1F716AB2">
            <w:pPr>
              <w:shd w:val="clear"/>
              <w:spacing w:before="153" w:line="233" w:lineRule="auto"/>
              <w:jc w:val="both"/>
              <w:rPr>
                <w:rFonts w:hint="eastAsia" w:ascii="仿宋" w:hAnsi="仿宋" w:eastAsia="仿宋" w:cs="仿宋"/>
                <w:kern w:val="2"/>
                <w:sz w:val="18"/>
                <w:szCs w:val="18"/>
                <w:lang w:val="en-US" w:eastAsia="zh-CN" w:bidi="ar-SA"/>
              </w:rPr>
            </w:pPr>
            <w:r>
              <w:rPr>
                <w:rFonts w:hint="eastAsia" w:ascii="仿宋" w:hAnsi="仿宋" w:eastAsia="仿宋" w:cs="仿宋"/>
                <w:spacing w:val="6"/>
                <w:sz w:val="18"/>
                <w:szCs w:val="18"/>
              </w:rPr>
              <w:t>社会效</w:t>
            </w:r>
            <w:r>
              <w:rPr>
                <w:rFonts w:hint="eastAsia" w:ascii="仿宋" w:hAnsi="仿宋" w:eastAsia="仿宋" w:cs="仿宋"/>
                <w:spacing w:val="3"/>
                <w:sz w:val="18"/>
                <w:szCs w:val="18"/>
              </w:rPr>
              <w:t>益指标</w:t>
            </w:r>
          </w:p>
          <w:p w14:paraId="634D579C">
            <w:pPr>
              <w:shd w:val="clear"/>
              <w:spacing w:before="127" w:line="239" w:lineRule="auto"/>
              <w:ind w:left="192" w:right="175" w:hanging="6"/>
              <w:jc w:val="both"/>
              <w:rPr>
                <w:rFonts w:hint="eastAsia" w:ascii="仿宋" w:hAnsi="仿宋" w:eastAsia="仿宋" w:cs="仿宋"/>
                <w:sz w:val="18"/>
                <w:szCs w:val="18"/>
              </w:rPr>
            </w:pPr>
          </w:p>
        </w:tc>
        <w:tc>
          <w:tcPr>
            <w:tcW w:w="2142" w:type="dxa"/>
            <w:tcBorders>
              <w:left w:val="single" w:color="auto" w:sz="4" w:space="0"/>
            </w:tcBorders>
            <w:noWrap w:val="0"/>
            <w:vAlign w:val="center"/>
          </w:tcPr>
          <w:p w14:paraId="1595E0ED">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提升改革创新能力，提升综合经济实力，提升人民群众获得感。</w:t>
            </w:r>
          </w:p>
        </w:tc>
        <w:tc>
          <w:tcPr>
            <w:tcW w:w="1067" w:type="dxa"/>
            <w:noWrap w:val="0"/>
            <w:vAlign w:val="center"/>
          </w:tcPr>
          <w:p w14:paraId="4FB4FD61">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有效提升</w:t>
            </w:r>
          </w:p>
        </w:tc>
        <w:tc>
          <w:tcPr>
            <w:tcW w:w="1183" w:type="dxa"/>
            <w:noWrap w:val="0"/>
            <w:vAlign w:val="center"/>
          </w:tcPr>
          <w:p w14:paraId="4D12E35A">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有效提升</w:t>
            </w:r>
          </w:p>
        </w:tc>
        <w:tc>
          <w:tcPr>
            <w:tcW w:w="625" w:type="dxa"/>
            <w:noWrap w:val="0"/>
            <w:vAlign w:val="center"/>
          </w:tcPr>
          <w:p w14:paraId="076CCE23">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w:t>
            </w:r>
          </w:p>
        </w:tc>
        <w:tc>
          <w:tcPr>
            <w:tcW w:w="942" w:type="dxa"/>
            <w:noWrap w:val="0"/>
            <w:vAlign w:val="center"/>
          </w:tcPr>
          <w:p w14:paraId="406621FE">
            <w:pPr>
              <w:pStyle w:val="11"/>
              <w:shd w:val="clear"/>
              <w:spacing w:line="225"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9</w:t>
            </w:r>
          </w:p>
        </w:tc>
        <w:tc>
          <w:tcPr>
            <w:tcW w:w="1483" w:type="dxa"/>
            <w:noWrap w:val="0"/>
            <w:vAlign w:val="top"/>
          </w:tcPr>
          <w:p w14:paraId="0C672BA3">
            <w:pPr>
              <w:pStyle w:val="11"/>
              <w:shd w:val="clear"/>
              <w:spacing w:line="225" w:lineRule="exact"/>
              <w:rPr>
                <w:rFonts w:hint="eastAsia" w:ascii="仿宋" w:hAnsi="仿宋" w:eastAsia="仿宋" w:cs="仿宋"/>
                <w:sz w:val="18"/>
                <w:szCs w:val="18"/>
              </w:rPr>
            </w:pPr>
          </w:p>
        </w:tc>
      </w:tr>
      <w:tr w14:paraId="6F856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908" w:type="dxa"/>
            <w:vMerge w:val="continue"/>
            <w:tcBorders>
              <w:top w:val="nil"/>
              <w:bottom w:val="nil"/>
              <w:right w:val="single" w:color="auto" w:sz="4" w:space="0"/>
            </w:tcBorders>
            <w:noWrap w:val="0"/>
            <w:textDirection w:val="tbRlV"/>
            <w:vAlign w:val="top"/>
          </w:tcPr>
          <w:p w14:paraId="12E7FA06">
            <w:pPr>
              <w:pStyle w:val="11"/>
              <w:shd w:val="clear"/>
              <w:rPr>
                <w:rFonts w:hint="eastAsia" w:ascii="仿宋" w:hAnsi="仿宋" w:eastAsia="仿宋" w:cs="仿宋"/>
                <w:sz w:val="18"/>
                <w:szCs w:val="18"/>
              </w:rPr>
            </w:pPr>
          </w:p>
        </w:tc>
        <w:tc>
          <w:tcPr>
            <w:tcW w:w="816" w:type="dxa"/>
            <w:vMerge w:val="continue"/>
            <w:tcBorders>
              <w:top w:val="nil"/>
              <w:left w:val="single" w:color="auto" w:sz="4" w:space="0"/>
              <w:bottom w:val="nil"/>
              <w:right w:val="single" w:color="auto" w:sz="4" w:space="0"/>
            </w:tcBorders>
            <w:noWrap w:val="0"/>
            <w:vAlign w:val="center"/>
          </w:tcPr>
          <w:p w14:paraId="2037E606">
            <w:pPr>
              <w:pStyle w:val="11"/>
              <w:shd w:val="clear"/>
              <w:jc w:val="both"/>
              <w:rPr>
                <w:rFonts w:hint="eastAsia" w:ascii="仿宋" w:hAnsi="仿宋" w:eastAsia="仿宋" w:cs="仿宋"/>
                <w:sz w:val="18"/>
                <w:szCs w:val="18"/>
              </w:rPr>
            </w:pPr>
          </w:p>
        </w:tc>
        <w:tc>
          <w:tcPr>
            <w:tcW w:w="1125" w:type="dxa"/>
            <w:vMerge w:val="continue"/>
            <w:tcBorders>
              <w:left w:val="single" w:color="auto" w:sz="4" w:space="0"/>
              <w:bottom w:val="single" w:color="auto" w:sz="4" w:space="0"/>
              <w:right w:val="single" w:color="auto" w:sz="4" w:space="0"/>
            </w:tcBorders>
            <w:noWrap w:val="0"/>
            <w:vAlign w:val="center"/>
          </w:tcPr>
          <w:p w14:paraId="6C9B6355">
            <w:pPr>
              <w:shd w:val="clear"/>
              <w:spacing w:before="127" w:line="239" w:lineRule="auto"/>
              <w:ind w:left="192" w:right="175" w:hanging="6"/>
              <w:jc w:val="both"/>
              <w:rPr>
                <w:rFonts w:hint="eastAsia" w:ascii="仿宋" w:hAnsi="仿宋" w:eastAsia="仿宋" w:cs="仿宋"/>
                <w:sz w:val="18"/>
                <w:szCs w:val="18"/>
              </w:rPr>
            </w:pPr>
          </w:p>
        </w:tc>
        <w:tc>
          <w:tcPr>
            <w:tcW w:w="2142" w:type="dxa"/>
            <w:tcBorders>
              <w:left w:val="single" w:color="auto" w:sz="4" w:space="0"/>
            </w:tcBorders>
            <w:noWrap w:val="0"/>
            <w:vAlign w:val="center"/>
          </w:tcPr>
          <w:p w14:paraId="1D1B1839">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引导会员参与公益事业、参政议政</w:t>
            </w:r>
          </w:p>
        </w:tc>
        <w:tc>
          <w:tcPr>
            <w:tcW w:w="1067" w:type="dxa"/>
            <w:noWrap w:val="0"/>
            <w:vAlign w:val="center"/>
          </w:tcPr>
          <w:p w14:paraId="405F74F3">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有所效果</w:t>
            </w:r>
          </w:p>
        </w:tc>
        <w:tc>
          <w:tcPr>
            <w:tcW w:w="1183" w:type="dxa"/>
            <w:noWrap w:val="0"/>
            <w:vAlign w:val="center"/>
          </w:tcPr>
          <w:p w14:paraId="50CE535C">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有所效果</w:t>
            </w:r>
          </w:p>
        </w:tc>
        <w:tc>
          <w:tcPr>
            <w:tcW w:w="625" w:type="dxa"/>
            <w:noWrap w:val="0"/>
            <w:vAlign w:val="center"/>
          </w:tcPr>
          <w:p w14:paraId="1AC1DD04">
            <w:pPr>
              <w:pStyle w:val="11"/>
              <w:shd w:val="clear"/>
              <w:spacing w:line="235" w:lineRule="exact"/>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10</w:t>
            </w:r>
          </w:p>
        </w:tc>
        <w:tc>
          <w:tcPr>
            <w:tcW w:w="942" w:type="dxa"/>
            <w:noWrap w:val="0"/>
            <w:vAlign w:val="center"/>
          </w:tcPr>
          <w:p w14:paraId="27709F8A">
            <w:pPr>
              <w:pStyle w:val="11"/>
              <w:shd w:val="clear"/>
              <w:spacing w:line="235" w:lineRule="exact"/>
              <w:jc w:val="center"/>
              <w:rPr>
                <w:rFonts w:hint="eastAsia" w:ascii="仿宋" w:hAnsi="仿宋" w:eastAsia="仿宋" w:cs="仿宋"/>
                <w:kern w:val="2"/>
                <w:sz w:val="18"/>
                <w:szCs w:val="18"/>
                <w:lang w:val="en-US" w:eastAsia="zh-CN" w:bidi="ar-SA"/>
              </w:rPr>
            </w:pPr>
            <w:r>
              <w:rPr>
                <w:rFonts w:hint="eastAsia" w:ascii="仿宋" w:hAnsi="仿宋" w:eastAsia="仿宋" w:cs="仿宋"/>
                <w:sz w:val="18"/>
                <w:szCs w:val="18"/>
                <w:lang w:val="en-US" w:eastAsia="zh-CN"/>
              </w:rPr>
              <w:t>9</w:t>
            </w:r>
          </w:p>
        </w:tc>
        <w:tc>
          <w:tcPr>
            <w:tcW w:w="1483" w:type="dxa"/>
            <w:noWrap w:val="0"/>
            <w:vAlign w:val="top"/>
          </w:tcPr>
          <w:p w14:paraId="0756A0F7">
            <w:pPr>
              <w:pStyle w:val="11"/>
              <w:shd w:val="clear"/>
              <w:spacing w:line="225" w:lineRule="exact"/>
              <w:rPr>
                <w:rFonts w:hint="eastAsia" w:ascii="仿宋" w:hAnsi="仿宋" w:eastAsia="仿宋" w:cs="仿宋"/>
                <w:sz w:val="18"/>
                <w:szCs w:val="18"/>
              </w:rPr>
            </w:pPr>
          </w:p>
        </w:tc>
      </w:tr>
      <w:tr w14:paraId="0B6CA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908" w:type="dxa"/>
            <w:vMerge w:val="continue"/>
            <w:tcBorders>
              <w:top w:val="nil"/>
              <w:bottom w:val="nil"/>
              <w:right w:val="single" w:color="auto" w:sz="4" w:space="0"/>
            </w:tcBorders>
            <w:noWrap w:val="0"/>
            <w:textDirection w:val="tbRlV"/>
            <w:vAlign w:val="top"/>
          </w:tcPr>
          <w:p w14:paraId="58624F71">
            <w:pPr>
              <w:pStyle w:val="11"/>
              <w:shd w:val="clear"/>
              <w:rPr>
                <w:rFonts w:hint="eastAsia" w:ascii="仿宋" w:hAnsi="仿宋" w:eastAsia="仿宋" w:cs="仿宋"/>
                <w:sz w:val="18"/>
                <w:szCs w:val="18"/>
              </w:rPr>
            </w:pPr>
          </w:p>
        </w:tc>
        <w:tc>
          <w:tcPr>
            <w:tcW w:w="816" w:type="dxa"/>
            <w:vMerge w:val="continue"/>
            <w:tcBorders>
              <w:top w:val="nil"/>
              <w:left w:val="single" w:color="auto" w:sz="4" w:space="0"/>
              <w:bottom w:val="nil"/>
              <w:right w:val="single" w:color="auto" w:sz="4" w:space="0"/>
            </w:tcBorders>
            <w:noWrap w:val="0"/>
            <w:vAlign w:val="center"/>
          </w:tcPr>
          <w:p w14:paraId="66C66F56">
            <w:pPr>
              <w:pStyle w:val="11"/>
              <w:shd w:val="clear"/>
              <w:jc w:val="both"/>
              <w:rPr>
                <w:rFonts w:hint="eastAsia" w:ascii="仿宋" w:hAnsi="仿宋" w:eastAsia="仿宋" w:cs="仿宋"/>
                <w:sz w:val="18"/>
                <w:szCs w:val="18"/>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5E88099">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生态效益指标</w:t>
            </w:r>
          </w:p>
        </w:tc>
        <w:tc>
          <w:tcPr>
            <w:tcW w:w="2142" w:type="dxa"/>
            <w:tcBorders>
              <w:left w:val="single" w:color="auto" w:sz="4" w:space="0"/>
            </w:tcBorders>
            <w:noWrap w:val="0"/>
            <w:vAlign w:val="center"/>
          </w:tcPr>
          <w:p w14:paraId="430314C6">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不适用</w:t>
            </w:r>
          </w:p>
        </w:tc>
        <w:tc>
          <w:tcPr>
            <w:tcW w:w="1067" w:type="dxa"/>
            <w:noWrap w:val="0"/>
            <w:vAlign w:val="center"/>
          </w:tcPr>
          <w:p w14:paraId="0F916139">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不适用</w:t>
            </w:r>
          </w:p>
        </w:tc>
        <w:tc>
          <w:tcPr>
            <w:tcW w:w="1183" w:type="dxa"/>
            <w:noWrap w:val="0"/>
            <w:vAlign w:val="center"/>
          </w:tcPr>
          <w:p w14:paraId="2AD6D286">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kern w:val="2"/>
                <w:sz w:val="18"/>
                <w:szCs w:val="18"/>
                <w:lang w:val="en-US" w:eastAsia="zh-CN" w:bidi="ar-SA"/>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不适用</w:t>
            </w:r>
          </w:p>
        </w:tc>
        <w:tc>
          <w:tcPr>
            <w:tcW w:w="625" w:type="dxa"/>
            <w:noWrap w:val="0"/>
            <w:vAlign w:val="center"/>
          </w:tcPr>
          <w:p w14:paraId="73185874">
            <w:pPr>
              <w:pStyle w:val="11"/>
              <w:shd w:val="clear"/>
              <w:spacing w:line="235" w:lineRule="exact"/>
              <w:jc w:val="center"/>
              <w:rPr>
                <w:rFonts w:hint="eastAsia" w:ascii="仿宋" w:hAnsi="仿宋" w:eastAsia="仿宋" w:cs="仿宋"/>
                <w:kern w:val="2"/>
                <w:sz w:val="18"/>
                <w:szCs w:val="18"/>
                <w:lang w:val="en-US" w:eastAsia="zh-CN" w:bidi="ar-SA"/>
              </w:rPr>
            </w:pPr>
          </w:p>
        </w:tc>
        <w:tc>
          <w:tcPr>
            <w:tcW w:w="942" w:type="dxa"/>
            <w:noWrap w:val="0"/>
            <w:vAlign w:val="center"/>
          </w:tcPr>
          <w:p w14:paraId="3CD4D721">
            <w:pPr>
              <w:pStyle w:val="11"/>
              <w:shd w:val="clear"/>
              <w:spacing w:line="235" w:lineRule="exact"/>
              <w:jc w:val="center"/>
              <w:rPr>
                <w:rFonts w:hint="eastAsia" w:ascii="仿宋" w:hAnsi="仿宋" w:eastAsia="仿宋" w:cs="仿宋"/>
                <w:kern w:val="2"/>
                <w:sz w:val="18"/>
                <w:szCs w:val="18"/>
                <w:lang w:val="en-US" w:eastAsia="zh-CN" w:bidi="ar-SA"/>
              </w:rPr>
            </w:pPr>
          </w:p>
        </w:tc>
        <w:tc>
          <w:tcPr>
            <w:tcW w:w="1483" w:type="dxa"/>
            <w:noWrap w:val="0"/>
            <w:vAlign w:val="top"/>
          </w:tcPr>
          <w:p w14:paraId="3FF4D978">
            <w:pPr>
              <w:pStyle w:val="11"/>
              <w:shd w:val="clear"/>
              <w:spacing w:line="225" w:lineRule="exact"/>
              <w:rPr>
                <w:rFonts w:hint="eastAsia" w:ascii="仿宋" w:hAnsi="仿宋" w:eastAsia="仿宋" w:cs="仿宋"/>
                <w:sz w:val="18"/>
                <w:szCs w:val="18"/>
              </w:rPr>
            </w:pPr>
          </w:p>
        </w:tc>
      </w:tr>
      <w:tr w14:paraId="001F1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908" w:type="dxa"/>
            <w:vMerge w:val="continue"/>
            <w:tcBorders>
              <w:top w:val="nil"/>
              <w:bottom w:val="nil"/>
              <w:right w:val="single" w:color="auto" w:sz="4" w:space="0"/>
            </w:tcBorders>
            <w:noWrap w:val="0"/>
            <w:textDirection w:val="tbRlV"/>
            <w:vAlign w:val="top"/>
          </w:tcPr>
          <w:p w14:paraId="702D19D1">
            <w:pPr>
              <w:pStyle w:val="11"/>
              <w:shd w:val="clear"/>
              <w:rPr>
                <w:rFonts w:hint="eastAsia" w:ascii="仿宋" w:hAnsi="仿宋" w:eastAsia="仿宋" w:cs="仿宋"/>
                <w:sz w:val="18"/>
                <w:szCs w:val="18"/>
              </w:rPr>
            </w:pPr>
          </w:p>
        </w:tc>
        <w:tc>
          <w:tcPr>
            <w:tcW w:w="816" w:type="dxa"/>
            <w:vMerge w:val="continue"/>
            <w:tcBorders>
              <w:top w:val="nil"/>
              <w:left w:val="single" w:color="auto" w:sz="4" w:space="0"/>
              <w:bottom w:val="nil"/>
              <w:right w:val="single" w:color="auto" w:sz="4" w:space="0"/>
            </w:tcBorders>
            <w:noWrap w:val="0"/>
            <w:vAlign w:val="center"/>
          </w:tcPr>
          <w:p w14:paraId="1BFD2915">
            <w:pPr>
              <w:pStyle w:val="11"/>
              <w:shd w:val="clear"/>
              <w:jc w:val="both"/>
              <w:rPr>
                <w:rFonts w:hint="eastAsia" w:ascii="仿宋" w:hAnsi="仿宋" w:eastAsia="仿宋" w:cs="仿宋"/>
                <w:sz w:val="18"/>
                <w:szCs w:val="18"/>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1CC50BBE">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可持续影响指标</w:t>
            </w:r>
          </w:p>
        </w:tc>
        <w:tc>
          <w:tcPr>
            <w:tcW w:w="2142" w:type="dxa"/>
            <w:tcBorders>
              <w:left w:val="single" w:color="auto" w:sz="4" w:space="0"/>
            </w:tcBorders>
            <w:noWrap w:val="0"/>
            <w:vAlign w:val="center"/>
          </w:tcPr>
          <w:p w14:paraId="13F1EBE4">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提升人员的综合素质、业务能力、规矩意识得到</w:t>
            </w:r>
          </w:p>
        </w:tc>
        <w:tc>
          <w:tcPr>
            <w:tcW w:w="1067" w:type="dxa"/>
            <w:noWrap w:val="0"/>
            <w:vAlign w:val="center"/>
          </w:tcPr>
          <w:p w14:paraId="47390BB7">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有提升</w:t>
            </w:r>
          </w:p>
        </w:tc>
        <w:tc>
          <w:tcPr>
            <w:tcW w:w="1183" w:type="dxa"/>
            <w:noWrap w:val="0"/>
            <w:vAlign w:val="center"/>
          </w:tcPr>
          <w:p w14:paraId="69A32755">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有提升</w:t>
            </w:r>
          </w:p>
        </w:tc>
        <w:tc>
          <w:tcPr>
            <w:tcW w:w="625" w:type="dxa"/>
            <w:noWrap w:val="0"/>
            <w:vAlign w:val="center"/>
          </w:tcPr>
          <w:p w14:paraId="602FCB49">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w:t>
            </w:r>
          </w:p>
        </w:tc>
        <w:tc>
          <w:tcPr>
            <w:tcW w:w="942" w:type="dxa"/>
            <w:noWrap w:val="0"/>
            <w:vAlign w:val="center"/>
          </w:tcPr>
          <w:p w14:paraId="6E24D52D">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w:t>
            </w:r>
          </w:p>
        </w:tc>
        <w:tc>
          <w:tcPr>
            <w:tcW w:w="1483" w:type="dxa"/>
            <w:noWrap w:val="0"/>
            <w:vAlign w:val="top"/>
          </w:tcPr>
          <w:p w14:paraId="20359AE8">
            <w:pPr>
              <w:pStyle w:val="11"/>
              <w:shd w:val="clear"/>
              <w:spacing w:line="225" w:lineRule="exact"/>
              <w:rPr>
                <w:rFonts w:hint="eastAsia" w:ascii="仿宋" w:hAnsi="仿宋" w:eastAsia="仿宋" w:cs="仿宋"/>
                <w:sz w:val="18"/>
                <w:szCs w:val="18"/>
              </w:rPr>
            </w:pPr>
          </w:p>
        </w:tc>
      </w:tr>
      <w:tr w14:paraId="2DC9F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08" w:type="dxa"/>
            <w:vMerge w:val="continue"/>
            <w:tcBorders>
              <w:top w:val="nil"/>
              <w:bottom w:val="nil"/>
            </w:tcBorders>
            <w:noWrap w:val="0"/>
            <w:textDirection w:val="tbRlV"/>
            <w:vAlign w:val="top"/>
          </w:tcPr>
          <w:p w14:paraId="5D847DB9">
            <w:pPr>
              <w:pStyle w:val="11"/>
              <w:shd w:val="clear"/>
              <w:rPr>
                <w:rFonts w:hint="eastAsia" w:ascii="仿宋" w:hAnsi="仿宋" w:eastAsia="仿宋" w:cs="仿宋"/>
                <w:sz w:val="18"/>
                <w:szCs w:val="18"/>
              </w:rPr>
            </w:pPr>
          </w:p>
        </w:tc>
        <w:tc>
          <w:tcPr>
            <w:tcW w:w="816" w:type="dxa"/>
            <w:tcBorders>
              <w:top w:val="single" w:color="auto" w:sz="4" w:space="0"/>
              <w:bottom w:val="single" w:color="auto" w:sz="4" w:space="0"/>
              <w:right w:val="single" w:color="auto" w:sz="4" w:space="0"/>
            </w:tcBorders>
            <w:noWrap w:val="0"/>
            <w:vAlign w:val="center"/>
          </w:tcPr>
          <w:p w14:paraId="4157EA93">
            <w:pPr>
              <w:shd w:val="clear"/>
              <w:spacing w:before="33" w:line="226" w:lineRule="auto"/>
              <w:jc w:val="both"/>
              <w:rPr>
                <w:rFonts w:hint="eastAsia" w:ascii="仿宋" w:hAnsi="仿宋" w:eastAsia="仿宋" w:cs="仿宋"/>
                <w:sz w:val="18"/>
                <w:szCs w:val="18"/>
              </w:rPr>
            </w:pPr>
            <w:r>
              <w:rPr>
                <w:rFonts w:hint="eastAsia" w:ascii="仿宋" w:hAnsi="仿宋" w:eastAsia="仿宋" w:cs="仿宋"/>
                <w:spacing w:val="4"/>
                <w:sz w:val="18"/>
                <w:szCs w:val="18"/>
              </w:rPr>
              <w:t>满意度</w:t>
            </w:r>
            <w:r>
              <w:rPr>
                <w:rFonts w:hint="eastAsia" w:ascii="仿宋" w:hAnsi="仿宋" w:eastAsia="仿宋" w:cs="仿宋"/>
                <w:spacing w:val="3"/>
                <w:sz w:val="18"/>
                <w:szCs w:val="18"/>
              </w:rPr>
              <w:t>指标</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031C652">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服务对象满意度指标</w:t>
            </w:r>
          </w:p>
        </w:tc>
        <w:tc>
          <w:tcPr>
            <w:tcW w:w="2142" w:type="dxa"/>
            <w:tcBorders>
              <w:left w:val="single" w:color="auto" w:sz="4" w:space="0"/>
            </w:tcBorders>
            <w:noWrap w:val="0"/>
            <w:vAlign w:val="center"/>
          </w:tcPr>
          <w:p w14:paraId="0F745B92">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both"/>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服务满意度</w:t>
            </w:r>
          </w:p>
        </w:tc>
        <w:tc>
          <w:tcPr>
            <w:tcW w:w="1067" w:type="dxa"/>
            <w:noWrap w:val="0"/>
            <w:vAlign w:val="center"/>
          </w:tcPr>
          <w:p w14:paraId="147C10D8">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≥95%</w:t>
            </w:r>
          </w:p>
        </w:tc>
        <w:tc>
          <w:tcPr>
            <w:tcW w:w="1183" w:type="dxa"/>
            <w:noWrap w:val="0"/>
            <w:vAlign w:val="center"/>
          </w:tcPr>
          <w:p w14:paraId="2D2C2347">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96%</w:t>
            </w:r>
          </w:p>
        </w:tc>
        <w:tc>
          <w:tcPr>
            <w:tcW w:w="625" w:type="dxa"/>
            <w:noWrap w:val="0"/>
            <w:vAlign w:val="center"/>
          </w:tcPr>
          <w:p w14:paraId="1FF6908F">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w:t>
            </w:r>
          </w:p>
        </w:tc>
        <w:tc>
          <w:tcPr>
            <w:tcW w:w="942" w:type="dxa"/>
            <w:noWrap w:val="0"/>
            <w:vAlign w:val="center"/>
          </w:tcPr>
          <w:p w14:paraId="0C627046">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color w:val="000000" w:themeColor="text1"/>
                <w:sz w:val="18"/>
                <w:szCs w:val="18"/>
                <w:lang w:val="en-US" w:eastAsia="zh-CN"/>
                <w14:textFill>
                  <w14:solidFill>
                    <w14:schemeClr w14:val="tx1"/>
                  </w14:solidFill>
                </w14:textFill>
              </w:rPr>
            </w:pPr>
            <w:r>
              <w:rPr>
                <w:rFonts w:hint="eastAsia" w:ascii="仿宋" w:hAnsi="仿宋" w:eastAsia="仿宋" w:cs="仿宋"/>
                <w:color w:val="000000" w:themeColor="text1"/>
                <w:sz w:val="18"/>
                <w:szCs w:val="18"/>
                <w:lang w:val="en-US" w:eastAsia="zh-CN"/>
                <w14:textFill>
                  <w14:solidFill>
                    <w14:schemeClr w14:val="tx1"/>
                  </w14:solidFill>
                </w14:textFill>
              </w:rPr>
              <w:t>10</w:t>
            </w:r>
          </w:p>
        </w:tc>
        <w:tc>
          <w:tcPr>
            <w:tcW w:w="1483" w:type="dxa"/>
            <w:noWrap w:val="0"/>
            <w:vAlign w:val="top"/>
          </w:tcPr>
          <w:p w14:paraId="5DDD85EA">
            <w:pPr>
              <w:pStyle w:val="11"/>
              <w:shd w:val="clear"/>
              <w:spacing w:line="225" w:lineRule="exact"/>
              <w:rPr>
                <w:rFonts w:hint="eastAsia" w:ascii="仿宋" w:hAnsi="仿宋" w:eastAsia="仿宋" w:cs="仿宋"/>
                <w:sz w:val="18"/>
                <w:szCs w:val="18"/>
              </w:rPr>
            </w:pPr>
          </w:p>
        </w:tc>
      </w:tr>
      <w:tr w14:paraId="6AD58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7241" w:type="dxa"/>
            <w:gridSpan w:val="6"/>
            <w:noWrap w:val="0"/>
            <w:vAlign w:val="top"/>
          </w:tcPr>
          <w:p w14:paraId="472D8D21">
            <w:pPr>
              <w:shd w:val="clear"/>
              <w:spacing w:before="36" w:line="216" w:lineRule="auto"/>
              <w:ind w:left="3263"/>
              <w:rPr>
                <w:rFonts w:hint="eastAsia" w:ascii="仿宋" w:hAnsi="仿宋" w:eastAsia="仿宋" w:cs="仿宋"/>
                <w:sz w:val="18"/>
                <w:szCs w:val="18"/>
              </w:rPr>
            </w:pPr>
            <w:r>
              <w:rPr>
                <w:rFonts w:hint="eastAsia" w:ascii="仿宋" w:hAnsi="仿宋" w:eastAsia="仿宋" w:cs="仿宋"/>
                <w:spacing w:val="-1"/>
                <w:sz w:val="18"/>
                <w:szCs w:val="18"/>
              </w:rPr>
              <w:t>总分</w:t>
            </w:r>
          </w:p>
        </w:tc>
        <w:tc>
          <w:tcPr>
            <w:tcW w:w="625" w:type="dxa"/>
            <w:noWrap w:val="0"/>
            <w:vAlign w:val="top"/>
          </w:tcPr>
          <w:p w14:paraId="05BE80E5">
            <w:pPr>
              <w:shd w:val="clear"/>
              <w:spacing w:before="67" w:line="195" w:lineRule="auto"/>
              <w:ind w:left="208"/>
              <w:rPr>
                <w:rFonts w:hint="eastAsia" w:ascii="仿宋" w:hAnsi="仿宋" w:eastAsia="仿宋" w:cs="仿宋"/>
                <w:sz w:val="18"/>
                <w:szCs w:val="18"/>
              </w:rPr>
            </w:pPr>
            <w:r>
              <w:rPr>
                <w:rFonts w:hint="eastAsia" w:ascii="仿宋" w:hAnsi="仿宋" w:eastAsia="仿宋" w:cs="仿宋"/>
                <w:spacing w:val="-4"/>
                <w:sz w:val="18"/>
                <w:szCs w:val="18"/>
              </w:rPr>
              <w:t>100</w:t>
            </w:r>
          </w:p>
        </w:tc>
        <w:tc>
          <w:tcPr>
            <w:tcW w:w="942" w:type="dxa"/>
            <w:noWrap w:val="0"/>
            <w:vAlign w:val="top"/>
          </w:tcPr>
          <w:p w14:paraId="3E6C3167">
            <w:pPr>
              <w:pStyle w:val="11"/>
              <w:shd w:val="clear"/>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98</w:t>
            </w:r>
            <w:bookmarkStart w:id="0" w:name="_GoBack"/>
            <w:bookmarkEnd w:id="0"/>
          </w:p>
        </w:tc>
        <w:tc>
          <w:tcPr>
            <w:tcW w:w="1483" w:type="dxa"/>
            <w:noWrap w:val="0"/>
            <w:vAlign w:val="top"/>
          </w:tcPr>
          <w:p w14:paraId="113AA461">
            <w:pPr>
              <w:pStyle w:val="11"/>
              <w:shd w:val="clear"/>
              <w:rPr>
                <w:rFonts w:hint="eastAsia" w:ascii="仿宋" w:hAnsi="仿宋" w:eastAsia="仿宋" w:cs="仿宋"/>
                <w:sz w:val="18"/>
                <w:szCs w:val="18"/>
              </w:rPr>
            </w:pPr>
          </w:p>
        </w:tc>
      </w:tr>
    </w:tbl>
    <w:p w14:paraId="6C4E8EA0">
      <w:pPr>
        <w:keepNext w:val="0"/>
        <w:keepLines w:val="0"/>
        <w:pageBreakBefore w:val="0"/>
        <w:widowControl w:val="0"/>
        <w:shd w:val="clear"/>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16CEBD70">
      <w:pPr>
        <w:shd w:val="clea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5B687AB5">
      <w:pPr>
        <w:shd w:val="clear"/>
        <w:spacing w:line="250" w:lineRule="auto"/>
        <w:rPr>
          <w:rFonts w:ascii="Arial"/>
          <w:sz w:val="21"/>
        </w:rPr>
      </w:pPr>
    </w:p>
    <w:p w14:paraId="70B806B0">
      <w:pPr>
        <w:shd w:val="clear"/>
        <w:spacing w:line="250" w:lineRule="auto"/>
        <w:rPr>
          <w:rFonts w:ascii="Arial"/>
          <w:sz w:val="21"/>
        </w:rPr>
      </w:pPr>
    </w:p>
    <w:p w14:paraId="0AC20D0E">
      <w:pPr>
        <w:shd w:val="clear"/>
        <w:spacing w:line="250" w:lineRule="auto"/>
        <w:rPr>
          <w:rFonts w:ascii="Arial"/>
          <w:sz w:val="21"/>
        </w:rPr>
      </w:pPr>
    </w:p>
    <w:p w14:paraId="0F43A6D2">
      <w:pPr>
        <w:shd w:val="clear"/>
        <w:spacing w:line="250" w:lineRule="auto"/>
        <w:rPr>
          <w:rFonts w:ascii="Arial"/>
          <w:sz w:val="21"/>
        </w:rPr>
      </w:pPr>
    </w:p>
    <w:p w14:paraId="4F81FABC">
      <w:pPr>
        <w:shd w:val="clear"/>
        <w:spacing w:line="251" w:lineRule="auto"/>
        <w:rPr>
          <w:rFonts w:ascii="Arial"/>
          <w:sz w:val="21"/>
        </w:rPr>
      </w:pPr>
    </w:p>
    <w:p w14:paraId="3171EEA1">
      <w:pPr>
        <w:shd w:val="clear"/>
        <w:spacing w:line="251" w:lineRule="auto"/>
        <w:rPr>
          <w:rFonts w:ascii="Arial"/>
          <w:sz w:val="21"/>
        </w:rPr>
      </w:pPr>
    </w:p>
    <w:p w14:paraId="52982070">
      <w:pPr>
        <w:shd w:val="clear"/>
        <w:spacing w:line="251" w:lineRule="auto"/>
        <w:rPr>
          <w:rFonts w:ascii="Arial"/>
          <w:sz w:val="21"/>
        </w:rPr>
      </w:pPr>
    </w:p>
    <w:p w14:paraId="7DD7D1D5">
      <w:pPr>
        <w:shd w:val="clear"/>
        <w:spacing w:line="251" w:lineRule="auto"/>
        <w:rPr>
          <w:rFonts w:ascii="Arial"/>
          <w:sz w:val="21"/>
        </w:rPr>
      </w:pPr>
    </w:p>
    <w:p w14:paraId="11D8618D">
      <w:pPr>
        <w:shd w:val="clear"/>
        <w:spacing w:line="251" w:lineRule="auto"/>
        <w:rPr>
          <w:rFonts w:ascii="Arial"/>
          <w:sz w:val="21"/>
        </w:rPr>
      </w:pPr>
    </w:p>
    <w:p w14:paraId="01B23BD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default"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2024年度中共岳阳市岳阳楼区委员会</w:t>
      </w:r>
      <w:r>
        <w:rPr>
          <w:rFonts w:hint="eastAsia" w:ascii="方正小标宋简体" w:hAnsi="方正小标宋简体" w:eastAsia="方正小标宋简体" w:cs="方正小标宋简体"/>
          <w:b w:val="0"/>
          <w:bCs w:val="0"/>
          <w:color w:val="000000"/>
          <w:spacing w:val="2"/>
          <w:sz w:val="42"/>
          <w:szCs w:val="42"/>
          <w:lang w:val="en-US" w:eastAsia="zh-CN"/>
        </w:rPr>
        <w:t>办公室</w:t>
      </w:r>
    </w:p>
    <w:p w14:paraId="0437CBCE">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整体支出绩效自评报告</w:t>
      </w:r>
    </w:p>
    <w:p w14:paraId="2E20CEDB">
      <w:pPr>
        <w:shd w:val="clear"/>
        <w:spacing w:line="243" w:lineRule="auto"/>
        <w:rPr>
          <w:rFonts w:ascii="Arial"/>
          <w:sz w:val="21"/>
        </w:rPr>
      </w:pPr>
    </w:p>
    <w:p w14:paraId="6CEA4AFB">
      <w:pPr>
        <w:shd w:val="clear"/>
        <w:spacing w:line="243" w:lineRule="auto"/>
        <w:rPr>
          <w:rFonts w:ascii="Arial"/>
          <w:sz w:val="21"/>
        </w:rPr>
      </w:pPr>
    </w:p>
    <w:p w14:paraId="0A69D5F9">
      <w:pPr>
        <w:shd w:val="clear"/>
        <w:spacing w:line="243" w:lineRule="auto"/>
        <w:rPr>
          <w:rFonts w:ascii="Arial"/>
          <w:sz w:val="21"/>
        </w:rPr>
      </w:pPr>
    </w:p>
    <w:p w14:paraId="12139944">
      <w:pPr>
        <w:shd w:val="clear"/>
        <w:spacing w:line="243" w:lineRule="auto"/>
        <w:rPr>
          <w:rFonts w:ascii="Arial"/>
          <w:sz w:val="21"/>
        </w:rPr>
      </w:pPr>
    </w:p>
    <w:p w14:paraId="191B462C">
      <w:pPr>
        <w:shd w:val="clear"/>
        <w:spacing w:line="243" w:lineRule="auto"/>
        <w:rPr>
          <w:rFonts w:ascii="Arial"/>
          <w:sz w:val="21"/>
        </w:rPr>
      </w:pPr>
    </w:p>
    <w:p w14:paraId="546B0789">
      <w:pPr>
        <w:shd w:val="clear"/>
        <w:spacing w:line="243" w:lineRule="auto"/>
        <w:rPr>
          <w:rFonts w:ascii="Arial"/>
          <w:sz w:val="21"/>
        </w:rPr>
      </w:pPr>
    </w:p>
    <w:p w14:paraId="1F6D8514">
      <w:pPr>
        <w:shd w:val="clear"/>
        <w:spacing w:line="243" w:lineRule="auto"/>
        <w:rPr>
          <w:rFonts w:ascii="Arial"/>
          <w:sz w:val="21"/>
        </w:rPr>
      </w:pPr>
    </w:p>
    <w:p w14:paraId="1841B5BB">
      <w:pPr>
        <w:shd w:val="clear"/>
        <w:spacing w:line="243" w:lineRule="auto"/>
        <w:rPr>
          <w:rFonts w:ascii="Arial"/>
          <w:sz w:val="21"/>
        </w:rPr>
      </w:pPr>
    </w:p>
    <w:p w14:paraId="003CDD7A">
      <w:pPr>
        <w:shd w:val="clear"/>
        <w:spacing w:line="243" w:lineRule="auto"/>
        <w:rPr>
          <w:rFonts w:ascii="Arial"/>
          <w:sz w:val="21"/>
        </w:rPr>
      </w:pPr>
    </w:p>
    <w:p w14:paraId="2E3F4466">
      <w:pPr>
        <w:shd w:val="clear"/>
        <w:spacing w:line="243" w:lineRule="auto"/>
        <w:rPr>
          <w:rFonts w:ascii="Arial"/>
          <w:sz w:val="21"/>
        </w:rPr>
      </w:pPr>
    </w:p>
    <w:p w14:paraId="7E0E6499">
      <w:pPr>
        <w:shd w:val="clear"/>
        <w:spacing w:line="243" w:lineRule="auto"/>
        <w:rPr>
          <w:rFonts w:ascii="Arial"/>
          <w:sz w:val="21"/>
        </w:rPr>
      </w:pPr>
    </w:p>
    <w:p w14:paraId="20039666">
      <w:pPr>
        <w:shd w:val="clear"/>
        <w:spacing w:line="243" w:lineRule="auto"/>
        <w:rPr>
          <w:rFonts w:ascii="Arial"/>
          <w:sz w:val="21"/>
        </w:rPr>
      </w:pPr>
    </w:p>
    <w:p w14:paraId="4D02D314">
      <w:pPr>
        <w:shd w:val="clear"/>
        <w:spacing w:line="243" w:lineRule="auto"/>
        <w:rPr>
          <w:rFonts w:ascii="Arial"/>
          <w:sz w:val="21"/>
        </w:rPr>
      </w:pPr>
    </w:p>
    <w:p w14:paraId="363C9C9F">
      <w:pPr>
        <w:shd w:val="clear"/>
        <w:spacing w:line="243" w:lineRule="auto"/>
        <w:rPr>
          <w:rFonts w:ascii="Arial"/>
          <w:sz w:val="21"/>
        </w:rPr>
      </w:pPr>
    </w:p>
    <w:p w14:paraId="78D0D5F6">
      <w:pPr>
        <w:shd w:val="clear"/>
        <w:spacing w:line="243" w:lineRule="auto"/>
        <w:rPr>
          <w:rFonts w:ascii="Arial"/>
          <w:sz w:val="21"/>
        </w:rPr>
      </w:pPr>
    </w:p>
    <w:p w14:paraId="59EC7E50">
      <w:pPr>
        <w:shd w:val="clear"/>
        <w:spacing w:line="243" w:lineRule="auto"/>
        <w:rPr>
          <w:rFonts w:ascii="Arial"/>
          <w:sz w:val="21"/>
        </w:rPr>
      </w:pPr>
    </w:p>
    <w:p w14:paraId="4CC24544">
      <w:pPr>
        <w:shd w:val="clear"/>
        <w:spacing w:line="243" w:lineRule="auto"/>
        <w:rPr>
          <w:rFonts w:ascii="Arial"/>
          <w:sz w:val="21"/>
        </w:rPr>
      </w:pPr>
    </w:p>
    <w:p w14:paraId="1291D56E">
      <w:pPr>
        <w:shd w:val="clear"/>
        <w:spacing w:line="243" w:lineRule="auto"/>
        <w:rPr>
          <w:rFonts w:ascii="Arial"/>
          <w:sz w:val="21"/>
        </w:rPr>
      </w:pPr>
    </w:p>
    <w:p w14:paraId="00DFDCF9">
      <w:pPr>
        <w:shd w:val="clear"/>
        <w:spacing w:line="243" w:lineRule="auto"/>
        <w:rPr>
          <w:rFonts w:ascii="Arial"/>
          <w:sz w:val="21"/>
        </w:rPr>
      </w:pPr>
    </w:p>
    <w:p w14:paraId="37C66AE7">
      <w:pPr>
        <w:shd w:val="clear"/>
        <w:spacing w:line="243" w:lineRule="auto"/>
        <w:rPr>
          <w:rFonts w:ascii="Arial"/>
          <w:sz w:val="21"/>
        </w:rPr>
      </w:pPr>
    </w:p>
    <w:p w14:paraId="4867F8FB">
      <w:pPr>
        <w:shd w:val="clear"/>
        <w:spacing w:line="243" w:lineRule="auto"/>
        <w:rPr>
          <w:rFonts w:ascii="Arial"/>
          <w:sz w:val="21"/>
        </w:rPr>
      </w:pPr>
    </w:p>
    <w:p w14:paraId="60426FB8">
      <w:pPr>
        <w:shd w:val="clear"/>
        <w:spacing w:line="243" w:lineRule="auto"/>
        <w:rPr>
          <w:rFonts w:ascii="Arial"/>
          <w:sz w:val="21"/>
        </w:rPr>
      </w:pPr>
    </w:p>
    <w:p w14:paraId="36CE6DCE">
      <w:pPr>
        <w:shd w:val="clear"/>
        <w:spacing w:line="243" w:lineRule="auto"/>
        <w:rPr>
          <w:rFonts w:ascii="Arial"/>
          <w:sz w:val="21"/>
        </w:rPr>
      </w:pPr>
    </w:p>
    <w:p w14:paraId="45A610CB">
      <w:pPr>
        <w:shd w:val="clear"/>
        <w:spacing w:line="243" w:lineRule="auto"/>
        <w:rPr>
          <w:rFonts w:ascii="Arial"/>
          <w:sz w:val="21"/>
        </w:rPr>
      </w:pPr>
    </w:p>
    <w:p w14:paraId="5DD4B269">
      <w:pPr>
        <w:shd w:val="clear"/>
        <w:spacing w:line="243" w:lineRule="auto"/>
        <w:rPr>
          <w:rFonts w:ascii="Arial"/>
          <w:sz w:val="21"/>
        </w:rPr>
      </w:pPr>
    </w:p>
    <w:p w14:paraId="3BA0CA10">
      <w:pPr>
        <w:shd w:val="clear"/>
        <w:spacing w:line="244" w:lineRule="auto"/>
        <w:rPr>
          <w:rFonts w:ascii="Arial"/>
          <w:sz w:val="21"/>
        </w:rPr>
      </w:pPr>
    </w:p>
    <w:p w14:paraId="12048E69">
      <w:pPr>
        <w:shd w:val="clear"/>
        <w:spacing w:line="244" w:lineRule="auto"/>
        <w:rPr>
          <w:rFonts w:ascii="Arial"/>
          <w:sz w:val="21"/>
        </w:rPr>
      </w:pPr>
    </w:p>
    <w:p w14:paraId="2D564A8D">
      <w:pPr>
        <w:pStyle w:val="3"/>
        <w:shd w:val="clear"/>
        <w:spacing w:before="100" w:line="221" w:lineRule="auto"/>
        <w:jc w:val="center"/>
        <w:rPr>
          <w:rFonts w:hint="eastAsia" w:eastAsia="仿宋"/>
          <w:lang w:val="en-US" w:eastAsia="zh-CN"/>
        </w:rPr>
      </w:pPr>
      <w:r>
        <w:rPr>
          <w:spacing w:val="-10"/>
        </w:rPr>
        <w:t>部门（单位）名称</w:t>
      </w:r>
      <w:r>
        <w:rPr>
          <w:spacing w:val="4"/>
        </w:rPr>
        <w:t>：</w:t>
      </w:r>
      <w:r>
        <w:rPr>
          <w:spacing w:val="-118"/>
        </w:rPr>
        <w:t xml:space="preserve"> </w:t>
      </w:r>
      <w:r>
        <w:rPr>
          <w:spacing w:val="-75"/>
          <w:u w:val="single" w:color="auto"/>
        </w:rPr>
        <w:t xml:space="preserve"> </w:t>
      </w:r>
      <w:r>
        <w:rPr>
          <w:rFonts w:hint="eastAsia"/>
          <w:spacing w:val="-10"/>
          <w:u w:val="single"/>
        </w:rPr>
        <w:t>中共岳阳市岳阳楼区委员会</w:t>
      </w:r>
      <w:r>
        <w:rPr>
          <w:rFonts w:hint="eastAsia"/>
          <w:spacing w:val="-10"/>
          <w:u w:val="single"/>
          <w:lang w:val="en-US" w:eastAsia="zh-CN"/>
        </w:rPr>
        <w:t>办公室</w:t>
      </w:r>
    </w:p>
    <w:p w14:paraId="6EB51687">
      <w:pPr>
        <w:shd w:val="clea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7</w:t>
      </w:r>
      <w:r>
        <w:rPr>
          <w:rFonts w:ascii="楷体" w:hAnsi="楷体" w:eastAsia="楷体" w:cs="楷体"/>
          <w:spacing w:val="21"/>
          <w:sz w:val="31"/>
          <w:szCs w:val="31"/>
        </w:rPr>
        <w:t xml:space="preserve"> </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11</w:t>
      </w:r>
      <w:r>
        <w:rPr>
          <w:rFonts w:ascii="楷体" w:hAnsi="楷体" w:eastAsia="楷体" w:cs="楷体"/>
          <w:spacing w:val="43"/>
          <w:sz w:val="31"/>
          <w:szCs w:val="31"/>
        </w:rPr>
        <w:t xml:space="preserve"> </w:t>
      </w:r>
      <w:r>
        <w:rPr>
          <w:rFonts w:ascii="楷体" w:hAnsi="楷体" w:eastAsia="楷体" w:cs="楷体"/>
          <w:spacing w:val="-8"/>
          <w:sz w:val="31"/>
          <w:szCs w:val="31"/>
        </w:rPr>
        <w:t>日</w:t>
      </w:r>
    </w:p>
    <w:p w14:paraId="67C16A64">
      <w:pPr>
        <w:shd w:val="clear"/>
        <w:spacing w:line="335" w:lineRule="auto"/>
        <w:rPr>
          <w:rFonts w:ascii="Arial"/>
          <w:sz w:val="21"/>
        </w:rPr>
      </w:pPr>
    </w:p>
    <w:p w14:paraId="140CE340">
      <w:pPr>
        <w:pStyle w:val="3"/>
        <w:shd w:val="clear"/>
        <w:spacing w:before="102" w:line="224" w:lineRule="auto"/>
        <w:ind w:left="3216"/>
      </w:pPr>
      <w:r>
        <w:rPr>
          <w:spacing w:val="8"/>
        </w:rPr>
        <w:t>（此页为封面）</w:t>
      </w:r>
    </w:p>
    <w:p w14:paraId="217311FD">
      <w:pPr>
        <w:shd w:val="clear"/>
        <w:spacing w:line="224" w:lineRule="auto"/>
        <w:sectPr>
          <w:footerReference r:id="rId6" w:type="default"/>
          <w:pgSz w:w="11900" w:h="16833"/>
          <w:pgMar w:top="1401" w:right="1583" w:bottom="1445" w:left="1618" w:header="0" w:footer="1170" w:gutter="0"/>
          <w:pgNumType w:fmt="decimal"/>
          <w:cols w:space="720" w:num="1"/>
        </w:sectPr>
      </w:pPr>
    </w:p>
    <w:p w14:paraId="363CAFD0">
      <w:pPr>
        <w:keepNext w:val="0"/>
        <w:keepLines w:val="0"/>
        <w:pageBreakBefore w:val="0"/>
        <w:widowControl w:val="0"/>
        <w:shd w:val="clear"/>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年度中共岳阳市岳阳楼区委员会</w:t>
      </w:r>
    </w:p>
    <w:p w14:paraId="34DF45E3">
      <w:pPr>
        <w:keepNext w:val="0"/>
        <w:keepLines w:val="0"/>
        <w:pageBreakBefore w:val="0"/>
        <w:widowControl w:val="0"/>
        <w:shd w:val="clear"/>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7F8075A1">
      <w:pPr>
        <w:shd w:val="clear"/>
        <w:spacing w:line="283" w:lineRule="auto"/>
        <w:rPr>
          <w:rFonts w:ascii="Arial"/>
          <w:sz w:val="21"/>
        </w:rPr>
      </w:pPr>
    </w:p>
    <w:p w14:paraId="23C134AA">
      <w:pPr>
        <w:keepNext w:val="0"/>
        <w:keepLines w:val="0"/>
        <w:pageBreakBefore w:val="0"/>
        <w:widowControl w:val="0"/>
        <w:shd w:val="clear"/>
        <w:kinsoku/>
        <w:wordWrap/>
        <w:overflowPunct/>
        <w:topLinePunct w:val="0"/>
        <w:autoSpaceDE/>
        <w:autoSpaceDN/>
        <w:bidi w:val="0"/>
        <w:adjustRightInd/>
        <w:snapToGrid/>
        <w:spacing w:line="240" w:lineRule="auto"/>
        <w:ind w:left="0" w:firstLine="640" w:firstLineChars="200"/>
        <w:textAlignment w:val="auto"/>
        <w:rPr>
          <w:rFonts w:ascii="黑体" w:hAnsi="黑体" w:eastAsia="黑体" w:cs="黑体"/>
          <w:sz w:val="31"/>
          <w:szCs w:val="31"/>
        </w:rPr>
      </w:pPr>
      <w:r>
        <w:rPr>
          <w:rFonts w:ascii="黑体" w:hAnsi="黑体" w:eastAsia="黑体" w:cs="黑体"/>
          <w:spacing w:val="5"/>
          <w:sz w:val="31"/>
          <w:szCs w:val="31"/>
        </w:rPr>
        <w:t>一、</w:t>
      </w: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2DF85EB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3"/>
        <w:jc w:val="both"/>
        <w:textAlignment w:val="center"/>
        <w:rPr>
          <w:rFonts w:hint="default" w:ascii="Times New Roman" w:hAnsi="Times New Roman" w:cs="Times New Roman"/>
          <w:i w:val="0"/>
          <w:iCs w:val="0"/>
          <w:caps w:val="0"/>
          <w:color w:val="333333"/>
          <w:spacing w:val="0"/>
          <w:sz w:val="21"/>
          <w:szCs w:val="21"/>
        </w:rPr>
      </w:pPr>
      <w:r>
        <w:rPr>
          <w:rFonts w:ascii="仿宋" w:hAnsi="仿宋" w:eastAsia="仿宋" w:cs="仿宋"/>
          <w:b/>
          <w:bCs/>
          <w:i w:val="0"/>
          <w:iCs w:val="0"/>
          <w:caps w:val="0"/>
          <w:color w:val="333333"/>
          <w:spacing w:val="0"/>
          <w:sz w:val="32"/>
          <w:szCs w:val="32"/>
          <w:shd w:val="clear" w:fill="FFFFFF"/>
        </w:rPr>
        <w:t>（一）职能职责</w:t>
      </w:r>
    </w:p>
    <w:p w14:paraId="06388F5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1、负责区委日常文书的处理；围绕中央、省委、市委、区委总体工作部署收集信息、反映动态、综合调研；参与起草区委领导同志工作报告、讲话文稿；负责区委文件的起草、校核、把关；负责中央和省、市、区委重大方针政策及重要工作的部署贯彻落实督促检查；负责中央、省、市、区委及其领导同志重要批示的传达、催办、落实；负责区人大常委会、区政府、区政协的联络协调工作；负责区委重要会议的事务工作和区委领导同志参加重大活动的组织安排，负责全区重大会议活动的统筹协调工作；承担区委领导同志的联络服务工作。</w:t>
      </w:r>
    </w:p>
    <w:p w14:paraId="72DCDF0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2、负责以区委名义向上级党组织请示报告工作的归口、把关工作；负责统筹、指导、督促全区党组织重大事项报告工作。</w:t>
      </w:r>
    </w:p>
    <w:p w14:paraId="4F84C7B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3、负责全区党政系统密码通信和密码管理；负责全区电子政务内网、党政专用通信网规划、建设和管理；负责全区电子文件管理工作，协同做好党政机关电子公文系统安全可靠应用推进、区直单位信息化建设项目前置审查工作。</w:t>
      </w:r>
    </w:p>
    <w:p w14:paraId="406308A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4、负责上级党委领导来区考察期间的接待工作。</w:t>
      </w:r>
    </w:p>
    <w:p w14:paraId="2692E38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5、负责区委全面深化改革委员会的日常工作；负责组织开展全区全面深化改革重大问题的政策研究，统筹协调有关方面提出改革方案和措施，协调督促有关方面落实委员会决定事项、工作部署和要求；负责向市委改革办</w:t>
      </w:r>
      <w:r>
        <w:rPr>
          <w:rFonts w:hint="eastAsia" w:ascii="仿宋" w:hAnsi="仿宋" w:eastAsia="仿宋" w:cs="仿宋"/>
          <w:i w:val="0"/>
          <w:iCs w:val="0"/>
          <w:caps w:val="0"/>
          <w:color w:val="333333"/>
          <w:spacing w:val="0"/>
          <w:sz w:val="32"/>
          <w:szCs w:val="32"/>
          <w:shd w:val="clear" w:fill="FFFFFF"/>
          <w:lang w:eastAsia="zh-CN"/>
        </w:rPr>
        <w:t>进行</w:t>
      </w:r>
      <w:r>
        <w:rPr>
          <w:rFonts w:hint="eastAsia" w:ascii="仿宋" w:hAnsi="仿宋" w:eastAsia="仿宋" w:cs="仿宋"/>
          <w:i w:val="0"/>
          <w:iCs w:val="0"/>
          <w:caps w:val="0"/>
          <w:color w:val="333333"/>
          <w:spacing w:val="0"/>
          <w:sz w:val="32"/>
          <w:szCs w:val="32"/>
          <w:shd w:val="clear" w:fill="FFFFFF"/>
        </w:rPr>
        <w:t>情况汇报、具体事项请示、资料报送等工作联系。</w:t>
      </w:r>
    </w:p>
    <w:p w14:paraId="75469BA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6、负责区委财经委员会的日常工作；负责围绕全区经济社会发展的重大问题，组织开展调查研究，分析研判全区经济社会发展形势；负责督导检查全区关于区委财经委员会决策部署落实情况；负责拟订财经工作相关文件和工作规划。</w:t>
      </w:r>
    </w:p>
    <w:p w14:paraId="2F007CA8">
      <w:pPr>
        <w:shd w:val="clear"/>
        <w:ind w:firstLine="640" w:firstLineChars="200"/>
        <w:jc w:val="left"/>
        <w:rPr>
          <w:rFonts w:hint="default" w:ascii="仿宋_GB2312" w:hAnsi="仿宋_GB2312" w:eastAsia="仿宋_GB2312" w:cs="仿宋_GB2312"/>
          <w:bCs/>
          <w:sz w:val="32"/>
          <w:szCs w:val="32"/>
        </w:rPr>
      </w:pPr>
      <w:r>
        <w:rPr>
          <w:rFonts w:hint="eastAsia" w:ascii="仿宋_GB2312" w:hAnsi="仿宋_GB2312" w:eastAsia="仿宋_GB2312" w:cs="仿宋_GB2312"/>
          <w:bCs/>
          <w:sz w:val="32"/>
          <w:szCs w:val="32"/>
        </w:rPr>
        <w:t>7、负责区委外事工作委员会的日常工作；贯彻执行党和国家外事和港澳工作方针、政策、法规，统筹协调重要外宾、港澳同胞的来访接待；办理区内公职人员因公出（入）境手续，负责出国（境）人员外事纪律教育，掌握出访团组（人员）在外工作活动情况。</w:t>
      </w:r>
    </w:p>
    <w:p w14:paraId="470DCFCA">
      <w:pPr>
        <w:shd w:val="clear"/>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8、负责贯彻执行党和国家的对台方针政策和各项涉台</w:t>
      </w:r>
      <w:r>
        <w:rPr>
          <w:rFonts w:hint="eastAsia" w:ascii="仿宋_GB2312" w:hAnsi="仿宋_GB2312" w:eastAsia="仿宋_GB2312" w:cs="仿宋_GB2312"/>
          <w:bCs/>
          <w:sz w:val="32"/>
          <w:szCs w:val="32"/>
          <w:lang w:eastAsia="zh-CN"/>
        </w:rPr>
        <w:t>法律法规</w:t>
      </w:r>
      <w:r>
        <w:rPr>
          <w:rFonts w:hint="eastAsia" w:ascii="仿宋_GB2312" w:hAnsi="仿宋_GB2312" w:eastAsia="仿宋_GB2312" w:cs="仿宋_GB2312"/>
          <w:bCs/>
          <w:sz w:val="32"/>
          <w:szCs w:val="32"/>
        </w:rPr>
        <w:t>；组织指导管理协调全区对台工作，检查了解各单位贯彻执行</w:t>
      </w:r>
      <w:r>
        <w:rPr>
          <w:rFonts w:hint="eastAsia" w:ascii="仿宋_GB2312" w:hAnsi="仿宋_GB2312" w:eastAsia="仿宋_GB2312" w:cs="仿宋_GB2312"/>
          <w:bCs/>
          <w:sz w:val="32"/>
          <w:szCs w:val="32"/>
          <w:lang w:eastAsia="zh-CN"/>
        </w:rPr>
        <w:t>党和国家</w:t>
      </w:r>
      <w:r>
        <w:rPr>
          <w:rFonts w:hint="eastAsia" w:ascii="仿宋_GB2312" w:hAnsi="仿宋_GB2312" w:eastAsia="仿宋_GB2312" w:cs="仿宋_GB2312"/>
          <w:bCs/>
          <w:sz w:val="32"/>
          <w:szCs w:val="32"/>
        </w:rPr>
        <w:t>对台方针政策的落实情况；做好对台宣传教育工作。</w:t>
      </w:r>
    </w:p>
    <w:p w14:paraId="24190B49">
      <w:pPr>
        <w:shd w:val="clear"/>
        <w:ind w:firstLine="640" w:firstLineChars="200"/>
        <w:jc w:val="left"/>
        <w:rPr>
          <w:rFonts w:hint="default" w:ascii="仿宋_GB2312" w:hAnsi="仿宋_GB2312" w:eastAsia="仿宋_GB2312" w:cs="仿宋_GB2312"/>
          <w:bCs/>
          <w:sz w:val="32"/>
          <w:szCs w:val="32"/>
        </w:rPr>
      </w:pPr>
      <w:r>
        <w:rPr>
          <w:rFonts w:hint="eastAsia" w:ascii="仿宋_GB2312" w:hAnsi="仿宋_GB2312" w:eastAsia="仿宋_GB2312" w:cs="仿宋_GB2312"/>
          <w:bCs/>
          <w:sz w:val="32"/>
          <w:szCs w:val="32"/>
        </w:rPr>
        <w:t>9、负责全区档案事业的发展规划、组织协调，全区档案工作的监督和指导，全区档案法规的宣传教育以及依法查处档案违法行为。</w:t>
      </w:r>
    </w:p>
    <w:p w14:paraId="2993377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10、负责区委办系统的信访维稳和安全生产工作；完成区委交办的其他任务。</w:t>
      </w:r>
    </w:p>
    <w:p w14:paraId="50DA4AA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3"/>
        <w:jc w:val="both"/>
        <w:textAlignment w:val="center"/>
        <w:rPr>
          <w:rFonts w:hint="default" w:ascii="Times New Roman" w:hAnsi="Times New Roman" w:cs="Times New Roman"/>
          <w:i w:val="0"/>
          <w:iCs w:val="0"/>
          <w:caps w:val="0"/>
          <w:color w:val="333333"/>
          <w:spacing w:val="0"/>
          <w:sz w:val="21"/>
          <w:szCs w:val="21"/>
        </w:rPr>
      </w:pPr>
      <w:r>
        <w:rPr>
          <w:rFonts w:hint="eastAsia" w:ascii="仿宋" w:hAnsi="仿宋" w:eastAsia="仿宋" w:cs="仿宋"/>
          <w:b/>
          <w:bCs/>
          <w:i w:val="0"/>
          <w:iCs w:val="0"/>
          <w:caps w:val="0"/>
          <w:color w:val="333333"/>
          <w:spacing w:val="0"/>
          <w:sz w:val="32"/>
          <w:szCs w:val="32"/>
          <w:shd w:val="clear" w:fill="FFFFFF"/>
        </w:rPr>
        <w:t>（二）机构设置</w:t>
      </w:r>
    </w:p>
    <w:p w14:paraId="3DA4A1B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区委办编制人数34人，现有在编人数2</w:t>
      </w:r>
      <w:r>
        <w:rPr>
          <w:rFonts w:hint="eastAsia" w:ascii="仿宋" w:hAnsi="仿宋" w:eastAsia="仿宋" w:cs="仿宋"/>
          <w:i w:val="0"/>
          <w:iCs w:val="0"/>
          <w:caps w:val="0"/>
          <w:color w:val="333333"/>
          <w:spacing w:val="0"/>
          <w:sz w:val="32"/>
          <w:szCs w:val="32"/>
          <w:shd w:val="clear" w:fill="FFFFFF"/>
          <w:lang w:val="en-US" w:eastAsia="zh-CN"/>
        </w:rPr>
        <w:t>7</w:t>
      </w:r>
      <w:r>
        <w:rPr>
          <w:rFonts w:hint="eastAsia" w:ascii="仿宋" w:hAnsi="仿宋" w:eastAsia="仿宋" w:cs="仿宋"/>
          <w:i w:val="0"/>
          <w:iCs w:val="0"/>
          <w:caps w:val="0"/>
          <w:color w:val="333333"/>
          <w:spacing w:val="0"/>
          <w:sz w:val="32"/>
          <w:szCs w:val="32"/>
          <w:shd w:val="clear" w:fill="FFFFFF"/>
        </w:rPr>
        <w:t>人，退休人员</w:t>
      </w:r>
      <w:r>
        <w:rPr>
          <w:rFonts w:hint="eastAsia" w:ascii="仿宋" w:hAnsi="仿宋" w:eastAsia="仿宋" w:cs="仿宋"/>
          <w:i w:val="0"/>
          <w:iCs w:val="0"/>
          <w:caps w:val="0"/>
          <w:color w:val="333333"/>
          <w:spacing w:val="0"/>
          <w:sz w:val="32"/>
          <w:szCs w:val="32"/>
          <w:shd w:val="clear" w:fill="FFFFFF"/>
          <w:lang w:val="en-US" w:eastAsia="zh-CN"/>
        </w:rPr>
        <w:t>14</w:t>
      </w:r>
      <w:r>
        <w:rPr>
          <w:rFonts w:hint="eastAsia" w:ascii="仿宋" w:hAnsi="仿宋" w:eastAsia="仿宋" w:cs="仿宋"/>
          <w:i w:val="0"/>
          <w:iCs w:val="0"/>
          <w:caps w:val="0"/>
          <w:color w:val="333333"/>
          <w:spacing w:val="0"/>
          <w:sz w:val="32"/>
          <w:szCs w:val="32"/>
          <w:shd w:val="clear" w:fill="FFFFFF"/>
        </w:rPr>
        <w:t>人。内设股室14个，分别为：综合办公室、总值班室、法规室、综调信息室、督查室、机要室、保密室、改革协调督查室、外事管理和港澳事务室、台湾事务管理室、财经室、档案室、政工室。</w:t>
      </w:r>
    </w:p>
    <w:p w14:paraId="0F87B6C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3"/>
        <w:jc w:val="both"/>
        <w:textAlignment w:val="center"/>
        <w:rPr>
          <w:rFonts w:hint="default" w:ascii="Times New Roman" w:hAnsi="Times New Roman" w:cs="Times New Roman"/>
          <w:i w:val="0"/>
          <w:iCs w:val="0"/>
          <w:caps w:val="0"/>
          <w:color w:val="333333"/>
          <w:spacing w:val="0"/>
          <w:sz w:val="21"/>
          <w:szCs w:val="21"/>
        </w:rPr>
      </w:pPr>
      <w:r>
        <w:rPr>
          <w:rFonts w:hint="eastAsia" w:ascii="仿宋" w:hAnsi="仿宋" w:eastAsia="仿宋" w:cs="仿宋"/>
          <w:b/>
          <w:bCs/>
          <w:i w:val="0"/>
          <w:iCs w:val="0"/>
          <w:caps w:val="0"/>
          <w:color w:val="333333"/>
          <w:spacing w:val="0"/>
          <w:sz w:val="32"/>
          <w:szCs w:val="32"/>
          <w:shd w:val="clear" w:fill="FFFFFF"/>
        </w:rPr>
        <w:t>（三）预算单位构成</w:t>
      </w:r>
    </w:p>
    <w:p w14:paraId="5854C78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333333"/>
          <w:spacing w:val="0"/>
          <w:sz w:val="21"/>
          <w:szCs w:val="21"/>
        </w:rPr>
      </w:pPr>
      <w:r>
        <w:rPr>
          <w:rFonts w:hint="eastAsia" w:ascii="仿宋" w:hAnsi="仿宋" w:eastAsia="仿宋" w:cs="仿宋"/>
          <w:i w:val="0"/>
          <w:iCs w:val="0"/>
          <w:caps w:val="0"/>
          <w:color w:val="333333"/>
          <w:spacing w:val="0"/>
          <w:sz w:val="32"/>
          <w:szCs w:val="32"/>
          <w:shd w:val="clear" w:fill="FFFFFF"/>
        </w:rPr>
        <w:t>本单位无下属单位，本次2025年部门预算公开范围仅包含本单位本级。</w:t>
      </w:r>
    </w:p>
    <w:p w14:paraId="58CC0BB3">
      <w:pPr>
        <w:keepNext w:val="0"/>
        <w:keepLines w:val="0"/>
        <w:pageBreakBefore w:val="0"/>
        <w:widowControl w:val="0"/>
        <w:shd w:val="clear"/>
        <w:kinsoku/>
        <w:wordWrap/>
        <w:overflowPunct/>
        <w:topLinePunct w:val="0"/>
        <w:autoSpaceDE/>
        <w:autoSpaceDN/>
        <w:bidi w:val="0"/>
        <w:adjustRightInd/>
        <w:snapToGrid/>
        <w:spacing w:line="240" w:lineRule="auto"/>
        <w:ind w:left="0" w:firstLine="612" w:firstLineChars="200"/>
        <w:textAlignment w:val="auto"/>
        <w:rPr>
          <w:rFonts w:ascii="黑体" w:hAnsi="黑体" w:eastAsia="黑体" w:cs="黑体"/>
          <w:sz w:val="31"/>
          <w:szCs w:val="31"/>
        </w:rPr>
      </w:pPr>
      <w:r>
        <w:rPr>
          <w:rFonts w:ascii="黑体" w:hAnsi="黑体" w:eastAsia="黑体" w:cs="黑体"/>
          <w:spacing w:val="-2"/>
          <w:sz w:val="31"/>
          <w:szCs w:val="31"/>
        </w:rPr>
        <w:t>二、一般公共预算支出情况</w:t>
      </w:r>
    </w:p>
    <w:p w14:paraId="538C0C08">
      <w:pPr>
        <w:keepNext w:val="0"/>
        <w:keepLines w:val="0"/>
        <w:pageBreakBefore w:val="0"/>
        <w:widowControl w:val="0"/>
        <w:shd w:val="clear"/>
        <w:kinsoku/>
        <w:wordWrap/>
        <w:overflowPunct/>
        <w:topLinePunct w:val="0"/>
        <w:autoSpaceDE/>
        <w:autoSpaceDN/>
        <w:bidi w:val="0"/>
        <w:adjustRightInd/>
        <w:snapToGrid/>
        <w:spacing w:line="240" w:lineRule="auto"/>
        <w:ind w:left="0" w:firstLine="656" w:firstLineChars="200"/>
        <w:textAlignment w:val="auto"/>
        <w:rPr>
          <w:rFonts w:ascii="楷体" w:hAnsi="楷体" w:eastAsia="楷体" w:cs="楷体"/>
          <w:sz w:val="31"/>
          <w:szCs w:val="31"/>
        </w:rPr>
      </w:pPr>
      <w:r>
        <w:rPr>
          <w:rFonts w:ascii="楷体" w:hAnsi="楷体" w:eastAsia="楷体" w:cs="楷体"/>
          <w:spacing w:val="9"/>
          <w:position w:val="21"/>
          <w:sz w:val="31"/>
          <w:szCs w:val="31"/>
        </w:rPr>
        <w:t>（一）基本支出情况</w:t>
      </w:r>
    </w:p>
    <w:p w14:paraId="3B55DA35">
      <w:pPr>
        <w:shd w:val="clear"/>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基本支出</w:t>
      </w:r>
      <w:r>
        <w:rPr>
          <w:rFonts w:hint="eastAsia" w:ascii="仿宋_GB2312" w:hAnsi="仿宋_GB2312" w:eastAsia="仿宋_GB2312" w:cs="仿宋_GB2312"/>
          <w:bCs/>
          <w:sz w:val="32"/>
          <w:szCs w:val="32"/>
          <w:lang w:val="en-US" w:eastAsia="zh-CN"/>
        </w:rPr>
        <w:t>482.42</w:t>
      </w:r>
      <w:r>
        <w:rPr>
          <w:rFonts w:hint="eastAsia" w:ascii="仿宋_GB2312" w:hAnsi="仿宋_GB2312" w:eastAsia="仿宋_GB2312" w:cs="仿宋_GB2312"/>
          <w:bCs/>
          <w:sz w:val="32"/>
          <w:szCs w:val="32"/>
        </w:rPr>
        <w:t>万元，其中人员经费</w:t>
      </w:r>
      <w:r>
        <w:rPr>
          <w:rFonts w:hint="eastAsia" w:ascii="仿宋_GB2312" w:hAnsi="仿宋_GB2312" w:eastAsia="仿宋_GB2312" w:cs="仿宋_GB2312"/>
          <w:bCs/>
          <w:sz w:val="32"/>
          <w:szCs w:val="32"/>
          <w:lang w:val="en-US" w:eastAsia="zh-CN"/>
        </w:rPr>
        <w:t>437.07</w:t>
      </w:r>
      <w:r>
        <w:rPr>
          <w:rFonts w:hint="eastAsia" w:ascii="仿宋_GB2312" w:hAnsi="仿宋_GB2312" w:eastAsia="仿宋_GB2312" w:cs="仿宋_GB2312"/>
          <w:bCs/>
          <w:sz w:val="32"/>
          <w:szCs w:val="32"/>
        </w:rPr>
        <w:t>万元，主要用于人员工资及</w:t>
      </w:r>
      <w:r>
        <w:rPr>
          <w:rFonts w:hint="eastAsia" w:ascii="仿宋_GB2312" w:hAnsi="仿宋_GB2312" w:eastAsia="仿宋_GB2312" w:cs="仿宋_GB2312"/>
          <w:bCs/>
          <w:sz w:val="32"/>
          <w:szCs w:val="32"/>
          <w:lang w:eastAsia="zh-CN"/>
        </w:rPr>
        <w:t>社会保障缴纳</w:t>
      </w:r>
      <w:r>
        <w:rPr>
          <w:rFonts w:hint="eastAsia" w:ascii="仿宋_GB2312" w:hAnsi="仿宋_GB2312" w:eastAsia="仿宋_GB2312" w:cs="仿宋_GB2312"/>
          <w:bCs/>
          <w:sz w:val="32"/>
          <w:szCs w:val="32"/>
        </w:rPr>
        <w:t>等</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公用经费</w:t>
      </w:r>
      <w:r>
        <w:rPr>
          <w:rFonts w:hint="eastAsia" w:ascii="仿宋_GB2312" w:hAnsi="仿宋_GB2312" w:eastAsia="仿宋_GB2312" w:cs="仿宋_GB2312"/>
          <w:bCs/>
          <w:sz w:val="32"/>
          <w:szCs w:val="32"/>
          <w:lang w:val="en-US" w:eastAsia="zh-CN"/>
        </w:rPr>
        <w:t>45.35</w:t>
      </w:r>
      <w:r>
        <w:rPr>
          <w:rFonts w:hint="eastAsia" w:ascii="仿宋_GB2312" w:hAnsi="仿宋_GB2312" w:eastAsia="仿宋_GB2312" w:cs="仿宋_GB2312"/>
          <w:bCs/>
          <w:sz w:val="32"/>
          <w:szCs w:val="32"/>
        </w:rPr>
        <w:t>万元，主要用于日常办公开支。</w:t>
      </w:r>
    </w:p>
    <w:p w14:paraId="2EB4F4E5">
      <w:pPr>
        <w:keepNext w:val="0"/>
        <w:keepLines w:val="0"/>
        <w:pageBreakBefore w:val="0"/>
        <w:widowControl w:val="0"/>
        <w:shd w:val="clear"/>
        <w:kinsoku/>
        <w:wordWrap/>
        <w:overflowPunct/>
        <w:topLinePunct w:val="0"/>
        <w:autoSpaceDE/>
        <w:autoSpaceDN/>
        <w:bidi w:val="0"/>
        <w:adjustRightInd/>
        <w:snapToGrid/>
        <w:spacing w:line="240" w:lineRule="auto"/>
        <w:ind w:left="0" w:firstLine="656" w:firstLineChars="200"/>
        <w:textAlignment w:val="auto"/>
        <w:rPr>
          <w:rFonts w:ascii="楷体" w:hAnsi="楷体" w:eastAsia="楷体" w:cs="楷体"/>
          <w:sz w:val="31"/>
          <w:szCs w:val="31"/>
        </w:rPr>
      </w:pPr>
      <w:r>
        <w:rPr>
          <w:rFonts w:ascii="楷体" w:hAnsi="楷体" w:eastAsia="楷体" w:cs="楷体"/>
          <w:spacing w:val="9"/>
          <w:sz w:val="31"/>
          <w:szCs w:val="31"/>
        </w:rPr>
        <w:t>（二）项目支出情况</w:t>
      </w:r>
    </w:p>
    <w:p w14:paraId="0D231453">
      <w:pPr>
        <w:shd w:val="clear"/>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项目资金年初预算项目支出为</w:t>
      </w:r>
      <w:r>
        <w:rPr>
          <w:rFonts w:hint="eastAsia" w:ascii="仿宋_GB2312" w:hAnsi="仿宋_GB2312" w:eastAsia="仿宋_GB2312" w:cs="仿宋_GB2312"/>
          <w:bCs/>
          <w:sz w:val="32"/>
          <w:szCs w:val="32"/>
          <w:lang w:val="en-US" w:eastAsia="zh-CN"/>
        </w:rPr>
        <w:t>153.00</w:t>
      </w:r>
      <w:r>
        <w:rPr>
          <w:rFonts w:hint="eastAsia" w:ascii="仿宋_GB2312" w:hAnsi="仿宋_GB2312" w:eastAsia="仿宋_GB2312" w:cs="仿宋_GB2312"/>
          <w:bCs/>
          <w:sz w:val="32"/>
          <w:szCs w:val="32"/>
        </w:rPr>
        <w:t>万元，实际支出为</w:t>
      </w:r>
      <w:r>
        <w:rPr>
          <w:rFonts w:hint="eastAsia" w:ascii="仿宋_GB2312" w:hAnsi="仿宋_GB2312" w:eastAsia="仿宋_GB2312" w:cs="仿宋_GB2312"/>
          <w:bCs/>
          <w:sz w:val="32"/>
          <w:szCs w:val="32"/>
          <w:lang w:val="en-US" w:eastAsia="zh-CN"/>
        </w:rPr>
        <w:t>255.58</w:t>
      </w:r>
      <w:r>
        <w:rPr>
          <w:rFonts w:hint="eastAsia" w:ascii="仿宋_GB2312" w:hAnsi="仿宋_GB2312" w:eastAsia="仿宋_GB2312" w:cs="仿宋_GB2312"/>
          <w:bCs/>
          <w:sz w:val="32"/>
          <w:szCs w:val="32"/>
        </w:rPr>
        <w:t>万元，主要</w:t>
      </w:r>
      <w:r>
        <w:rPr>
          <w:rFonts w:hint="eastAsia" w:ascii="仿宋_GB2312" w:hAnsi="仿宋_GB2312" w:eastAsia="仿宋_GB2312" w:cs="仿宋_GB2312"/>
          <w:bCs/>
          <w:sz w:val="32"/>
          <w:szCs w:val="32"/>
          <w:lang w:eastAsia="zh-CN"/>
        </w:rPr>
        <w:t>用于业务工作的</w:t>
      </w:r>
      <w:r>
        <w:rPr>
          <w:rFonts w:hint="eastAsia" w:ascii="仿宋_GB2312" w:hAnsi="仿宋_GB2312" w:eastAsia="仿宋_GB2312" w:cs="仿宋_GB2312"/>
          <w:bCs/>
          <w:sz w:val="32"/>
          <w:szCs w:val="32"/>
        </w:rPr>
        <w:t>办公费、</w:t>
      </w:r>
      <w:r>
        <w:rPr>
          <w:rFonts w:hint="eastAsia" w:ascii="仿宋_GB2312" w:hAnsi="仿宋_GB2312" w:eastAsia="仿宋_GB2312" w:cs="仿宋_GB2312"/>
          <w:bCs/>
          <w:sz w:val="32"/>
          <w:szCs w:val="32"/>
          <w:lang w:eastAsia="zh-CN"/>
        </w:rPr>
        <w:t>印刷费</w:t>
      </w:r>
      <w:r>
        <w:rPr>
          <w:rFonts w:hint="eastAsia" w:ascii="仿宋_GB2312" w:hAnsi="仿宋_GB2312" w:eastAsia="仿宋_GB2312" w:cs="仿宋_GB2312"/>
          <w:bCs/>
          <w:sz w:val="32"/>
          <w:szCs w:val="32"/>
        </w:rPr>
        <w:t>、招待费等。</w:t>
      </w:r>
    </w:p>
    <w:p w14:paraId="13598A4D">
      <w:pPr>
        <w:keepNext w:val="0"/>
        <w:keepLines w:val="0"/>
        <w:pageBreakBefore w:val="0"/>
        <w:widowControl w:val="0"/>
        <w:shd w:val="clear"/>
        <w:kinsoku/>
        <w:wordWrap/>
        <w:overflowPunct/>
        <w:topLinePunct w:val="0"/>
        <w:autoSpaceDE/>
        <w:autoSpaceDN/>
        <w:bidi w:val="0"/>
        <w:adjustRightInd/>
        <w:snapToGrid/>
        <w:spacing w:line="240" w:lineRule="auto"/>
        <w:ind w:left="0" w:firstLine="652" w:firstLineChars="200"/>
        <w:textAlignment w:val="auto"/>
        <w:rPr>
          <w:rFonts w:ascii="黑体" w:hAnsi="黑体" w:eastAsia="黑体" w:cs="黑体"/>
          <w:sz w:val="31"/>
          <w:szCs w:val="31"/>
        </w:rPr>
      </w:pPr>
      <w:r>
        <w:rPr>
          <w:rFonts w:ascii="黑体" w:hAnsi="黑体" w:eastAsia="黑体" w:cs="黑体"/>
          <w:spacing w:val="8"/>
          <w:sz w:val="31"/>
          <w:szCs w:val="31"/>
        </w:rPr>
        <w:t>三、政府性基金预算支出情况</w:t>
      </w:r>
    </w:p>
    <w:p w14:paraId="3DE19936">
      <w:pPr>
        <w:shd w:val="clear"/>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2024</w:t>
      </w:r>
      <w:r>
        <w:rPr>
          <w:rFonts w:hint="eastAsia" w:ascii="仿宋_GB2312" w:hAnsi="仿宋_GB2312" w:eastAsia="仿宋_GB2312" w:cs="仿宋_GB2312"/>
          <w:bCs/>
          <w:sz w:val="32"/>
          <w:szCs w:val="32"/>
        </w:rPr>
        <w:t>年度本单位无政府性基金预算支出。</w:t>
      </w:r>
    </w:p>
    <w:p w14:paraId="49018306">
      <w:pPr>
        <w:keepNext w:val="0"/>
        <w:keepLines w:val="0"/>
        <w:pageBreakBefore w:val="0"/>
        <w:widowControl w:val="0"/>
        <w:shd w:val="clear"/>
        <w:kinsoku/>
        <w:wordWrap/>
        <w:overflowPunct/>
        <w:topLinePunct w:val="0"/>
        <w:autoSpaceDE/>
        <w:autoSpaceDN/>
        <w:bidi w:val="0"/>
        <w:adjustRightInd/>
        <w:snapToGrid/>
        <w:spacing w:line="240" w:lineRule="auto"/>
        <w:ind w:left="0" w:firstLine="648" w:firstLineChars="200"/>
        <w:textAlignment w:val="auto"/>
        <w:rPr>
          <w:rFonts w:ascii="黑体" w:hAnsi="黑体" w:eastAsia="黑体" w:cs="黑体"/>
          <w:sz w:val="31"/>
          <w:szCs w:val="31"/>
        </w:rPr>
      </w:pPr>
      <w:r>
        <w:rPr>
          <w:rFonts w:ascii="黑体" w:hAnsi="黑体" w:eastAsia="黑体" w:cs="黑体"/>
          <w:spacing w:val="7"/>
          <w:position w:val="21"/>
          <w:sz w:val="31"/>
          <w:szCs w:val="31"/>
        </w:rPr>
        <w:t>四、国有资本经营预算支出情况</w:t>
      </w:r>
    </w:p>
    <w:p w14:paraId="5425EDEA">
      <w:pPr>
        <w:shd w:val="clear"/>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2024</w:t>
      </w:r>
      <w:r>
        <w:rPr>
          <w:rFonts w:hint="eastAsia" w:ascii="仿宋_GB2312" w:hAnsi="仿宋_GB2312" w:eastAsia="仿宋_GB2312" w:cs="仿宋_GB2312"/>
          <w:bCs/>
          <w:sz w:val="32"/>
          <w:szCs w:val="32"/>
        </w:rPr>
        <w:t>年度本单位无国有资本经营预算支出。</w:t>
      </w:r>
    </w:p>
    <w:p w14:paraId="6D885669">
      <w:pPr>
        <w:keepNext w:val="0"/>
        <w:keepLines w:val="0"/>
        <w:pageBreakBefore w:val="0"/>
        <w:widowControl w:val="0"/>
        <w:shd w:val="clear"/>
        <w:kinsoku/>
        <w:wordWrap/>
        <w:overflowPunct/>
        <w:topLinePunct w:val="0"/>
        <w:autoSpaceDE/>
        <w:autoSpaceDN/>
        <w:bidi w:val="0"/>
        <w:adjustRightInd/>
        <w:snapToGrid/>
        <w:spacing w:line="240" w:lineRule="auto"/>
        <w:ind w:left="0" w:firstLine="652" w:firstLineChars="200"/>
        <w:textAlignment w:val="auto"/>
        <w:rPr>
          <w:rFonts w:ascii="黑体" w:hAnsi="黑体" w:eastAsia="黑体" w:cs="黑体"/>
          <w:sz w:val="31"/>
          <w:szCs w:val="31"/>
        </w:rPr>
      </w:pPr>
      <w:r>
        <w:rPr>
          <w:rFonts w:ascii="黑体" w:hAnsi="黑体" w:eastAsia="黑体" w:cs="黑体"/>
          <w:spacing w:val="8"/>
          <w:sz w:val="31"/>
          <w:szCs w:val="31"/>
        </w:rPr>
        <w:t>五、社会保险基金预算支出情况</w:t>
      </w:r>
    </w:p>
    <w:p w14:paraId="0BA4E4C6">
      <w:pPr>
        <w:shd w:val="clear"/>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2024</w:t>
      </w:r>
      <w:r>
        <w:rPr>
          <w:rFonts w:hint="eastAsia" w:ascii="仿宋_GB2312" w:hAnsi="仿宋_GB2312" w:eastAsia="仿宋_GB2312" w:cs="仿宋_GB2312"/>
          <w:bCs/>
          <w:sz w:val="32"/>
          <w:szCs w:val="32"/>
        </w:rPr>
        <w:t>年度本单位无社会保险基金预算支出。</w:t>
      </w:r>
    </w:p>
    <w:p w14:paraId="0A5894F2">
      <w:pPr>
        <w:keepNext w:val="0"/>
        <w:keepLines w:val="0"/>
        <w:pageBreakBefore w:val="0"/>
        <w:widowControl w:val="0"/>
        <w:shd w:val="clear"/>
        <w:kinsoku/>
        <w:wordWrap/>
        <w:overflowPunct/>
        <w:topLinePunct w:val="0"/>
        <w:autoSpaceDE/>
        <w:autoSpaceDN/>
        <w:bidi w:val="0"/>
        <w:adjustRightInd/>
        <w:snapToGrid/>
        <w:spacing w:line="240" w:lineRule="auto"/>
        <w:ind w:left="0" w:firstLine="652" w:firstLineChars="200"/>
        <w:textAlignment w:val="auto"/>
        <w:rPr>
          <w:rFonts w:hint="eastAsia" w:ascii="黑体" w:hAnsi="黑体" w:eastAsia="黑体" w:cs="黑体"/>
          <w:sz w:val="31"/>
          <w:szCs w:val="31"/>
          <w:lang w:eastAsia="zh-CN"/>
        </w:rPr>
      </w:pPr>
      <w:r>
        <w:rPr>
          <w:rFonts w:ascii="黑体" w:hAnsi="黑体" w:eastAsia="黑体" w:cs="黑体"/>
          <w:spacing w:val="8"/>
          <w:sz w:val="31"/>
          <w:szCs w:val="31"/>
        </w:rPr>
        <w:t>六、</w:t>
      </w: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5B33769F">
      <w:pPr>
        <w:keepNext w:val="0"/>
        <w:keepLines w:val="0"/>
        <w:pageBreakBefore w:val="0"/>
        <w:widowControl w:val="0"/>
        <w:shd w:val="clear"/>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本单位各项项目资金其主要用途是确保单位的正常运转，促进各项工作任务顺利完成。在人员经费支出、公共支出严格执行</w:t>
      </w:r>
      <w:r>
        <w:rPr>
          <w:rFonts w:hint="eastAsia" w:ascii="仿宋_GB2312" w:hAnsi="仿宋_GB2312" w:eastAsia="仿宋_GB2312" w:cs="仿宋_GB2312"/>
          <w:bCs/>
          <w:sz w:val="32"/>
          <w:szCs w:val="32"/>
          <w:lang w:eastAsia="zh-CN"/>
        </w:rPr>
        <w:t>区委、区政府</w:t>
      </w:r>
      <w:r>
        <w:rPr>
          <w:rFonts w:hint="eastAsia" w:ascii="仿宋_GB2312" w:hAnsi="仿宋_GB2312" w:eastAsia="仿宋_GB2312" w:cs="仿宋_GB2312"/>
          <w:bCs/>
          <w:sz w:val="32"/>
          <w:szCs w:val="32"/>
        </w:rPr>
        <w:t>的各项制度；在项目经费的使用上，在保证各项任务顺利完成的同时，严格落实厉行节约的原则；</w:t>
      </w:r>
      <w:r>
        <w:rPr>
          <w:rFonts w:hint="eastAsia" w:ascii="仿宋_GB2312" w:hAnsi="仿宋_GB2312" w:eastAsia="仿宋_GB2312" w:cs="仿宋_GB2312"/>
          <w:bCs/>
          <w:sz w:val="32"/>
          <w:szCs w:val="32"/>
          <w:lang w:eastAsia="zh-CN"/>
        </w:rPr>
        <w:t>“三公”经费</w:t>
      </w:r>
      <w:r>
        <w:rPr>
          <w:rFonts w:hint="eastAsia" w:ascii="仿宋_GB2312" w:hAnsi="仿宋_GB2312" w:eastAsia="仿宋_GB2312" w:cs="仿宋_GB2312"/>
          <w:bCs/>
          <w:sz w:val="32"/>
          <w:szCs w:val="32"/>
        </w:rPr>
        <w:t>的使用严格控制在预算申报的范围内。</w:t>
      </w:r>
    </w:p>
    <w:p w14:paraId="03C01202">
      <w:pPr>
        <w:keepNext w:val="0"/>
        <w:keepLines w:val="0"/>
        <w:pageBreakBefore w:val="0"/>
        <w:widowControl w:val="0"/>
        <w:shd w:val="clear"/>
        <w:kinsoku/>
        <w:wordWrap/>
        <w:overflowPunct/>
        <w:topLinePunct w:val="0"/>
        <w:autoSpaceDE/>
        <w:autoSpaceDN/>
        <w:bidi w:val="0"/>
        <w:adjustRightInd/>
        <w:snapToGrid/>
        <w:spacing w:line="240" w:lineRule="auto"/>
        <w:ind w:left="0" w:firstLine="656" w:firstLineChars="200"/>
        <w:textAlignment w:val="auto"/>
        <w:rPr>
          <w:rFonts w:ascii="黑体" w:hAnsi="黑体" w:eastAsia="黑体" w:cs="黑体"/>
          <w:sz w:val="31"/>
          <w:szCs w:val="31"/>
        </w:rPr>
      </w:pPr>
      <w:r>
        <w:rPr>
          <w:rFonts w:ascii="黑体" w:hAnsi="黑体" w:eastAsia="黑体" w:cs="黑体"/>
          <w:spacing w:val="9"/>
          <w:position w:val="21"/>
          <w:sz w:val="31"/>
          <w:szCs w:val="31"/>
        </w:rPr>
        <w:t>七、存在的问题及原因分析</w:t>
      </w:r>
    </w:p>
    <w:p w14:paraId="72C8392A">
      <w:pPr>
        <w:keepNext w:val="0"/>
        <w:keepLines w:val="0"/>
        <w:pageBreakBefore w:val="0"/>
        <w:widowControl w:val="0"/>
        <w:shd w:val="clear"/>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预算编制精细化不足，部分项目前期论证不充分，导致执行调整频繁；</w:t>
      </w:r>
      <w:r>
        <w:rPr>
          <w:rFonts w:hint="eastAsia" w:ascii="仿宋_GB2312" w:hAnsi="仿宋_GB2312" w:eastAsia="仿宋_GB2312" w:cs="仿宋_GB2312"/>
          <w:bCs/>
          <w:sz w:val="32"/>
          <w:szCs w:val="32"/>
        </w:rPr>
        <w:t>项目资金实际支出数超出了预算申报数</w:t>
      </w:r>
      <w:r>
        <w:rPr>
          <w:rFonts w:hint="eastAsia" w:ascii="仿宋_GB2312" w:hAnsi="仿宋_GB2312" w:eastAsia="仿宋_GB2312" w:cs="仿宋_GB2312"/>
          <w:bCs/>
          <w:sz w:val="32"/>
          <w:szCs w:val="32"/>
          <w:lang w:eastAsia="zh-CN"/>
        </w:rPr>
        <w:t>，年中追加项目无法预估。</w:t>
      </w:r>
    </w:p>
    <w:p w14:paraId="494088FA">
      <w:pPr>
        <w:keepNext w:val="0"/>
        <w:keepLines w:val="0"/>
        <w:pageBreakBefore w:val="0"/>
        <w:widowControl w:val="0"/>
        <w:shd w:val="clear"/>
        <w:kinsoku/>
        <w:wordWrap/>
        <w:overflowPunct/>
        <w:topLinePunct w:val="0"/>
        <w:autoSpaceDE/>
        <w:autoSpaceDN/>
        <w:bidi w:val="0"/>
        <w:adjustRightInd/>
        <w:snapToGrid/>
        <w:spacing w:line="240" w:lineRule="auto"/>
        <w:ind w:left="0" w:firstLine="652" w:firstLineChars="200"/>
        <w:textAlignment w:val="auto"/>
        <w:rPr>
          <w:rFonts w:ascii="黑体" w:hAnsi="黑体" w:eastAsia="黑体" w:cs="黑体"/>
          <w:sz w:val="31"/>
          <w:szCs w:val="31"/>
        </w:rPr>
      </w:pPr>
      <w:r>
        <w:rPr>
          <w:rFonts w:ascii="黑体" w:hAnsi="黑体" w:eastAsia="黑体" w:cs="黑体"/>
          <w:spacing w:val="8"/>
          <w:sz w:val="31"/>
          <w:szCs w:val="31"/>
        </w:rPr>
        <w:t>八、下一步改进措施</w:t>
      </w:r>
    </w:p>
    <w:p w14:paraId="16D59A43">
      <w:pPr>
        <w:keepNext w:val="0"/>
        <w:keepLines w:val="0"/>
        <w:pageBreakBefore w:val="0"/>
        <w:widowControl w:val="0"/>
        <w:shd w:val="clear"/>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进一步控制项目经费支出，在确保各项任务完成的同时，力争把成本</w:t>
      </w:r>
      <w:r>
        <w:rPr>
          <w:rFonts w:hint="eastAsia" w:ascii="仿宋_GB2312" w:hAnsi="仿宋_GB2312" w:eastAsia="仿宋_GB2312" w:cs="仿宋_GB2312"/>
          <w:bCs/>
          <w:sz w:val="32"/>
          <w:szCs w:val="32"/>
          <w:lang w:eastAsia="zh-CN"/>
        </w:rPr>
        <w:t>降低</w:t>
      </w:r>
      <w:r>
        <w:rPr>
          <w:rFonts w:hint="eastAsia" w:ascii="仿宋_GB2312" w:hAnsi="仿宋_GB2312" w:eastAsia="仿宋_GB2312" w:cs="仿宋_GB2312"/>
          <w:bCs/>
          <w:sz w:val="32"/>
          <w:szCs w:val="32"/>
        </w:rPr>
        <w:t>。</w:t>
      </w:r>
    </w:p>
    <w:p w14:paraId="719069DF">
      <w:pPr>
        <w:keepNext w:val="0"/>
        <w:keepLines w:val="0"/>
        <w:pageBreakBefore w:val="0"/>
        <w:widowControl w:val="0"/>
        <w:shd w:val="clear"/>
        <w:kinsoku/>
        <w:wordWrap/>
        <w:overflowPunct/>
        <w:topLinePunct w:val="0"/>
        <w:autoSpaceDE/>
        <w:autoSpaceDN/>
        <w:bidi w:val="0"/>
        <w:adjustRightInd/>
        <w:snapToGrid/>
        <w:spacing w:line="240" w:lineRule="auto"/>
        <w:ind w:left="0" w:firstLine="656" w:firstLineChars="200"/>
        <w:textAlignment w:val="auto"/>
        <w:rPr>
          <w:rFonts w:ascii="黑体" w:hAnsi="黑体" w:eastAsia="黑体" w:cs="黑体"/>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5D128C7D">
      <w:pPr>
        <w:keepNext w:val="0"/>
        <w:keepLines w:val="0"/>
        <w:pageBreakBefore w:val="0"/>
        <w:widowControl w:val="0"/>
        <w:shd w:val="clear"/>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根据年初设定的整体绩效目标，整体绩效自评得分为96.98分。全年预算数为739.76万元，执行数为738.00万元，完成预算的99.76%。本单位各项项目资金其主要用途是确保单位的正常运转，促进各项工作任务顺利完成。在人员经费支出、公共支出严格执行区委、区政府的各项制度；在项目经费的使用上，在保证各项任务顺利完成的同时，严格落实厉行节约的原则；“三公”经费的使用严格控制在预算申报的范围内。详情见附件。</w:t>
      </w:r>
    </w:p>
    <w:p w14:paraId="214146CE">
      <w:pPr>
        <w:keepNext w:val="0"/>
        <w:keepLines w:val="0"/>
        <w:pageBreakBefore w:val="0"/>
        <w:widowControl/>
        <w:shd w:val="clear"/>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此次绩效自评结果内容完整、权重合理、数据真实、结果客观</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将绩效自评结果作为完善政策和改进管理的重要依据，同时加强评价结果的应用，对有效支出安排预算、低效支出压减预算、无效支出进行问责，切实提高部门预算绩效管理水平。自评结果将予以公开。</w:t>
      </w:r>
    </w:p>
    <w:p w14:paraId="23771CB0">
      <w:pPr>
        <w:keepNext w:val="0"/>
        <w:keepLines w:val="0"/>
        <w:pageBreakBefore w:val="0"/>
        <w:widowControl w:val="0"/>
        <w:shd w:val="clear"/>
        <w:kinsoku/>
        <w:wordWrap/>
        <w:overflowPunct/>
        <w:topLinePunct w:val="0"/>
        <w:autoSpaceDE/>
        <w:autoSpaceDN/>
        <w:bidi w:val="0"/>
        <w:adjustRightInd/>
        <w:snapToGrid/>
        <w:spacing w:line="240" w:lineRule="auto"/>
        <w:ind w:left="0" w:firstLine="608" w:firstLineChars="20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6173D307">
      <w:pPr>
        <w:keepNext w:val="0"/>
        <w:keepLines w:val="0"/>
        <w:pageBreakBefore w:val="0"/>
        <w:widowControl w:val="0"/>
        <w:shd w:val="clear"/>
        <w:kinsoku/>
        <w:wordWrap/>
        <w:overflowPunct/>
        <w:topLinePunct w:val="0"/>
        <w:autoSpaceDE/>
        <w:autoSpaceDN/>
        <w:bidi w:val="0"/>
        <w:adjustRightInd/>
        <w:snapToGrid/>
        <w:spacing w:line="240" w:lineRule="auto"/>
        <w:ind w:left="0"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无。</w:t>
      </w:r>
    </w:p>
    <w:p w14:paraId="77AE4A7F">
      <w:pPr>
        <w:keepNext w:val="0"/>
        <w:keepLines w:val="0"/>
        <w:pageBreakBefore w:val="0"/>
        <w:widowControl w:val="0"/>
        <w:shd w:val="clear"/>
        <w:kinsoku/>
        <w:wordWrap/>
        <w:overflowPunct/>
        <w:topLinePunct w:val="0"/>
        <w:autoSpaceDE/>
        <w:autoSpaceDN/>
        <w:bidi w:val="0"/>
        <w:adjustRightInd/>
        <w:snapToGrid/>
        <w:spacing w:line="240" w:lineRule="auto"/>
        <w:ind w:left="0"/>
        <w:textAlignment w:val="auto"/>
        <w:rPr>
          <w:rFonts w:ascii="Arial"/>
          <w:sz w:val="21"/>
        </w:rPr>
      </w:pPr>
    </w:p>
    <w:p w14:paraId="76732FD5">
      <w:pPr>
        <w:shd w:val="clear"/>
        <w:rPr>
          <w:rFonts w:hint="eastAsia"/>
          <w:spacing w:val="6"/>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CBDF272-47C6-44AC-B65D-962F61D09FB8}"/>
  </w:font>
  <w:font w:name="黑体">
    <w:panose1 w:val="02010609060101010101"/>
    <w:charset w:val="86"/>
    <w:family w:val="auto"/>
    <w:pitch w:val="default"/>
    <w:sig w:usb0="800002BF" w:usb1="38CF7CFA" w:usb2="00000016" w:usb3="00000000" w:csb0="00040001" w:csb1="00000000"/>
    <w:embedRegular r:id="rId2" w:fontKey="{0FFCAB55-D53F-421D-BC56-48E29001D3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E010D597-531B-44BB-9CDD-8063BE67D94E}"/>
  </w:font>
  <w:font w:name="方正小标宋简体">
    <w:panose1 w:val="02000000000000000000"/>
    <w:charset w:val="86"/>
    <w:family w:val="auto"/>
    <w:pitch w:val="default"/>
    <w:sig w:usb0="00000001" w:usb1="08000000" w:usb2="00000000" w:usb3="00000000" w:csb0="00040000" w:csb1="00000000"/>
    <w:embedRegular r:id="rId4" w:fontKey="{0D52EDAC-B774-4855-969B-76CEAEFE3F66}"/>
  </w:font>
  <w:font w:name="楷体">
    <w:panose1 w:val="02010609060101010101"/>
    <w:charset w:val="86"/>
    <w:family w:val="auto"/>
    <w:pitch w:val="default"/>
    <w:sig w:usb0="800002BF" w:usb1="38CF7CFA" w:usb2="00000016" w:usb3="00000000" w:csb0="00040001" w:csb1="00000000"/>
    <w:embedRegular r:id="rId5" w:fontKey="{A10FC155-0E1B-4B04-BEF4-AD1500D86773}"/>
  </w:font>
  <w:font w:name="仿宋_GB2312">
    <w:altName w:val="仿宋"/>
    <w:panose1 w:val="02010609030101010101"/>
    <w:charset w:val="86"/>
    <w:family w:val="auto"/>
    <w:pitch w:val="default"/>
    <w:sig w:usb0="00000000" w:usb1="00000000" w:usb2="00000000" w:usb3="00000000" w:csb0="00040000" w:csb1="00000000"/>
    <w:embedRegular r:id="rId6" w:fontKey="{D6801498-D71C-4D7E-8CBB-CCAA2377772C}"/>
  </w:font>
  <w:font w:name="WPSEMBED54">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45BBB">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31B40E9">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331B40E9">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451C0">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7A806E">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37A806E">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A8198">
    <w:pPr>
      <w:pStyle w:val="3"/>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961EC">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C961EC">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A7047">
    <w:pPr>
      <w:pStyle w:val="3"/>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1D01C">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AE1D01C">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9D92C1"/>
    <w:multiLevelType w:val="singleLevel"/>
    <w:tmpl w:val="3E9D92C1"/>
    <w:lvl w:ilvl="0" w:tentative="0">
      <w:start w:val="1"/>
      <w:numFmt w:val="decimal"/>
      <w:lvlText w:val="%1."/>
      <w:lvlJc w:val="left"/>
      <w:pPr>
        <w:tabs>
          <w:tab w:val="left" w:pos="312"/>
        </w:tabs>
      </w:pPr>
    </w:lvl>
  </w:abstractNum>
  <w:abstractNum w:abstractNumId="1">
    <w:nsid w:val="46B76AA7"/>
    <w:multiLevelType w:val="singleLevel"/>
    <w:tmpl w:val="46B76AA7"/>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hM2RiODNhYzYwODk5ZTg2MTVmODIyMGIzNjA1OGYifQ=="/>
  </w:docVars>
  <w:rsids>
    <w:rsidRoot w:val="76284CE1"/>
    <w:rsid w:val="000A3765"/>
    <w:rsid w:val="001D7282"/>
    <w:rsid w:val="0039081D"/>
    <w:rsid w:val="0049022E"/>
    <w:rsid w:val="005E6ECB"/>
    <w:rsid w:val="00665E2F"/>
    <w:rsid w:val="006B5224"/>
    <w:rsid w:val="00744EA1"/>
    <w:rsid w:val="007F27CB"/>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489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EE59E6"/>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405E1"/>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C4690"/>
    <w:rsid w:val="04DD0C76"/>
    <w:rsid w:val="04DE1BAB"/>
    <w:rsid w:val="04E21643"/>
    <w:rsid w:val="04E411E4"/>
    <w:rsid w:val="04F37BBA"/>
    <w:rsid w:val="05085366"/>
    <w:rsid w:val="05145F64"/>
    <w:rsid w:val="051554AC"/>
    <w:rsid w:val="051A331B"/>
    <w:rsid w:val="051F6284"/>
    <w:rsid w:val="052E0171"/>
    <w:rsid w:val="053B4CA5"/>
    <w:rsid w:val="054037EF"/>
    <w:rsid w:val="054E7FFF"/>
    <w:rsid w:val="055134F1"/>
    <w:rsid w:val="055F3A4C"/>
    <w:rsid w:val="05621117"/>
    <w:rsid w:val="056D275D"/>
    <w:rsid w:val="057B382F"/>
    <w:rsid w:val="058C5045"/>
    <w:rsid w:val="059C7C89"/>
    <w:rsid w:val="05A50C70"/>
    <w:rsid w:val="05B525CA"/>
    <w:rsid w:val="05BD57AA"/>
    <w:rsid w:val="05C4448F"/>
    <w:rsid w:val="05C56ED2"/>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1F49"/>
    <w:rsid w:val="06F22A7B"/>
    <w:rsid w:val="06F6561A"/>
    <w:rsid w:val="06FB3015"/>
    <w:rsid w:val="07023424"/>
    <w:rsid w:val="07043735"/>
    <w:rsid w:val="07047818"/>
    <w:rsid w:val="07163DF5"/>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1A6C9B"/>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865355"/>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2F15"/>
    <w:rsid w:val="0C7A708D"/>
    <w:rsid w:val="0C8E7AF0"/>
    <w:rsid w:val="0C9D6ABD"/>
    <w:rsid w:val="0CA954B5"/>
    <w:rsid w:val="0CB33F28"/>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AB0B51"/>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87EA4"/>
    <w:rsid w:val="0FFB7051"/>
    <w:rsid w:val="0FFE76A9"/>
    <w:rsid w:val="10117AD0"/>
    <w:rsid w:val="101A4154"/>
    <w:rsid w:val="101B1E3F"/>
    <w:rsid w:val="101F7761"/>
    <w:rsid w:val="10213FA0"/>
    <w:rsid w:val="10225AB2"/>
    <w:rsid w:val="102D74F0"/>
    <w:rsid w:val="102E6601"/>
    <w:rsid w:val="103D5CB0"/>
    <w:rsid w:val="1043497A"/>
    <w:rsid w:val="104B6B58"/>
    <w:rsid w:val="10596B94"/>
    <w:rsid w:val="10733B4F"/>
    <w:rsid w:val="107C029A"/>
    <w:rsid w:val="108449FF"/>
    <w:rsid w:val="108A0CDB"/>
    <w:rsid w:val="108B34B0"/>
    <w:rsid w:val="108F1E83"/>
    <w:rsid w:val="109E2943"/>
    <w:rsid w:val="10B169D0"/>
    <w:rsid w:val="10C8346E"/>
    <w:rsid w:val="10EF4366"/>
    <w:rsid w:val="10FC5772"/>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2314B2"/>
    <w:rsid w:val="14394A85"/>
    <w:rsid w:val="143A1FCF"/>
    <w:rsid w:val="1441725F"/>
    <w:rsid w:val="14430D66"/>
    <w:rsid w:val="14470936"/>
    <w:rsid w:val="14477E65"/>
    <w:rsid w:val="14545939"/>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BD5E17"/>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373585"/>
    <w:rsid w:val="17435DB3"/>
    <w:rsid w:val="174849B3"/>
    <w:rsid w:val="174F5CC1"/>
    <w:rsid w:val="175075E0"/>
    <w:rsid w:val="175D3461"/>
    <w:rsid w:val="175F4C67"/>
    <w:rsid w:val="175F580B"/>
    <w:rsid w:val="17641D15"/>
    <w:rsid w:val="17665207"/>
    <w:rsid w:val="17794395"/>
    <w:rsid w:val="177C00C2"/>
    <w:rsid w:val="178D50A9"/>
    <w:rsid w:val="178F0FE3"/>
    <w:rsid w:val="179B49B5"/>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57B5"/>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AC6690"/>
    <w:rsid w:val="19C17BC9"/>
    <w:rsid w:val="19C17E7E"/>
    <w:rsid w:val="19CC1CA7"/>
    <w:rsid w:val="19D37D58"/>
    <w:rsid w:val="19DD0438"/>
    <w:rsid w:val="1A035F2C"/>
    <w:rsid w:val="1A056605"/>
    <w:rsid w:val="1A0A04E6"/>
    <w:rsid w:val="1A1B07E2"/>
    <w:rsid w:val="1A213466"/>
    <w:rsid w:val="1A3F3F76"/>
    <w:rsid w:val="1A4B4BAE"/>
    <w:rsid w:val="1A5D54D3"/>
    <w:rsid w:val="1A5F35C0"/>
    <w:rsid w:val="1A710F7F"/>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A31B82"/>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521F3"/>
    <w:rsid w:val="1FE90789"/>
    <w:rsid w:val="1FEF73C9"/>
    <w:rsid w:val="1FF26468"/>
    <w:rsid w:val="20020491"/>
    <w:rsid w:val="20176124"/>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17AB6"/>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77FB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4F5CFB"/>
    <w:rsid w:val="235B5F37"/>
    <w:rsid w:val="235C3EA6"/>
    <w:rsid w:val="23604810"/>
    <w:rsid w:val="236C5D86"/>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276E09"/>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2D4484"/>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9938C3"/>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1691A"/>
    <w:rsid w:val="2A650F1C"/>
    <w:rsid w:val="2A6609C7"/>
    <w:rsid w:val="2A7A07C0"/>
    <w:rsid w:val="2A7D5993"/>
    <w:rsid w:val="2A840846"/>
    <w:rsid w:val="2A8D1AFD"/>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710A1"/>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A585C"/>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65D3E"/>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09ED"/>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4213C"/>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EF143A"/>
    <w:rsid w:val="33FC76B3"/>
    <w:rsid w:val="33FD7485"/>
    <w:rsid w:val="33FF4DA0"/>
    <w:rsid w:val="34153577"/>
    <w:rsid w:val="34203CE1"/>
    <w:rsid w:val="342425FD"/>
    <w:rsid w:val="342D258E"/>
    <w:rsid w:val="34467089"/>
    <w:rsid w:val="34523AB5"/>
    <w:rsid w:val="34635CAD"/>
    <w:rsid w:val="346B4B47"/>
    <w:rsid w:val="346E4F77"/>
    <w:rsid w:val="34762AAC"/>
    <w:rsid w:val="348402A8"/>
    <w:rsid w:val="34907662"/>
    <w:rsid w:val="349A6F27"/>
    <w:rsid w:val="349C0953"/>
    <w:rsid w:val="349D307E"/>
    <w:rsid w:val="34A51AF9"/>
    <w:rsid w:val="34B510BB"/>
    <w:rsid w:val="34BB2714"/>
    <w:rsid w:val="34C25EF7"/>
    <w:rsid w:val="34CA77B1"/>
    <w:rsid w:val="34CC620E"/>
    <w:rsid w:val="34D20F28"/>
    <w:rsid w:val="34E22DC0"/>
    <w:rsid w:val="350233D4"/>
    <w:rsid w:val="35195F01"/>
    <w:rsid w:val="35313A72"/>
    <w:rsid w:val="35493C91"/>
    <w:rsid w:val="355C0228"/>
    <w:rsid w:val="356A29C5"/>
    <w:rsid w:val="35770D21"/>
    <w:rsid w:val="357800DF"/>
    <w:rsid w:val="357819A5"/>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21F23"/>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85317"/>
    <w:rsid w:val="386C1D38"/>
    <w:rsid w:val="38743CBC"/>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3A4851"/>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0660A9"/>
    <w:rsid w:val="3A1513BA"/>
    <w:rsid w:val="3A2E618D"/>
    <w:rsid w:val="3A3E52E7"/>
    <w:rsid w:val="3A4109A1"/>
    <w:rsid w:val="3A424466"/>
    <w:rsid w:val="3A55164F"/>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300635"/>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24F7A"/>
    <w:rsid w:val="3DF40FE4"/>
    <w:rsid w:val="3DF650A4"/>
    <w:rsid w:val="3E0519AD"/>
    <w:rsid w:val="3E167168"/>
    <w:rsid w:val="3E214014"/>
    <w:rsid w:val="3E2A55D1"/>
    <w:rsid w:val="3E352F2A"/>
    <w:rsid w:val="3E394539"/>
    <w:rsid w:val="3E4A1D40"/>
    <w:rsid w:val="3E4C287B"/>
    <w:rsid w:val="3E606251"/>
    <w:rsid w:val="3E633FD2"/>
    <w:rsid w:val="3E68503F"/>
    <w:rsid w:val="3E6A62CB"/>
    <w:rsid w:val="3E6F1166"/>
    <w:rsid w:val="3E6F32D2"/>
    <w:rsid w:val="3E742C66"/>
    <w:rsid w:val="3E7E19E7"/>
    <w:rsid w:val="3E8572BF"/>
    <w:rsid w:val="3E917B82"/>
    <w:rsid w:val="3E951F7E"/>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9E3"/>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0F55BB6"/>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BD0482"/>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84ABC"/>
    <w:rsid w:val="43AE105F"/>
    <w:rsid w:val="43B23B98"/>
    <w:rsid w:val="43B45DD9"/>
    <w:rsid w:val="43B525FE"/>
    <w:rsid w:val="43B9736F"/>
    <w:rsid w:val="43C80076"/>
    <w:rsid w:val="43CD4F82"/>
    <w:rsid w:val="43D8550E"/>
    <w:rsid w:val="43DC0C7D"/>
    <w:rsid w:val="43DD12AF"/>
    <w:rsid w:val="43EA69D8"/>
    <w:rsid w:val="43EB414E"/>
    <w:rsid w:val="43EE020C"/>
    <w:rsid w:val="43F61357"/>
    <w:rsid w:val="440026EF"/>
    <w:rsid w:val="44172128"/>
    <w:rsid w:val="441805FD"/>
    <w:rsid w:val="441F5424"/>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C3348"/>
    <w:rsid w:val="48915636"/>
    <w:rsid w:val="48985F31"/>
    <w:rsid w:val="48AC6E35"/>
    <w:rsid w:val="48B619BB"/>
    <w:rsid w:val="48BD43A0"/>
    <w:rsid w:val="48C53CF5"/>
    <w:rsid w:val="48C96968"/>
    <w:rsid w:val="48E977B9"/>
    <w:rsid w:val="48F84416"/>
    <w:rsid w:val="490874C4"/>
    <w:rsid w:val="49187835"/>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B50890"/>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30EB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74251"/>
    <w:rsid w:val="4D4A4A28"/>
    <w:rsid w:val="4D4F2FCB"/>
    <w:rsid w:val="4D570A24"/>
    <w:rsid w:val="4D5D7D7F"/>
    <w:rsid w:val="4D615067"/>
    <w:rsid w:val="4D6214C3"/>
    <w:rsid w:val="4D625C01"/>
    <w:rsid w:val="4D752D5C"/>
    <w:rsid w:val="4D817A82"/>
    <w:rsid w:val="4D8817F2"/>
    <w:rsid w:val="4D8F350E"/>
    <w:rsid w:val="4D924E46"/>
    <w:rsid w:val="4D9877E4"/>
    <w:rsid w:val="4D9E5018"/>
    <w:rsid w:val="4DA91767"/>
    <w:rsid w:val="4DBB5A90"/>
    <w:rsid w:val="4DBD22E7"/>
    <w:rsid w:val="4DC73507"/>
    <w:rsid w:val="4DCF1CB4"/>
    <w:rsid w:val="4DDA6A5F"/>
    <w:rsid w:val="4DDB7205"/>
    <w:rsid w:val="4DDF772B"/>
    <w:rsid w:val="4DEB15AD"/>
    <w:rsid w:val="4DF87443"/>
    <w:rsid w:val="4E261AA5"/>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730D1A"/>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55975"/>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40592"/>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C47D96"/>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9E4AC8"/>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256E3A"/>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6378C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B7986"/>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B33103"/>
    <w:rsid w:val="59C1557F"/>
    <w:rsid w:val="59C34F85"/>
    <w:rsid w:val="59C8615E"/>
    <w:rsid w:val="59D41CD5"/>
    <w:rsid w:val="59E4715C"/>
    <w:rsid w:val="59E5799E"/>
    <w:rsid w:val="59E57E93"/>
    <w:rsid w:val="59E62F4F"/>
    <w:rsid w:val="59E771C2"/>
    <w:rsid w:val="59E84659"/>
    <w:rsid w:val="59FF2575"/>
    <w:rsid w:val="5A040EEC"/>
    <w:rsid w:val="5A067BD8"/>
    <w:rsid w:val="5A0E45FA"/>
    <w:rsid w:val="5A174419"/>
    <w:rsid w:val="5A1C15DB"/>
    <w:rsid w:val="5A3279A1"/>
    <w:rsid w:val="5A344FB0"/>
    <w:rsid w:val="5A360707"/>
    <w:rsid w:val="5A387AE8"/>
    <w:rsid w:val="5A440589"/>
    <w:rsid w:val="5A482568"/>
    <w:rsid w:val="5A5755C9"/>
    <w:rsid w:val="5A5A13C0"/>
    <w:rsid w:val="5A772EA3"/>
    <w:rsid w:val="5A7D29E6"/>
    <w:rsid w:val="5A7E3C77"/>
    <w:rsid w:val="5A821401"/>
    <w:rsid w:val="5A860D7B"/>
    <w:rsid w:val="5A8649B6"/>
    <w:rsid w:val="5A8A2B4B"/>
    <w:rsid w:val="5A9F5080"/>
    <w:rsid w:val="5AAB6618"/>
    <w:rsid w:val="5AC52E1B"/>
    <w:rsid w:val="5AD15BC7"/>
    <w:rsid w:val="5AE91049"/>
    <w:rsid w:val="5AEF582B"/>
    <w:rsid w:val="5B077FC9"/>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735EB5"/>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7513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31427A"/>
    <w:rsid w:val="5E480DBB"/>
    <w:rsid w:val="5E4B0589"/>
    <w:rsid w:val="5E4E007B"/>
    <w:rsid w:val="5E532C32"/>
    <w:rsid w:val="5E6B78B9"/>
    <w:rsid w:val="5E72530D"/>
    <w:rsid w:val="5E7B3471"/>
    <w:rsid w:val="5E811840"/>
    <w:rsid w:val="5EAC620C"/>
    <w:rsid w:val="5EAF12A6"/>
    <w:rsid w:val="5EB56E43"/>
    <w:rsid w:val="5EBF60CC"/>
    <w:rsid w:val="5EBF6AA7"/>
    <w:rsid w:val="5ED82627"/>
    <w:rsid w:val="5EDB6E5E"/>
    <w:rsid w:val="5EDF3CD6"/>
    <w:rsid w:val="5F050603"/>
    <w:rsid w:val="5F073AC0"/>
    <w:rsid w:val="5F0F5BF5"/>
    <w:rsid w:val="5F1070E5"/>
    <w:rsid w:val="5F137093"/>
    <w:rsid w:val="5F144956"/>
    <w:rsid w:val="5F2E4A29"/>
    <w:rsid w:val="5F3B5980"/>
    <w:rsid w:val="5F475DFB"/>
    <w:rsid w:val="5F4A6912"/>
    <w:rsid w:val="5F5D3310"/>
    <w:rsid w:val="5F750ADC"/>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9F14FA"/>
    <w:rsid w:val="61A33787"/>
    <w:rsid w:val="61A66AB4"/>
    <w:rsid w:val="61B94C34"/>
    <w:rsid w:val="61BC38FA"/>
    <w:rsid w:val="61BE0E4F"/>
    <w:rsid w:val="61C85E7F"/>
    <w:rsid w:val="61CD78CF"/>
    <w:rsid w:val="61DA14FE"/>
    <w:rsid w:val="61E53D34"/>
    <w:rsid w:val="61E73697"/>
    <w:rsid w:val="61EE3162"/>
    <w:rsid w:val="61F23062"/>
    <w:rsid w:val="61F62056"/>
    <w:rsid w:val="620208E6"/>
    <w:rsid w:val="62074A2F"/>
    <w:rsid w:val="620E46C5"/>
    <w:rsid w:val="620F37AC"/>
    <w:rsid w:val="621536B2"/>
    <w:rsid w:val="621C707C"/>
    <w:rsid w:val="621E0130"/>
    <w:rsid w:val="622313C8"/>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2C3481"/>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862F1"/>
    <w:rsid w:val="651D0967"/>
    <w:rsid w:val="652A557F"/>
    <w:rsid w:val="654069DE"/>
    <w:rsid w:val="65413B3E"/>
    <w:rsid w:val="654B3E81"/>
    <w:rsid w:val="654E3963"/>
    <w:rsid w:val="6551078B"/>
    <w:rsid w:val="65547627"/>
    <w:rsid w:val="655555A6"/>
    <w:rsid w:val="655B28DC"/>
    <w:rsid w:val="655D3488"/>
    <w:rsid w:val="655F14F0"/>
    <w:rsid w:val="65660277"/>
    <w:rsid w:val="656E6D13"/>
    <w:rsid w:val="65990AED"/>
    <w:rsid w:val="659D3FA3"/>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25B0B"/>
    <w:rsid w:val="665346CA"/>
    <w:rsid w:val="66571890"/>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96FAF"/>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0E630A"/>
    <w:rsid w:val="68121A65"/>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8F42C9"/>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42E70"/>
    <w:rsid w:val="69383028"/>
    <w:rsid w:val="694D0C27"/>
    <w:rsid w:val="69544350"/>
    <w:rsid w:val="696740B2"/>
    <w:rsid w:val="696C0671"/>
    <w:rsid w:val="69703FA0"/>
    <w:rsid w:val="698455B8"/>
    <w:rsid w:val="699537AC"/>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A378A"/>
    <w:rsid w:val="69ED52FE"/>
    <w:rsid w:val="69F31D1B"/>
    <w:rsid w:val="69F54308"/>
    <w:rsid w:val="69FC31CB"/>
    <w:rsid w:val="6A0A7A54"/>
    <w:rsid w:val="6A0C706C"/>
    <w:rsid w:val="6A242290"/>
    <w:rsid w:val="6A2622A1"/>
    <w:rsid w:val="6A29523C"/>
    <w:rsid w:val="6A35577F"/>
    <w:rsid w:val="6A3A22EA"/>
    <w:rsid w:val="6A3B76D1"/>
    <w:rsid w:val="6A3D3FA6"/>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5F6F46"/>
    <w:rsid w:val="6C613F45"/>
    <w:rsid w:val="6C756221"/>
    <w:rsid w:val="6C7B08BB"/>
    <w:rsid w:val="6C816AF9"/>
    <w:rsid w:val="6C846694"/>
    <w:rsid w:val="6C947428"/>
    <w:rsid w:val="6C954D50"/>
    <w:rsid w:val="6CA20189"/>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525"/>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171F6"/>
    <w:rsid w:val="70D80F32"/>
    <w:rsid w:val="70D97C76"/>
    <w:rsid w:val="70F12A55"/>
    <w:rsid w:val="70F353BF"/>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12788"/>
    <w:rsid w:val="71B55DFD"/>
    <w:rsid w:val="71B75A51"/>
    <w:rsid w:val="71B834E8"/>
    <w:rsid w:val="71BF4078"/>
    <w:rsid w:val="71C4646A"/>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01973"/>
    <w:rsid w:val="72EB23D5"/>
    <w:rsid w:val="72F03574"/>
    <w:rsid w:val="72F77CB6"/>
    <w:rsid w:val="72FA423D"/>
    <w:rsid w:val="73025BA4"/>
    <w:rsid w:val="731438BD"/>
    <w:rsid w:val="73216743"/>
    <w:rsid w:val="73221F8B"/>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A10B1A"/>
    <w:rsid w:val="75BD313A"/>
    <w:rsid w:val="75BF09C7"/>
    <w:rsid w:val="75BF6D3D"/>
    <w:rsid w:val="75D0419D"/>
    <w:rsid w:val="75D800EB"/>
    <w:rsid w:val="75DC1EF4"/>
    <w:rsid w:val="75DD7BCA"/>
    <w:rsid w:val="75E50837"/>
    <w:rsid w:val="75EB5092"/>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5403BC"/>
    <w:rsid w:val="79620961"/>
    <w:rsid w:val="79987ED2"/>
    <w:rsid w:val="79AE1AE3"/>
    <w:rsid w:val="79AE6835"/>
    <w:rsid w:val="79AE77FB"/>
    <w:rsid w:val="79AF50E3"/>
    <w:rsid w:val="79B85AA8"/>
    <w:rsid w:val="79C342A8"/>
    <w:rsid w:val="79C34F9F"/>
    <w:rsid w:val="79C81B6A"/>
    <w:rsid w:val="79D46A29"/>
    <w:rsid w:val="79E83652"/>
    <w:rsid w:val="79EF6059"/>
    <w:rsid w:val="79FA50C7"/>
    <w:rsid w:val="7A074D7D"/>
    <w:rsid w:val="7A102B3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2A40D3"/>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BFF25E3"/>
    <w:rsid w:val="7C0148DF"/>
    <w:rsid w:val="7C021A51"/>
    <w:rsid w:val="7C033C13"/>
    <w:rsid w:val="7C041A0F"/>
    <w:rsid w:val="7C066719"/>
    <w:rsid w:val="7C110306"/>
    <w:rsid w:val="7C1A1B2C"/>
    <w:rsid w:val="7C1A63E7"/>
    <w:rsid w:val="7C212B8A"/>
    <w:rsid w:val="7C3C3809"/>
    <w:rsid w:val="7C3D66BC"/>
    <w:rsid w:val="7C3F770A"/>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unhideWhenUsed/>
    <w:qFormat/>
    <w:uiPriority w:val="99"/>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Body Text Indent"/>
    <w:unhideWhenUsed/>
    <w:qFormat/>
    <w:uiPriority w:val="99"/>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003f5ae9-7c73-40d8-a2e8-067b8f11852b</errorID>
      <errorWord>(</errorWord>
      <group>L1_Format</group>
      <groupName>格式问题</groupName>
      <ability>L2_HalfPunc_CN</ability>
      <abilityName>全半角问题</abilityName>
      <candidateList>
        <item>（</item>
      </candidateList>
      <explain>文本全半角错误。</explain>
      <paraID>2A95FB4B</paraID>
      <start>8</start>
      <end>9</end>
      <status>modified</status>
      <modifiedWord>（</modifiedWord>
      <trackRevisions>false</trackRevisions>
    </reviewItem>
    <reviewItem>
      <errorID>2def0846-2b01-48f0-a324-e8ebb345f0fa</errorID>
      <errorWord>)</errorWord>
      <group>L1_Format</group>
      <groupName>格式问题</groupName>
      <ability>L2_HalfPunc_CN</ability>
      <abilityName>全半角问题</abilityName>
      <candidateList>
        <item>）</item>
      </candidateList>
      <explain>文本全半角错误。</explain>
      <paraID>2A95FB4B</paraID>
      <start>10</start>
      <end>11</end>
      <status>modified</status>
      <modifiedWord>）</modifiedWord>
      <trackRevisions>false</trackRevisions>
    </reviewItem>
    <reviewItem>
      <errorID>06c5c742-61d6-437c-9f9f-ac4687713e4e</errorID>
      <errorWord>(</errorWord>
      <group>L1_Format</group>
      <groupName>格式问题</groupName>
      <ability>L2_HalfPunc_CN</ability>
      <abilityName>全半角问题</abilityName>
      <candidateList>
        <item>（</item>
      </candidateList>
      <explain>文本全半角错误。</explain>
      <paraID>2655A87B</paraID>
      <start>6</start>
      <end>7</end>
      <status>modified</status>
      <modifiedWord>（</modifiedWord>
      <trackRevisions>false</trackRevisions>
    </reviewItem>
    <reviewItem>
      <errorID>3446cf5a-ac39-46bc-ab7b-f7a72d261ef2</errorID>
      <errorWord>)</errorWord>
      <group>L1_Format</group>
      <groupName>格式问题</groupName>
      <ability>L2_HalfPunc_CN</ability>
      <abilityName>全半角问题</abilityName>
      <candidateList>
        <item>）</item>
      </candidateList>
      <explain>文本全半角错误。</explain>
      <paraID>2655A87B</paraID>
      <start>9</start>
      <end>10</end>
      <status>modified</status>
      <modifiedWord>）</modifiedWord>
      <trackRevisions>false</trackRevisions>
    </reviewItem>
    <reviewItem>
      <errorID>7e1d394a-fc43-4653-bc0d-c758a869daa9</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5AB2C2B2</paraID>
      <start>0</start>
      <end>6</end>
      <status>modified</status>
      <modifiedWord>“三公”经费</modifiedWord>
      <trackRevisions>false</trackRevisions>
    </reviewItem>
    <reviewItem>
      <errorID>9dd40b3c-c57f-4e1c-b71a-2de03c4c9f11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23E2A79E</paraID>
      <start>0</start>
      <end>2</end>
      <status>unmodified</status>
      <modifiedWord/>
      <trackRevisions>false</trackRevisions>
    </reviewItem>
    <reviewItem>
      <errorID>1416240b-a2b8-4504-a7e1-9f32097c4842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4BA4B273</paraID>
      <start>0</start>
      <end>2</end>
      <status>unmodified</status>
      <modifiedWord/>
      <trackRevisions>false</trackRevisions>
    </reviewItem>
    <reviewItem>
      <errorID>7b0450d5-0e82-4f98-a167-3757dfa0cb9d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203414C7</paraID>
      <start>0</start>
      <end>2</end>
      <status>unmodified</status>
      <modifiedWord/>
      <trackRevisions>false</trackRevisions>
    </reviewItem>
    <reviewItem>
      <errorID>274f2f1f-1f22-4915-9241-723baea64942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296B825F</paraID>
      <start>0</start>
      <end>2</end>
      <status>unmodified</status>
      <modifiedWord/>
      <trackRevisions>false</trackRevisions>
    </reviewItem>
    <reviewItem>
      <errorID>15c03461-2c6f-4148-b6d3-1fe5eb8eedab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53BB296D</paraID>
      <start>0</start>
      <end>2</end>
      <status>unmodified</status>
      <modifiedWord/>
      <trackRevisions>false</trackRevisions>
    </reviewItem>
    <reviewItem>
      <errorID>bdf8bd33-89bd-48c0-8a8d-1e830ee5c16d</errorID>
      <errorWord>......</errorWord>
      <group>L1_Punc</group>
      <groupName>标点问题</groupName>
      <ability>L2_Punc_CN</ability>
      <abilityName>标点符号问题</abilityName>
      <candidateList>
        <item>……</item>
      </candidateList>
      <explain/>
      <paraID>4774BD86</paraID>
      <start>0</start>
      <end>2</end>
      <status>modified</status>
      <modifiedWord>……</modifiedWord>
      <trackRevisions>false</trackRevisions>
    </reviewItem>
    <reviewItem>
      <errorID>c54cffe2-50ad-4344-90b4-4167d966c25f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21CFE50E</paraID>
      <start>0</start>
      <end>2</end>
      <status>unmodified</status>
      <modifiedWord/>
      <trackRevisions>false</trackRevisions>
    </reviewItem>
    <reviewItem>
      <errorID>a4fb8716-83f8-4e97-951c-8dfc7db3e743</errorID>
      <errorWord>(</errorWord>
      <group>L1_Format</group>
      <groupName>格式问题</groupName>
      <ability>L2_HalfPunc_CN</ability>
      <abilityName>全半角问题</abilityName>
      <candidateList>
        <item>（</item>
      </candidateList>
      <explain>文本全半角错误。</explain>
      <paraID>21CFE50E</paraID>
      <start>8</start>
      <end>9</end>
      <status>modified</status>
      <modifiedWord>（</modifiedWord>
      <trackRevisions>false</trackRevisions>
    </reviewItem>
    <reviewItem>
      <errorID>7fcd3775-b95f-49bc-a5d1-f76e86097bcf</errorID>
      <errorWord>)</errorWord>
      <group>L1_Format</group>
      <groupName>格式问题</groupName>
      <ability>L2_HalfPunc_CN</ability>
      <abilityName>全半角问题</abilityName>
      <candidateList>
        <item>）</item>
      </candidateList>
      <explain>文本全半角错误。</explain>
      <paraID>21CFE50E</paraID>
      <start>15</start>
      <end>16</end>
      <status>modified</status>
      <modifiedWord>）</modifiedWord>
      <trackRevisions>false</trackRevisions>
    </reviewItem>
    <reviewItem>
      <errorID>d1986843-d57d-4b9c-962f-e06c19a95fad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1F0B90C8</paraID>
      <start>0</start>
      <end>2</end>
      <status>unmodified</status>
      <modifiedWord/>
      <trackRevisions>false</trackRevisions>
    </reviewItem>
    <reviewItem>
      <errorID>b94d72dd-ac87-4e9c-ba0c-14b3532ae10f</errorID>
      <errorWord>(</errorWord>
      <group>L1_Format</group>
      <groupName>格式问题</groupName>
      <ability>L2_HalfPunc_CN</ability>
      <abilityName>全半角问题</abilityName>
      <candidateList>
        <item>（</item>
      </candidateList>
      <explain>文本全半角错误。</explain>
      <paraID>1F0B90C8</paraID>
      <start>8</start>
      <end>9</end>
      <status>modified</status>
      <modifiedWord>（</modifiedWord>
      <trackRevisions>false</trackRevisions>
    </reviewItem>
    <reviewItem>
      <errorID>34a1f394-c40f-49f6-9b91-f3ddb7ca2aeb</errorID>
      <errorWord>）</errorWord>
      <group>L1_Punc</group>
      <groupName>标点问题</groupName>
      <ability>L2_Punc_CN</ability>
      <abilityName>标点符号问题</abilityName>
      <candidateList>
        <item>)</item>
      </candidateList>
      <explain/>
      <paraID>1F0B90C8</paraID>
      <start>15</start>
      <end>16</end>
      <status>modified</status>
      <modifiedWord>)</modifiedWord>
      <trackRevisions>false</trackRevisions>
    </reviewItem>
    <reviewItem>
      <errorID>9043632f-b675-4ebf-a043-7970c1ecf04f</errorID>
      <errorWord>)</errorWord>
      <group>L1_Format</group>
      <groupName>格式问题</groupName>
      <ability>L2_HalfPunc_CN</ability>
      <abilityName>全半角问题</abilityName>
      <candidateList>
        <item>）</item>
      </candidateList>
      <explain>文本全半角错误。</explain>
      <paraID>11F9BB6C</paraID>
      <start>10</start>
      <end>11</end>
      <status>modified</status>
      <modifiedWord>）</modifiedWord>
      <trackRevisions>false</trackRevisions>
    </reviewItem>
    <reviewItem>
      <errorID>c00cd1eb-a048-4a8d-b72a-d5924ab4197b</errorID>
      <errorWord>(</errorWord>
      <group>L1_Format</group>
      <groupName>格式问题</groupName>
      <ability>L2_HalfPunc_CN</ability>
      <abilityName>全半角问题</abilityName>
      <candidateList>
        <item>（</item>
      </candidateList>
      <explain>文本全半角错误。</explain>
      <paraID>571026B8</paraID>
      <start>1</start>
      <end>2</end>
      <status>modified</status>
      <modifiedWord>（</modifiedWord>
      <trackRevisions>false</trackRevisions>
    </reviewItem>
    <reviewItem>
      <errorID>8e2814a5-8398-45bc-971f-35977408637b</errorID>
      <errorWord>)</errorWord>
      <group>L1_Format</group>
      <groupName>格式问题</groupName>
      <ability>L2_HalfPunc_CN</ability>
      <abilityName>全半角问题</abilityName>
      <candidateList>
        <item>）</item>
      </candidateList>
      <explain>文本全半角错误。</explain>
      <paraID>571026B8</paraID>
      <start>4</start>
      <end>5</end>
      <status>modified</status>
      <modifiedWord>）</modifiedWord>
      <trackRevisions>false</trackRevisions>
    </reviewItem>
    <reviewItem>
      <errorID>4259cd4f-8201-4b72-9325-3f16c8c0b314</errorID>
      <errorWord>(</errorWord>
      <group>L1_Format</group>
      <groupName>格式问题</groupName>
      <ability>L2_HalfPunc_CN</ability>
      <abilityName>全半角问题</abilityName>
      <candidateList>
        <item>（</item>
      </candidateList>
      <explain>文本全半角错误。</explain>
      <paraID>5DA802BE</paraID>
      <start>0</start>
      <end>1</end>
      <status>modified</status>
      <modifiedWord>（</modifiedWord>
      <trackRevisions>false</trackRevisions>
    </reviewItem>
    <reviewItem>
      <errorID>8830d8a6-1cdc-4ccf-8f88-27f996dca43e</errorID>
      <errorWord>)</errorWord>
      <group>L1_Format</group>
      <groupName>格式问题</groupName>
      <ability>L2_HalfPunc_CN</ability>
      <abilityName>全半角问题</abilityName>
      <candidateList>
        <item>）</item>
      </candidateList>
      <explain>文本全半角错误。</explain>
      <paraID>5DA802BE</paraID>
      <start>3</start>
      <end>4</end>
      <status>modified</status>
      <modifiedWord>）</modifiedWord>
      <trackRevisions>false</trackRevisions>
    </reviewItem>
    <reviewItem>
      <errorID>b1776418-02af-4d20-8c03-ea08ca38fbc4</errorID>
      <errorWord>(</errorWord>
      <group>L1_Format</group>
      <groupName>格式问题</groupName>
      <ability>L2_HalfPunc_CN</ability>
      <abilityName>全半角问题</abilityName>
      <candidateList>
        <item>（</item>
      </candidateList>
      <explain>文本全半角错误。</explain>
      <paraID>575727BC</paraID>
      <start>0</start>
      <end>1</end>
      <status>modified</status>
      <modifiedWord>（</modifiedWord>
      <trackRevisions>false</trackRevisions>
    </reviewItem>
    <reviewItem>
      <errorID>615858c9-1881-4acf-9fde-21e73679a597</errorID>
      <errorWord>)</errorWord>
      <group>L1_Format</group>
      <groupName>格式问题</groupName>
      <ability>L2_HalfPunc_CN</ability>
      <abilityName>全半角问题</abilityName>
      <candidateList>
        <item>）</item>
      </candidateList>
      <explain>文本全半角错误。</explain>
      <paraID>575727BC</paraID>
      <start>3</start>
      <end>4</end>
      <status>modified</status>
      <modifiedWord>）</modifiedWord>
      <trackRevisions>false</trackRevisions>
    </reviewItem>
    <reviewItem>
      <errorID>c4de97c7-e6c6-4b10-954d-5937459ef4b4</errorID>
      <errorWord>内部门</errorWord>
      <group>L1_Word</group>
      <groupName>字词问题</groupName>
      <ability>L2_Typo</ability>
      <abilityName>字词错误</abilityName>
      <candidateList>
        <item>内部</item>
      </candidateList>
      <explain/>
      <paraID>2834423E</paraID>
      <start>30</start>
      <end>32</end>
      <status>modified</status>
      <modifiedWord>内部</modifiedWord>
      <trackRevisions>false</trackRevisions>
    </reviewItem>
    <reviewItem>
      <errorID>9d08e165-31a0-42e9-95b4-18edeb4b8995</errorID>
      <errorWord>总结各类</errorWord>
      <group>L1_Word</group>
      <groupName>字词问题</groupName>
      <ability>L2_Typo</ability>
      <abilityName>字词错误</abilityName>
      <candidateList>
        <item>各类总结</item>
      </candidateList>
      <explain/>
      <paraID>2BE3B4D5</paraID>
      <start>2</start>
      <end>6</end>
      <status>unmodified</status>
      <modifiedWord/>
      <trackRevisions>false</trackRevisions>
    </reviewItem>
    <reviewItem>
      <errorID>ebf60ff8-5985-4c33-b5ad-523f7254cb06</errorID>
      <errorWord>信息系统</errorWord>
      <group>L1_Grammar</group>
      <groupName>语法问题</groupName>
      <ability>L2_Grammar</ability>
      <abilityName>语法错误</abilityName>
      <candidateList>
        <item>通过信息系统</item>
      </candidateList>
      <explain/>
      <paraID>2BE3B4D5</paraID>
      <start>14</start>
      <end>18</end>
      <status>unmodified</status>
      <modifiedWord/>
      <trackRevisions>false</trackRevisions>
    </reviewItem>
    <reviewItem>
      <errorID>3c844da8-6638-4dea-9e6f-42b89c41ef3e</errorID>
      <errorWord>)</errorWord>
      <group>L1_Format</group>
      <groupName>格式问题</groupName>
      <ability>L2_HalfPunc_CN</ability>
      <abilityName>全半角问题</abilityName>
      <candidateList>
        <item>）</item>
      </candidateList>
      <explain>文本全半角错误。</explain>
      <paraID>1F6AE3DC</paraID>
      <start>5</start>
      <end>6</end>
      <status>modified</status>
      <modifiedWord>）</modifiedWord>
      <trackRevisions>false</trackRevisions>
    </reviewItem>
    <reviewItem>
      <errorID>3015fffb-d332-4b9d-8674-c260df482450</errorID>
      <errorWord>质量率</errorWord>
      <group>L1_Word</group>
      <groupName>字词问题</groupName>
      <ability>L2_Typo</ability>
      <abilityName>字词错误</abilityName>
      <candidateList>
        <item>质量关</item>
      </candidateList>
      <explain/>
      <paraID>470DD84C</paraID>
      <start>6</start>
      <end>9</end>
      <status>unmodified</status>
      <modifiedWord/>
      <trackRevisions>false</trackRevisions>
    </reviewItem>
    <reviewItem>
      <errorID>8b5e39b4-54d1-4eef-9c3f-935309f84664</errorID>
      <errorWord>、</errorWord>
      <group>L1_Word</group>
      <groupName>字词问题</groupName>
      <ability>L2_Typo</ability>
      <abilityName>字词错误</abilityName>
      <candidateList>
        <item>和</item>
      </candidateList>
      <explain/>
      <paraID>10C065D3</paraID>
      <start>14</start>
      <end>15</end>
      <status>modified</status>
      <modifiedWord>和</modifiedWord>
      <trackRevisions>false</trackRevisions>
    </reviewItem>
    <reviewItem>
      <errorID>d76ad12b-cebf-4cbe-884a-7aa3bcd2e8f3</errorID>
      <errorWord>得到</errorWord>
      <group>L1_Word</group>
      <groupName>字词问题</groupName>
      <ability>L2_Typo</ability>
      <abilityName>字词错误</abilityName>
      <candidateList>
        <item>。</item>
      </candidateList>
      <explain/>
      <paraID>10C065D3</paraID>
      <start>19</start>
      <end>20</end>
      <status>modified</status>
      <modifiedWord>。</modifiedWord>
      <trackRevisions>false</trackRevisions>
    </reviewItem>
    <reviewItem>
      <errorID>42c0e664-1a2f-420a-af42-49e150238aba</errorID>
      <errorWord>255.68</errorWord>
      <group>L1_Other</group>
      <groupName>其他问题</groupName>
      <ability>L2_Consistency</ability>
      <abilityName>一致性检查</abilityName>
      <candidateList>
        <item>255.58</item>
      </candidateList>
      <explain>数字一致性错误，附件3中项目资金全年预算数255.68与附件1、附件4中对应业务工作经费全年预算相关表述255.58不一致</explain>
      <paraID>7FB47F85</paraID>
      <start>0</start>
      <end>6</end>
      <status>unmodified</status>
      <modifiedWord/>
      <trackRevisions>false</trackRevisions>
    </reviewItem>
    <reviewItem>
      <errorID>51cca0fd-ae8c-449f-b541-a8d8594d32a3</errorID>
      <errorWord>255.68</errorWord>
      <group>L1_Other</group>
      <groupName>其他问题</groupName>
      <ability>L2_Consistency</ability>
      <abilityName>一致性检查</abilityName>
      <candidateList>
        <item>255.58</item>
      </candidateList>
      <explain>数字一致性错误，附件3中项目资金全年预算数255.68与附件1、附件4中对应业务工作经费全年预算相关表述255.58不一致</explain>
      <paraID> 38C3D9A</paraID>
      <start>0</start>
      <end>6</end>
      <status>unmodified</status>
      <modifiedWord/>
      <trackRevisions>false</trackRevisions>
    </reviewItem>
    <reviewItem>
      <errorID>5f53c653-f0d5-4f50-8e5a-be47f7f85f31</errorID>
      <errorWord>(</errorWord>
      <group>L1_Format</group>
      <groupName>格式问题</groupName>
      <ability>L2_HalfPunc_CN</ability>
      <abilityName>全半角问题</abilityName>
      <candidateList>
        <item>（</item>
      </candidateList>
      <explain>文本全半角错误。</explain>
      <paraID> C90B332</paraID>
      <start>0</start>
      <end>1</end>
      <status>modified</status>
      <modifiedWord>（</modifiedWord>
      <trackRevisions>false</trackRevisions>
    </reviewItem>
    <reviewItem>
      <errorID>26e1c133-63d6-4919-bcdc-865b77b5bcb2</errorID>
      <errorWord>)</errorWord>
      <group>L1_Format</group>
      <groupName>格式问题</groupName>
      <ability>L2_HalfPunc_CN</ability>
      <abilityName>全半角问题</abilityName>
      <candidateList>
        <item>）</item>
      </candidateList>
      <explain>文本全半角错误。</explain>
      <paraID> C90B332</paraID>
      <start>4</start>
      <end>5</end>
      <status>modified</status>
      <modifiedWord>）</modifiedWord>
      <trackRevisions>false</trackRevisions>
    </reviewItem>
    <reviewItem>
      <errorID>f894a80e-69ec-452a-abf5-6cc704d2a3b0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6388F59</paraID>
      <start>0</start>
      <end>2</end>
      <status>unmodified</status>
      <modifiedWord/>
      <trackRevisions>false</trackRevisions>
    </reviewItem>
    <reviewItem>
      <errorID>929b05cb-c731-49db-a7b6-3491d0855f46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72DCDF05</paraID>
      <start>0</start>
      <end>2</end>
      <status>unmodified</status>
      <modifiedWord/>
      <trackRevisions>false</trackRevisions>
    </reviewItem>
    <reviewItem>
      <errorID>92ed0372-0956-4de4-9121-d1a7a8db11e8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4F84C7BD</paraID>
      <start>0</start>
      <end>2</end>
      <status>unmodified</status>
      <modifiedWord/>
      <trackRevisions>false</trackRevisions>
    </reviewItem>
    <reviewItem>
      <errorID>ff507d8a-cc49-4df0-b292-ffaf6766ede7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406308AC</paraID>
      <start>0</start>
      <end>2</end>
      <status>unmodified</status>
      <modifiedWord/>
      <trackRevisions>false</trackRevisions>
    </reviewItem>
    <reviewItem>
      <errorID>8237f83b-34fe-4369-bdd4-165e6fc24c6f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2692E385</paraID>
      <start>0</start>
      <end>2</end>
      <status>unmodified</status>
      <modifiedWord/>
      <trackRevisions>false</trackRevisions>
    </reviewItem>
    <reviewItem>
      <errorID>aa529168-79fa-4ef9-9f63-433ec4bcfeaa</errorID>
      <errorWord>的</errorWord>
      <group>L1_Word</group>
      <groupName>字词问题</groupName>
      <ability>L2_Typo</ability>
      <abilityName>字词错误</abilityName>
      <candidateList>
        <item>进行</item>
      </candidateList>
      <explain/>
      <paraID>2692E385</paraID>
      <start>97</start>
      <end>99</end>
      <status>modified</status>
      <modifiedWord>进行</modifiedWord>
      <trackRevisions>false</trackRevisions>
    </reviewItem>
    <reviewItem>
      <errorID>a7b2e6f2-892e-4d42-96db-2d32c3dda4a5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75469BA0</paraID>
      <start>0</start>
      <end>2</end>
      <status>unmodified</status>
      <modifiedWord/>
      <trackRevisions>false</trackRevisions>
    </reviewItem>
    <reviewItem>
      <errorID>dc4d3d51-5592-433a-a784-ed0a1387f807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2F007CA8</paraID>
      <start>0</start>
      <end>2</end>
      <status>unmodified</status>
      <modifiedWord/>
      <trackRevisions>false</trackRevisions>
    </reviewItem>
    <reviewItem>
      <errorID>251013f3-632c-41bc-a157-1a4a65931096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470DCFCA</paraID>
      <start>0</start>
      <end>2</end>
      <status>unmodified</status>
      <modifiedWord/>
      <trackRevisions>false</trackRevisions>
    </reviewItem>
    <reviewItem>
      <errorID>8720b272-2693-4948-a203-f395ec8a01d6</errorID>
      <errorWord>法律、法规</errorWord>
      <group>L1_Word</group>
      <groupName>字词问题</groupName>
      <ability>L2_Typo</ability>
      <abilityName>字词错误</abilityName>
      <candidateList>
        <item>法律法规</item>
      </candidateList>
      <explain/>
      <paraID>470DCFCA</paraID>
      <start>24</start>
      <end>28</end>
      <status>modified</status>
      <modifiedWord>法律法规</modifiedWord>
      <trackRevisions>false</trackRevisions>
    </reviewItem>
    <reviewItem>
      <errorID>deb731d5-7d59-4452-a10a-5eef420446a8</errorID>
      <errorWord>党和国家的</errorWord>
      <group>L1_Word</group>
      <groupName>字词问题</groupName>
      <ability>L2_Typo</ability>
      <abilityName>字词错误</abilityName>
      <candidateList>
        <item>党和国家</item>
      </candidateList>
      <explain/>
      <paraID>470DCFCA</paraID>
      <start>55</start>
      <end>59</end>
      <status>modified</status>
      <modifiedWord>党和国家</modifiedWord>
      <trackRevisions>false</trackRevisions>
    </reviewItem>
    <reviewItem>
      <errorID>f4e7412f-1aa3-41a7-a86a-4e507c446b4e</errorID>
      <errorWord>的落实</errorWord>
      <group>L1_Grammar</group>
      <groupName>语法问题</groupName>
      <ability>L2_Grammar</ability>
      <abilityName>语法错误</abilityName>
      <candidateList>
        <item>的</item>
      </candidateList>
      <explain/>
      <paraID>470DCFCA</paraID>
      <start>65</start>
      <end>68</end>
      <status>unmodified</status>
      <modifiedWord/>
      <trackRevisions>false</trackRevisions>
    </reviewItem>
    <reviewItem>
      <errorID>e86de1d3-bbd7-424e-8cad-9eb86ed4d94f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24190B49</paraID>
      <start>0</start>
      <end>2</end>
      <status>unmodified</status>
      <modifiedWord/>
      <trackRevisions>false</trackRevisions>
    </reviewItem>
    <reviewItem>
      <errorID>e62508c9-5a7c-4136-8891-3aa867cfb2c6</errorID>
      <errorWord>，</errorWord>
      <group>L1_Word</group>
      <groupName>字词问题</groupName>
      <ability>L2_Typo</ability>
      <abilityName>字词错误</abilityName>
      <candidateList>
        <item>，对</item>
      </candidateList>
      <explain/>
      <paraID>24190B49</paraID>
      <start>20</start>
      <end>21</end>
      <status>unmodified</status>
      <modifiedWord/>
      <trackRevisions>false</trackRevisions>
    </reviewItem>
    <reviewItem>
      <errorID>c032c12c-4d08-4860-9ce9-ce6b49071be6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29933772</paraID>
      <start>0</start>
      <end>3</end>
      <status>unmodified</status>
      <modifiedWord/>
      <trackRevisions>false</trackRevisions>
    </reviewItem>
    <reviewItem>
      <errorID>251d17e2-a93d-408e-9487-e5154d1e4611</errorID>
      <errorWord>其主要用途是</errorWord>
      <group>L1_Grammar</group>
      <groupName>语法问题</groupName>
      <ability>L2_Grammar</ability>
      <abilityName>语法错误</abilityName>
      <candidateList>
        <item>主要用于</item>
      </candidateList>
      <explain/>
      <paraID>5B33769F</paraID>
      <start>9</start>
      <end>15</end>
      <status>unmodified</status>
      <modifiedWord/>
      <trackRevisions>false</trackRevisions>
    </reviewItem>
    <reviewItem>
      <errorID>416d2a7e-1250-4cdb-9b6a-0d33e7d90d09</errorID>
      <errorWord>、</errorWord>
      <group>L1_Word</group>
      <groupName>字词问题</groupName>
      <ability>L2_Typo</ability>
      <abilityName>字词错误</abilityName>
      <candidateList>
        <item>和</item>
      </candidateList>
      <explain/>
      <paraID>5B33769F</paraID>
      <start>45</start>
      <end>46</end>
      <status>unmodified</status>
      <modifiedWord/>
      <trackRevisions>false</trackRevisions>
    </reviewItem>
    <reviewItem>
      <errorID>b4ffe6f5-1b18-48e3-a788-18aaae3f0bd2</errorID>
      <errorWord>严格执行</errorWord>
      <group>L1_Grammar</group>
      <groupName>语法问题</groupName>
      <ability>L2_Grammar</ability>
      <abilityName>语法错误</abilityName>
      <candidateList>
        <item>方面，严格执行</item>
      </candidateList>
      <explain/>
      <paraID>5B33769F</paraID>
      <start>50</start>
      <end>54</end>
      <status>unmodified</status>
      <modifiedWord/>
      <trackRevisions>false</trackRevisions>
    </reviewItem>
    <reviewItem>
      <errorID>929a7780-b097-418b-ad74-0ff4348fcf90</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5B33769F</paraID>
      <start>54</start>
      <end>60</end>
      <status>modified</status>
      <modifiedWord>区委、区政府</modifiedWord>
      <trackRevisions>false</trackRevisions>
    </reviewItem>
    <reviewItem>
      <errorID>415342aa-2335-4602-a230-2822853a72fb</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5B33769F</paraID>
      <start>103</start>
      <end>109</end>
      <status>modified</status>
      <modifiedWord>“三公”经费</modifiedWord>
      <trackRevisions>false</trackRevisions>
    </reviewItem>
    <reviewItem>
      <errorID>20dc5914-c266-470d-9127-8bee8ea5b36c</errorID>
      <errorWord>其</errorWord>
      <group>L1_Word</group>
      <groupName>字词问题</groupName>
      <ability>L2_Typo</ability>
      <abilityName>字词错误</abilityName>
      <candidateList>
        <item>的</item>
      </candidateList>
      <explain/>
      <paraID>5D128C7D</paraID>
      <start>79</start>
      <end>80</end>
      <status>unmodified</status>
      <modifiedWord/>
      <trackRevisions>false</trackRevisions>
    </reviewItem>
    <reviewItem>
      <errorID>3d68724b-2fdf-42eb-a1ee-0a7c81557bef</errorID>
      <errorWord>严格执行</errorWord>
      <group>L1_Grammar</group>
      <groupName>语法问题</groupName>
      <ability>L2_Grammar</ability>
      <abilityName>语法错误</abilityName>
      <candidateList>
        <item>方面，严格执行</item>
      </candidateList>
      <explain/>
      <paraID>5D128C7D</paraID>
      <start>120</start>
      <end>124</end>
      <status>unmodified</status>
      <modifiedWord/>
      <trackRevisions>false</trackRevisions>
    </reviewItem>
    <reviewItem>
      <errorID>4315e523-02e7-450c-b63d-4b439b61c165</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5D128C7D</paraID>
      <start>124</start>
      <end>130</end>
      <status>modified</status>
      <modifiedWord>区委、区政府</modifiedWord>
      <trackRevisions>false</trackRevisions>
    </reviewItem>
    <reviewItem>
      <errorID>548436f4-5d3a-4293-b342-2a6f6eb4504d</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5D128C7D</paraID>
      <start>173</start>
      <end>179</end>
      <status>modified</status>
      <modifiedWord>“三公”经费</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91b54b-9619-41fc-badb-69e7ee0c87c1}">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4176</Words>
  <Characters>4618</Characters>
  <Lines>0</Lines>
  <Paragraphs>0</Paragraphs>
  <TotalTime>1</TotalTime>
  <ScaleCrop>false</ScaleCrop>
  <LinksUpToDate>false</LinksUpToDate>
  <CharactersWithSpaces>4741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2026-08-14T02:21:36Z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B896381B91D743BAB13197357F943DA9_13</vt:lpwstr>
  </property>
  <property fmtid="{D5CDD505-2E9C-101B-9397-08002B2CF9AE}" pid="4" name="KSOTemplateDocerSaveRecord">
    <vt:lpwstr>eyJoZGlkIjoiYjdlODU2YzIzYTNiMDQ4ZmVjOTRlMTRjOGVlNjdjOGIiLCJ1c2VySWQiOiI2MDE2NTg1ODEifQ==</vt:lpwstr>
  </property>
</Properties>
</file>