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59657">
      <w:pPr>
        <w:keepNext w:val="0"/>
        <w:keepLines w:val="0"/>
        <w:pageBreakBefore w:val="0"/>
        <w:widowControl w:val="0"/>
        <w:shd w:val="clear"/>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auto"/>
          <w:spacing w:val="10"/>
          <w:sz w:val="32"/>
          <w:szCs w:val="32"/>
          <w:highlight w:val="none"/>
          <w:lang w:val="en-US" w:eastAsia="zh-CN"/>
        </w:rPr>
      </w:pPr>
      <w:r>
        <w:rPr>
          <w:rFonts w:hint="eastAsia" w:ascii="黑体" w:hAnsi="黑体" w:eastAsia="黑体" w:cs="黑体"/>
          <w:b w:val="0"/>
          <w:bCs w:val="0"/>
          <w:color w:val="auto"/>
          <w:spacing w:val="10"/>
          <w:sz w:val="32"/>
          <w:szCs w:val="32"/>
          <w:highlight w:val="none"/>
          <w:lang w:eastAsia="zh-CN"/>
        </w:rPr>
        <w:t>附件</w:t>
      </w:r>
      <w:r>
        <w:rPr>
          <w:rFonts w:hint="eastAsia" w:ascii="黑体" w:hAnsi="黑体" w:eastAsia="黑体" w:cs="黑体"/>
          <w:b w:val="0"/>
          <w:bCs w:val="0"/>
          <w:color w:val="auto"/>
          <w:spacing w:val="10"/>
          <w:sz w:val="32"/>
          <w:szCs w:val="32"/>
          <w:highlight w:val="none"/>
          <w:lang w:val="en-US" w:eastAsia="zh-CN"/>
        </w:rPr>
        <w:t>1</w:t>
      </w:r>
    </w:p>
    <w:p w14:paraId="7952B87A">
      <w:pPr>
        <w:keepNext w:val="0"/>
        <w:keepLines w:val="0"/>
        <w:pageBreakBefore w:val="0"/>
        <w:widowControl w:val="0"/>
        <w:shd w:val="clear"/>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4"/>
          <w:szCs w:val="44"/>
          <w:highlight w:val="none"/>
        </w:rPr>
      </w:pPr>
      <w:r>
        <w:rPr>
          <w:rFonts w:hint="eastAsia" w:ascii="方正小标宋简体" w:hAnsi="方正小标宋简体" w:eastAsia="方正小标宋简体" w:cs="方正小标宋简体"/>
          <w:b w:val="0"/>
          <w:bCs w:val="0"/>
          <w:color w:val="auto"/>
          <w:spacing w:val="2"/>
          <w:sz w:val="42"/>
          <w:szCs w:val="42"/>
          <w:highlight w:val="none"/>
          <w:lang w:eastAsia="zh-CN"/>
        </w:rPr>
        <w:t>2024</w:t>
      </w:r>
      <w:r>
        <w:rPr>
          <w:rFonts w:hint="eastAsia" w:ascii="方正小标宋简体" w:hAnsi="方正小标宋简体" w:eastAsia="方正小标宋简体" w:cs="方正小标宋简体"/>
          <w:b w:val="0"/>
          <w:bCs w:val="0"/>
          <w:color w:val="auto"/>
          <w:spacing w:val="2"/>
          <w:sz w:val="42"/>
          <w:szCs w:val="42"/>
          <w:highlight w:val="none"/>
        </w:rPr>
        <w:t>年度</w:t>
      </w:r>
      <w:r>
        <w:rPr>
          <w:rFonts w:hint="eastAsia" w:ascii="方正小标宋简体" w:hAnsi="方正小标宋简体" w:eastAsia="方正小标宋简体" w:cs="方正小标宋简体"/>
          <w:b w:val="0"/>
          <w:bCs w:val="0"/>
          <w:color w:val="auto"/>
          <w:spacing w:val="2"/>
          <w:sz w:val="42"/>
          <w:szCs w:val="42"/>
          <w:highlight w:val="none"/>
          <w:lang w:eastAsia="zh-CN"/>
        </w:rPr>
        <w:t>预算单位</w:t>
      </w:r>
      <w:r>
        <w:rPr>
          <w:rFonts w:hint="eastAsia" w:ascii="方正小标宋简体" w:hAnsi="方正小标宋简体" w:eastAsia="方正小标宋简体" w:cs="方正小标宋简体"/>
          <w:b w:val="0"/>
          <w:bCs w:val="0"/>
          <w:color w:val="auto"/>
          <w:spacing w:val="2"/>
          <w:sz w:val="42"/>
          <w:szCs w:val="42"/>
          <w:highlight w:val="none"/>
        </w:rPr>
        <w:t>整体支出绩效评价基础数据表</w:t>
      </w:r>
    </w:p>
    <w:p w14:paraId="432A0157">
      <w:pPr>
        <w:shd w:val="clear"/>
        <w:spacing w:line="115" w:lineRule="exact"/>
        <w:rPr>
          <w:color w:val="auto"/>
          <w:highlight w:val="none"/>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5F675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4933AB16">
            <w:pPr>
              <w:shd w:val="clear"/>
              <w:spacing w:before="33" w:line="198" w:lineRule="auto"/>
              <w:ind w:right="118" w:rightChars="0"/>
              <w:jc w:val="center"/>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预算</w:t>
            </w:r>
            <w:r>
              <w:rPr>
                <w:rFonts w:hint="eastAsia" w:ascii="宋体" w:hAnsi="宋体" w:eastAsia="宋体" w:cs="宋体"/>
                <w:color w:val="auto"/>
                <w:spacing w:val="2"/>
                <w:sz w:val="24"/>
                <w:szCs w:val="24"/>
                <w:highlight w:val="none"/>
                <w:lang w:eastAsia="zh-CN"/>
              </w:rPr>
              <w:t>单位</w:t>
            </w:r>
            <w:r>
              <w:rPr>
                <w:rFonts w:hint="eastAsia" w:ascii="宋体" w:hAnsi="宋体" w:eastAsia="宋体" w:cs="宋体"/>
                <w:color w:val="auto"/>
                <w:spacing w:val="2"/>
                <w:sz w:val="24"/>
                <w:szCs w:val="24"/>
                <w:highlight w:val="none"/>
              </w:rPr>
              <w:t>名称</w:t>
            </w:r>
          </w:p>
        </w:tc>
        <w:tc>
          <w:tcPr>
            <w:tcW w:w="5819" w:type="dxa"/>
            <w:gridSpan w:val="6"/>
            <w:noWrap w:val="0"/>
            <w:vAlign w:val="top"/>
          </w:tcPr>
          <w:p w14:paraId="629D117E">
            <w:pPr>
              <w:shd w:val="clear"/>
              <w:spacing w:before="103" w:line="219" w:lineRule="auto"/>
              <w:ind w:left="708"/>
              <w:rPr>
                <w:rFonts w:hint="eastAsia" w:ascii="宋体" w:hAnsi="宋体" w:eastAsia="宋体" w:cs="宋体"/>
                <w:color w:val="auto"/>
                <w:spacing w:val="-2"/>
                <w:sz w:val="20"/>
                <w:szCs w:val="20"/>
                <w:highlight w:val="none"/>
              </w:rPr>
            </w:pPr>
            <w:r>
              <w:rPr>
                <w:rFonts w:hint="eastAsia" w:asciiTheme="majorEastAsia" w:hAnsiTheme="majorEastAsia" w:eastAsiaTheme="majorEastAsia" w:cstheme="majorEastAsia"/>
                <w:color w:val="auto"/>
                <w:spacing w:val="-2"/>
                <w:sz w:val="24"/>
                <w:szCs w:val="24"/>
                <w:highlight w:val="none"/>
              </w:rPr>
              <w:t>中共岳阳市岳阳楼区委机构编制委员会办公室</w:t>
            </w:r>
          </w:p>
        </w:tc>
      </w:tr>
      <w:tr w14:paraId="2DACC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42829894">
            <w:pPr>
              <w:shd w:val="clear"/>
              <w:spacing w:before="262" w:line="219" w:lineRule="auto"/>
              <w:ind w:left="575"/>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财政供养人员情况</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人</w:t>
            </w:r>
            <w:r>
              <w:rPr>
                <w:rFonts w:hint="eastAsia" w:ascii="宋体" w:hAnsi="宋体" w:eastAsia="宋体" w:cs="宋体"/>
                <w:color w:val="auto"/>
                <w:spacing w:val="3"/>
                <w:sz w:val="24"/>
                <w:szCs w:val="24"/>
                <w:highlight w:val="none"/>
                <w:lang w:eastAsia="zh-CN"/>
              </w:rPr>
              <w:t>）</w:t>
            </w:r>
          </w:p>
        </w:tc>
        <w:tc>
          <w:tcPr>
            <w:tcW w:w="1815" w:type="dxa"/>
            <w:gridSpan w:val="2"/>
            <w:noWrap w:val="0"/>
            <w:vAlign w:val="top"/>
          </w:tcPr>
          <w:p w14:paraId="3816DEE1">
            <w:pPr>
              <w:shd w:val="clear"/>
              <w:spacing w:before="103"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编制数</w:t>
            </w:r>
          </w:p>
        </w:tc>
        <w:tc>
          <w:tcPr>
            <w:tcW w:w="2325" w:type="dxa"/>
            <w:gridSpan w:val="2"/>
            <w:noWrap w:val="0"/>
            <w:vAlign w:val="top"/>
          </w:tcPr>
          <w:p w14:paraId="3B258978">
            <w:pPr>
              <w:shd w:val="clear"/>
              <w:spacing w:before="83"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2024</w:t>
            </w:r>
            <w:r>
              <w:rPr>
                <w:rFonts w:hint="eastAsia" w:ascii="宋体" w:hAnsi="宋体" w:eastAsia="宋体" w:cs="宋体"/>
                <w:color w:val="auto"/>
                <w:spacing w:val="-1"/>
                <w:sz w:val="24"/>
                <w:szCs w:val="24"/>
                <w:highlight w:val="none"/>
              </w:rPr>
              <w:t>年实际在职人数</w:t>
            </w:r>
          </w:p>
        </w:tc>
        <w:tc>
          <w:tcPr>
            <w:tcW w:w="1679" w:type="dxa"/>
            <w:gridSpan w:val="2"/>
            <w:noWrap w:val="0"/>
            <w:vAlign w:val="top"/>
          </w:tcPr>
          <w:p w14:paraId="558F7512">
            <w:pPr>
              <w:shd w:val="clear"/>
              <w:spacing w:before="103" w:line="219" w:lineRule="auto"/>
              <w:ind w:left="70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控制率</w:t>
            </w:r>
          </w:p>
        </w:tc>
      </w:tr>
      <w:tr w14:paraId="79041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300D8578">
            <w:pPr>
              <w:shd w:val="clear"/>
              <w:jc w:val="center"/>
              <w:rPr>
                <w:rFonts w:hint="eastAsia" w:ascii="宋体" w:hAnsi="宋体" w:eastAsia="宋体" w:cs="宋体"/>
                <w:color w:val="auto"/>
                <w:sz w:val="24"/>
                <w:szCs w:val="24"/>
                <w:highlight w:val="none"/>
              </w:rPr>
            </w:pPr>
          </w:p>
        </w:tc>
        <w:tc>
          <w:tcPr>
            <w:tcW w:w="1815" w:type="dxa"/>
            <w:gridSpan w:val="2"/>
            <w:noWrap w:val="0"/>
            <w:vAlign w:val="center"/>
          </w:tcPr>
          <w:p w14:paraId="54FC40ED">
            <w:pPr>
              <w:keepNext w:val="0"/>
              <w:keepLines w:val="0"/>
              <w:widowControl/>
              <w:suppressLineNumbers w:val="0"/>
              <w:shd w:val="clear"/>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16</w:t>
            </w:r>
          </w:p>
        </w:tc>
        <w:tc>
          <w:tcPr>
            <w:tcW w:w="2325" w:type="dxa"/>
            <w:gridSpan w:val="2"/>
            <w:noWrap w:val="0"/>
            <w:vAlign w:val="center"/>
          </w:tcPr>
          <w:p w14:paraId="52E4F28C">
            <w:pPr>
              <w:keepNext w:val="0"/>
              <w:keepLines w:val="0"/>
              <w:widowControl/>
              <w:suppressLineNumbers w:val="0"/>
              <w:shd w:val="clear"/>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14</w:t>
            </w:r>
          </w:p>
        </w:tc>
        <w:tc>
          <w:tcPr>
            <w:tcW w:w="1679" w:type="dxa"/>
            <w:gridSpan w:val="2"/>
            <w:noWrap w:val="0"/>
            <w:vAlign w:val="center"/>
          </w:tcPr>
          <w:p w14:paraId="404A78FC">
            <w:pPr>
              <w:keepNext w:val="0"/>
              <w:keepLines w:val="0"/>
              <w:widowControl/>
              <w:suppressLineNumbers w:val="0"/>
              <w:shd w:val="clear"/>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87.50%</w:t>
            </w:r>
          </w:p>
        </w:tc>
      </w:tr>
      <w:tr w14:paraId="76F7E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10BC517">
            <w:pPr>
              <w:shd w:val="clear"/>
              <w:spacing w:before="140" w:line="202" w:lineRule="auto"/>
              <w:ind w:left="684"/>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经费控制情况</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万元</w:t>
            </w:r>
            <w:r>
              <w:rPr>
                <w:rFonts w:hint="eastAsia" w:ascii="宋体" w:hAnsi="宋体" w:eastAsia="宋体" w:cs="宋体"/>
                <w:color w:val="auto"/>
                <w:spacing w:val="4"/>
                <w:sz w:val="24"/>
                <w:szCs w:val="24"/>
                <w:highlight w:val="none"/>
                <w:lang w:eastAsia="zh-CN"/>
              </w:rPr>
              <w:t>）</w:t>
            </w:r>
          </w:p>
        </w:tc>
        <w:tc>
          <w:tcPr>
            <w:tcW w:w="1815" w:type="dxa"/>
            <w:gridSpan w:val="2"/>
            <w:noWrap w:val="0"/>
            <w:vAlign w:val="top"/>
          </w:tcPr>
          <w:p w14:paraId="7BD8047E">
            <w:pPr>
              <w:shd w:val="clear"/>
              <w:spacing w:before="119"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202</w:t>
            </w:r>
            <w:r>
              <w:rPr>
                <w:rFonts w:hint="eastAsia" w:ascii="宋体" w:hAnsi="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rPr>
              <w:t>年决算数</w:t>
            </w:r>
          </w:p>
        </w:tc>
        <w:tc>
          <w:tcPr>
            <w:tcW w:w="2325" w:type="dxa"/>
            <w:gridSpan w:val="2"/>
            <w:noWrap w:val="0"/>
            <w:vAlign w:val="top"/>
          </w:tcPr>
          <w:p w14:paraId="40E13E24">
            <w:pPr>
              <w:shd w:val="clear"/>
              <w:spacing w:before="119"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2024</w:t>
            </w:r>
            <w:r>
              <w:rPr>
                <w:rFonts w:hint="eastAsia" w:ascii="宋体" w:hAnsi="宋体" w:eastAsia="宋体" w:cs="宋体"/>
                <w:color w:val="auto"/>
                <w:spacing w:val="-2"/>
                <w:sz w:val="24"/>
                <w:szCs w:val="24"/>
                <w:highlight w:val="none"/>
              </w:rPr>
              <w:t>年预算数</w:t>
            </w:r>
          </w:p>
        </w:tc>
        <w:tc>
          <w:tcPr>
            <w:tcW w:w="1679" w:type="dxa"/>
            <w:gridSpan w:val="2"/>
            <w:noWrap w:val="0"/>
            <w:vAlign w:val="top"/>
          </w:tcPr>
          <w:p w14:paraId="59CF4464">
            <w:pPr>
              <w:shd w:val="clear"/>
              <w:spacing w:before="76" w:line="219"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pacing w:val="-4"/>
                <w:sz w:val="24"/>
                <w:szCs w:val="24"/>
                <w:highlight w:val="none"/>
                <w:lang w:eastAsia="zh-CN"/>
              </w:rPr>
              <w:t>2024</w:t>
            </w:r>
            <w:r>
              <w:rPr>
                <w:rFonts w:hint="eastAsia" w:ascii="宋体" w:hAnsi="宋体" w:eastAsia="宋体" w:cs="宋体"/>
                <w:b w:val="0"/>
                <w:bCs w:val="0"/>
                <w:color w:val="auto"/>
                <w:spacing w:val="-4"/>
                <w:sz w:val="24"/>
                <w:szCs w:val="24"/>
                <w:highlight w:val="none"/>
              </w:rPr>
              <w:t>年决算数</w:t>
            </w:r>
          </w:p>
        </w:tc>
      </w:tr>
      <w:tr w14:paraId="25D5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3850" w:type="dxa"/>
            <w:noWrap w:val="0"/>
            <w:vAlign w:val="top"/>
          </w:tcPr>
          <w:p w14:paraId="39747C02">
            <w:pPr>
              <w:shd w:val="clear"/>
              <w:spacing w:before="141" w:line="202" w:lineRule="auto"/>
              <w:ind w:left="114"/>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“三公”经费</w:t>
            </w:r>
          </w:p>
        </w:tc>
        <w:tc>
          <w:tcPr>
            <w:tcW w:w="1815" w:type="dxa"/>
            <w:gridSpan w:val="2"/>
            <w:shd w:val="clear" w:color="auto" w:fill="auto"/>
            <w:noWrap w:val="0"/>
            <w:vAlign w:val="center"/>
          </w:tcPr>
          <w:p w14:paraId="7396C1B1">
            <w:pPr>
              <w:shd w:val="clea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0.00</w:t>
            </w:r>
          </w:p>
        </w:tc>
        <w:tc>
          <w:tcPr>
            <w:tcW w:w="2325" w:type="dxa"/>
            <w:gridSpan w:val="2"/>
            <w:shd w:val="clear" w:color="auto" w:fill="auto"/>
            <w:noWrap w:val="0"/>
            <w:vAlign w:val="center"/>
          </w:tcPr>
          <w:p w14:paraId="1CD45DCE">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0.70</w:t>
            </w:r>
          </w:p>
        </w:tc>
        <w:tc>
          <w:tcPr>
            <w:tcW w:w="1679" w:type="dxa"/>
            <w:gridSpan w:val="2"/>
            <w:shd w:val="clear" w:color="auto" w:fill="auto"/>
            <w:noWrap w:val="0"/>
            <w:vAlign w:val="center"/>
          </w:tcPr>
          <w:p w14:paraId="660FCFA6">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0.00</w:t>
            </w:r>
          </w:p>
        </w:tc>
      </w:tr>
      <w:tr w14:paraId="22B3A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75E51A1">
            <w:pPr>
              <w:shd w:val="clear"/>
              <w:spacing w:before="149" w:line="193" w:lineRule="auto"/>
              <w:ind w:left="41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1、公务用车购置和维护经费</w:t>
            </w:r>
          </w:p>
        </w:tc>
        <w:tc>
          <w:tcPr>
            <w:tcW w:w="1815" w:type="dxa"/>
            <w:gridSpan w:val="2"/>
            <w:shd w:val="clear" w:color="auto" w:fill="auto"/>
            <w:noWrap w:val="0"/>
            <w:vAlign w:val="center"/>
          </w:tcPr>
          <w:p w14:paraId="284689E7">
            <w:pPr>
              <w:shd w:val="clear"/>
              <w:jc w:val="center"/>
              <w:rPr>
                <w:rFonts w:hint="default"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366E2E77">
            <w:pPr>
              <w:shd w:val="clear"/>
              <w:jc w:val="center"/>
              <w:rPr>
                <w:rFonts w:hint="default"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3F5B8FD3">
            <w:pPr>
              <w:shd w:val="clear"/>
              <w:jc w:val="center"/>
              <w:rPr>
                <w:rFonts w:hint="eastAsia" w:ascii="宋体" w:hAnsi="宋体" w:eastAsia="宋体" w:cs="宋体"/>
                <w:color w:val="auto"/>
                <w:sz w:val="21"/>
                <w:highlight w:val="none"/>
                <w:lang w:val="en-US" w:eastAsia="zh-CN"/>
              </w:rPr>
            </w:pPr>
          </w:p>
        </w:tc>
      </w:tr>
      <w:tr w14:paraId="267E2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CD1497F">
            <w:pPr>
              <w:shd w:val="clear"/>
              <w:spacing w:before="81" w:line="219" w:lineRule="auto"/>
              <w:ind w:left="81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其中：公车购置</w:t>
            </w:r>
          </w:p>
        </w:tc>
        <w:tc>
          <w:tcPr>
            <w:tcW w:w="1815" w:type="dxa"/>
            <w:gridSpan w:val="2"/>
            <w:shd w:val="clear" w:color="auto" w:fill="auto"/>
            <w:noWrap w:val="0"/>
            <w:vAlign w:val="center"/>
          </w:tcPr>
          <w:p w14:paraId="3BBF28DC">
            <w:pPr>
              <w:shd w:val="clear"/>
              <w:jc w:val="center"/>
              <w:rPr>
                <w:rFonts w:hint="eastAsia"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28CB385E">
            <w:pPr>
              <w:shd w:val="clea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037DB393">
            <w:pPr>
              <w:shd w:val="clear"/>
              <w:jc w:val="center"/>
              <w:rPr>
                <w:rFonts w:hint="eastAsia" w:ascii="宋体" w:hAnsi="宋体" w:eastAsia="宋体" w:cs="宋体"/>
                <w:color w:val="auto"/>
                <w:sz w:val="21"/>
                <w:highlight w:val="none"/>
                <w:lang w:val="en-US" w:eastAsia="zh-CN"/>
              </w:rPr>
            </w:pPr>
          </w:p>
        </w:tc>
      </w:tr>
      <w:tr w14:paraId="79F5B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566D670B">
            <w:pPr>
              <w:shd w:val="clear"/>
              <w:spacing w:before="91" w:line="219" w:lineRule="auto"/>
              <w:ind w:left="142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公车运行维护</w:t>
            </w:r>
          </w:p>
        </w:tc>
        <w:tc>
          <w:tcPr>
            <w:tcW w:w="1815" w:type="dxa"/>
            <w:gridSpan w:val="2"/>
            <w:shd w:val="clear" w:color="auto" w:fill="auto"/>
            <w:noWrap w:val="0"/>
            <w:vAlign w:val="center"/>
          </w:tcPr>
          <w:p w14:paraId="4CEB432D">
            <w:pPr>
              <w:shd w:val="clear"/>
              <w:jc w:val="center"/>
              <w:rPr>
                <w:rFonts w:hint="default"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4A1EA185">
            <w:pPr>
              <w:shd w:val="clear"/>
              <w:jc w:val="center"/>
              <w:rPr>
                <w:rFonts w:hint="default"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242D8AF5">
            <w:pPr>
              <w:shd w:val="clear"/>
              <w:jc w:val="center"/>
              <w:rPr>
                <w:rFonts w:hint="eastAsia" w:ascii="宋体" w:hAnsi="宋体" w:eastAsia="宋体" w:cs="宋体"/>
                <w:color w:val="auto"/>
                <w:sz w:val="21"/>
                <w:highlight w:val="none"/>
                <w:lang w:val="en-US" w:eastAsia="zh-CN"/>
              </w:rPr>
            </w:pPr>
          </w:p>
        </w:tc>
      </w:tr>
      <w:tr w14:paraId="66C6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6CD25045">
            <w:pPr>
              <w:shd w:val="clear"/>
              <w:spacing w:before="81" w:line="220"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2、出国经费</w:t>
            </w:r>
          </w:p>
        </w:tc>
        <w:tc>
          <w:tcPr>
            <w:tcW w:w="1815" w:type="dxa"/>
            <w:gridSpan w:val="2"/>
            <w:shd w:val="clear" w:color="auto" w:fill="auto"/>
            <w:noWrap w:val="0"/>
            <w:vAlign w:val="center"/>
          </w:tcPr>
          <w:p w14:paraId="497CAFC0">
            <w:pPr>
              <w:shd w:val="clear"/>
              <w:jc w:val="center"/>
              <w:rPr>
                <w:rFonts w:hint="eastAsia"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4C9879AF">
            <w:pPr>
              <w:shd w:val="clea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50424305">
            <w:pPr>
              <w:shd w:val="clear"/>
              <w:jc w:val="center"/>
              <w:rPr>
                <w:rFonts w:hint="eastAsia" w:ascii="宋体" w:hAnsi="宋体" w:eastAsia="宋体" w:cs="宋体"/>
                <w:color w:val="auto"/>
                <w:sz w:val="21"/>
                <w:highlight w:val="none"/>
                <w:lang w:val="en-US" w:eastAsia="zh-CN"/>
              </w:rPr>
            </w:pPr>
          </w:p>
        </w:tc>
      </w:tr>
      <w:tr w14:paraId="38FF9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213F812">
            <w:pPr>
              <w:shd w:val="clear"/>
              <w:spacing w:before="82" w:line="219"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3、公务接待</w:t>
            </w:r>
          </w:p>
        </w:tc>
        <w:tc>
          <w:tcPr>
            <w:tcW w:w="1815" w:type="dxa"/>
            <w:gridSpan w:val="2"/>
            <w:shd w:val="clear" w:color="auto" w:fill="auto"/>
            <w:noWrap w:val="0"/>
            <w:vAlign w:val="center"/>
          </w:tcPr>
          <w:p w14:paraId="79F602F6">
            <w:pPr>
              <w:shd w:val="clear"/>
              <w:jc w:val="center"/>
              <w:rPr>
                <w:rFonts w:hint="eastAsia"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35F54EB5">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0.70</w:t>
            </w:r>
          </w:p>
        </w:tc>
        <w:tc>
          <w:tcPr>
            <w:tcW w:w="1679" w:type="dxa"/>
            <w:gridSpan w:val="2"/>
            <w:shd w:val="clear" w:color="auto" w:fill="auto"/>
            <w:noWrap w:val="0"/>
            <w:vAlign w:val="center"/>
          </w:tcPr>
          <w:p w14:paraId="274F75FE">
            <w:pPr>
              <w:shd w:val="clear"/>
              <w:jc w:val="center"/>
              <w:rPr>
                <w:rFonts w:hint="default" w:ascii="宋体" w:hAnsi="宋体" w:eastAsia="宋体" w:cs="宋体"/>
                <w:color w:val="auto"/>
                <w:sz w:val="21"/>
                <w:highlight w:val="none"/>
                <w:lang w:val="en-US" w:eastAsia="zh-CN"/>
              </w:rPr>
            </w:pPr>
          </w:p>
        </w:tc>
      </w:tr>
      <w:tr w14:paraId="2F521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A3A3FFE">
            <w:pPr>
              <w:shd w:val="clear"/>
              <w:spacing w:before="143" w:line="200" w:lineRule="auto"/>
              <w:ind w:left="84"/>
              <w:jc w:val="left"/>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项目支出：</w:t>
            </w:r>
          </w:p>
        </w:tc>
        <w:tc>
          <w:tcPr>
            <w:tcW w:w="1815" w:type="dxa"/>
            <w:gridSpan w:val="2"/>
            <w:shd w:val="clear" w:color="auto" w:fill="auto"/>
            <w:noWrap w:val="0"/>
            <w:vAlign w:val="center"/>
          </w:tcPr>
          <w:p w14:paraId="321A605A">
            <w:pPr>
              <w:shd w:val="clea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11.97</w:t>
            </w:r>
          </w:p>
        </w:tc>
        <w:tc>
          <w:tcPr>
            <w:tcW w:w="2325" w:type="dxa"/>
            <w:gridSpan w:val="2"/>
            <w:shd w:val="clear" w:color="auto" w:fill="auto"/>
            <w:noWrap w:val="0"/>
            <w:vAlign w:val="center"/>
          </w:tcPr>
          <w:p w14:paraId="32F116B7">
            <w:pPr>
              <w:shd w:val="clea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40.00</w:t>
            </w:r>
          </w:p>
        </w:tc>
        <w:tc>
          <w:tcPr>
            <w:tcW w:w="1679" w:type="dxa"/>
            <w:gridSpan w:val="2"/>
            <w:shd w:val="clear" w:color="auto" w:fill="auto"/>
            <w:noWrap w:val="0"/>
            <w:vAlign w:val="center"/>
          </w:tcPr>
          <w:p w14:paraId="5F3913BD">
            <w:pPr>
              <w:shd w:val="clear"/>
              <w:jc w:val="center"/>
              <w:rPr>
                <w:rFonts w:hint="default" w:ascii="宋体" w:hAnsi="宋体" w:eastAsia="宋体" w:cs="宋体"/>
                <w:color w:val="auto"/>
                <w:sz w:val="21"/>
                <w:highlight w:val="none"/>
                <w:lang w:val="en-US" w:eastAsia="zh-CN"/>
              </w:rPr>
            </w:pPr>
            <w:r>
              <w:rPr>
                <w:rFonts w:hint="default" w:ascii="宋体" w:hAnsi="宋体" w:eastAsia="宋体" w:cs="宋体"/>
                <w:color w:val="auto"/>
                <w:sz w:val="21"/>
                <w:highlight w:val="none"/>
                <w:lang w:val="en-US" w:eastAsia="zh-CN"/>
              </w:rPr>
              <w:t>8.08</w:t>
            </w:r>
          </w:p>
        </w:tc>
      </w:tr>
      <w:tr w14:paraId="23904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393FD20">
            <w:pPr>
              <w:shd w:val="clear"/>
              <w:spacing w:before="133" w:line="200"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1、业务工作经费</w:t>
            </w:r>
          </w:p>
        </w:tc>
        <w:tc>
          <w:tcPr>
            <w:tcW w:w="1815" w:type="dxa"/>
            <w:gridSpan w:val="2"/>
            <w:shd w:val="clear" w:color="auto" w:fill="auto"/>
            <w:noWrap w:val="0"/>
            <w:vAlign w:val="center"/>
          </w:tcPr>
          <w:p w14:paraId="350A0E72">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11.97</w:t>
            </w:r>
          </w:p>
        </w:tc>
        <w:tc>
          <w:tcPr>
            <w:tcW w:w="2325" w:type="dxa"/>
            <w:gridSpan w:val="2"/>
            <w:shd w:val="clear" w:color="auto" w:fill="auto"/>
            <w:noWrap w:val="0"/>
            <w:vAlign w:val="center"/>
          </w:tcPr>
          <w:p w14:paraId="1D862374">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40.00</w:t>
            </w:r>
          </w:p>
        </w:tc>
        <w:tc>
          <w:tcPr>
            <w:tcW w:w="1679" w:type="dxa"/>
            <w:gridSpan w:val="2"/>
            <w:shd w:val="clear" w:color="auto" w:fill="auto"/>
            <w:noWrap w:val="0"/>
            <w:vAlign w:val="center"/>
          </w:tcPr>
          <w:p w14:paraId="46493627">
            <w:pPr>
              <w:shd w:val="clear"/>
              <w:jc w:val="center"/>
              <w:rPr>
                <w:rFonts w:hint="default" w:ascii="宋体" w:hAnsi="宋体" w:eastAsia="宋体" w:cs="宋体"/>
                <w:color w:val="auto"/>
                <w:sz w:val="21"/>
                <w:highlight w:val="none"/>
                <w:lang w:val="en-US" w:eastAsia="zh-CN"/>
              </w:rPr>
            </w:pPr>
            <w:r>
              <w:rPr>
                <w:rFonts w:hint="default" w:ascii="宋体" w:hAnsi="宋体" w:eastAsia="宋体" w:cs="宋体"/>
                <w:color w:val="auto"/>
                <w:sz w:val="21"/>
                <w:highlight w:val="none"/>
                <w:lang w:val="en-US" w:eastAsia="zh-CN"/>
              </w:rPr>
              <w:t>8.08</w:t>
            </w:r>
          </w:p>
        </w:tc>
      </w:tr>
      <w:tr w14:paraId="7740A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58719A6">
            <w:pPr>
              <w:shd w:val="clear"/>
              <w:spacing w:before="143" w:line="209"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2、运行维护经费</w:t>
            </w:r>
          </w:p>
        </w:tc>
        <w:tc>
          <w:tcPr>
            <w:tcW w:w="1815" w:type="dxa"/>
            <w:gridSpan w:val="2"/>
            <w:shd w:val="clear" w:color="auto" w:fill="auto"/>
            <w:noWrap w:val="0"/>
            <w:vAlign w:val="center"/>
          </w:tcPr>
          <w:p w14:paraId="6FF70612">
            <w:pPr>
              <w:shd w:val="clear"/>
              <w:jc w:val="center"/>
              <w:rPr>
                <w:rFonts w:hint="default"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3C0FBB10">
            <w:pPr>
              <w:shd w:val="clea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4B93A7D5">
            <w:pPr>
              <w:shd w:val="clear"/>
              <w:jc w:val="center"/>
              <w:rPr>
                <w:rFonts w:hint="eastAsia" w:ascii="宋体" w:hAnsi="宋体" w:eastAsia="宋体" w:cs="宋体"/>
                <w:color w:val="auto"/>
                <w:sz w:val="21"/>
                <w:highlight w:val="none"/>
                <w:lang w:val="en-US" w:eastAsia="zh-CN"/>
              </w:rPr>
            </w:pPr>
          </w:p>
        </w:tc>
      </w:tr>
      <w:tr w14:paraId="06EC6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27A631A">
            <w:pPr>
              <w:shd w:val="clear"/>
              <w:jc w:val="left"/>
              <w:rPr>
                <w:rFonts w:hint="eastAsia" w:ascii="宋体" w:hAnsi="宋体" w:eastAsia="宋体" w:cs="宋体"/>
                <w:color w:val="auto"/>
                <w:sz w:val="24"/>
                <w:szCs w:val="24"/>
                <w:highlight w:val="none"/>
                <w:lang w:val="en-US" w:eastAsia="zh-CN"/>
              </w:rPr>
            </w:pPr>
          </w:p>
        </w:tc>
        <w:tc>
          <w:tcPr>
            <w:tcW w:w="1815" w:type="dxa"/>
            <w:gridSpan w:val="2"/>
            <w:shd w:val="clear" w:color="auto" w:fill="auto"/>
            <w:noWrap w:val="0"/>
            <w:vAlign w:val="center"/>
          </w:tcPr>
          <w:p w14:paraId="163F9F7A">
            <w:pPr>
              <w:shd w:val="clear"/>
              <w:jc w:val="center"/>
              <w:rPr>
                <w:rFonts w:hint="eastAsia"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0EF93548">
            <w:pPr>
              <w:shd w:val="clea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69A03230">
            <w:pPr>
              <w:shd w:val="clear"/>
              <w:jc w:val="center"/>
              <w:rPr>
                <w:rFonts w:hint="eastAsia" w:ascii="宋体" w:hAnsi="宋体" w:eastAsia="宋体" w:cs="宋体"/>
                <w:color w:val="auto"/>
                <w:sz w:val="21"/>
                <w:highlight w:val="none"/>
                <w:lang w:val="en-US" w:eastAsia="zh-CN"/>
              </w:rPr>
            </w:pPr>
          </w:p>
        </w:tc>
      </w:tr>
      <w:tr w14:paraId="17612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43FC5D4D">
            <w:pPr>
              <w:shd w:val="clear"/>
              <w:spacing w:before="93" w:line="219" w:lineRule="auto"/>
              <w:ind w:firstLine="488"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2"/>
                <w:sz w:val="24"/>
                <w:szCs w:val="24"/>
                <w:highlight w:val="none"/>
                <w:lang w:eastAsia="zh-CN"/>
              </w:rPr>
              <w:t>区</w:t>
            </w:r>
            <w:r>
              <w:rPr>
                <w:rFonts w:hint="eastAsia" w:ascii="宋体" w:hAnsi="宋体" w:eastAsia="宋体" w:cs="宋体"/>
                <w:color w:val="auto"/>
                <w:spacing w:val="2"/>
                <w:sz w:val="24"/>
                <w:szCs w:val="24"/>
                <w:highlight w:val="none"/>
              </w:rPr>
              <w:t>级专项资金</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1"/>
                <w:szCs w:val="21"/>
                <w:highlight w:val="none"/>
              </w:rPr>
              <w:t>一个专项一行</w:t>
            </w:r>
            <w:r>
              <w:rPr>
                <w:rFonts w:hint="eastAsia" w:ascii="宋体" w:hAnsi="宋体" w:eastAsia="宋体" w:cs="宋体"/>
                <w:color w:val="auto"/>
                <w:spacing w:val="2"/>
                <w:sz w:val="21"/>
                <w:szCs w:val="21"/>
                <w:highlight w:val="none"/>
                <w:lang w:eastAsia="zh-CN"/>
              </w:rPr>
              <w:t>）</w:t>
            </w:r>
          </w:p>
        </w:tc>
        <w:tc>
          <w:tcPr>
            <w:tcW w:w="1815" w:type="dxa"/>
            <w:gridSpan w:val="2"/>
            <w:shd w:val="clear" w:color="auto" w:fill="auto"/>
            <w:noWrap w:val="0"/>
            <w:vAlign w:val="center"/>
          </w:tcPr>
          <w:p w14:paraId="74283394">
            <w:pPr>
              <w:shd w:val="clear"/>
              <w:jc w:val="center"/>
              <w:rPr>
                <w:rFonts w:hint="eastAsia"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285267E7">
            <w:pPr>
              <w:shd w:val="clea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16524FF0">
            <w:pPr>
              <w:shd w:val="clear"/>
              <w:jc w:val="center"/>
              <w:rPr>
                <w:rFonts w:hint="eastAsia" w:ascii="宋体" w:hAnsi="宋体" w:eastAsia="宋体" w:cs="宋体"/>
                <w:color w:val="auto"/>
                <w:sz w:val="21"/>
                <w:highlight w:val="none"/>
                <w:lang w:val="en-US" w:eastAsia="zh-CN"/>
              </w:rPr>
            </w:pPr>
          </w:p>
        </w:tc>
      </w:tr>
      <w:tr w14:paraId="146EF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 w:hRule="atLeast"/>
        </w:trPr>
        <w:tc>
          <w:tcPr>
            <w:tcW w:w="3850" w:type="dxa"/>
            <w:noWrap w:val="0"/>
            <w:vAlign w:val="top"/>
          </w:tcPr>
          <w:p w14:paraId="12B59055">
            <w:pPr>
              <w:shd w:val="clear"/>
              <w:jc w:val="left"/>
              <w:rPr>
                <w:rFonts w:hint="eastAsia" w:ascii="宋体" w:hAnsi="宋体" w:eastAsia="宋体" w:cs="宋体"/>
                <w:color w:val="auto"/>
                <w:sz w:val="24"/>
                <w:szCs w:val="24"/>
                <w:highlight w:val="none"/>
              </w:rPr>
            </w:pPr>
          </w:p>
        </w:tc>
        <w:tc>
          <w:tcPr>
            <w:tcW w:w="1815" w:type="dxa"/>
            <w:gridSpan w:val="2"/>
            <w:shd w:val="clear" w:color="auto" w:fill="auto"/>
            <w:noWrap w:val="0"/>
            <w:vAlign w:val="center"/>
          </w:tcPr>
          <w:p w14:paraId="46F43690">
            <w:pPr>
              <w:shd w:val="clear"/>
              <w:jc w:val="center"/>
              <w:rPr>
                <w:rFonts w:hint="eastAsia"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73C7B5DF">
            <w:pPr>
              <w:shd w:val="clea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7ECC2FB3">
            <w:pPr>
              <w:shd w:val="clear"/>
              <w:jc w:val="center"/>
              <w:rPr>
                <w:rFonts w:hint="eastAsia" w:ascii="宋体" w:hAnsi="宋体" w:eastAsia="宋体" w:cs="宋体"/>
                <w:color w:val="auto"/>
                <w:sz w:val="21"/>
                <w:highlight w:val="none"/>
                <w:lang w:val="en-US" w:eastAsia="zh-CN"/>
              </w:rPr>
            </w:pPr>
          </w:p>
        </w:tc>
      </w:tr>
      <w:tr w14:paraId="5D510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F569600">
            <w:pPr>
              <w:shd w:val="clear"/>
              <w:spacing w:before="85" w:line="220" w:lineRule="auto"/>
              <w:ind w:firstLine="492" w:firstLineChars="200"/>
              <w:jc w:val="left"/>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4、上级转移支付（</w:t>
            </w:r>
            <w:r>
              <w:rPr>
                <w:rFonts w:hint="eastAsia" w:ascii="宋体" w:hAnsi="宋体" w:eastAsia="宋体" w:cs="宋体"/>
                <w:color w:val="auto"/>
                <w:spacing w:val="2"/>
                <w:sz w:val="21"/>
                <w:szCs w:val="21"/>
                <w:highlight w:val="none"/>
              </w:rPr>
              <w:t>一个专项一行</w:t>
            </w:r>
            <w:r>
              <w:rPr>
                <w:rFonts w:hint="eastAsia" w:ascii="宋体" w:hAnsi="宋体" w:eastAsia="宋体" w:cs="宋体"/>
                <w:color w:val="auto"/>
                <w:spacing w:val="2"/>
                <w:sz w:val="21"/>
                <w:szCs w:val="21"/>
                <w:highlight w:val="none"/>
                <w:lang w:eastAsia="zh-CN"/>
              </w:rPr>
              <w:t>)</w:t>
            </w:r>
          </w:p>
        </w:tc>
        <w:tc>
          <w:tcPr>
            <w:tcW w:w="1815" w:type="dxa"/>
            <w:gridSpan w:val="2"/>
            <w:shd w:val="clear" w:color="auto" w:fill="auto"/>
            <w:noWrap w:val="0"/>
            <w:vAlign w:val="center"/>
          </w:tcPr>
          <w:p w14:paraId="6B42BBCD">
            <w:pPr>
              <w:shd w:val="clear"/>
              <w:jc w:val="center"/>
              <w:rPr>
                <w:rFonts w:hint="eastAsia" w:ascii="宋体" w:hAnsi="宋体" w:eastAsia="宋体" w:cs="宋体"/>
                <w:color w:val="auto"/>
                <w:sz w:val="21"/>
                <w:highlight w:val="none"/>
                <w:lang w:val="en-US" w:eastAsia="zh-CN"/>
              </w:rPr>
            </w:pPr>
          </w:p>
        </w:tc>
        <w:tc>
          <w:tcPr>
            <w:tcW w:w="2325" w:type="dxa"/>
            <w:gridSpan w:val="2"/>
            <w:shd w:val="clear" w:color="auto" w:fill="auto"/>
            <w:noWrap w:val="0"/>
            <w:vAlign w:val="center"/>
          </w:tcPr>
          <w:p w14:paraId="2733EB96">
            <w:pPr>
              <w:shd w:val="clea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6D5472C8">
            <w:pPr>
              <w:shd w:val="clear"/>
              <w:jc w:val="center"/>
              <w:rPr>
                <w:rFonts w:hint="eastAsia" w:ascii="宋体" w:hAnsi="宋体" w:eastAsia="宋体" w:cs="宋体"/>
                <w:color w:val="auto"/>
                <w:sz w:val="21"/>
                <w:highlight w:val="none"/>
                <w:lang w:val="en-US" w:eastAsia="zh-CN"/>
              </w:rPr>
            </w:pPr>
          </w:p>
        </w:tc>
      </w:tr>
      <w:tr w14:paraId="5ADCF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89CE29D">
            <w:pPr>
              <w:shd w:val="clear"/>
              <w:spacing w:before="85" w:line="220" w:lineRule="auto"/>
              <w:ind w:left="94"/>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公用经费</w:t>
            </w:r>
          </w:p>
        </w:tc>
        <w:tc>
          <w:tcPr>
            <w:tcW w:w="1815" w:type="dxa"/>
            <w:gridSpan w:val="2"/>
            <w:shd w:val="clear" w:color="auto" w:fill="auto"/>
            <w:noWrap w:val="0"/>
            <w:vAlign w:val="center"/>
          </w:tcPr>
          <w:p w14:paraId="2239CDFB">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32.95 </w:t>
            </w:r>
          </w:p>
        </w:tc>
        <w:tc>
          <w:tcPr>
            <w:tcW w:w="2325" w:type="dxa"/>
            <w:gridSpan w:val="2"/>
            <w:shd w:val="clear" w:color="auto" w:fill="auto"/>
            <w:noWrap w:val="0"/>
            <w:vAlign w:val="center"/>
          </w:tcPr>
          <w:p w14:paraId="77B82243">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21.60</w:t>
            </w:r>
          </w:p>
        </w:tc>
        <w:tc>
          <w:tcPr>
            <w:tcW w:w="1679" w:type="dxa"/>
            <w:gridSpan w:val="2"/>
            <w:shd w:val="clear" w:color="auto" w:fill="auto"/>
            <w:noWrap w:val="0"/>
            <w:vAlign w:val="center"/>
          </w:tcPr>
          <w:p w14:paraId="715A286E">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38.25</w:t>
            </w:r>
          </w:p>
        </w:tc>
      </w:tr>
      <w:tr w14:paraId="40541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441AFBD">
            <w:pPr>
              <w:shd w:val="clear"/>
              <w:spacing w:before="85" w:line="219"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其中：办公经费</w:t>
            </w:r>
          </w:p>
        </w:tc>
        <w:tc>
          <w:tcPr>
            <w:tcW w:w="1815" w:type="dxa"/>
            <w:gridSpan w:val="2"/>
            <w:shd w:val="clear" w:color="auto" w:fill="auto"/>
            <w:noWrap w:val="0"/>
            <w:vAlign w:val="center"/>
          </w:tcPr>
          <w:p w14:paraId="42192FF0">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25.26 </w:t>
            </w:r>
          </w:p>
        </w:tc>
        <w:tc>
          <w:tcPr>
            <w:tcW w:w="2325" w:type="dxa"/>
            <w:gridSpan w:val="2"/>
            <w:shd w:val="clear" w:color="auto" w:fill="auto"/>
            <w:noWrap w:val="0"/>
            <w:vAlign w:val="center"/>
          </w:tcPr>
          <w:p w14:paraId="57F8A133">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19.90</w:t>
            </w:r>
          </w:p>
        </w:tc>
        <w:tc>
          <w:tcPr>
            <w:tcW w:w="1679" w:type="dxa"/>
            <w:gridSpan w:val="2"/>
            <w:shd w:val="clear" w:color="auto" w:fill="auto"/>
            <w:noWrap w:val="0"/>
            <w:vAlign w:val="center"/>
          </w:tcPr>
          <w:p w14:paraId="12C0466B">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26.91</w:t>
            </w:r>
          </w:p>
        </w:tc>
      </w:tr>
      <w:tr w14:paraId="111C6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2BC7C64">
            <w:pPr>
              <w:shd w:val="clear"/>
              <w:spacing w:before="135" w:line="198" w:lineRule="auto"/>
              <w:ind w:left="111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水费、电费、差旅费</w:t>
            </w:r>
          </w:p>
        </w:tc>
        <w:tc>
          <w:tcPr>
            <w:tcW w:w="1815" w:type="dxa"/>
            <w:gridSpan w:val="2"/>
            <w:shd w:val="clear" w:color="auto" w:fill="auto"/>
            <w:noWrap w:val="0"/>
            <w:vAlign w:val="center"/>
          </w:tcPr>
          <w:p w14:paraId="011216A8">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0.55 </w:t>
            </w:r>
          </w:p>
        </w:tc>
        <w:tc>
          <w:tcPr>
            <w:tcW w:w="2325" w:type="dxa"/>
            <w:gridSpan w:val="2"/>
            <w:shd w:val="clear" w:color="auto" w:fill="auto"/>
            <w:noWrap w:val="0"/>
            <w:vAlign w:val="center"/>
          </w:tcPr>
          <w:p w14:paraId="2C5E9721">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1.00</w:t>
            </w:r>
          </w:p>
        </w:tc>
        <w:tc>
          <w:tcPr>
            <w:tcW w:w="1679" w:type="dxa"/>
            <w:gridSpan w:val="2"/>
            <w:shd w:val="clear" w:color="auto" w:fill="auto"/>
            <w:noWrap w:val="0"/>
            <w:vAlign w:val="center"/>
          </w:tcPr>
          <w:p w14:paraId="5DD47760">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0.04</w:t>
            </w:r>
          </w:p>
        </w:tc>
      </w:tr>
      <w:tr w14:paraId="4A90E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4E0063B">
            <w:pPr>
              <w:shd w:val="clear"/>
              <w:spacing w:before="144" w:line="198" w:lineRule="auto"/>
              <w:ind w:left="112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会议费、培训费</w:t>
            </w:r>
          </w:p>
        </w:tc>
        <w:tc>
          <w:tcPr>
            <w:tcW w:w="1815" w:type="dxa"/>
            <w:gridSpan w:val="2"/>
            <w:shd w:val="clear" w:color="auto" w:fill="auto"/>
            <w:noWrap w:val="0"/>
            <w:vAlign w:val="center"/>
          </w:tcPr>
          <w:p w14:paraId="20674100">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0.10 </w:t>
            </w:r>
          </w:p>
        </w:tc>
        <w:tc>
          <w:tcPr>
            <w:tcW w:w="2325" w:type="dxa"/>
            <w:gridSpan w:val="2"/>
            <w:shd w:val="clear" w:color="auto" w:fill="auto"/>
            <w:noWrap w:val="0"/>
            <w:vAlign w:val="center"/>
          </w:tcPr>
          <w:p w14:paraId="2D88C2A5">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0.00</w:t>
            </w:r>
          </w:p>
        </w:tc>
        <w:tc>
          <w:tcPr>
            <w:tcW w:w="1679" w:type="dxa"/>
            <w:gridSpan w:val="2"/>
            <w:shd w:val="clear" w:color="auto" w:fill="auto"/>
            <w:noWrap w:val="0"/>
            <w:vAlign w:val="center"/>
          </w:tcPr>
          <w:p w14:paraId="2F6013CE">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0.11</w:t>
            </w:r>
          </w:p>
        </w:tc>
      </w:tr>
      <w:tr w14:paraId="3C406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A96EA68">
            <w:pPr>
              <w:shd w:val="clear"/>
              <w:spacing w:before="145" w:line="189" w:lineRule="auto"/>
              <w:ind w:left="10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政府采购金额</w:t>
            </w:r>
          </w:p>
        </w:tc>
        <w:tc>
          <w:tcPr>
            <w:tcW w:w="1815" w:type="dxa"/>
            <w:gridSpan w:val="2"/>
            <w:shd w:val="clear" w:color="auto" w:fill="auto"/>
            <w:noWrap w:val="0"/>
            <w:vAlign w:val="center"/>
          </w:tcPr>
          <w:p w14:paraId="7EFFBC28">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22.61</w:t>
            </w:r>
          </w:p>
        </w:tc>
        <w:tc>
          <w:tcPr>
            <w:tcW w:w="2325" w:type="dxa"/>
            <w:gridSpan w:val="2"/>
            <w:shd w:val="clear" w:color="auto" w:fill="auto"/>
            <w:noWrap w:val="0"/>
            <w:vAlign w:val="center"/>
          </w:tcPr>
          <w:p w14:paraId="42A0FD6C">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53.60 </w:t>
            </w:r>
          </w:p>
        </w:tc>
        <w:tc>
          <w:tcPr>
            <w:tcW w:w="1679" w:type="dxa"/>
            <w:gridSpan w:val="2"/>
            <w:shd w:val="clear" w:color="auto" w:fill="auto"/>
            <w:noWrap w:val="0"/>
            <w:vAlign w:val="center"/>
          </w:tcPr>
          <w:p w14:paraId="6484BA8D">
            <w:pPr>
              <w:shd w:val="clea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28.77</w:t>
            </w:r>
          </w:p>
        </w:tc>
      </w:tr>
      <w:tr w14:paraId="1FD28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F195DDD">
            <w:pPr>
              <w:shd w:val="clear"/>
              <w:spacing w:before="145" w:line="198" w:lineRule="auto"/>
              <w:ind w:left="11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部门基本支出预算调整</w:t>
            </w:r>
          </w:p>
        </w:tc>
        <w:tc>
          <w:tcPr>
            <w:tcW w:w="1815" w:type="dxa"/>
            <w:gridSpan w:val="2"/>
            <w:noWrap w:val="0"/>
            <w:vAlign w:val="center"/>
          </w:tcPr>
          <w:p w14:paraId="1D9AB51E">
            <w:pPr>
              <w:shd w:val="clear"/>
              <w:jc w:val="center"/>
              <w:rPr>
                <w:rFonts w:hint="default" w:ascii="宋体" w:hAnsi="宋体" w:eastAsia="宋体" w:cs="宋体"/>
                <w:color w:val="auto"/>
                <w:sz w:val="24"/>
                <w:szCs w:val="24"/>
                <w:highlight w:val="none"/>
                <w:lang w:val="en-US" w:eastAsia="zh-CN"/>
              </w:rPr>
            </w:pPr>
          </w:p>
        </w:tc>
        <w:tc>
          <w:tcPr>
            <w:tcW w:w="2325" w:type="dxa"/>
            <w:gridSpan w:val="2"/>
            <w:shd w:val="clear" w:color="auto" w:fill="auto"/>
            <w:noWrap w:val="0"/>
            <w:vAlign w:val="center"/>
          </w:tcPr>
          <w:p w14:paraId="6D4777F0">
            <w:pPr>
              <w:shd w:val="clear"/>
              <w:jc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sz w:val="21"/>
                <w:highlight w:val="none"/>
                <w:lang w:val="en-US" w:eastAsia="zh-CN"/>
              </w:rPr>
              <w:t>49.80</w:t>
            </w:r>
          </w:p>
        </w:tc>
        <w:tc>
          <w:tcPr>
            <w:tcW w:w="1679" w:type="dxa"/>
            <w:gridSpan w:val="2"/>
            <w:noWrap w:val="0"/>
            <w:vAlign w:val="center"/>
          </w:tcPr>
          <w:p w14:paraId="439FB86A">
            <w:pPr>
              <w:shd w:val="clear"/>
              <w:jc w:val="center"/>
              <w:rPr>
                <w:rFonts w:hint="eastAsia" w:ascii="宋体" w:hAnsi="宋体" w:eastAsia="宋体" w:cs="宋体"/>
                <w:color w:val="auto"/>
                <w:sz w:val="21"/>
                <w:highlight w:val="none"/>
              </w:rPr>
            </w:pPr>
          </w:p>
        </w:tc>
      </w:tr>
      <w:tr w14:paraId="643EF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3CCCB85">
            <w:pPr>
              <w:shd w:val="clear"/>
              <w:spacing w:before="65" w:line="39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pacing w:val="-1"/>
                <w:position w:val="14"/>
                <w:sz w:val="24"/>
                <w:szCs w:val="24"/>
                <w:highlight w:val="none"/>
              </w:rPr>
              <w:t>楼堂馆所控制情况</w:t>
            </w:r>
          </w:p>
          <w:p w14:paraId="31C5AF1D">
            <w:pPr>
              <w:shd w:val="clear"/>
              <w:spacing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eastAsia="zh-CN"/>
              </w:rPr>
              <w:t>2024</w:t>
            </w:r>
            <w:r>
              <w:rPr>
                <w:rFonts w:hint="eastAsia" w:ascii="宋体" w:hAnsi="宋体" w:eastAsia="宋体" w:cs="宋体"/>
                <w:color w:val="auto"/>
                <w:spacing w:val="3"/>
                <w:sz w:val="24"/>
                <w:szCs w:val="24"/>
                <w:highlight w:val="none"/>
              </w:rPr>
              <w:t>年完工项目</w:t>
            </w:r>
            <w:r>
              <w:rPr>
                <w:rFonts w:hint="eastAsia" w:ascii="宋体" w:hAnsi="宋体" w:eastAsia="宋体" w:cs="宋体"/>
                <w:color w:val="auto"/>
                <w:spacing w:val="3"/>
                <w:sz w:val="24"/>
                <w:szCs w:val="24"/>
                <w:highlight w:val="none"/>
                <w:lang w:eastAsia="zh-CN"/>
              </w:rPr>
              <w:t>）</w:t>
            </w:r>
          </w:p>
        </w:tc>
        <w:tc>
          <w:tcPr>
            <w:tcW w:w="825" w:type="dxa"/>
            <w:noWrap w:val="0"/>
            <w:vAlign w:val="center"/>
          </w:tcPr>
          <w:p w14:paraId="3A015D25">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批复规模</w:t>
            </w:r>
          </w:p>
          <w:p w14:paraId="25B17873">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(m²)</w:t>
            </w:r>
          </w:p>
        </w:tc>
        <w:tc>
          <w:tcPr>
            <w:tcW w:w="990" w:type="dxa"/>
            <w:noWrap w:val="0"/>
            <w:vAlign w:val="center"/>
          </w:tcPr>
          <w:p w14:paraId="71F0519B">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实际规</w:t>
            </w:r>
          </w:p>
          <w:p w14:paraId="24FECBD1">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模</w:t>
            </w:r>
            <w:r>
              <w:rPr>
                <w:rFonts w:hint="eastAsia" w:ascii="宋体" w:hAnsi="宋体" w:eastAsia="宋体" w:cs="宋体"/>
                <w:color w:val="auto"/>
                <w:spacing w:val="0"/>
                <w:position w:val="0"/>
                <w:sz w:val="20"/>
                <w:szCs w:val="20"/>
                <w:highlight w:val="none"/>
                <w:lang w:eastAsia="zh-CN"/>
              </w:rPr>
              <w:t>（</w:t>
            </w:r>
            <w:r>
              <w:rPr>
                <w:rFonts w:hint="eastAsia" w:ascii="宋体" w:hAnsi="宋体" w:eastAsia="宋体" w:cs="宋体"/>
                <w:color w:val="auto"/>
                <w:spacing w:val="0"/>
                <w:position w:val="0"/>
                <w:sz w:val="20"/>
                <w:szCs w:val="20"/>
                <w:highlight w:val="none"/>
              </w:rPr>
              <w:t>m²</w:t>
            </w:r>
            <w:r>
              <w:rPr>
                <w:rFonts w:hint="eastAsia" w:ascii="宋体" w:hAnsi="宋体" w:eastAsia="宋体" w:cs="宋体"/>
                <w:color w:val="auto"/>
                <w:spacing w:val="0"/>
                <w:position w:val="0"/>
                <w:sz w:val="20"/>
                <w:szCs w:val="20"/>
                <w:highlight w:val="none"/>
                <w:lang w:eastAsia="zh-CN"/>
              </w:rPr>
              <w:t>）</w:t>
            </w:r>
          </w:p>
        </w:tc>
        <w:tc>
          <w:tcPr>
            <w:tcW w:w="1140" w:type="dxa"/>
            <w:noWrap w:val="0"/>
            <w:vAlign w:val="center"/>
          </w:tcPr>
          <w:p w14:paraId="646B8159">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规模控制率</w:t>
            </w:r>
          </w:p>
        </w:tc>
        <w:tc>
          <w:tcPr>
            <w:tcW w:w="1185" w:type="dxa"/>
            <w:noWrap w:val="0"/>
            <w:vAlign w:val="center"/>
          </w:tcPr>
          <w:p w14:paraId="67EB3D45">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预算投资</w:t>
            </w:r>
          </w:p>
          <w:p w14:paraId="73C82080">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lang w:eastAsia="zh-CN"/>
              </w:rPr>
              <w:t>（</w:t>
            </w:r>
            <w:r>
              <w:rPr>
                <w:rFonts w:hint="eastAsia" w:ascii="宋体" w:hAnsi="宋体" w:eastAsia="宋体" w:cs="宋体"/>
                <w:color w:val="auto"/>
                <w:spacing w:val="0"/>
                <w:position w:val="0"/>
                <w:sz w:val="20"/>
                <w:szCs w:val="20"/>
                <w:highlight w:val="none"/>
              </w:rPr>
              <w:t>万元</w:t>
            </w:r>
            <w:r>
              <w:rPr>
                <w:rFonts w:hint="eastAsia" w:ascii="宋体" w:hAnsi="宋体" w:eastAsia="宋体" w:cs="宋体"/>
                <w:color w:val="auto"/>
                <w:spacing w:val="0"/>
                <w:position w:val="0"/>
                <w:sz w:val="20"/>
                <w:szCs w:val="20"/>
                <w:highlight w:val="none"/>
                <w:lang w:eastAsia="zh-CN"/>
              </w:rPr>
              <w:t>）</w:t>
            </w:r>
          </w:p>
        </w:tc>
        <w:tc>
          <w:tcPr>
            <w:tcW w:w="810" w:type="dxa"/>
            <w:noWrap w:val="0"/>
            <w:vAlign w:val="center"/>
          </w:tcPr>
          <w:p w14:paraId="69BD37F0">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实际</w:t>
            </w:r>
          </w:p>
          <w:p w14:paraId="442AD6DB">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投资</w:t>
            </w:r>
          </w:p>
          <w:p w14:paraId="15BD9C06">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lang w:eastAsia="zh-CN"/>
              </w:rPr>
              <w:t>（</w:t>
            </w:r>
            <w:r>
              <w:rPr>
                <w:rFonts w:hint="eastAsia" w:ascii="宋体" w:hAnsi="宋体" w:eastAsia="宋体" w:cs="宋体"/>
                <w:color w:val="auto"/>
                <w:spacing w:val="0"/>
                <w:position w:val="0"/>
                <w:sz w:val="20"/>
                <w:szCs w:val="20"/>
                <w:highlight w:val="none"/>
              </w:rPr>
              <w:t>万元</w:t>
            </w:r>
            <w:r>
              <w:rPr>
                <w:rFonts w:hint="eastAsia" w:ascii="宋体" w:hAnsi="宋体" w:eastAsia="宋体" w:cs="宋体"/>
                <w:color w:val="auto"/>
                <w:spacing w:val="0"/>
                <w:position w:val="0"/>
                <w:sz w:val="20"/>
                <w:szCs w:val="20"/>
                <w:highlight w:val="none"/>
                <w:lang w:eastAsia="zh-CN"/>
              </w:rPr>
              <w:t>）</w:t>
            </w:r>
          </w:p>
        </w:tc>
        <w:tc>
          <w:tcPr>
            <w:tcW w:w="869" w:type="dxa"/>
            <w:noWrap w:val="0"/>
            <w:vAlign w:val="center"/>
          </w:tcPr>
          <w:p w14:paraId="2D0ED6EB">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投资概</w:t>
            </w:r>
          </w:p>
          <w:p w14:paraId="241A38FE">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算控制</w:t>
            </w:r>
          </w:p>
          <w:p w14:paraId="7556B313">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率</w:t>
            </w:r>
          </w:p>
        </w:tc>
      </w:tr>
      <w:tr w14:paraId="28CA5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6482CE95">
            <w:pPr>
              <w:shd w:val="clear"/>
              <w:jc w:val="center"/>
              <w:rPr>
                <w:rFonts w:hint="eastAsia" w:ascii="宋体" w:hAnsi="宋体" w:eastAsia="宋体" w:cs="宋体"/>
                <w:color w:val="auto"/>
                <w:sz w:val="24"/>
                <w:szCs w:val="24"/>
                <w:highlight w:val="none"/>
              </w:rPr>
            </w:pPr>
          </w:p>
        </w:tc>
        <w:tc>
          <w:tcPr>
            <w:tcW w:w="825" w:type="dxa"/>
            <w:noWrap w:val="0"/>
            <w:vAlign w:val="top"/>
          </w:tcPr>
          <w:p w14:paraId="4E11B8CB">
            <w:pPr>
              <w:shd w:val="clea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0</w:t>
            </w:r>
          </w:p>
        </w:tc>
        <w:tc>
          <w:tcPr>
            <w:tcW w:w="990" w:type="dxa"/>
            <w:noWrap w:val="0"/>
            <w:vAlign w:val="top"/>
          </w:tcPr>
          <w:p w14:paraId="27A5BC13">
            <w:pPr>
              <w:shd w:val="clear"/>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0</w:t>
            </w:r>
          </w:p>
        </w:tc>
        <w:tc>
          <w:tcPr>
            <w:tcW w:w="1140" w:type="dxa"/>
            <w:noWrap w:val="0"/>
            <w:vAlign w:val="top"/>
          </w:tcPr>
          <w:p w14:paraId="2C0C27B7">
            <w:pPr>
              <w:shd w:val="clear"/>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w:t>
            </w:r>
          </w:p>
        </w:tc>
        <w:tc>
          <w:tcPr>
            <w:tcW w:w="1185" w:type="dxa"/>
            <w:noWrap w:val="0"/>
            <w:vAlign w:val="top"/>
          </w:tcPr>
          <w:p w14:paraId="1FA87969">
            <w:pPr>
              <w:shd w:val="clear"/>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0</w:t>
            </w:r>
          </w:p>
        </w:tc>
        <w:tc>
          <w:tcPr>
            <w:tcW w:w="810" w:type="dxa"/>
            <w:noWrap w:val="0"/>
            <w:vAlign w:val="top"/>
          </w:tcPr>
          <w:p w14:paraId="0ADB11A4">
            <w:pPr>
              <w:shd w:val="clear"/>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0</w:t>
            </w:r>
          </w:p>
        </w:tc>
        <w:tc>
          <w:tcPr>
            <w:tcW w:w="869" w:type="dxa"/>
            <w:noWrap w:val="0"/>
            <w:vAlign w:val="top"/>
          </w:tcPr>
          <w:p w14:paraId="1B770968">
            <w:pPr>
              <w:shd w:val="clear"/>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w:t>
            </w:r>
          </w:p>
        </w:tc>
      </w:tr>
      <w:tr w14:paraId="198AB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1BBE36D3">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厉行节约保障措施</w:t>
            </w:r>
          </w:p>
        </w:tc>
        <w:tc>
          <w:tcPr>
            <w:tcW w:w="5819" w:type="dxa"/>
            <w:gridSpan w:val="6"/>
            <w:noWrap w:val="0"/>
            <w:vAlign w:val="top"/>
          </w:tcPr>
          <w:p w14:paraId="5BD7085D">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1"/>
                <w:highlight w:val="none"/>
              </w:rPr>
            </w:pPr>
          </w:p>
        </w:tc>
      </w:tr>
    </w:tbl>
    <w:p w14:paraId="443BC37D">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lang w:val="en-US" w:eastAsia="zh-CN"/>
        </w:rPr>
      </w:pPr>
      <w:r>
        <w:rPr>
          <w:rFonts w:hint="eastAsia" w:ascii="宋体" w:hAnsi="宋体" w:cs="宋体"/>
          <w:color w:val="auto"/>
          <w:spacing w:val="0"/>
          <w:position w:val="0"/>
          <w:sz w:val="23"/>
          <w:szCs w:val="23"/>
          <w:highlight w:val="none"/>
          <w:lang w:val="en-US" w:eastAsia="zh-CN"/>
        </w:rPr>
        <w:t xml:space="preserve"> </w:t>
      </w:r>
    </w:p>
    <w:p w14:paraId="3B569F64">
      <w:pPr>
        <w:keepNext w:val="0"/>
        <w:keepLines w:val="0"/>
        <w:pageBreakBefore w:val="0"/>
        <w:widowControl w:val="0"/>
        <w:shd w:val="clear"/>
        <w:kinsoku/>
        <w:wordWrap/>
        <w:overflowPunct/>
        <w:topLinePunct w:val="0"/>
        <w:autoSpaceDE/>
        <w:autoSpaceDN/>
        <w:bidi w:val="0"/>
        <w:adjustRightInd/>
        <w:snapToGrid/>
        <w:jc w:val="left"/>
        <w:textAlignment w:val="auto"/>
        <w:rPr>
          <w:color w:val="auto"/>
          <w:sz w:val="28"/>
          <w:szCs w:val="28"/>
          <w:highlight w:val="none"/>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auto"/>
          <w:spacing w:val="0"/>
          <w:position w:val="0"/>
          <w:sz w:val="23"/>
          <w:szCs w:val="23"/>
          <w:highlight w:val="none"/>
        </w:rPr>
        <w:t>单位负责人签字：</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填表人：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p>
    <w:p w14:paraId="791778EF">
      <w:pPr>
        <w:shd w:val="clear"/>
        <w:spacing w:before="64" w:line="230" w:lineRule="auto"/>
        <w:rPr>
          <w:rFonts w:hint="eastAsia" w:ascii="Times New Roman" w:hAnsi="Times New Roman" w:eastAsia="黑体" w:cs="Times New Roman"/>
          <w:color w:val="auto"/>
          <w:sz w:val="31"/>
          <w:szCs w:val="31"/>
          <w:highlight w:val="none"/>
          <w:lang w:eastAsia="zh-CN"/>
        </w:rPr>
      </w:pPr>
      <w:r>
        <w:rPr>
          <w:rFonts w:ascii="黑体" w:hAnsi="黑体" w:eastAsia="黑体" w:cs="黑体"/>
          <w:color w:val="auto"/>
          <w:spacing w:val="-4"/>
          <w:sz w:val="31"/>
          <w:szCs w:val="31"/>
          <w:highlight w:val="none"/>
        </w:rPr>
        <w:t>附件</w:t>
      </w:r>
      <w:r>
        <w:rPr>
          <w:rFonts w:ascii="黑体" w:hAnsi="黑体" w:eastAsia="黑体" w:cs="黑体"/>
          <w:color w:val="auto"/>
          <w:spacing w:val="-60"/>
          <w:sz w:val="31"/>
          <w:szCs w:val="31"/>
          <w:highlight w:val="none"/>
        </w:rPr>
        <w:t xml:space="preserve"> </w:t>
      </w:r>
      <w:r>
        <w:rPr>
          <w:rFonts w:hint="eastAsia" w:ascii="Times New Roman" w:hAnsi="Times New Roman" w:eastAsia="宋体" w:cs="Times New Roman"/>
          <w:color w:val="auto"/>
          <w:spacing w:val="-4"/>
          <w:sz w:val="31"/>
          <w:szCs w:val="31"/>
          <w:highlight w:val="none"/>
          <w:lang w:val="en-US" w:eastAsia="zh-CN"/>
        </w:rPr>
        <w:t>2</w:t>
      </w:r>
    </w:p>
    <w:p w14:paraId="364E823D">
      <w:pPr>
        <w:keepNext w:val="0"/>
        <w:keepLines w:val="0"/>
        <w:pageBreakBefore w:val="0"/>
        <w:widowControl w:val="0"/>
        <w:shd w:val="clear"/>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r>
        <w:rPr>
          <w:rFonts w:hint="eastAsia" w:ascii="方正小标宋简体" w:hAnsi="方正小标宋简体" w:eastAsia="方正小标宋简体" w:cs="方正小标宋简体"/>
          <w:b w:val="0"/>
          <w:bCs w:val="0"/>
          <w:color w:val="auto"/>
          <w:spacing w:val="2"/>
          <w:sz w:val="42"/>
          <w:szCs w:val="42"/>
          <w:highlight w:val="none"/>
          <w:lang w:eastAsia="zh-CN"/>
        </w:rPr>
        <w:t>2024 年度预算单位整体支出绩效自评表</w:t>
      </w:r>
    </w:p>
    <w:p w14:paraId="3F5423FB">
      <w:pPr>
        <w:shd w:val="clear"/>
        <w:spacing w:line="132" w:lineRule="exact"/>
        <w:rPr>
          <w:color w:val="auto"/>
          <w:highlight w:val="none"/>
        </w:rPr>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51"/>
        <w:gridCol w:w="1150"/>
        <w:gridCol w:w="1459"/>
        <w:gridCol w:w="1132"/>
        <w:gridCol w:w="1268"/>
        <w:gridCol w:w="716"/>
        <w:gridCol w:w="873"/>
        <w:gridCol w:w="1450"/>
      </w:tblGrid>
      <w:tr w14:paraId="6B24A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185" w:type="dxa"/>
            <w:gridSpan w:val="3"/>
            <w:noWrap w:val="0"/>
            <w:vAlign w:val="top"/>
          </w:tcPr>
          <w:p w14:paraId="494EE9F5">
            <w:pPr>
              <w:shd w:val="clear"/>
              <w:spacing w:before="24" w:line="208" w:lineRule="auto"/>
              <w:ind w:left="120" w:firstLine="392" w:firstLineChars="200"/>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预算单位名称</w:t>
            </w:r>
          </w:p>
        </w:tc>
        <w:tc>
          <w:tcPr>
            <w:tcW w:w="6898" w:type="dxa"/>
            <w:gridSpan w:val="6"/>
            <w:noWrap w:val="0"/>
            <w:vAlign w:val="top"/>
          </w:tcPr>
          <w:p w14:paraId="20E2B52F">
            <w:pPr>
              <w:pStyle w:val="9"/>
              <w:shd w:val="clear"/>
              <w:spacing w:line="239"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中共岳阳市岳阳楼区委机构编制委员会办公室</w:t>
            </w:r>
          </w:p>
        </w:tc>
      </w:tr>
      <w:tr w14:paraId="16DC8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restart"/>
            <w:tcBorders>
              <w:bottom w:val="nil"/>
            </w:tcBorders>
            <w:noWrap w:val="0"/>
            <w:vAlign w:val="top"/>
          </w:tcPr>
          <w:p w14:paraId="3953F044">
            <w:pPr>
              <w:shd w:val="clear"/>
              <w:spacing w:before="62" w:line="232" w:lineRule="auto"/>
              <w:ind w:right="144"/>
              <w:jc w:val="both"/>
              <w:rPr>
                <w:rFonts w:hint="eastAsia" w:ascii="仿宋" w:hAnsi="仿宋" w:eastAsia="仿宋" w:cs="仿宋"/>
                <w:color w:val="auto"/>
                <w:spacing w:val="6"/>
                <w:sz w:val="18"/>
                <w:szCs w:val="18"/>
                <w:highlight w:val="none"/>
              </w:rPr>
            </w:pPr>
          </w:p>
          <w:p w14:paraId="6C58FD69">
            <w:pPr>
              <w:shd w:val="clear"/>
              <w:spacing w:before="62" w:line="232" w:lineRule="auto"/>
              <w:ind w:right="144"/>
              <w:jc w:val="both"/>
              <w:rPr>
                <w:rFonts w:hint="eastAsia" w:ascii="仿宋" w:hAnsi="仿宋" w:eastAsia="仿宋" w:cs="仿宋"/>
                <w:color w:val="auto"/>
                <w:spacing w:val="6"/>
                <w:sz w:val="18"/>
                <w:szCs w:val="18"/>
                <w:highlight w:val="none"/>
              </w:rPr>
            </w:pPr>
          </w:p>
          <w:p w14:paraId="72880B9A">
            <w:pPr>
              <w:shd w:val="clear"/>
              <w:spacing w:before="62" w:line="232" w:lineRule="auto"/>
              <w:ind w:right="144"/>
              <w:jc w:val="both"/>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年度预</w:t>
            </w:r>
            <w:r>
              <w:rPr>
                <w:rFonts w:hint="eastAsia" w:ascii="仿宋" w:hAnsi="仿宋" w:eastAsia="仿宋" w:cs="仿宋"/>
                <w:color w:val="auto"/>
                <w:sz w:val="18"/>
                <w:szCs w:val="18"/>
                <w:highlight w:val="none"/>
              </w:rPr>
              <w:t xml:space="preserve">  </w:t>
            </w:r>
            <w:r>
              <w:rPr>
                <w:rFonts w:hint="eastAsia" w:ascii="仿宋" w:hAnsi="仿宋" w:eastAsia="仿宋" w:cs="仿宋"/>
                <w:color w:val="auto"/>
                <w:spacing w:val="41"/>
                <w:sz w:val="18"/>
                <w:szCs w:val="18"/>
                <w:highlight w:val="none"/>
              </w:rPr>
              <w:t>算申请</w:t>
            </w:r>
            <w:r>
              <w:rPr>
                <w:rFonts w:hint="eastAsia" w:ascii="仿宋" w:hAnsi="仿宋" w:eastAsia="仿宋" w:cs="仿宋"/>
                <w:color w:val="auto"/>
                <w:sz w:val="18"/>
                <w:szCs w:val="18"/>
                <w:highlight w:val="none"/>
              </w:rPr>
              <w:t xml:space="preserve">  </w:t>
            </w:r>
            <w:r>
              <w:rPr>
                <w:rFonts w:hint="eastAsia" w:ascii="仿宋" w:hAnsi="仿宋" w:eastAsia="仿宋" w:cs="仿宋"/>
                <w:color w:val="auto"/>
                <w:spacing w:val="7"/>
                <w:sz w:val="18"/>
                <w:szCs w:val="18"/>
                <w:highlight w:val="none"/>
              </w:rPr>
              <w:t>（万元）</w:t>
            </w:r>
          </w:p>
        </w:tc>
        <w:tc>
          <w:tcPr>
            <w:tcW w:w="2101" w:type="dxa"/>
            <w:gridSpan w:val="2"/>
            <w:noWrap w:val="0"/>
            <w:vAlign w:val="center"/>
          </w:tcPr>
          <w:p w14:paraId="64434FE2">
            <w:pPr>
              <w:pStyle w:val="9"/>
              <w:shd w:val="clear"/>
              <w:spacing w:line="235" w:lineRule="exact"/>
              <w:jc w:val="center"/>
              <w:rPr>
                <w:rFonts w:hint="default"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资金来源</w:t>
            </w:r>
          </w:p>
        </w:tc>
        <w:tc>
          <w:tcPr>
            <w:tcW w:w="1459" w:type="dxa"/>
            <w:noWrap w:val="0"/>
            <w:vAlign w:val="center"/>
          </w:tcPr>
          <w:p w14:paraId="0B1F0087">
            <w:pPr>
              <w:shd w:val="clear"/>
              <w:spacing w:before="20" w:line="208" w:lineRule="auto"/>
              <w:ind w:left="140"/>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年初预算数</w:t>
            </w:r>
          </w:p>
        </w:tc>
        <w:tc>
          <w:tcPr>
            <w:tcW w:w="1132" w:type="dxa"/>
            <w:noWrap w:val="0"/>
            <w:vAlign w:val="center"/>
          </w:tcPr>
          <w:p w14:paraId="713625F2">
            <w:pPr>
              <w:shd w:val="clear"/>
              <w:spacing w:before="20" w:line="208" w:lineRule="auto"/>
              <w:ind w:left="159"/>
              <w:jc w:val="center"/>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全年预算数</w:t>
            </w:r>
          </w:p>
        </w:tc>
        <w:tc>
          <w:tcPr>
            <w:tcW w:w="1268" w:type="dxa"/>
            <w:noWrap w:val="0"/>
            <w:vAlign w:val="center"/>
          </w:tcPr>
          <w:p w14:paraId="7CDC4BF6">
            <w:pPr>
              <w:shd w:val="clear"/>
              <w:spacing w:before="20" w:line="208" w:lineRule="auto"/>
              <w:ind w:left="138"/>
              <w:jc w:val="center"/>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全年执行数</w:t>
            </w:r>
          </w:p>
        </w:tc>
        <w:tc>
          <w:tcPr>
            <w:tcW w:w="716" w:type="dxa"/>
            <w:noWrap w:val="0"/>
            <w:vAlign w:val="center"/>
          </w:tcPr>
          <w:p w14:paraId="0828F457">
            <w:pPr>
              <w:shd w:val="clear"/>
              <w:spacing w:before="20" w:line="208" w:lineRule="auto"/>
              <w:ind w:left="166"/>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分值</w:t>
            </w:r>
          </w:p>
        </w:tc>
        <w:tc>
          <w:tcPr>
            <w:tcW w:w="873" w:type="dxa"/>
            <w:noWrap w:val="0"/>
            <w:vAlign w:val="center"/>
          </w:tcPr>
          <w:p w14:paraId="0F82FDC6">
            <w:pPr>
              <w:shd w:val="clear"/>
              <w:spacing w:before="20" w:line="208" w:lineRule="auto"/>
              <w:ind w:left="147"/>
              <w:jc w:val="center"/>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执行率</w:t>
            </w:r>
          </w:p>
        </w:tc>
        <w:tc>
          <w:tcPr>
            <w:tcW w:w="1450" w:type="dxa"/>
            <w:noWrap w:val="0"/>
            <w:vAlign w:val="center"/>
          </w:tcPr>
          <w:p w14:paraId="41E4D7FD">
            <w:pPr>
              <w:shd w:val="clear"/>
              <w:spacing w:before="20" w:line="208" w:lineRule="auto"/>
              <w:ind w:left="366"/>
              <w:jc w:val="both"/>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自评得分</w:t>
            </w:r>
          </w:p>
        </w:tc>
      </w:tr>
      <w:tr w14:paraId="54015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2E97725">
            <w:pPr>
              <w:pStyle w:val="9"/>
              <w:shd w:val="clear"/>
              <w:rPr>
                <w:rFonts w:hint="eastAsia" w:ascii="仿宋" w:hAnsi="仿宋" w:eastAsia="仿宋" w:cs="仿宋"/>
                <w:color w:val="auto"/>
                <w:sz w:val="18"/>
                <w:szCs w:val="18"/>
                <w:highlight w:val="none"/>
              </w:rPr>
            </w:pPr>
          </w:p>
        </w:tc>
        <w:tc>
          <w:tcPr>
            <w:tcW w:w="2101" w:type="dxa"/>
            <w:gridSpan w:val="2"/>
            <w:noWrap w:val="0"/>
            <w:vAlign w:val="top"/>
          </w:tcPr>
          <w:p w14:paraId="03EFBF90">
            <w:pPr>
              <w:shd w:val="clear"/>
              <w:spacing w:before="20" w:line="208" w:lineRule="auto"/>
              <w:ind w:left="463"/>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年度资金总额</w:t>
            </w:r>
          </w:p>
        </w:tc>
        <w:tc>
          <w:tcPr>
            <w:tcW w:w="1459" w:type="dxa"/>
            <w:noWrap w:val="0"/>
            <w:vAlign w:val="center"/>
          </w:tcPr>
          <w:p w14:paraId="1BB133DC">
            <w:pPr>
              <w:pStyle w:val="9"/>
              <w:shd w:val="clear"/>
              <w:spacing w:line="235" w:lineRule="exact"/>
              <w:jc w:val="center"/>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226.25</w:t>
            </w:r>
          </w:p>
        </w:tc>
        <w:tc>
          <w:tcPr>
            <w:tcW w:w="1132" w:type="dxa"/>
            <w:noWrap w:val="0"/>
            <w:vAlign w:val="center"/>
          </w:tcPr>
          <w:p w14:paraId="565AD761">
            <w:pPr>
              <w:shd w:val="clear"/>
              <w:spacing w:line="235" w:lineRule="exact"/>
              <w:jc w:val="center"/>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245.01</w:t>
            </w:r>
          </w:p>
        </w:tc>
        <w:tc>
          <w:tcPr>
            <w:tcW w:w="1268" w:type="dxa"/>
            <w:noWrap w:val="0"/>
            <w:vAlign w:val="center"/>
          </w:tcPr>
          <w:p w14:paraId="6CB68DDF">
            <w:pPr>
              <w:shd w:val="clear"/>
              <w:spacing w:line="235" w:lineRule="exact"/>
              <w:jc w:val="center"/>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237.67</w:t>
            </w:r>
          </w:p>
        </w:tc>
        <w:tc>
          <w:tcPr>
            <w:tcW w:w="716" w:type="dxa"/>
            <w:noWrap w:val="0"/>
            <w:vAlign w:val="center"/>
          </w:tcPr>
          <w:p w14:paraId="27549EBC">
            <w:pPr>
              <w:shd w:val="clear"/>
              <w:spacing w:line="235" w:lineRule="exact"/>
              <w:jc w:val="center"/>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10</w:t>
            </w:r>
          </w:p>
        </w:tc>
        <w:tc>
          <w:tcPr>
            <w:tcW w:w="873" w:type="dxa"/>
            <w:noWrap w:val="0"/>
            <w:vAlign w:val="center"/>
          </w:tcPr>
          <w:p w14:paraId="5786BC3A">
            <w:pPr>
              <w:shd w:val="clear"/>
              <w:spacing w:line="235" w:lineRule="exact"/>
              <w:jc w:val="center"/>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97%</w:t>
            </w:r>
          </w:p>
        </w:tc>
        <w:tc>
          <w:tcPr>
            <w:tcW w:w="1450" w:type="dxa"/>
            <w:noWrap w:val="0"/>
            <w:vAlign w:val="center"/>
          </w:tcPr>
          <w:p w14:paraId="4E9232A0">
            <w:pPr>
              <w:shd w:val="clear"/>
              <w:spacing w:line="235" w:lineRule="exact"/>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9.7</w:t>
            </w:r>
          </w:p>
        </w:tc>
      </w:tr>
      <w:tr w14:paraId="40CBE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F6315D9">
            <w:pPr>
              <w:pStyle w:val="9"/>
              <w:shd w:val="clear"/>
              <w:rPr>
                <w:rFonts w:hint="eastAsia" w:ascii="仿宋" w:hAnsi="仿宋" w:eastAsia="仿宋" w:cs="仿宋"/>
                <w:color w:val="auto"/>
                <w:sz w:val="18"/>
                <w:szCs w:val="18"/>
                <w:highlight w:val="none"/>
              </w:rPr>
            </w:pPr>
          </w:p>
        </w:tc>
        <w:tc>
          <w:tcPr>
            <w:tcW w:w="4692" w:type="dxa"/>
            <w:gridSpan w:val="4"/>
            <w:noWrap w:val="0"/>
            <w:vAlign w:val="top"/>
          </w:tcPr>
          <w:p w14:paraId="156D23B7">
            <w:pPr>
              <w:shd w:val="clear"/>
              <w:spacing w:before="22" w:line="206"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按收入性质分：</w:t>
            </w:r>
          </w:p>
        </w:tc>
        <w:tc>
          <w:tcPr>
            <w:tcW w:w="4307" w:type="dxa"/>
            <w:gridSpan w:val="4"/>
            <w:noWrap w:val="0"/>
            <w:vAlign w:val="top"/>
          </w:tcPr>
          <w:p w14:paraId="31629172">
            <w:pPr>
              <w:shd w:val="clear"/>
              <w:spacing w:before="22" w:line="206" w:lineRule="auto"/>
              <w:ind w:left="116"/>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按支出性质分：</w:t>
            </w:r>
          </w:p>
        </w:tc>
      </w:tr>
      <w:tr w14:paraId="312B4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315A6A4">
            <w:pPr>
              <w:pStyle w:val="9"/>
              <w:shd w:val="clear"/>
              <w:rPr>
                <w:rFonts w:hint="eastAsia" w:ascii="仿宋" w:hAnsi="仿宋" w:eastAsia="仿宋" w:cs="仿宋"/>
                <w:color w:val="auto"/>
                <w:sz w:val="18"/>
                <w:szCs w:val="18"/>
                <w:highlight w:val="none"/>
              </w:rPr>
            </w:pPr>
          </w:p>
        </w:tc>
        <w:tc>
          <w:tcPr>
            <w:tcW w:w="4692" w:type="dxa"/>
            <w:gridSpan w:val="4"/>
            <w:noWrap w:val="0"/>
            <w:vAlign w:val="top"/>
          </w:tcPr>
          <w:p w14:paraId="0A307E3D">
            <w:pPr>
              <w:shd w:val="clear"/>
              <w:spacing w:before="21" w:line="207" w:lineRule="auto"/>
              <w:ind w:left="312"/>
              <w:rPr>
                <w:rFonts w:hint="eastAsia" w:ascii="仿宋" w:hAnsi="仿宋" w:eastAsia="仿宋" w:cs="仿宋"/>
                <w:color w:val="auto"/>
                <w:sz w:val="18"/>
                <w:szCs w:val="18"/>
                <w:highlight w:val="none"/>
                <w:lang w:val="en-US" w:eastAsia="zh-CN"/>
              </w:rPr>
            </w:pPr>
            <w:r>
              <w:rPr>
                <w:rFonts w:hint="eastAsia" w:ascii="仿宋" w:hAnsi="仿宋" w:eastAsia="仿宋" w:cs="仿宋"/>
                <w:color w:val="auto"/>
                <w:spacing w:val="1"/>
                <w:sz w:val="18"/>
                <w:szCs w:val="18"/>
                <w:highlight w:val="none"/>
              </w:rPr>
              <w:t>其中：</w:t>
            </w:r>
            <w:r>
              <w:rPr>
                <w:rFonts w:hint="eastAsia" w:ascii="仿宋" w:hAnsi="仿宋" w:eastAsia="仿宋" w:cs="仿宋"/>
                <w:color w:val="auto"/>
                <w:spacing w:val="24"/>
                <w:sz w:val="18"/>
                <w:szCs w:val="18"/>
                <w:highlight w:val="none"/>
              </w:rPr>
              <w:t xml:space="preserve">  </w:t>
            </w:r>
            <w:r>
              <w:rPr>
                <w:rFonts w:hint="eastAsia" w:ascii="仿宋" w:hAnsi="仿宋" w:eastAsia="仿宋" w:cs="仿宋"/>
                <w:color w:val="auto"/>
                <w:spacing w:val="1"/>
                <w:sz w:val="18"/>
                <w:szCs w:val="18"/>
                <w:highlight w:val="none"/>
              </w:rPr>
              <w:t>一般公共预算：</w:t>
            </w:r>
            <w:r>
              <w:rPr>
                <w:rFonts w:hint="eastAsia" w:ascii="仿宋" w:hAnsi="仿宋" w:eastAsia="仿宋" w:cs="仿宋"/>
                <w:color w:val="auto"/>
                <w:sz w:val="18"/>
                <w:szCs w:val="18"/>
                <w:highlight w:val="none"/>
                <w:lang w:val="en-US" w:eastAsia="zh-CN"/>
              </w:rPr>
              <w:t>237.67</w:t>
            </w:r>
          </w:p>
        </w:tc>
        <w:tc>
          <w:tcPr>
            <w:tcW w:w="4307" w:type="dxa"/>
            <w:gridSpan w:val="4"/>
            <w:noWrap w:val="0"/>
            <w:vAlign w:val="top"/>
          </w:tcPr>
          <w:p w14:paraId="21FAEA3A">
            <w:pPr>
              <w:shd w:val="clear"/>
              <w:spacing w:before="21" w:line="207" w:lineRule="auto"/>
              <w:ind w:left="115"/>
              <w:rPr>
                <w:rFonts w:hint="eastAsia" w:ascii="仿宋" w:hAnsi="仿宋" w:eastAsia="仿宋" w:cs="仿宋"/>
                <w:color w:val="auto"/>
                <w:sz w:val="18"/>
                <w:szCs w:val="18"/>
                <w:highlight w:val="none"/>
                <w:lang w:val="en-US" w:eastAsia="zh-CN"/>
              </w:rPr>
            </w:pPr>
            <w:r>
              <w:rPr>
                <w:rFonts w:hint="eastAsia" w:ascii="仿宋" w:hAnsi="仿宋" w:eastAsia="仿宋" w:cs="仿宋"/>
                <w:color w:val="auto"/>
                <w:spacing w:val="2"/>
                <w:sz w:val="18"/>
                <w:szCs w:val="18"/>
                <w:highlight w:val="none"/>
              </w:rPr>
              <w:t>其中：基本支出：</w:t>
            </w:r>
            <w:r>
              <w:rPr>
                <w:rFonts w:hint="eastAsia" w:ascii="仿宋" w:hAnsi="仿宋" w:eastAsia="仿宋" w:cs="仿宋"/>
                <w:color w:val="auto"/>
                <w:spacing w:val="2"/>
                <w:sz w:val="18"/>
                <w:szCs w:val="18"/>
                <w:highlight w:val="none"/>
                <w:lang w:val="en-US" w:eastAsia="zh-CN"/>
              </w:rPr>
              <w:t>229.59</w:t>
            </w:r>
          </w:p>
        </w:tc>
      </w:tr>
      <w:tr w14:paraId="770A3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3913ABA">
            <w:pPr>
              <w:pStyle w:val="9"/>
              <w:shd w:val="clear"/>
              <w:rPr>
                <w:rFonts w:hint="eastAsia" w:ascii="仿宋" w:hAnsi="仿宋" w:eastAsia="仿宋" w:cs="仿宋"/>
                <w:color w:val="auto"/>
                <w:sz w:val="18"/>
                <w:szCs w:val="18"/>
                <w:highlight w:val="none"/>
              </w:rPr>
            </w:pPr>
          </w:p>
        </w:tc>
        <w:tc>
          <w:tcPr>
            <w:tcW w:w="4692" w:type="dxa"/>
            <w:gridSpan w:val="4"/>
            <w:noWrap w:val="0"/>
            <w:vAlign w:val="top"/>
          </w:tcPr>
          <w:p w14:paraId="15EF2F6B">
            <w:pPr>
              <w:shd w:val="clear"/>
              <w:spacing w:before="21" w:line="207" w:lineRule="auto"/>
              <w:ind w:left="916"/>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政府性基金拨款：</w:t>
            </w:r>
          </w:p>
        </w:tc>
        <w:tc>
          <w:tcPr>
            <w:tcW w:w="4307" w:type="dxa"/>
            <w:gridSpan w:val="4"/>
            <w:noWrap w:val="0"/>
            <w:vAlign w:val="top"/>
          </w:tcPr>
          <w:p w14:paraId="0550B3CF">
            <w:pPr>
              <w:shd w:val="clear"/>
              <w:spacing w:before="21" w:line="207" w:lineRule="auto"/>
              <w:ind w:left="7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pacing w:val="-3"/>
                <w:sz w:val="18"/>
                <w:szCs w:val="18"/>
                <w:highlight w:val="none"/>
              </w:rPr>
              <w:t>项目支出：</w:t>
            </w:r>
            <w:r>
              <w:rPr>
                <w:rFonts w:hint="eastAsia" w:ascii="仿宋" w:hAnsi="仿宋" w:eastAsia="仿宋" w:cs="仿宋"/>
                <w:color w:val="auto"/>
                <w:spacing w:val="-3"/>
                <w:sz w:val="18"/>
                <w:szCs w:val="18"/>
                <w:highlight w:val="none"/>
                <w:lang w:val="en-US" w:eastAsia="zh-CN"/>
              </w:rPr>
              <w:t>8.08</w:t>
            </w:r>
          </w:p>
        </w:tc>
      </w:tr>
      <w:tr w14:paraId="59FF3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A8DB740">
            <w:pPr>
              <w:pStyle w:val="9"/>
              <w:shd w:val="clear"/>
              <w:rPr>
                <w:rFonts w:hint="eastAsia" w:ascii="仿宋" w:hAnsi="仿宋" w:eastAsia="仿宋" w:cs="仿宋"/>
                <w:color w:val="auto"/>
                <w:sz w:val="18"/>
                <w:szCs w:val="18"/>
                <w:highlight w:val="none"/>
              </w:rPr>
            </w:pPr>
          </w:p>
        </w:tc>
        <w:tc>
          <w:tcPr>
            <w:tcW w:w="4692" w:type="dxa"/>
            <w:gridSpan w:val="4"/>
            <w:noWrap w:val="0"/>
            <w:vAlign w:val="top"/>
          </w:tcPr>
          <w:p w14:paraId="64E24185">
            <w:pPr>
              <w:shd w:val="clear"/>
              <w:spacing w:before="20" w:line="208" w:lineRule="auto"/>
              <w:ind w:left="115"/>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纳入专户管理的非税收入拨款：</w:t>
            </w:r>
          </w:p>
        </w:tc>
        <w:tc>
          <w:tcPr>
            <w:tcW w:w="4307" w:type="dxa"/>
            <w:gridSpan w:val="4"/>
            <w:noWrap w:val="0"/>
            <w:vAlign w:val="top"/>
          </w:tcPr>
          <w:p w14:paraId="48D72B5A">
            <w:pPr>
              <w:pStyle w:val="9"/>
              <w:shd w:val="clear"/>
              <w:spacing w:line="235" w:lineRule="exact"/>
              <w:rPr>
                <w:rFonts w:hint="eastAsia" w:ascii="仿宋" w:hAnsi="仿宋" w:eastAsia="仿宋" w:cs="仿宋"/>
                <w:color w:val="auto"/>
                <w:sz w:val="18"/>
                <w:szCs w:val="18"/>
                <w:highlight w:val="none"/>
              </w:rPr>
            </w:pPr>
          </w:p>
        </w:tc>
      </w:tr>
      <w:tr w14:paraId="79D6B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58FFA1D7">
            <w:pPr>
              <w:pStyle w:val="9"/>
              <w:shd w:val="clear"/>
              <w:rPr>
                <w:rFonts w:hint="eastAsia" w:ascii="仿宋" w:hAnsi="仿宋" w:eastAsia="仿宋" w:cs="仿宋"/>
                <w:color w:val="auto"/>
                <w:sz w:val="18"/>
                <w:szCs w:val="18"/>
                <w:highlight w:val="none"/>
              </w:rPr>
            </w:pPr>
          </w:p>
        </w:tc>
        <w:tc>
          <w:tcPr>
            <w:tcW w:w="4692" w:type="dxa"/>
            <w:gridSpan w:val="4"/>
            <w:noWrap w:val="0"/>
            <w:vAlign w:val="top"/>
          </w:tcPr>
          <w:p w14:paraId="1B0D681F">
            <w:pPr>
              <w:shd w:val="clear"/>
              <w:spacing w:before="20" w:line="208" w:lineRule="auto"/>
              <w:ind w:left="1512"/>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其他资金：</w:t>
            </w:r>
          </w:p>
        </w:tc>
        <w:tc>
          <w:tcPr>
            <w:tcW w:w="4307" w:type="dxa"/>
            <w:gridSpan w:val="4"/>
            <w:noWrap w:val="0"/>
            <w:vAlign w:val="top"/>
          </w:tcPr>
          <w:p w14:paraId="243E2840">
            <w:pPr>
              <w:pStyle w:val="9"/>
              <w:shd w:val="clear"/>
              <w:spacing w:line="235" w:lineRule="exact"/>
              <w:rPr>
                <w:rFonts w:hint="eastAsia" w:ascii="仿宋" w:hAnsi="仿宋" w:eastAsia="仿宋" w:cs="仿宋"/>
                <w:color w:val="auto"/>
                <w:sz w:val="18"/>
                <w:szCs w:val="18"/>
                <w:highlight w:val="none"/>
              </w:rPr>
            </w:pPr>
          </w:p>
        </w:tc>
      </w:tr>
      <w:tr w14:paraId="6E765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center"/>
          </w:tcPr>
          <w:p w14:paraId="7F1938A0">
            <w:pPr>
              <w:pStyle w:val="9"/>
              <w:shd w:val="clear"/>
              <w:spacing w:line="242" w:lineRule="auto"/>
              <w:jc w:val="center"/>
              <w:rPr>
                <w:rFonts w:hint="eastAsia" w:ascii="仿宋" w:hAnsi="仿宋" w:eastAsia="仿宋" w:cs="仿宋"/>
                <w:color w:val="auto"/>
                <w:sz w:val="18"/>
                <w:szCs w:val="18"/>
                <w:highlight w:val="none"/>
              </w:rPr>
            </w:pPr>
          </w:p>
          <w:p w14:paraId="3C97CDB6">
            <w:pPr>
              <w:pStyle w:val="9"/>
              <w:shd w:val="clear"/>
              <w:spacing w:line="243" w:lineRule="auto"/>
              <w:jc w:val="center"/>
              <w:rPr>
                <w:rFonts w:hint="eastAsia" w:ascii="仿宋" w:hAnsi="仿宋" w:eastAsia="仿宋" w:cs="仿宋"/>
                <w:color w:val="auto"/>
                <w:sz w:val="18"/>
                <w:szCs w:val="18"/>
                <w:highlight w:val="none"/>
              </w:rPr>
            </w:pPr>
          </w:p>
          <w:p w14:paraId="2400C7B9">
            <w:pPr>
              <w:shd w:val="clear"/>
              <w:spacing w:before="62" w:line="230" w:lineRule="auto"/>
              <w:ind w:right="139"/>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年度总体</w:t>
            </w:r>
            <w:r>
              <w:rPr>
                <w:rFonts w:hint="eastAsia" w:ascii="仿宋" w:hAnsi="仿宋" w:eastAsia="仿宋" w:cs="仿宋"/>
                <w:color w:val="auto"/>
                <w:sz w:val="18"/>
                <w:szCs w:val="18"/>
                <w:highlight w:val="none"/>
              </w:rPr>
              <w:t xml:space="preserve"> </w:t>
            </w:r>
            <w:r>
              <w:rPr>
                <w:rFonts w:hint="eastAsia" w:ascii="仿宋" w:hAnsi="仿宋" w:eastAsia="仿宋" w:cs="仿宋"/>
                <w:color w:val="auto"/>
                <w:spacing w:val="-7"/>
                <w:sz w:val="18"/>
                <w:szCs w:val="18"/>
                <w:highlight w:val="none"/>
              </w:rPr>
              <w:t>目标</w:t>
            </w:r>
          </w:p>
        </w:tc>
        <w:tc>
          <w:tcPr>
            <w:tcW w:w="4692" w:type="dxa"/>
            <w:gridSpan w:val="4"/>
            <w:noWrap w:val="0"/>
            <w:vAlign w:val="top"/>
          </w:tcPr>
          <w:p w14:paraId="500006CB">
            <w:pPr>
              <w:shd w:val="clear"/>
              <w:spacing w:before="20" w:line="208" w:lineRule="auto"/>
              <w:ind w:left="1959"/>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预期目标</w:t>
            </w:r>
          </w:p>
        </w:tc>
        <w:tc>
          <w:tcPr>
            <w:tcW w:w="4307" w:type="dxa"/>
            <w:gridSpan w:val="4"/>
            <w:noWrap w:val="0"/>
            <w:vAlign w:val="top"/>
          </w:tcPr>
          <w:p w14:paraId="5BD244B4">
            <w:pPr>
              <w:shd w:val="clear"/>
              <w:spacing w:before="20" w:line="208" w:lineRule="auto"/>
              <w:ind w:left="1567"/>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实际完成情况</w:t>
            </w:r>
          </w:p>
        </w:tc>
      </w:tr>
      <w:tr w14:paraId="7DEA9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val="0"/>
            <w:vAlign w:val="top"/>
          </w:tcPr>
          <w:p w14:paraId="5A203874">
            <w:pPr>
              <w:pStyle w:val="9"/>
              <w:shd w:val="clear"/>
              <w:rPr>
                <w:rFonts w:hint="eastAsia" w:ascii="仿宋" w:hAnsi="仿宋" w:eastAsia="仿宋" w:cs="仿宋"/>
                <w:color w:val="auto"/>
                <w:sz w:val="18"/>
                <w:szCs w:val="18"/>
                <w:highlight w:val="none"/>
              </w:rPr>
            </w:pPr>
          </w:p>
        </w:tc>
        <w:tc>
          <w:tcPr>
            <w:tcW w:w="4692" w:type="dxa"/>
            <w:gridSpan w:val="4"/>
            <w:tcBorders>
              <w:bottom w:val="single" w:color="auto" w:sz="4" w:space="0"/>
            </w:tcBorders>
            <w:noWrap w:val="0"/>
            <w:vAlign w:val="top"/>
          </w:tcPr>
          <w:p w14:paraId="4E239773">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1.巩固深化机构改革成果，优化部门职责分工和协作机制。</w:t>
            </w:r>
          </w:p>
          <w:p w14:paraId="0E4B25D9">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2.优化机构编制资源配置，推进重点领域体制机制完善。</w:t>
            </w:r>
          </w:p>
          <w:p w14:paraId="45750922">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3.强化监督检查，监督检查全区机构编制管理法律法规、政策制度执行情况。</w:t>
            </w:r>
          </w:p>
          <w:p w14:paraId="6A7C24A5">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4.提升机构编制管理服务水平，加强调查研究，提升政策制定的科学性。</w:t>
            </w:r>
          </w:p>
        </w:tc>
        <w:tc>
          <w:tcPr>
            <w:tcW w:w="4307" w:type="dxa"/>
            <w:gridSpan w:val="4"/>
            <w:tcBorders>
              <w:bottom w:val="single" w:color="auto" w:sz="4" w:space="0"/>
            </w:tcBorders>
            <w:noWrap w:val="0"/>
            <w:vAlign w:val="top"/>
          </w:tcPr>
          <w:p w14:paraId="68D6C189">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1.治理效能提升，部门职责关系清晰顺畅，提升协调效率。</w:t>
            </w:r>
          </w:p>
          <w:p w14:paraId="7523C6C7">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2.盘活沉淀编制资源数量，机构编制总量控制在上级核定范围内。</w:t>
            </w:r>
          </w:p>
          <w:p w14:paraId="75376E3B">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3.机构编制法规政策意识和纪律规矩意识普遍增强。</w:t>
            </w:r>
          </w:p>
          <w:p w14:paraId="006745DC">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4.持续优化单位服务效能，重点领域改革体制机制运行更加高效协同。</w:t>
            </w:r>
          </w:p>
        </w:tc>
      </w:tr>
      <w:tr w14:paraId="67C36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44100492">
            <w:pPr>
              <w:pStyle w:val="9"/>
              <w:shd w:val="clear"/>
              <w:spacing w:line="364" w:lineRule="auto"/>
              <w:rPr>
                <w:rFonts w:hint="eastAsia" w:ascii="仿宋" w:hAnsi="仿宋" w:eastAsia="仿宋" w:cs="仿宋"/>
                <w:color w:val="auto"/>
                <w:sz w:val="18"/>
                <w:szCs w:val="18"/>
                <w:highlight w:val="none"/>
              </w:rPr>
            </w:pPr>
          </w:p>
          <w:p w14:paraId="35036676">
            <w:pPr>
              <w:shd w:val="clear"/>
              <w:spacing w:before="64" w:line="216" w:lineRule="auto"/>
              <w:ind w:left="3168"/>
              <w:rPr>
                <w:rFonts w:hint="eastAsia" w:ascii="仿宋" w:hAnsi="仿宋" w:eastAsia="仿宋" w:cs="仿宋"/>
                <w:color w:val="auto"/>
                <w:sz w:val="18"/>
                <w:szCs w:val="18"/>
                <w:highlight w:val="none"/>
              </w:rPr>
            </w:pPr>
            <w:r>
              <w:rPr>
                <w:rFonts w:hint="eastAsia" w:ascii="仿宋" w:hAnsi="仿宋" w:eastAsia="仿宋" w:cs="仿宋"/>
                <w:color w:val="auto"/>
                <w:spacing w:val="39"/>
                <w:sz w:val="18"/>
                <w:szCs w:val="18"/>
                <w:highlight w:val="none"/>
              </w:rPr>
              <w:t>绩效指标</w:t>
            </w:r>
          </w:p>
        </w:tc>
        <w:tc>
          <w:tcPr>
            <w:tcW w:w="951" w:type="dxa"/>
            <w:tcBorders>
              <w:top w:val="single" w:color="auto" w:sz="4" w:space="0"/>
              <w:left w:val="single" w:color="auto" w:sz="4" w:space="0"/>
              <w:bottom w:val="single" w:color="auto" w:sz="4" w:space="0"/>
              <w:right w:val="single" w:color="auto" w:sz="4" w:space="0"/>
            </w:tcBorders>
            <w:noWrap w:val="0"/>
            <w:vAlign w:val="top"/>
          </w:tcPr>
          <w:p w14:paraId="35C35E6E">
            <w:pPr>
              <w:shd w:val="clear"/>
              <w:spacing w:before="141" w:line="226" w:lineRule="auto"/>
              <w:ind w:left="156"/>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一级指标</w:t>
            </w:r>
          </w:p>
        </w:tc>
        <w:tc>
          <w:tcPr>
            <w:tcW w:w="1150" w:type="dxa"/>
            <w:tcBorders>
              <w:top w:val="single" w:color="auto" w:sz="4" w:space="0"/>
              <w:left w:val="single" w:color="auto" w:sz="4" w:space="0"/>
              <w:bottom w:val="single" w:color="auto" w:sz="4" w:space="0"/>
              <w:right w:val="single" w:color="auto" w:sz="4" w:space="0"/>
            </w:tcBorders>
            <w:noWrap w:val="0"/>
            <w:vAlign w:val="top"/>
          </w:tcPr>
          <w:p w14:paraId="6E9B9C3C">
            <w:pPr>
              <w:shd w:val="clear"/>
              <w:spacing w:before="141" w:line="226" w:lineRule="auto"/>
              <w:jc w:val="center"/>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二级指标</w:t>
            </w:r>
          </w:p>
        </w:tc>
        <w:tc>
          <w:tcPr>
            <w:tcW w:w="1459" w:type="dxa"/>
            <w:tcBorders>
              <w:top w:val="single" w:color="auto" w:sz="4" w:space="0"/>
              <w:left w:val="single" w:color="auto" w:sz="4" w:space="0"/>
              <w:bottom w:val="single" w:color="auto" w:sz="4" w:space="0"/>
              <w:right w:val="single" w:color="auto" w:sz="4" w:space="0"/>
            </w:tcBorders>
            <w:noWrap w:val="0"/>
            <w:vAlign w:val="top"/>
          </w:tcPr>
          <w:p w14:paraId="55D66CB3">
            <w:pPr>
              <w:shd w:val="clear"/>
              <w:spacing w:before="141" w:line="226" w:lineRule="auto"/>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三级指标</w:t>
            </w:r>
          </w:p>
        </w:tc>
        <w:tc>
          <w:tcPr>
            <w:tcW w:w="1132" w:type="dxa"/>
            <w:tcBorders>
              <w:top w:val="single" w:color="auto" w:sz="4" w:space="0"/>
              <w:left w:val="single" w:color="auto" w:sz="4" w:space="0"/>
              <w:bottom w:val="single" w:color="auto" w:sz="4" w:space="0"/>
              <w:right w:val="single" w:color="auto" w:sz="4" w:space="0"/>
            </w:tcBorders>
            <w:noWrap w:val="0"/>
            <w:vAlign w:val="top"/>
          </w:tcPr>
          <w:p w14:paraId="560D41BE">
            <w:pPr>
              <w:shd w:val="clear"/>
              <w:spacing w:before="141" w:line="226" w:lineRule="auto"/>
              <w:ind w:left="114"/>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60E2D71A">
            <w:pPr>
              <w:shd w:val="clear"/>
              <w:spacing w:before="141" w:line="226" w:lineRule="auto"/>
              <w:ind w:left="125"/>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top"/>
          </w:tcPr>
          <w:p w14:paraId="00C27305">
            <w:pPr>
              <w:shd w:val="clear"/>
              <w:spacing w:before="141" w:line="227" w:lineRule="auto"/>
              <w:ind w:left="166"/>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top"/>
          </w:tcPr>
          <w:p w14:paraId="51D46141">
            <w:pPr>
              <w:shd w:val="clear"/>
              <w:spacing w:before="174" w:line="218" w:lineRule="auto"/>
              <w:ind w:left="150"/>
              <w:rPr>
                <w:rFonts w:hint="eastAsia" w:ascii="仿宋" w:hAnsi="仿宋" w:eastAsia="仿宋" w:cs="仿宋"/>
                <w:color w:val="auto"/>
                <w:sz w:val="18"/>
                <w:szCs w:val="18"/>
                <w:highlight w:val="none"/>
              </w:rPr>
            </w:pPr>
            <w:r>
              <w:rPr>
                <w:rFonts w:hint="eastAsia" w:ascii="仿宋" w:hAnsi="仿宋" w:eastAsia="仿宋" w:cs="仿宋"/>
                <w:color w:val="auto"/>
                <w:spacing w:val="-9"/>
                <w:sz w:val="18"/>
                <w:szCs w:val="18"/>
                <w:highlight w:val="none"/>
              </w:rPr>
              <w:t>自评得分</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54C68F1">
            <w:pPr>
              <w:shd w:val="clear"/>
              <w:spacing w:before="21" w:line="220" w:lineRule="auto"/>
              <w:ind w:left="111" w:right="109" w:firstLine="1"/>
              <w:rPr>
                <w:rFonts w:hint="eastAsia" w:ascii="仿宋" w:hAnsi="仿宋" w:eastAsia="仿宋" w:cs="仿宋"/>
                <w:color w:val="auto"/>
                <w:sz w:val="18"/>
                <w:szCs w:val="18"/>
                <w:highlight w:val="none"/>
              </w:rPr>
            </w:pPr>
            <w:r>
              <w:rPr>
                <w:rFonts w:hint="eastAsia" w:ascii="仿宋" w:hAnsi="仿宋" w:eastAsia="仿宋" w:cs="仿宋"/>
                <w:color w:val="auto"/>
                <w:spacing w:val="13"/>
                <w:sz w:val="18"/>
                <w:szCs w:val="18"/>
                <w:highlight w:val="none"/>
              </w:rPr>
              <w:t>偏差原因</w:t>
            </w:r>
            <w:r>
              <w:rPr>
                <w:rFonts w:hint="eastAsia" w:ascii="仿宋" w:hAnsi="仿宋" w:eastAsia="仿宋" w:cs="仿宋"/>
                <w:color w:val="auto"/>
                <w:spacing w:val="13"/>
                <w:sz w:val="18"/>
                <w:szCs w:val="18"/>
                <w:highlight w:val="none"/>
                <w:lang w:eastAsia="zh-CN"/>
              </w:rPr>
              <w:t>分</w:t>
            </w:r>
            <w:r>
              <w:rPr>
                <w:rFonts w:hint="eastAsia" w:ascii="仿宋" w:hAnsi="仿宋" w:eastAsia="仿宋" w:cs="仿宋"/>
                <w:color w:val="auto"/>
                <w:spacing w:val="13"/>
                <w:sz w:val="18"/>
                <w:szCs w:val="18"/>
                <w:highlight w:val="none"/>
              </w:rPr>
              <w:t>析</w:t>
            </w:r>
            <w:r>
              <w:rPr>
                <w:rFonts w:hint="eastAsia" w:ascii="仿宋" w:hAnsi="仿宋" w:eastAsia="仿宋" w:cs="仿宋"/>
                <w:color w:val="auto"/>
                <w:spacing w:val="8"/>
                <w:sz w:val="18"/>
                <w:szCs w:val="18"/>
                <w:highlight w:val="none"/>
              </w:rPr>
              <w:t>及改进措施</w:t>
            </w:r>
          </w:p>
        </w:tc>
      </w:tr>
      <w:tr w14:paraId="422C2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D7A8BDD">
            <w:pPr>
              <w:pStyle w:val="9"/>
              <w:shd w:val="clear"/>
              <w:rPr>
                <w:rFonts w:hint="eastAsia" w:ascii="仿宋" w:hAnsi="仿宋" w:eastAsia="仿宋" w:cs="仿宋"/>
                <w:color w:val="auto"/>
                <w:sz w:val="18"/>
                <w:szCs w:val="18"/>
                <w:highlight w:val="none"/>
              </w:rPr>
            </w:pPr>
          </w:p>
        </w:tc>
        <w:tc>
          <w:tcPr>
            <w:tcW w:w="951" w:type="dxa"/>
            <w:vMerge w:val="restart"/>
            <w:tcBorders>
              <w:top w:val="single" w:color="auto" w:sz="4" w:space="0"/>
              <w:left w:val="single" w:color="auto" w:sz="4" w:space="0"/>
              <w:bottom w:val="single" w:color="auto" w:sz="4" w:space="0"/>
              <w:right w:val="single" w:color="auto" w:sz="4" w:space="0"/>
            </w:tcBorders>
            <w:noWrap w:val="0"/>
            <w:vAlign w:val="top"/>
          </w:tcPr>
          <w:p w14:paraId="0DD673E7">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p w14:paraId="4E6C0ED1">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p w14:paraId="26A4F00D">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p w14:paraId="7922FE2C">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p w14:paraId="619D47C1">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产出指标</w:t>
            </w:r>
          </w:p>
          <w:p w14:paraId="3080A5CE">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tc>
        <w:tc>
          <w:tcPr>
            <w:tcW w:w="1150" w:type="dxa"/>
            <w:vMerge w:val="restart"/>
            <w:tcBorders>
              <w:top w:val="single" w:color="auto" w:sz="4" w:space="0"/>
              <w:left w:val="single" w:color="auto" w:sz="4" w:space="0"/>
              <w:right w:val="single" w:color="auto" w:sz="4" w:space="0"/>
            </w:tcBorders>
            <w:noWrap w:val="0"/>
            <w:vAlign w:val="center"/>
          </w:tcPr>
          <w:p w14:paraId="4487ADD8">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数量指标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42BE6CF2">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优化机构编制资源配置管理</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B8E1FD4">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稳步优化</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98536A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稳步优化</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10E5FA2">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3BD8582">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29403C31">
            <w:pPr>
              <w:pStyle w:val="9"/>
              <w:shd w:val="clear"/>
              <w:spacing w:line="235" w:lineRule="exact"/>
              <w:rPr>
                <w:rFonts w:hint="eastAsia" w:ascii="仿宋" w:hAnsi="仿宋" w:eastAsia="仿宋" w:cs="仿宋"/>
                <w:color w:val="auto"/>
                <w:sz w:val="18"/>
                <w:szCs w:val="18"/>
                <w:highlight w:val="none"/>
              </w:rPr>
            </w:pPr>
          </w:p>
        </w:tc>
      </w:tr>
      <w:tr w14:paraId="1BDB9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06D8145">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7E7DF099">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tc>
        <w:tc>
          <w:tcPr>
            <w:tcW w:w="1150" w:type="dxa"/>
            <w:vMerge w:val="continue"/>
            <w:tcBorders>
              <w:left w:val="single" w:color="auto" w:sz="4" w:space="0"/>
              <w:right w:val="single" w:color="auto" w:sz="4" w:space="0"/>
            </w:tcBorders>
            <w:noWrap w:val="0"/>
            <w:vAlign w:val="center"/>
          </w:tcPr>
          <w:p w14:paraId="6617F646">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14:paraId="67F66284">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优化体制机制与深化改革</w:t>
            </w:r>
          </w:p>
        </w:tc>
        <w:tc>
          <w:tcPr>
            <w:tcW w:w="11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DAC01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稳步优化</w:t>
            </w:r>
          </w:p>
        </w:tc>
        <w:tc>
          <w:tcPr>
            <w:tcW w:w="1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ADC8FC">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稳步优化</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E9320A2">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F7B4A28">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3081CBEC">
            <w:pPr>
              <w:pStyle w:val="9"/>
              <w:shd w:val="clear"/>
              <w:spacing w:line="235" w:lineRule="exact"/>
              <w:rPr>
                <w:rFonts w:hint="eastAsia" w:ascii="仿宋" w:hAnsi="仿宋" w:eastAsia="仿宋" w:cs="仿宋"/>
                <w:color w:val="auto"/>
                <w:sz w:val="18"/>
                <w:szCs w:val="18"/>
                <w:highlight w:val="none"/>
              </w:rPr>
            </w:pPr>
          </w:p>
        </w:tc>
      </w:tr>
      <w:tr w14:paraId="1EA96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67DE963">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17A08194">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tc>
        <w:tc>
          <w:tcPr>
            <w:tcW w:w="1150" w:type="dxa"/>
            <w:vMerge w:val="restart"/>
            <w:tcBorders>
              <w:top w:val="single" w:color="auto" w:sz="4" w:space="0"/>
              <w:left w:val="single" w:color="auto" w:sz="4" w:space="0"/>
              <w:right w:val="single" w:color="auto" w:sz="4" w:space="0"/>
            </w:tcBorders>
            <w:noWrap w:val="0"/>
            <w:vAlign w:val="center"/>
          </w:tcPr>
          <w:p w14:paraId="1129A237">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质量指标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1A40DC94">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加强机构编制监督检查与约束</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85235AC">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持续加强</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5615070">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持续加强</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AD2B178">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AB97D0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7DEBD90">
            <w:pPr>
              <w:pStyle w:val="9"/>
              <w:shd w:val="clear"/>
              <w:spacing w:line="235" w:lineRule="exact"/>
              <w:jc w:val="center"/>
              <w:rPr>
                <w:rFonts w:hint="eastAsia" w:ascii="仿宋" w:hAnsi="仿宋" w:eastAsia="仿宋" w:cs="仿宋"/>
                <w:color w:val="auto"/>
                <w:sz w:val="18"/>
                <w:szCs w:val="18"/>
                <w:highlight w:val="none"/>
              </w:rPr>
            </w:pPr>
          </w:p>
        </w:tc>
      </w:tr>
      <w:tr w14:paraId="2642F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2A59520">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678BF39A">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tc>
        <w:tc>
          <w:tcPr>
            <w:tcW w:w="1150" w:type="dxa"/>
            <w:vMerge w:val="continue"/>
            <w:tcBorders>
              <w:left w:val="single" w:color="auto" w:sz="4" w:space="0"/>
              <w:bottom w:val="single" w:color="auto" w:sz="4" w:space="0"/>
              <w:right w:val="single" w:color="auto" w:sz="4" w:space="0"/>
            </w:tcBorders>
            <w:noWrap w:val="0"/>
            <w:vAlign w:val="center"/>
          </w:tcPr>
          <w:p w14:paraId="7F90E61E">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14:paraId="04652066">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基础工作管理与能力建设</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7AFEB3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0900F13">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02089C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91942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C5632C3">
            <w:pPr>
              <w:shd w:val="clear"/>
              <w:spacing w:line="160" w:lineRule="auto"/>
              <w:jc w:val="center"/>
              <w:rPr>
                <w:rFonts w:hint="eastAsia" w:ascii="仿宋" w:hAnsi="仿宋" w:eastAsia="仿宋" w:cs="仿宋"/>
                <w:color w:val="auto"/>
                <w:sz w:val="18"/>
                <w:szCs w:val="18"/>
                <w:highlight w:val="none"/>
              </w:rPr>
            </w:pPr>
          </w:p>
        </w:tc>
      </w:tr>
      <w:tr w14:paraId="44A55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78FDCF7">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094C8BD6">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tc>
        <w:tc>
          <w:tcPr>
            <w:tcW w:w="1150" w:type="dxa"/>
            <w:vMerge w:val="continue"/>
            <w:tcBorders>
              <w:left w:val="single" w:color="auto" w:sz="4" w:space="0"/>
              <w:bottom w:val="single" w:color="auto" w:sz="4" w:space="0"/>
              <w:right w:val="single" w:color="auto" w:sz="4" w:space="0"/>
            </w:tcBorders>
            <w:noWrap w:val="0"/>
            <w:vAlign w:val="center"/>
          </w:tcPr>
          <w:p w14:paraId="393E503D">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14:paraId="46C91C10">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上级工作完成率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D18A81B">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02AA39A">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A08C4C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DE4710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AA23AAA">
            <w:pPr>
              <w:pStyle w:val="9"/>
              <w:shd w:val="clear"/>
              <w:spacing w:line="235" w:lineRule="exact"/>
              <w:jc w:val="center"/>
              <w:rPr>
                <w:rFonts w:hint="eastAsia" w:ascii="仿宋" w:hAnsi="仿宋" w:eastAsia="仿宋" w:cs="仿宋"/>
                <w:color w:val="auto"/>
                <w:sz w:val="18"/>
                <w:szCs w:val="18"/>
                <w:highlight w:val="none"/>
              </w:rPr>
            </w:pPr>
          </w:p>
        </w:tc>
      </w:tr>
      <w:tr w14:paraId="0FC36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85264AE">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5BE0FD70">
            <w:pPr>
              <w:pStyle w:val="9"/>
              <w:shd w:val="clear"/>
              <w:spacing w:line="235" w:lineRule="exact"/>
              <w:jc w:val="center"/>
              <w:rPr>
                <w:rFonts w:hint="eastAsia" w:ascii="仿宋" w:hAnsi="仿宋" w:eastAsia="仿宋" w:cs="仿宋"/>
                <w:color w:val="auto"/>
                <w:kern w:val="2"/>
                <w:sz w:val="18"/>
                <w:szCs w:val="18"/>
                <w:highlight w:val="none"/>
                <w:lang w:val="en-US" w:eastAsia="zh-CN" w:bidi="ar-SA"/>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2F2436B6">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时效指标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458F19B6">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完成时间</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11E6E94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2024年度</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4F0B32F">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2024年度</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1FB71EF">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5D2050A">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5D02367">
            <w:pPr>
              <w:pStyle w:val="9"/>
              <w:shd w:val="clear"/>
              <w:spacing w:line="235" w:lineRule="exact"/>
              <w:rPr>
                <w:rFonts w:hint="eastAsia" w:ascii="仿宋" w:hAnsi="仿宋" w:eastAsia="仿宋" w:cs="仿宋"/>
                <w:color w:val="auto"/>
                <w:sz w:val="18"/>
                <w:szCs w:val="18"/>
                <w:highlight w:val="none"/>
              </w:rPr>
            </w:pPr>
          </w:p>
        </w:tc>
      </w:tr>
      <w:tr w14:paraId="43A2A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8E58B47">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4A8AE012">
            <w:pPr>
              <w:pStyle w:val="9"/>
              <w:shd w:val="clear"/>
              <w:rPr>
                <w:rFonts w:hint="eastAsia" w:ascii="仿宋" w:hAnsi="仿宋" w:eastAsia="仿宋" w:cs="仿宋"/>
                <w:color w:val="auto"/>
                <w:kern w:val="2"/>
                <w:sz w:val="18"/>
                <w:szCs w:val="18"/>
                <w:highlight w:val="none"/>
                <w:lang w:val="en-US" w:eastAsia="zh-CN" w:bidi="ar-SA"/>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228B02B6">
            <w:pPr>
              <w:shd w:val="clear"/>
              <w:spacing w:before="173" w:line="61"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成本指标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5257AEF3">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成本控制</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19D9E0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245.01</w:t>
            </w:r>
            <w:r>
              <w:rPr>
                <w:rFonts w:hint="eastAsia" w:ascii="仿宋" w:hAnsi="仿宋" w:eastAsia="仿宋" w:cs="仿宋"/>
                <w:color w:val="auto"/>
                <w:spacing w:val="5"/>
                <w:kern w:val="2"/>
                <w:sz w:val="18"/>
                <w:szCs w:val="18"/>
                <w:highlight w:val="none"/>
                <w:lang w:val="en-US" w:eastAsia="zh-CN" w:bidi="ar-SA"/>
              </w:rPr>
              <w:t>万元</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964D30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237.67</w:t>
            </w:r>
            <w:r>
              <w:rPr>
                <w:rFonts w:hint="eastAsia" w:ascii="仿宋" w:hAnsi="仿宋" w:eastAsia="仿宋" w:cs="仿宋"/>
                <w:color w:val="auto"/>
                <w:spacing w:val="5"/>
                <w:kern w:val="2"/>
                <w:sz w:val="18"/>
                <w:szCs w:val="18"/>
                <w:highlight w:val="none"/>
                <w:lang w:val="en-US" w:eastAsia="zh-CN" w:bidi="ar-SA"/>
              </w:rPr>
              <w:t>万元</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C10ACBB">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3DC3ACD">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10</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2203CE3E">
            <w:pPr>
              <w:pStyle w:val="9"/>
              <w:shd w:val="clear"/>
              <w:spacing w:line="235" w:lineRule="exact"/>
              <w:rPr>
                <w:rFonts w:hint="eastAsia" w:ascii="仿宋" w:hAnsi="仿宋" w:eastAsia="仿宋" w:cs="仿宋"/>
                <w:color w:val="auto"/>
                <w:sz w:val="18"/>
                <w:szCs w:val="18"/>
                <w:highlight w:val="none"/>
              </w:rPr>
            </w:pPr>
          </w:p>
        </w:tc>
      </w:tr>
      <w:tr w14:paraId="53074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AEFDDDF">
            <w:pPr>
              <w:pStyle w:val="9"/>
              <w:shd w:val="clear"/>
              <w:rPr>
                <w:rFonts w:hint="eastAsia" w:ascii="仿宋" w:hAnsi="仿宋" w:eastAsia="仿宋" w:cs="仿宋"/>
                <w:color w:val="auto"/>
                <w:sz w:val="18"/>
                <w:szCs w:val="18"/>
                <w:highlight w:val="none"/>
              </w:rPr>
            </w:pPr>
          </w:p>
        </w:tc>
        <w:tc>
          <w:tcPr>
            <w:tcW w:w="951" w:type="dxa"/>
            <w:vMerge w:val="restart"/>
            <w:tcBorders>
              <w:top w:val="single" w:color="auto" w:sz="4" w:space="0"/>
              <w:left w:val="single" w:color="auto" w:sz="4" w:space="0"/>
              <w:bottom w:val="single" w:color="auto" w:sz="4" w:space="0"/>
              <w:right w:val="single" w:color="auto" w:sz="4" w:space="0"/>
            </w:tcBorders>
            <w:noWrap w:val="0"/>
            <w:vAlign w:val="top"/>
          </w:tcPr>
          <w:p w14:paraId="7C3B21A2">
            <w:pPr>
              <w:pStyle w:val="9"/>
              <w:shd w:val="clear"/>
              <w:spacing w:line="256" w:lineRule="auto"/>
              <w:rPr>
                <w:rFonts w:hint="eastAsia" w:ascii="仿宋" w:hAnsi="仿宋" w:eastAsia="仿宋" w:cs="仿宋"/>
                <w:color w:val="auto"/>
                <w:sz w:val="18"/>
                <w:szCs w:val="18"/>
                <w:highlight w:val="none"/>
              </w:rPr>
            </w:pPr>
          </w:p>
          <w:p w14:paraId="529F928B">
            <w:pPr>
              <w:pStyle w:val="9"/>
              <w:shd w:val="clear"/>
              <w:spacing w:line="256" w:lineRule="auto"/>
              <w:rPr>
                <w:rFonts w:hint="eastAsia" w:ascii="仿宋" w:hAnsi="仿宋" w:eastAsia="仿宋" w:cs="仿宋"/>
                <w:color w:val="auto"/>
                <w:sz w:val="18"/>
                <w:szCs w:val="18"/>
                <w:highlight w:val="none"/>
              </w:rPr>
            </w:pPr>
          </w:p>
          <w:p w14:paraId="60BB1BB5">
            <w:pPr>
              <w:pStyle w:val="9"/>
              <w:shd w:val="clear"/>
              <w:spacing w:line="256" w:lineRule="auto"/>
              <w:rPr>
                <w:rFonts w:hint="eastAsia" w:ascii="仿宋" w:hAnsi="仿宋" w:eastAsia="仿宋" w:cs="仿宋"/>
                <w:color w:val="auto"/>
                <w:sz w:val="18"/>
                <w:szCs w:val="18"/>
                <w:highlight w:val="none"/>
              </w:rPr>
            </w:pPr>
          </w:p>
          <w:p w14:paraId="26A2500A">
            <w:pPr>
              <w:pStyle w:val="9"/>
              <w:shd w:val="clear"/>
              <w:spacing w:line="256" w:lineRule="auto"/>
              <w:rPr>
                <w:rFonts w:hint="eastAsia" w:ascii="仿宋" w:hAnsi="仿宋" w:eastAsia="仿宋" w:cs="仿宋"/>
                <w:color w:val="auto"/>
                <w:sz w:val="18"/>
                <w:szCs w:val="18"/>
                <w:highlight w:val="none"/>
              </w:rPr>
            </w:pPr>
          </w:p>
          <w:p w14:paraId="1DC3B0D3">
            <w:pPr>
              <w:shd w:val="clear"/>
              <w:spacing w:before="62" w:line="480" w:lineRule="exact"/>
              <w:ind w:left="115"/>
              <w:rPr>
                <w:rFonts w:hint="eastAsia" w:ascii="仿宋" w:hAnsi="仿宋" w:eastAsia="仿宋" w:cs="仿宋"/>
                <w:color w:val="auto"/>
                <w:sz w:val="18"/>
                <w:szCs w:val="18"/>
                <w:highlight w:val="none"/>
              </w:rPr>
            </w:pPr>
            <w:r>
              <w:rPr>
                <w:rFonts w:hint="eastAsia" w:ascii="仿宋" w:hAnsi="仿宋" w:eastAsia="仿宋" w:cs="仿宋"/>
                <w:color w:val="auto"/>
                <w:spacing w:val="6"/>
                <w:position w:val="22"/>
                <w:sz w:val="18"/>
                <w:szCs w:val="18"/>
                <w:highlight w:val="none"/>
              </w:rPr>
              <w:t>效益指标</w:t>
            </w:r>
          </w:p>
          <w:p w14:paraId="4749FCC4">
            <w:pPr>
              <w:shd w:val="clear"/>
              <w:spacing w:line="227" w:lineRule="auto"/>
              <w:ind w:left="107"/>
              <w:rPr>
                <w:rFonts w:hint="eastAsia" w:ascii="仿宋" w:hAnsi="仿宋" w:eastAsia="仿宋" w:cs="仿宋"/>
                <w:color w:val="auto"/>
                <w:sz w:val="18"/>
                <w:szCs w:val="18"/>
                <w:highlight w:val="none"/>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80BEF16">
            <w:pPr>
              <w:shd w:val="clear"/>
              <w:spacing w:before="154" w:line="240" w:lineRule="auto"/>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经济效益指标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7ACE0F94">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履行职责对经济效益所带来的直接或间接影响</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402A35BA">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有所提升</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69CD30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有所提升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C2F013D">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1709AC3">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9</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07C67E1C">
            <w:pPr>
              <w:pStyle w:val="9"/>
              <w:shd w:val="clear"/>
              <w:spacing w:line="235" w:lineRule="exact"/>
              <w:jc w:val="center"/>
              <w:rPr>
                <w:rFonts w:hint="eastAsia" w:ascii="仿宋" w:hAnsi="仿宋" w:eastAsia="仿宋" w:cs="仿宋"/>
                <w:color w:val="auto"/>
                <w:sz w:val="18"/>
                <w:szCs w:val="18"/>
                <w:highlight w:val="none"/>
              </w:rPr>
            </w:pPr>
          </w:p>
        </w:tc>
      </w:tr>
      <w:tr w14:paraId="48D08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5A615DB">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1D03B509">
            <w:pPr>
              <w:pStyle w:val="9"/>
              <w:shd w:val="clear"/>
              <w:rPr>
                <w:rFonts w:hint="eastAsia" w:ascii="仿宋" w:hAnsi="仿宋" w:eastAsia="仿宋" w:cs="仿宋"/>
                <w:color w:val="auto"/>
                <w:sz w:val="18"/>
                <w:szCs w:val="18"/>
                <w:highlight w:val="none"/>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711E58F2">
            <w:pPr>
              <w:shd w:val="clear"/>
              <w:spacing w:before="153" w:line="233" w:lineRule="auto"/>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社会效益指标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24016E3D">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履行职责对社会发展所带来的直接或间接影响</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B03923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有所提升</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D1944AD">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有所提升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7AA537F">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7BC8C5B">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19</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18E1BBB3">
            <w:pPr>
              <w:pStyle w:val="9"/>
              <w:shd w:val="clear"/>
              <w:spacing w:line="235" w:lineRule="exact"/>
              <w:rPr>
                <w:rFonts w:hint="eastAsia" w:ascii="仿宋" w:hAnsi="仿宋" w:eastAsia="仿宋" w:cs="仿宋"/>
                <w:color w:val="auto"/>
                <w:sz w:val="18"/>
                <w:szCs w:val="18"/>
                <w:highlight w:val="none"/>
              </w:rPr>
            </w:pPr>
          </w:p>
        </w:tc>
      </w:tr>
      <w:tr w14:paraId="5B1F6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084" w:type="dxa"/>
            <w:vMerge w:val="continue"/>
            <w:tcBorders>
              <w:top w:val="single" w:color="auto" w:sz="4" w:space="0"/>
              <w:left w:val="single" w:color="auto" w:sz="4" w:space="0"/>
              <w:bottom w:val="nil"/>
              <w:right w:val="single" w:color="auto" w:sz="4" w:space="0"/>
            </w:tcBorders>
            <w:noWrap w:val="0"/>
            <w:textDirection w:val="tbRlV"/>
            <w:vAlign w:val="top"/>
          </w:tcPr>
          <w:p w14:paraId="39E5C7C6">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50A45F35">
            <w:pPr>
              <w:pStyle w:val="9"/>
              <w:shd w:val="clear"/>
              <w:rPr>
                <w:rFonts w:hint="eastAsia" w:ascii="仿宋" w:hAnsi="仿宋" w:eastAsia="仿宋" w:cs="仿宋"/>
                <w:color w:val="auto"/>
                <w:sz w:val="18"/>
                <w:szCs w:val="18"/>
                <w:highlight w:val="none"/>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87DD2D3">
            <w:pPr>
              <w:shd w:val="clear"/>
              <w:spacing w:before="153" w:line="233" w:lineRule="auto"/>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生态效益指标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063DD105">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CB1C292">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C27A12E">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E0E1649">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646A502E">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6FB6B83">
            <w:pPr>
              <w:pStyle w:val="9"/>
              <w:shd w:val="clear"/>
              <w:spacing w:line="235" w:lineRule="exact"/>
              <w:jc w:val="center"/>
              <w:rPr>
                <w:rFonts w:hint="eastAsia" w:ascii="仿宋" w:hAnsi="仿宋" w:eastAsia="仿宋" w:cs="仿宋"/>
                <w:color w:val="auto"/>
                <w:sz w:val="18"/>
                <w:szCs w:val="18"/>
                <w:highlight w:val="none"/>
              </w:rPr>
            </w:pPr>
          </w:p>
        </w:tc>
      </w:tr>
      <w:tr w14:paraId="63616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4A4E9813">
            <w:pPr>
              <w:pStyle w:val="9"/>
              <w:shd w:val="clear"/>
              <w:rPr>
                <w:rFonts w:hint="eastAsia" w:ascii="仿宋" w:hAnsi="仿宋" w:eastAsia="仿宋" w:cs="仿宋"/>
                <w:color w:val="auto"/>
                <w:sz w:val="18"/>
                <w:szCs w:val="18"/>
                <w:highlight w:val="none"/>
              </w:rPr>
            </w:pPr>
          </w:p>
        </w:tc>
        <w:tc>
          <w:tcPr>
            <w:tcW w:w="951" w:type="dxa"/>
            <w:vMerge w:val="continue"/>
            <w:tcBorders>
              <w:top w:val="single" w:color="auto" w:sz="4" w:space="0"/>
              <w:left w:val="single" w:color="auto" w:sz="4" w:space="0"/>
              <w:bottom w:val="single" w:color="auto" w:sz="4" w:space="0"/>
              <w:right w:val="single" w:color="auto" w:sz="4" w:space="0"/>
            </w:tcBorders>
            <w:noWrap w:val="0"/>
            <w:vAlign w:val="top"/>
          </w:tcPr>
          <w:p w14:paraId="040FD997">
            <w:pPr>
              <w:pStyle w:val="9"/>
              <w:shd w:val="clear"/>
              <w:rPr>
                <w:rFonts w:hint="eastAsia" w:ascii="仿宋" w:hAnsi="仿宋" w:eastAsia="仿宋" w:cs="仿宋"/>
                <w:color w:val="auto"/>
                <w:sz w:val="18"/>
                <w:szCs w:val="18"/>
                <w:highlight w:val="none"/>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454562BB">
            <w:pPr>
              <w:shd w:val="clear"/>
              <w:spacing w:before="207" w:line="230" w:lineRule="auto"/>
              <w:ind w:right="116"/>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可持续影响指标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0F6A4782">
            <w:pPr>
              <w:pStyle w:val="9"/>
              <w:shd w:val="clear"/>
              <w:spacing w:line="235" w:lineRule="exact"/>
              <w:jc w:val="both"/>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不适用</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D6E96DB">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不适用</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4E0F50D">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不适用</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0F0C6E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7539AD2D">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p>
        </w:tc>
        <w:tc>
          <w:tcPr>
            <w:tcW w:w="1450" w:type="dxa"/>
            <w:tcBorders>
              <w:top w:val="single" w:color="auto" w:sz="4" w:space="0"/>
              <w:left w:val="single" w:color="auto" w:sz="4" w:space="0"/>
              <w:bottom w:val="single" w:color="auto" w:sz="4" w:space="0"/>
              <w:right w:val="single" w:color="auto" w:sz="4" w:space="0"/>
            </w:tcBorders>
            <w:noWrap w:val="0"/>
            <w:vAlign w:val="top"/>
          </w:tcPr>
          <w:p w14:paraId="69E94905">
            <w:pPr>
              <w:shd w:val="clear"/>
              <w:spacing w:before="153" w:line="233" w:lineRule="auto"/>
              <w:ind w:left="225"/>
              <w:jc w:val="both"/>
              <w:rPr>
                <w:rFonts w:hint="eastAsia" w:ascii="仿宋" w:hAnsi="仿宋" w:eastAsia="仿宋" w:cs="仿宋"/>
                <w:color w:val="auto"/>
                <w:spacing w:val="6"/>
                <w:sz w:val="18"/>
                <w:szCs w:val="18"/>
                <w:highlight w:val="none"/>
              </w:rPr>
            </w:pPr>
          </w:p>
        </w:tc>
      </w:tr>
      <w:tr w14:paraId="4F37D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6E465089">
            <w:pPr>
              <w:pStyle w:val="9"/>
              <w:shd w:val="clear"/>
              <w:rPr>
                <w:rFonts w:hint="eastAsia" w:ascii="仿宋" w:hAnsi="仿宋" w:eastAsia="仿宋" w:cs="仿宋"/>
                <w:color w:val="auto"/>
                <w:sz w:val="18"/>
                <w:szCs w:val="18"/>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top"/>
          </w:tcPr>
          <w:p w14:paraId="1B4E2827">
            <w:pPr>
              <w:shd w:val="clear"/>
              <w:spacing w:before="110" w:line="226" w:lineRule="auto"/>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满意度</w:t>
            </w:r>
            <w:r>
              <w:rPr>
                <w:rFonts w:hint="eastAsia" w:ascii="仿宋" w:hAnsi="仿宋" w:eastAsia="仿宋" w:cs="仿宋"/>
                <w:color w:val="auto"/>
                <w:spacing w:val="3"/>
                <w:sz w:val="18"/>
                <w:szCs w:val="18"/>
                <w:highlight w:val="none"/>
              </w:rPr>
              <w:t>指标</w:t>
            </w:r>
          </w:p>
          <w:p w14:paraId="0B1672BB">
            <w:pPr>
              <w:shd w:val="clear"/>
              <w:spacing w:before="7" w:line="227" w:lineRule="auto"/>
              <w:ind w:left="114"/>
              <w:rPr>
                <w:rFonts w:hint="eastAsia" w:ascii="仿宋" w:hAnsi="仿宋" w:eastAsia="仿宋" w:cs="仿宋"/>
                <w:color w:val="auto"/>
                <w:sz w:val="18"/>
                <w:szCs w:val="18"/>
                <w:highlight w:val="none"/>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3863AF13">
            <w:pPr>
              <w:shd w:val="clear"/>
              <w:spacing w:before="207" w:line="230" w:lineRule="auto"/>
              <w:ind w:right="116"/>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服务对象满意度指标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5F205A31">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社会公众满意度</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4AAAEB70">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≥95%</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EF3A75C">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≥95%</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4C36C8B">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A019AD9">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10</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2408659">
            <w:pPr>
              <w:shd w:val="clear"/>
              <w:spacing w:before="207" w:line="230" w:lineRule="auto"/>
              <w:ind w:left="227" w:right="116" w:hanging="98"/>
              <w:jc w:val="center"/>
              <w:rPr>
                <w:rFonts w:hint="eastAsia" w:ascii="仿宋" w:hAnsi="仿宋" w:eastAsia="仿宋" w:cs="仿宋"/>
                <w:color w:val="auto"/>
                <w:sz w:val="18"/>
                <w:szCs w:val="18"/>
                <w:highlight w:val="none"/>
                <w:lang w:val="en-US" w:eastAsia="zh-CN"/>
              </w:rPr>
            </w:pPr>
          </w:p>
        </w:tc>
      </w:tr>
      <w:tr w14:paraId="7397D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606592B4">
            <w:pPr>
              <w:shd w:val="clear"/>
              <w:spacing w:before="41" w:line="221" w:lineRule="auto"/>
              <w:ind w:left="3343"/>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总分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E45E913">
            <w:pPr>
              <w:shd w:val="clear"/>
              <w:spacing w:before="75" w:line="195" w:lineRule="auto"/>
              <w:ind w:left="230"/>
              <w:jc w:val="both"/>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7C14148">
            <w:pPr>
              <w:pStyle w:val="9"/>
              <w:shd w:val="clear"/>
              <w:jc w:val="center"/>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97.7</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5CC08D8">
            <w:pPr>
              <w:pStyle w:val="9"/>
              <w:shd w:val="clear"/>
              <w:rPr>
                <w:rFonts w:hint="eastAsia" w:ascii="仿宋" w:hAnsi="仿宋" w:eastAsia="仿宋" w:cs="仿宋"/>
                <w:color w:val="auto"/>
                <w:sz w:val="18"/>
                <w:szCs w:val="18"/>
                <w:highlight w:val="none"/>
              </w:rPr>
            </w:pPr>
          </w:p>
        </w:tc>
      </w:tr>
    </w:tbl>
    <w:p w14:paraId="26B5DC2B">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rPr>
      </w:pPr>
    </w:p>
    <w:p w14:paraId="21C7DC34">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eastAsia="宋体"/>
          <w:color w:val="auto"/>
          <w:sz w:val="28"/>
          <w:szCs w:val="28"/>
          <w:highlight w:val="none"/>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auto"/>
          <w:spacing w:val="0"/>
          <w:position w:val="0"/>
          <w:sz w:val="23"/>
          <w:szCs w:val="23"/>
          <w:highlight w:val="none"/>
        </w:rPr>
        <w:t>单位负责人签字：</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填表人：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cs="宋体"/>
          <w:color w:val="auto"/>
          <w:spacing w:val="0"/>
          <w:position w:val="0"/>
          <w:sz w:val="23"/>
          <w:szCs w:val="23"/>
          <w:highlight w:val="none"/>
          <w:lang w:eastAsia="zh-CN"/>
        </w:rPr>
        <w:t>：</w:t>
      </w:r>
    </w:p>
    <w:p w14:paraId="47E180FB">
      <w:pPr>
        <w:shd w:val="clear"/>
        <w:spacing w:before="191" w:line="230" w:lineRule="auto"/>
        <w:rPr>
          <w:rFonts w:hint="eastAsia" w:ascii="方正小标宋简体" w:hAnsi="方正小标宋简体" w:eastAsia="黑体" w:cs="方正小标宋简体"/>
          <w:color w:val="auto"/>
          <w:sz w:val="31"/>
          <w:szCs w:val="31"/>
          <w:highlight w:val="none"/>
          <w:lang w:val="en-US" w:eastAsia="zh-CN"/>
        </w:rPr>
      </w:pPr>
      <w:r>
        <w:rPr>
          <w:rFonts w:ascii="黑体" w:hAnsi="黑体" w:eastAsia="黑体" w:cs="黑体"/>
          <w:color w:val="auto"/>
          <w:spacing w:val="-4"/>
          <w:sz w:val="31"/>
          <w:szCs w:val="31"/>
          <w:highlight w:val="none"/>
        </w:rPr>
        <w:t>附件</w:t>
      </w:r>
      <w:r>
        <w:rPr>
          <w:rFonts w:hint="eastAsia" w:ascii="黑体" w:hAnsi="黑体" w:eastAsia="黑体" w:cs="黑体"/>
          <w:color w:val="auto"/>
          <w:spacing w:val="-68"/>
          <w:sz w:val="31"/>
          <w:szCs w:val="31"/>
          <w:highlight w:val="none"/>
          <w:lang w:val="en-US" w:eastAsia="zh-CN"/>
        </w:rPr>
        <w:t>3</w:t>
      </w:r>
    </w:p>
    <w:p w14:paraId="5D4BF48F">
      <w:pPr>
        <w:keepNext w:val="0"/>
        <w:keepLines w:val="0"/>
        <w:pageBreakBefore w:val="0"/>
        <w:widowControl w:val="0"/>
        <w:shd w:val="clear"/>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r>
        <w:rPr>
          <w:rFonts w:hint="eastAsia" w:ascii="方正小标宋简体" w:hAnsi="方正小标宋简体" w:eastAsia="方正小标宋简体" w:cs="方正小标宋简体"/>
          <w:b w:val="0"/>
          <w:bCs w:val="0"/>
          <w:color w:val="auto"/>
          <w:spacing w:val="2"/>
          <w:sz w:val="42"/>
          <w:szCs w:val="42"/>
          <w:highlight w:val="none"/>
          <w:lang w:eastAsia="zh-CN"/>
        </w:rPr>
        <w:t>2024 年度项目支出绩效自评表</w:t>
      </w:r>
    </w:p>
    <w:tbl>
      <w:tblPr>
        <w:tblStyle w:val="8"/>
        <w:tblW w:w="101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78"/>
        <w:gridCol w:w="1455"/>
        <w:gridCol w:w="1203"/>
        <w:gridCol w:w="1218"/>
        <w:gridCol w:w="729"/>
        <w:gridCol w:w="857"/>
        <w:gridCol w:w="1455"/>
      </w:tblGrid>
      <w:tr w14:paraId="1752F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241" w:type="dxa"/>
            <w:gridSpan w:val="3"/>
            <w:noWrap w:val="0"/>
            <w:vAlign w:val="center"/>
          </w:tcPr>
          <w:p w14:paraId="3076B446">
            <w:pPr>
              <w:shd w:val="clear"/>
              <w:spacing w:before="41" w:line="211" w:lineRule="auto"/>
              <w:ind w:left="967"/>
              <w:jc w:val="both"/>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项目支出名称</w:t>
            </w:r>
          </w:p>
        </w:tc>
        <w:tc>
          <w:tcPr>
            <w:tcW w:w="6917" w:type="dxa"/>
            <w:gridSpan w:val="6"/>
            <w:noWrap w:val="0"/>
            <w:vAlign w:val="center"/>
          </w:tcPr>
          <w:p w14:paraId="71EAA9C2">
            <w:pPr>
              <w:pStyle w:val="9"/>
              <w:shd w:val="clear"/>
              <w:spacing w:line="239" w:lineRule="exact"/>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pacing w:val="-2"/>
                <w:sz w:val="18"/>
                <w:szCs w:val="18"/>
                <w:highlight w:val="none"/>
                <w:lang w:eastAsia="zh-CN"/>
              </w:rPr>
              <w:t>业务工作经费</w:t>
            </w:r>
          </w:p>
        </w:tc>
      </w:tr>
      <w:tr w14:paraId="0B097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center"/>
          </w:tcPr>
          <w:p w14:paraId="010FDE02">
            <w:pPr>
              <w:shd w:val="clear"/>
              <w:spacing w:before="32" w:line="215" w:lineRule="auto"/>
              <w:ind w:left="124"/>
              <w:jc w:val="both"/>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主管部门</w:t>
            </w:r>
          </w:p>
        </w:tc>
        <w:tc>
          <w:tcPr>
            <w:tcW w:w="4815" w:type="dxa"/>
            <w:gridSpan w:val="4"/>
            <w:noWrap w:val="0"/>
            <w:vAlign w:val="center"/>
          </w:tcPr>
          <w:p w14:paraId="62F4434A">
            <w:pPr>
              <w:pStyle w:val="9"/>
              <w:shd w:val="clear"/>
              <w:jc w:val="both"/>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中共岳阳市岳阳楼区</w:t>
            </w:r>
            <w:r>
              <w:rPr>
                <w:rFonts w:hint="eastAsia" w:ascii="仿宋" w:hAnsi="仿宋" w:eastAsia="仿宋" w:cs="仿宋"/>
                <w:color w:val="auto"/>
                <w:sz w:val="18"/>
                <w:szCs w:val="18"/>
                <w:highlight w:val="none"/>
                <w:lang w:eastAsia="zh-CN"/>
              </w:rPr>
              <w:t>委员会</w:t>
            </w:r>
          </w:p>
        </w:tc>
        <w:tc>
          <w:tcPr>
            <w:tcW w:w="1218" w:type="dxa"/>
            <w:noWrap w:val="0"/>
            <w:vAlign w:val="center"/>
          </w:tcPr>
          <w:p w14:paraId="264E7E48">
            <w:pPr>
              <w:shd w:val="clear"/>
              <w:spacing w:before="32" w:line="215" w:lineRule="auto"/>
              <w:ind w:left="258"/>
              <w:jc w:val="both"/>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实施单位</w:t>
            </w:r>
          </w:p>
        </w:tc>
        <w:tc>
          <w:tcPr>
            <w:tcW w:w="3041" w:type="dxa"/>
            <w:gridSpan w:val="3"/>
            <w:noWrap w:val="0"/>
            <w:vAlign w:val="center"/>
          </w:tcPr>
          <w:p w14:paraId="2E35A5D8">
            <w:pPr>
              <w:pStyle w:val="9"/>
              <w:shd w:val="clear"/>
              <w:jc w:val="both"/>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中共岳阳市岳阳楼区委机构编制委员会办公室</w:t>
            </w:r>
          </w:p>
        </w:tc>
      </w:tr>
      <w:tr w14:paraId="14604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restart"/>
            <w:tcBorders>
              <w:bottom w:val="nil"/>
            </w:tcBorders>
            <w:noWrap w:val="0"/>
            <w:vAlign w:val="top"/>
          </w:tcPr>
          <w:p w14:paraId="71EAF617">
            <w:pPr>
              <w:shd w:val="clear"/>
              <w:spacing w:before="61" w:line="241" w:lineRule="auto"/>
              <w:ind w:right="141"/>
              <w:jc w:val="both"/>
              <w:rPr>
                <w:rFonts w:hint="eastAsia" w:ascii="仿宋" w:hAnsi="仿宋" w:eastAsia="仿宋" w:cs="仿宋"/>
                <w:color w:val="auto"/>
                <w:sz w:val="18"/>
                <w:szCs w:val="18"/>
                <w:highlight w:val="none"/>
                <w:lang w:eastAsia="zh-CN"/>
              </w:rPr>
            </w:pPr>
          </w:p>
          <w:p w14:paraId="21F4B420">
            <w:pPr>
              <w:shd w:val="clear"/>
              <w:spacing w:before="61" w:line="241" w:lineRule="auto"/>
              <w:ind w:right="141"/>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lang w:eastAsia="zh-CN"/>
              </w:rPr>
              <w:t>项目资金（万元）</w:t>
            </w:r>
          </w:p>
        </w:tc>
        <w:tc>
          <w:tcPr>
            <w:tcW w:w="2157" w:type="dxa"/>
            <w:gridSpan w:val="2"/>
            <w:noWrap w:val="0"/>
            <w:vAlign w:val="top"/>
          </w:tcPr>
          <w:p w14:paraId="1B91AB1F">
            <w:pPr>
              <w:pStyle w:val="9"/>
              <w:shd w:val="clear"/>
              <w:rPr>
                <w:rFonts w:hint="eastAsia" w:ascii="仿宋" w:hAnsi="仿宋" w:eastAsia="仿宋" w:cs="仿宋"/>
                <w:color w:val="auto"/>
                <w:sz w:val="18"/>
                <w:szCs w:val="18"/>
                <w:highlight w:val="none"/>
              </w:rPr>
            </w:pPr>
          </w:p>
        </w:tc>
        <w:tc>
          <w:tcPr>
            <w:tcW w:w="1455" w:type="dxa"/>
            <w:noWrap w:val="0"/>
            <w:vAlign w:val="top"/>
          </w:tcPr>
          <w:p w14:paraId="250977D2">
            <w:pPr>
              <w:shd w:val="clear"/>
              <w:spacing w:before="31" w:line="217" w:lineRule="auto"/>
              <w:ind w:left="129"/>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年初预算数</w:t>
            </w:r>
          </w:p>
        </w:tc>
        <w:tc>
          <w:tcPr>
            <w:tcW w:w="1203" w:type="dxa"/>
            <w:noWrap w:val="0"/>
            <w:vAlign w:val="top"/>
          </w:tcPr>
          <w:p w14:paraId="21FC49EC">
            <w:pPr>
              <w:shd w:val="clear"/>
              <w:spacing w:before="31" w:line="217" w:lineRule="auto"/>
              <w:ind w:left="113"/>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全年预算数</w:t>
            </w:r>
          </w:p>
        </w:tc>
        <w:tc>
          <w:tcPr>
            <w:tcW w:w="1218" w:type="dxa"/>
            <w:noWrap w:val="0"/>
            <w:vAlign w:val="top"/>
          </w:tcPr>
          <w:p w14:paraId="4B81BF7A">
            <w:pPr>
              <w:shd w:val="clear"/>
              <w:spacing w:before="31" w:line="217" w:lineRule="auto"/>
              <w:ind w:left="146"/>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全年执行数</w:t>
            </w:r>
          </w:p>
        </w:tc>
        <w:tc>
          <w:tcPr>
            <w:tcW w:w="729" w:type="dxa"/>
            <w:noWrap w:val="0"/>
            <w:vAlign w:val="top"/>
          </w:tcPr>
          <w:p w14:paraId="47523D61">
            <w:pPr>
              <w:shd w:val="clear"/>
              <w:spacing w:before="31" w:line="217" w:lineRule="auto"/>
              <w:ind w:left="144"/>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分值</w:t>
            </w:r>
          </w:p>
        </w:tc>
        <w:tc>
          <w:tcPr>
            <w:tcW w:w="857" w:type="dxa"/>
            <w:noWrap w:val="0"/>
            <w:vAlign w:val="top"/>
          </w:tcPr>
          <w:p w14:paraId="07874A4C">
            <w:pPr>
              <w:shd w:val="clear"/>
              <w:spacing w:before="31" w:line="217" w:lineRule="auto"/>
              <w:ind w:left="149"/>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执行率</w:t>
            </w:r>
          </w:p>
        </w:tc>
        <w:tc>
          <w:tcPr>
            <w:tcW w:w="1455" w:type="dxa"/>
            <w:noWrap w:val="0"/>
            <w:vAlign w:val="top"/>
          </w:tcPr>
          <w:p w14:paraId="279C19A0">
            <w:pPr>
              <w:shd w:val="clear"/>
              <w:spacing w:before="31" w:line="217" w:lineRule="auto"/>
              <w:ind w:left="351"/>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自评得分</w:t>
            </w:r>
          </w:p>
        </w:tc>
      </w:tr>
      <w:tr w14:paraId="0938D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64955A2">
            <w:pPr>
              <w:pStyle w:val="9"/>
              <w:shd w:val="clear"/>
              <w:rPr>
                <w:rFonts w:hint="eastAsia" w:ascii="仿宋" w:hAnsi="仿宋" w:eastAsia="仿宋" w:cs="仿宋"/>
                <w:color w:val="auto"/>
                <w:sz w:val="18"/>
                <w:szCs w:val="18"/>
                <w:highlight w:val="none"/>
              </w:rPr>
            </w:pPr>
          </w:p>
        </w:tc>
        <w:tc>
          <w:tcPr>
            <w:tcW w:w="2157" w:type="dxa"/>
            <w:gridSpan w:val="2"/>
            <w:noWrap w:val="0"/>
            <w:vAlign w:val="top"/>
          </w:tcPr>
          <w:p w14:paraId="0B73558C">
            <w:pPr>
              <w:shd w:val="clear"/>
              <w:spacing w:before="30" w:line="217" w:lineRule="auto"/>
              <w:ind w:left="114"/>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年度资金总额</w:t>
            </w:r>
          </w:p>
        </w:tc>
        <w:tc>
          <w:tcPr>
            <w:tcW w:w="1455" w:type="dxa"/>
            <w:noWrap w:val="0"/>
            <w:vAlign w:val="center"/>
          </w:tcPr>
          <w:p w14:paraId="6484CB54">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40.00</w:t>
            </w:r>
          </w:p>
        </w:tc>
        <w:tc>
          <w:tcPr>
            <w:tcW w:w="1203" w:type="dxa"/>
            <w:shd w:val="clear" w:color="auto" w:fill="auto"/>
            <w:noWrap w:val="0"/>
            <w:vAlign w:val="center"/>
          </w:tcPr>
          <w:p w14:paraId="0B03FDC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8.96</w:t>
            </w:r>
          </w:p>
        </w:tc>
        <w:tc>
          <w:tcPr>
            <w:tcW w:w="1218" w:type="dxa"/>
            <w:noWrap w:val="0"/>
            <w:vAlign w:val="center"/>
          </w:tcPr>
          <w:p w14:paraId="7AF60B3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8.08</w:t>
            </w:r>
          </w:p>
        </w:tc>
        <w:tc>
          <w:tcPr>
            <w:tcW w:w="729" w:type="dxa"/>
            <w:noWrap w:val="0"/>
            <w:vAlign w:val="center"/>
          </w:tcPr>
          <w:p w14:paraId="4AC3346B">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57" w:type="dxa"/>
            <w:noWrap w:val="0"/>
            <w:vAlign w:val="center"/>
          </w:tcPr>
          <w:p w14:paraId="544776A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90.18%</w:t>
            </w:r>
          </w:p>
        </w:tc>
        <w:tc>
          <w:tcPr>
            <w:tcW w:w="1455" w:type="dxa"/>
            <w:noWrap w:val="0"/>
            <w:vAlign w:val="center"/>
          </w:tcPr>
          <w:p w14:paraId="36E5D74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default"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9.00</w:t>
            </w:r>
          </w:p>
        </w:tc>
      </w:tr>
      <w:tr w14:paraId="11C1A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2ED920D4">
            <w:pPr>
              <w:pStyle w:val="9"/>
              <w:shd w:val="clear"/>
              <w:rPr>
                <w:rFonts w:hint="eastAsia" w:ascii="仿宋" w:hAnsi="仿宋" w:eastAsia="仿宋" w:cs="仿宋"/>
                <w:color w:val="auto"/>
                <w:sz w:val="18"/>
                <w:szCs w:val="18"/>
                <w:highlight w:val="none"/>
              </w:rPr>
            </w:pPr>
          </w:p>
        </w:tc>
        <w:tc>
          <w:tcPr>
            <w:tcW w:w="2157" w:type="dxa"/>
            <w:gridSpan w:val="2"/>
            <w:noWrap w:val="0"/>
            <w:vAlign w:val="top"/>
          </w:tcPr>
          <w:p w14:paraId="1894B0F5">
            <w:pPr>
              <w:shd w:val="clear"/>
              <w:spacing w:before="30" w:line="218" w:lineRule="auto"/>
              <w:ind w:left="111"/>
              <w:rPr>
                <w:rFonts w:hint="eastAsia" w:ascii="仿宋" w:hAnsi="仿宋" w:eastAsia="仿宋" w:cs="仿宋"/>
                <w:color w:val="auto"/>
                <w:sz w:val="18"/>
                <w:szCs w:val="18"/>
                <w:highlight w:val="none"/>
              </w:rPr>
            </w:pPr>
            <w:r>
              <w:rPr>
                <w:rFonts w:hint="eastAsia" w:ascii="仿宋" w:hAnsi="仿宋" w:eastAsia="仿宋" w:cs="仿宋"/>
                <w:color w:val="auto"/>
                <w:spacing w:val="9"/>
                <w:sz w:val="18"/>
                <w:szCs w:val="18"/>
                <w:highlight w:val="none"/>
              </w:rPr>
              <w:t>其中：当年财政拨款</w:t>
            </w:r>
          </w:p>
        </w:tc>
        <w:tc>
          <w:tcPr>
            <w:tcW w:w="1455" w:type="dxa"/>
            <w:noWrap w:val="0"/>
            <w:vAlign w:val="center"/>
          </w:tcPr>
          <w:p w14:paraId="6FAF6197">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40.00</w:t>
            </w:r>
          </w:p>
        </w:tc>
        <w:tc>
          <w:tcPr>
            <w:tcW w:w="1203" w:type="dxa"/>
            <w:shd w:val="clear" w:color="auto" w:fill="auto"/>
            <w:noWrap w:val="0"/>
            <w:vAlign w:val="center"/>
          </w:tcPr>
          <w:p w14:paraId="18F6623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8.96</w:t>
            </w:r>
          </w:p>
        </w:tc>
        <w:tc>
          <w:tcPr>
            <w:tcW w:w="1218" w:type="dxa"/>
            <w:noWrap w:val="0"/>
            <w:vAlign w:val="center"/>
          </w:tcPr>
          <w:p w14:paraId="1BC26EAB">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8.08</w:t>
            </w:r>
          </w:p>
        </w:tc>
        <w:tc>
          <w:tcPr>
            <w:tcW w:w="729" w:type="dxa"/>
            <w:noWrap w:val="0"/>
            <w:vAlign w:val="center"/>
          </w:tcPr>
          <w:p w14:paraId="487902E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p>
        </w:tc>
        <w:tc>
          <w:tcPr>
            <w:tcW w:w="857" w:type="dxa"/>
            <w:noWrap w:val="0"/>
            <w:vAlign w:val="center"/>
          </w:tcPr>
          <w:p w14:paraId="6F7CB1F6">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p>
        </w:tc>
        <w:tc>
          <w:tcPr>
            <w:tcW w:w="1455" w:type="dxa"/>
            <w:noWrap w:val="0"/>
            <w:vAlign w:val="center"/>
          </w:tcPr>
          <w:p w14:paraId="15E90419">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auto"/>
                <w:spacing w:val="5"/>
                <w:kern w:val="2"/>
                <w:sz w:val="18"/>
                <w:szCs w:val="18"/>
                <w:highlight w:val="none"/>
                <w:lang w:val="en-US" w:eastAsia="zh-CN" w:bidi="ar-SA"/>
              </w:rPr>
            </w:pPr>
          </w:p>
        </w:tc>
      </w:tr>
      <w:tr w14:paraId="28970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29D5775">
            <w:pPr>
              <w:pStyle w:val="9"/>
              <w:shd w:val="clear"/>
              <w:rPr>
                <w:rFonts w:hint="eastAsia" w:ascii="仿宋" w:hAnsi="仿宋" w:eastAsia="仿宋" w:cs="仿宋"/>
                <w:color w:val="auto"/>
                <w:sz w:val="18"/>
                <w:szCs w:val="18"/>
                <w:highlight w:val="none"/>
              </w:rPr>
            </w:pPr>
          </w:p>
        </w:tc>
        <w:tc>
          <w:tcPr>
            <w:tcW w:w="2157" w:type="dxa"/>
            <w:gridSpan w:val="2"/>
            <w:noWrap w:val="0"/>
            <w:vAlign w:val="top"/>
          </w:tcPr>
          <w:p w14:paraId="1C1C607B">
            <w:pPr>
              <w:shd w:val="clear"/>
              <w:spacing w:before="31" w:line="216" w:lineRule="auto"/>
              <w:ind w:left="716"/>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上年结转资金</w:t>
            </w:r>
          </w:p>
        </w:tc>
        <w:tc>
          <w:tcPr>
            <w:tcW w:w="1455" w:type="dxa"/>
            <w:noWrap w:val="0"/>
            <w:vAlign w:val="top"/>
          </w:tcPr>
          <w:p w14:paraId="7B112064">
            <w:pPr>
              <w:pStyle w:val="9"/>
              <w:shd w:val="clear"/>
              <w:rPr>
                <w:rFonts w:hint="eastAsia" w:ascii="仿宋" w:hAnsi="仿宋" w:eastAsia="仿宋" w:cs="仿宋"/>
                <w:color w:val="auto"/>
                <w:sz w:val="18"/>
                <w:szCs w:val="18"/>
                <w:highlight w:val="none"/>
              </w:rPr>
            </w:pPr>
          </w:p>
        </w:tc>
        <w:tc>
          <w:tcPr>
            <w:tcW w:w="1203" w:type="dxa"/>
            <w:noWrap w:val="0"/>
            <w:vAlign w:val="top"/>
          </w:tcPr>
          <w:p w14:paraId="7E73CE0C">
            <w:pPr>
              <w:pStyle w:val="9"/>
              <w:shd w:val="clear"/>
              <w:rPr>
                <w:rFonts w:hint="eastAsia" w:ascii="仿宋" w:hAnsi="仿宋" w:eastAsia="仿宋" w:cs="仿宋"/>
                <w:color w:val="auto"/>
                <w:sz w:val="18"/>
                <w:szCs w:val="18"/>
                <w:highlight w:val="none"/>
              </w:rPr>
            </w:pPr>
          </w:p>
        </w:tc>
        <w:tc>
          <w:tcPr>
            <w:tcW w:w="1218" w:type="dxa"/>
            <w:noWrap w:val="0"/>
            <w:vAlign w:val="top"/>
          </w:tcPr>
          <w:p w14:paraId="3D241E04">
            <w:pPr>
              <w:pStyle w:val="9"/>
              <w:shd w:val="clear"/>
              <w:rPr>
                <w:rFonts w:hint="eastAsia" w:ascii="仿宋" w:hAnsi="仿宋" w:eastAsia="仿宋" w:cs="仿宋"/>
                <w:color w:val="auto"/>
                <w:sz w:val="18"/>
                <w:szCs w:val="18"/>
                <w:highlight w:val="none"/>
              </w:rPr>
            </w:pPr>
          </w:p>
        </w:tc>
        <w:tc>
          <w:tcPr>
            <w:tcW w:w="729" w:type="dxa"/>
            <w:noWrap w:val="0"/>
            <w:vAlign w:val="top"/>
          </w:tcPr>
          <w:p w14:paraId="3CFE6953">
            <w:pPr>
              <w:pStyle w:val="9"/>
              <w:shd w:val="clear"/>
              <w:rPr>
                <w:rFonts w:hint="eastAsia" w:ascii="仿宋" w:hAnsi="仿宋" w:eastAsia="仿宋" w:cs="仿宋"/>
                <w:color w:val="auto"/>
                <w:sz w:val="18"/>
                <w:szCs w:val="18"/>
                <w:highlight w:val="none"/>
              </w:rPr>
            </w:pPr>
          </w:p>
        </w:tc>
        <w:tc>
          <w:tcPr>
            <w:tcW w:w="857" w:type="dxa"/>
            <w:noWrap w:val="0"/>
            <w:vAlign w:val="top"/>
          </w:tcPr>
          <w:p w14:paraId="74D29E22">
            <w:pPr>
              <w:pStyle w:val="9"/>
              <w:shd w:val="clear"/>
              <w:rPr>
                <w:rFonts w:hint="eastAsia" w:ascii="仿宋" w:hAnsi="仿宋" w:eastAsia="仿宋" w:cs="仿宋"/>
                <w:color w:val="auto"/>
                <w:sz w:val="18"/>
                <w:szCs w:val="18"/>
                <w:highlight w:val="none"/>
              </w:rPr>
            </w:pPr>
          </w:p>
        </w:tc>
        <w:tc>
          <w:tcPr>
            <w:tcW w:w="1455" w:type="dxa"/>
            <w:noWrap w:val="0"/>
            <w:vAlign w:val="top"/>
          </w:tcPr>
          <w:p w14:paraId="1418923B">
            <w:pPr>
              <w:pStyle w:val="9"/>
              <w:shd w:val="clear"/>
              <w:rPr>
                <w:rFonts w:hint="eastAsia" w:ascii="仿宋" w:hAnsi="仿宋" w:eastAsia="仿宋" w:cs="仿宋"/>
                <w:color w:val="auto"/>
                <w:sz w:val="18"/>
                <w:szCs w:val="18"/>
                <w:highlight w:val="none"/>
              </w:rPr>
            </w:pPr>
          </w:p>
        </w:tc>
      </w:tr>
      <w:tr w14:paraId="2A399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1E95F957">
            <w:pPr>
              <w:pStyle w:val="9"/>
              <w:shd w:val="clear"/>
              <w:rPr>
                <w:rFonts w:hint="eastAsia" w:ascii="仿宋" w:hAnsi="仿宋" w:eastAsia="仿宋" w:cs="仿宋"/>
                <w:color w:val="auto"/>
                <w:sz w:val="18"/>
                <w:szCs w:val="18"/>
                <w:highlight w:val="none"/>
              </w:rPr>
            </w:pPr>
          </w:p>
        </w:tc>
        <w:tc>
          <w:tcPr>
            <w:tcW w:w="2157" w:type="dxa"/>
            <w:gridSpan w:val="2"/>
            <w:noWrap w:val="0"/>
            <w:vAlign w:val="top"/>
          </w:tcPr>
          <w:p w14:paraId="74E359D7">
            <w:pPr>
              <w:shd w:val="clear"/>
              <w:spacing w:before="31" w:line="216" w:lineRule="auto"/>
              <w:ind w:left="711"/>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其他资金</w:t>
            </w:r>
          </w:p>
        </w:tc>
        <w:tc>
          <w:tcPr>
            <w:tcW w:w="1455" w:type="dxa"/>
            <w:noWrap w:val="0"/>
            <w:vAlign w:val="top"/>
          </w:tcPr>
          <w:p w14:paraId="6631E504">
            <w:pPr>
              <w:pStyle w:val="9"/>
              <w:shd w:val="clear"/>
              <w:rPr>
                <w:rFonts w:hint="eastAsia" w:ascii="仿宋" w:hAnsi="仿宋" w:eastAsia="仿宋" w:cs="仿宋"/>
                <w:color w:val="auto"/>
                <w:sz w:val="18"/>
                <w:szCs w:val="18"/>
                <w:highlight w:val="none"/>
              </w:rPr>
            </w:pPr>
          </w:p>
        </w:tc>
        <w:tc>
          <w:tcPr>
            <w:tcW w:w="1203" w:type="dxa"/>
            <w:noWrap w:val="0"/>
            <w:vAlign w:val="top"/>
          </w:tcPr>
          <w:p w14:paraId="698D56A9">
            <w:pPr>
              <w:pStyle w:val="9"/>
              <w:shd w:val="clear"/>
              <w:rPr>
                <w:rFonts w:hint="eastAsia" w:ascii="仿宋" w:hAnsi="仿宋" w:eastAsia="仿宋" w:cs="仿宋"/>
                <w:color w:val="auto"/>
                <w:sz w:val="18"/>
                <w:szCs w:val="18"/>
                <w:highlight w:val="none"/>
              </w:rPr>
            </w:pPr>
          </w:p>
        </w:tc>
        <w:tc>
          <w:tcPr>
            <w:tcW w:w="1218" w:type="dxa"/>
            <w:noWrap w:val="0"/>
            <w:vAlign w:val="top"/>
          </w:tcPr>
          <w:p w14:paraId="610DE12C">
            <w:pPr>
              <w:pStyle w:val="9"/>
              <w:shd w:val="clear"/>
              <w:rPr>
                <w:rFonts w:hint="eastAsia" w:ascii="仿宋" w:hAnsi="仿宋" w:eastAsia="仿宋" w:cs="仿宋"/>
                <w:color w:val="auto"/>
                <w:sz w:val="18"/>
                <w:szCs w:val="18"/>
                <w:highlight w:val="none"/>
              </w:rPr>
            </w:pPr>
          </w:p>
        </w:tc>
        <w:tc>
          <w:tcPr>
            <w:tcW w:w="729" w:type="dxa"/>
            <w:noWrap w:val="0"/>
            <w:vAlign w:val="top"/>
          </w:tcPr>
          <w:p w14:paraId="22D6F44D">
            <w:pPr>
              <w:pStyle w:val="9"/>
              <w:shd w:val="clear"/>
              <w:rPr>
                <w:rFonts w:hint="eastAsia" w:ascii="仿宋" w:hAnsi="仿宋" w:eastAsia="仿宋" w:cs="仿宋"/>
                <w:color w:val="auto"/>
                <w:sz w:val="18"/>
                <w:szCs w:val="18"/>
                <w:highlight w:val="none"/>
              </w:rPr>
            </w:pPr>
          </w:p>
        </w:tc>
        <w:tc>
          <w:tcPr>
            <w:tcW w:w="857" w:type="dxa"/>
            <w:noWrap w:val="0"/>
            <w:vAlign w:val="top"/>
          </w:tcPr>
          <w:p w14:paraId="361DF056">
            <w:pPr>
              <w:pStyle w:val="9"/>
              <w:shd w:val="clear"/>
              <w:rPr>
                <w:rFonts w:hint="eastAsia" w:ascii="仿宋" w:hAnsi="仿宋" w:eastAsia="仿宋" w:cs="仿宋"/>
                <w:color w:val="auto"/>
                <w:sz w:val="18"/>
                <w:szCs w:val="18"/>
                <w:highlight w:val="none"/>
              </w:rPr>
            </w:pPr>
          </w:p>
        </w:tc>
        <w:tc>
          <w:tcPr>
            <w:tcW w:w="1455" w:type="dxa"/>
            <w:noWrap w:val="0"/>
            <w:vAlign w:val="top"/>
          </w:tcPr>
          <w:p w14:paraId="043929C5">
            <w:pPr>
              <w:pStyle w:val="9"/>
              <w:shd w:val="clear"/>
              <w:rPr>
                <w:rFonts w:hint="eastAsia" w:ascii="仿宋" w:hAnsi="仿宋" w:eastAsia="仿宋" w:cs="仿宋"/>
                <w:color w:val="auto"/>
                <w:sz w:val="18"/>
                <w:szCs w:val="18"/>
                <w:highlight w:val="none"/>
              </w:rPr>
            </w:pPr>
          </w:p>
        </w:tc>
      </w:tr>
      <w:tr w14:paraId="03D83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center"/>
          </w:tcPr>
          <w:p w14:paraId="4E2A3990">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color w:val="auto"/>
                <w:spacing w:val="7"/>
                <w:sz w:val="18"/>
                <w:szCs w:val="18"/>
                <w:highlight w:val="none"/>
              </w:rPr>
            </w:pPr>
            <w:r>
              <w:rPr>
                <w:rFonts w:hint="eastAsia" w:ascii="仿宋" w:hAnsi="仿宋" w:eastAsia="仿宋" w:cs="仿宋"/>
                <w:color w:val="auto"/>
                <w:spacing w:val="7"/>
                <w:sz w:val="18"/>
                <w:szCs w:val="18"/>
                <w:highlight w:val="none"/>
              </w:rPr>
              <w:t>年度</w:t>
            </w:r>
          </w:p>
          <w:p w14:paraId="25E6574C">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总体</w:t>
            </w:r>
          </w:p>
          <w:p w14:paraId="348D3661">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目标</w:t>
            </w:r>
          </w:p>
        </w:tc>
        <w:tc>
          <w:tcPr>
            <w:tcW w:w="4815" w:type="dxa"/>
            <w:gridSpan w:val="4"/>
            <w:noWrap w:val="0"/>
            <w:vAlign w:val="top"/>
          </w:tcPr>
          <w:p w14:paraId="7C5B4D79">
            <w:pPr>
              <w:shd w:val="clear"/>
              <w:spacing w:before="31" w:line="217" w:lineRule="auto"/>
              <w:ind w:left="1873"/>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预期目标</w:t>
            </w:r>
          </w:p>
        </w:tc>
        <w:tc>
          <w:tcPr>
            <w:tcW w:w="4259" w:type="dxa"/>
            <w:gridSpan w:val="4"/>
            <w:noWrap w:val="0"/>
            <w:vAlign w:val="top"/>
          </w:tcPr>
          <w:p w14:paraId="5980509C">
            <w:pPr>
              <w:shd w:val="clear"/>
              <w:spacing w:before="31" w:line="217" w:lineRule="auto"/>
              <w:ind w:left="1539"/>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实际完成情况</w:t>
            </w:r>
          </w:p>
        </w:tc>
      </w:tr>
      <w:tr w14:paraId="54769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BA0D1E3">
            <w:pPr>
              <w:pStyle w:val="9"/>
              <w:shd w:val="clear"/>
              <w:rPr>
                <w:rFonts w:hint="eastAsia" w:ascii="仿宋" w:hAnsi="仿宋" w:eastAsia="仿宋" w:cs="仿宋"/>
                <w:color w:val="auto"/>
                <w:sz w:val="18"/>
                <w:szCs w:val="18"/>
                <w:highlight w:val="none"/>
              </w:rPr>
            </w:pPr>
          </w:p>
        </w:tc>
        <w:tc>
          <w:tcPr>
            <w:tcW w:w="4815" w:type="dxa"/>
            <w:gridSpan w:val="4"/>
            <w:noWrap w:val="0"/>
            <w:vAlign w:val="top"/>
          </w:tcPr>
          <w:p w14:paraId="47532817">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1.巩固深化机构改革成果，优化部门职责分工和协作机制。</w:t>
            </w:r>
          </w:p>
          <w:p w14:paraId="3C3C0E52">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2.优化机构编制资源配置，推进重点领域体制机制完善。</w:t>
            </w:r>
          </w:p>
          <w:p w14:paraId="12B80F83">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3.强化监督检查，监督检查全区机构编制管理法律法规、政策制度执行情况。</w:t>
            </w:r>
          </w:p>
          <w:p w14:paraId="228739EE">
            <w:pPr>
              <w:pStyle w:val="9"/>
              <w:numPr>
                <w:ilvl w:val="0"/>
                <w:numId w:val="0"/>
              </w:numPr>
              <w:shd w:val="clear"/>
              <w:ind w:left="0" w:leftChars="0" w:firstLine="0" w:firstLineChars="0"/>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4.提升机构编制管理服务水平，加强调查研究，提升政策制定的科学性。</w:t>
            </w:r>
          </w:p>
        </w:tc>
        <w:tc>
          <w:tcPr>
            <w:tcW w:w="4259" w:type="dxa"/>
            <w:gridSpan w:val="4"/>
            <w:noWrap w:val="0"/>
            <w:vAlign w:val="top"/>
          </w:tcPr>
          <w:p w14:paraId="696D5712">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1.治理效能提升，部门职责关系清晰顺畅，提升协调效率。</w:t>
            </w:r>
          </w:p>
          <w:p w14:paraId="5B81DBEA">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2.盘活沉淀编制资源数量，机构编制总量控制在上级核定范围内。</w:t>
            </w:r>
          </w:p>
          <w:p w14:paraId="1CAA3FC3">
            <w:pPr>
              <w:pStyle w:val="9"/>
              <w:numPr>
                <w:ilvl w:val="0"/>
                <w:numId w:val="0"/>
              </w:numPr>
              <w:shd w:val="clear"/>
              <w:jc w:val="left"/>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3.机构编制法规政策意识和纪律规矩意识普遍增强。</w:t>
            </w:r>
          </w:p>
          <w:p w14:paraId="354B73EE">
            <w:pPr>
              <w:pStyle w:val="9"/>
              <w:numPr>
                <w:ilvl w:val="0"/>
                <w:numId w:val="0"/>
              </w:numPr>
              <w:shd w:val="clear"/>
              <w:ind w:left="0" w:leftChars="0" w:firstLine="0" w:firstLineChars="0"/>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4.持续优化单位服务效能，重点领域改革体制机制运行更加高效协同。</w:t>
            </w:r>
          </w:p>
        </w:tc>
      </w:tr>
      <w:tr w14:paraId="348DA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23121792">
            <w:pPr>
              <w:pStyle w:val="9"/>
              <w:shd w:val="clear"/>
              <w:spacing w:line="366" w:lineRule="auto"/>
              <w:rPr>
                <w:rFonts w:hint="eastAsia" w:ascii="仿宋" w:hAnsi="仿宋" w:eastAsia="仿宋" w:cs="仿宋"/>
                <w:color w:val="auto"/>
                <w:sz w:val="18"/>
                <w:szCs w:val="18"/>
                <w:highlight w:val="none"/>
              </w:rPr>
            </w:pPr>
          </w:p>
          <w:p w14:paraId="76D87C89">
            <w:pPr>
              <w:shd w:val="clear"/>
              <w:spacing w:before="63" w:line="216" w:lineRule="auto"/>
              <w:ind w:left="3058"/>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绩</w:t>
            </w:r>
            <w:r>
              <w:rPr>
                <w:rFonts w:hint="eastAsia" w:ascii="仿宋" w:hAnsi="仿宋" w:eastAsia="仿宋" w:cs="仿宋"/>
                <w:color w:val="auto"/>
                <w:spacing w:val="-31"/>
                <w:sz w:val="18"/>
                <w:szCs w:val="18"/>
                <w:highlight w:val="none"/>
              </w:rPr>
              <w:t xml:space="preserve"> </w:t>
            </w:r>
            <w:r>
              <w:rPr>
                <w:rFonts w:hint="eastAsia" w:ascii="仿宋" w:hAnsi="仿宋" w:eastAsia="仿宋" w:cs="仿宋"/>
                <w:color w:val="auto"/>
                <w:spacing w:val="7"/>
                <w:sz w:val="18"/>
                <w:szCs w:val="18"/>
                <w:highlight w:val="none"/>
              </w:rPr>
              <w:t>效</w:t>
            </w:r>
            <w:r>
              <w:rPr>
                <w:rFonts w:hint="eastAsia" w:ascii="仿宋" w:hAnsi="仿宋" w:eastAsia="仿宋" w:cs="仿宋"/>
                <w:color w:val="auto"/>
                <w:spacing w:val="-34"/>
                <w:sz w:val="18"/>
                <w:szCs w:val="18"/>
                <w:highlight w:val="none"/>
              </w:rPr>
              <w:t xml:space="preserve"> </w:t>
            </w:r>
            <w:r>
              <w:rPr>
                <w:rFonts w:hint="eastAsia" w:ascii="仿宋" w:hAnsi="仿宋" w:eastAsia="仿宋" w:cs="仿宋"/>
                <w:color w:val="auto"/>
                <w:spacing w:val="7"/>
                <w:sz w:val="18"/>
                <w:szCs w:val="18"/>
                <w:highlight w:val="none"/>
              </w:rPr>
              <w:t>指</w:t>
            </w:r>
            <w:r>
              <w:rPr>
                <w:rFonts w:hint="eastAsia" w:ascii="仿宋" w:hAnsi="仿宋" w:eastAsia="仿宋" w:cs="仿宋"/>
                <w:color w:val="auto"/>
                <w:spacing w:val="-32"/>
                <w:sz w:val="18"/>
                <w:szCs w:val="18"/>
                <w:highlight w:val="none"/>
              </w:rPr>
              <w:t xml:space="preserve"> </w:t>
            </w:r>
            <w:r>
              <w:rPr>
                <w:rFonts w:hint="eastAsia" w:ascii="仿宋" w:hAnsi="仿宋" w:eastAsia="仿宋" w:cs="仿宋"/>
                <w:color w:val="auto"/>
                <w:spacing w:val="7"/>
                <w:sz w:val="18"/>
                <w:szCs w:val="18"/>
                <w:highlight w:val="none"/>
              </w:rPr>
              <w:t>标</w:t>
            </w:r>
          </w:p>
        </w:tc>
        <w:tc>
          <w:tcPr>
            <w:tcW w:w="1079" w:type="dxa"/>
            <w:tcBorders>
              <w:top w:val="single" w:color="auto" w:sz="4" w:space="0"/>
              <w:left w:val="single" w:color="auto" w:sz="4" w:space="0"/>
              <w:bottom w:val="single" w:color="auto" w:sz="4" w:space="0"/>
              <w:right w:val="single" w:color="auto" w:sz="4" w:space="0"/>
            </w:tcBorders>
            <w:noWrap w:val="0"/>
            <w:vAlign w:val="center"/>
          </w:tcPr>
          <w:p w14:paraId="5D88B9DF">
            <w:pPr>
              <w:shd w:val="clear"/>
              <w:spacing w:before="141" w:line="226" w:lineRule="auto"/>
              <w:ind w:left="156" w:left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pacing w:val="4"/>
                <w:sz w:val="18"/>
                <w:szCs w:val="18"/>
                <w:highlight w:val="none"/>
              </w:rPr>
              <w:t>一级指标</w:t>
            </w:r>
          </w:p>
        </w:tc>
        <w:tc>
          <w:tcPr>
            <w:tcW w:w="1078" w:type="dxa"/>
            <w:tcBorders>
              <w:left w:val="single" w:color="auto" w:sz="4" w:space="0"/>
            </w:tcBorders>
            <w:noWrap w:val="0"/>
            <w:vAlign w:val="center"/>
          </w:tcPr>
          <w:p w14:paraId="23F16DAE">
            <w:pPr>
              <w:shd w:val="clear"/>
              <w:spacing w:before="141" w:line="226" w:lineRule="auto"/>
              <w:ind w:left="132" w:left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pacing w:val="5"/>
                <w:sz w:val="18"/>
                <w:szCs w:val="18"/>
                <w:highlight w:val="none"/>
              </w:rPr>
              <w:t>二级指标</w:t>
            </w:r>
          </w:p>
        </w:tc>
        <w:tc>
          <w:tcPr>
            <w:tcW w:w="1455" w:type="dxa"/>
            <w:noWrap w:val="0"/>
            <w:vAlign w:val="center"/>
          </w:tcPr>
          <w:p w14:paraId="536B4C72">
            <w:pPr>
              <w:shd w:val="clear"/>
              <w:spacing w:before="141" w:line="226" w:lineRule="auto"/>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pacing w:val="4"/>
                <w:sz w:val="18"/>
                <w:szCs w:val="18"/>
                <w:highlight w:val="none"/>
              </w:rPr>
              <w:t>三级指标</w:t>
            </w:r>
          </w:p>
        </w:tc>
        <w:tc>
          <w:tcPr>
            <w:tcW w:w="1203" w:type="dxa"/>
            <w:noWrap w:val="0"/>
            <w:vAlign w:val="center"/>
          </w:tcPr>
          <w:p w14:paraId="265CE7F8">
            <w:pPr>
              <w:shd w:val="clear"/>
              <w:spacing w:before="22" w:line="233" w:lineRule="auto"/>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年度</w:t>
            </w:r>
            <w:r>
              <w:rPr>
                <w:rFonts w:hint="eastAsia" w:ascii="仿宋" w:hAnsi="仿宋" w:eastAsia="仿宋" w:cs="仿宋"/>
                <w:color w:val="auto"/>
                <w:spacing w:val="6"/>
                <w:sz w:val="18"/>
                <w:szCs w:val="18"/>
                <w:highlight w:val="none"/>
              </w:rPr>
              <w:t>指标值</w:t>
            </w:r>
          </w:p>
        </w:tc>
        <w:tc>
          <w:tcPr>
            <w:tcW w:w="1218" w:type="dxa"/>
            <w:noWrap w:val="0"/>
            <w:vAlign w:val="center"/>
          </w:tcPr>
          <w:p w14:paraId="265661D6">
            <w:pPr>
              <w:shd w:val="clear"/>
              <w:spacing w:before="22" w:line="233" w:lineRule="auto"/>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实际</w:t>
            </w:r>
            <w:r>
              <w:rPr>
                <w:rFonts w:hint="eastAsia" w:ascii="仿宋" w:hAnsi="仿宋" w:eastAsia="仿宋" w:cs="仿宋"/>
                <w:color w:val="auto"/>
                <w:spacing w:val="3"/>
                <w:sz w:val="18"/>
                <w:szCs w:val="18"/>
                <w:highlight w:val="none"/>
              </w:rPr>
              <w:t>完成值</w:t>
            </w:r>
          </w:p>
        </w:tc>
        <w:tc>
          <w:tcPr>
            <w:tcW w:w="729" w:type="dxa"/>
            <w:noWrap w:val="0"/>
            <w:vAlign w:val="center"/>
          </w:tcPr>
          <w:p w14:paraId="3BC49C1D">
            <w:pPr>
              <w:shd w:val="clear"/>
              <w:spacing w:before="142" w:line="227" w:lineRule="auto"/>
              <w:ind w:left="144"/>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分值</w:t>
            </w:r>
          </w:p>
        </w:tc>
        <w:tc>
          <w:tcPr>
            <w:tcW w:w="857" w:type="dxa"/>
            <w:noWrap w:val="0"/>
            <w:vAlign w:val="center"/>
          </w:tcPr>
          <w:p w14:paraId="0A1E5F4F">
            <w:pPr>
              <w:shd w:val="clear"/>
              <w:spacing w:before="175" w:line="218" w:lineRule="auto"/>
              <w:ind w:left="150"/>
              <w:jc w:val="center"/>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自评得分</w:t>
            </w:r>
          </w:p>
        </w:tc>
        <w:tc>
          <w:tcPr>
            <w:tcW w:w="1455" w:type="dxa"/>
            <w:noWrap w:val="0"/>
            <w:vAlign w:val="center"/>
          </w:tcPr>
          <w:p w14:paraId="755CCE54">
            <w:pPr>
              <w:shd w:val="clear"/>
              <w:spacing w:before="23" w:line="219" w:lineRule="auto"/>
              <w:ind w:left="113" w:right="109" w:firstLine="1"/>
              <w:jc w:val="both"/>
              <w:rPr>
                <w:rFonts w:hint="eastAsia" w:ascii="仿宋" w:hAnsi="仿宋" w:eastAsia="仿宋" w:cs="仿宋"/>
                <w:color w:val="auto"/>
                <w:sz w:val="18"/>
                <w:szCs w:val="18"/>
                <w:highlight w:val="none"/>
              </w:rPr>
            </w:pPr>
            <w:r>
              <w:rPr>
                <w:rFonts w:hint="eastAsia" w:ascii="仿宋" w:hAnsi="仿宋" w:eastAsia="仿宋" w:cs="仿宋"/>
                <w:color w:val="auto"/>
                <w:spacing w:val="8"/>
                <w:sz w:val="18"/>
                <w:szCs w:val="18"/>
                <w:highlight w:val="none"/>
              </w:rPr>
              <w:t>偏差原因分析及改进措施</w:t>
            </w:r>
          </w:p>
        </w:tc>
      </w:tr>
      <w:tr w14:paraId="7D473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6AFD30A">
            <w:pPr>
              <w:pStyle w:val="9"/>
              <w:shd w:val="clear"/>
              <w:rPr>
                <w:rFonts w:hint="eastAsia" w:ascii="仿宋" w:hAnsi="仿宋" w:eastAsia="仿宋" w:cs="仿宋"/>
                <w:color w:val="auto"/>
                <w:sz w:val="18"/>
                <w:szCs w:val="18"/>
                <w:highlight w:val="none"/>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29FE1A02">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p w14:paraId="65967E53">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p w14:paraId="18B4E5ED">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p w14:paraId="2ABB9B75">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p w14:paraId="7B8F1567">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产出指标</w:t>
            </w:r>
          </w:p>
          <w:p w14:paraId="4E480A32">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vMerge w:val="restart"/>
            <w:tcBorders>
              <w:left w:val="single" w:color="auto" w:sz="4" w:space="0"/>
              <w:bottom w:val="nil"/>
            </w:tcBorders>
            <w:noWrap w:val="0"/>
            <w:vAlign w:val="center"/>
          </w:tcPr>
          <w:p w14:paraId="6557992A">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数量指标</w:t>
            </w:r>
          </w:p>
        </w:tc>
        <w:tc>
          <w:tcPr>
            <w:tcW w:w="1455" w:type="dxa"/>
            <w:noWrap w:val="0"/>
            <w:vAlign w:val="center"/>
          </w:tcPr>
          <w:p w14:paraId="339EF090">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盘活现有机构编制资源</w:t>
            </w:r>
          </w:p>
        </w:tc>
        <w:tc>
          <w:tcPr>
            <w:tcW w:w="1203" w:type="dxa"/>
            <w:noWrap w:val="0"/>
            <w:vAlign w:val="center"/>
          </w:tcPr>
          <w:p w14:paraId="6473717A">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稳步优化</w:t>
            </w:r>
          </w:p>
        </w:tc>
        <w:tc>
          <w:tcPr>
            <w:tcW w:w="1218" w:type="dxa"/>
            <w:noWrap w:val="0"/>
            <w:vAlign w:val="center"/>
          </w:tcPr>
          <w:p w14:paraId="5CE0D18C">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稳步优化</w:t>
            </w:r>
          </w:p>
        </w:tc>
        <w:tc>
          <w:tcPr>
            <w:tcW w:w="729" w:type="dxa"/>
            <w:noWrap w:val="0"/>
            <w:vAlign w:val="center"/>
          </w:tcPr>
          <w:p w14:paraId="636B77AB">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857" w:type="dxa"/>
            <w:noWrap w:val="0"/>
            <w:vAlign w:val="center"/>
          </w:tcPr>
          <w:p w14:paraId="5C0E48DF">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1455" w:type="dxa"/>
            <w:noWrap w:val="0"/>
            <w:vAlign w:val="top"/>
          </w:tcPr>
          <w:p w14:paraId="3AEBF239">
            <w:pPr>
              <w:pStyle w:val="9"/>
              <w:shd w:val="clear"/>
              <w:spacing w:line="235" w:lineRule="exact"/>
              <w:rPr>
                <w:rFonts w:hint="eastAsia" w:ascii="仿宋" w:hAnsi="仿宋" w:eastAsia="仿宋" w:cs="仿宋"/>
                <w:color w:val="auto"/>
                <w:sz w:val="18"/>
                <w:szCs w:val="18"/>
                <w:highlight w:val="none"/>
              </w:rPr>
            </w:pPr>
          </w:p>
        </w:tc>
      </w:tr>
      <w:tr w14:paraId="22FEF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A38D282">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AC9E653">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vMerge w:val="continue"/>
            <w:tcBorders>
              <w:top w:val="nil"/>
              <w:left w:val="single" w:color="auto" w:sz="4" w:space="0"/>
              <w:bottom w:val="nil"/>
            </w:tcBorders>
            <w:noWrap w:val="0"/>
            <w:vAlign w:val="center"/>
          </w:tcPr>
          <w:p w14:paraId="59201113">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p>
        </w:tc>
        <w:tc>
          <w:tcPr>
            <w:tcW w:w="1455" w:type="dxa"/>
            <w:noWrap w:val="0"/>
            <w:vAlign w:val="center"/>
          </w:tcPr>
          <w:p w14:paraId="0D03005C">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精简机构设置</w:t>
            </w:r>
          </w:p>
        </w:tc>
        <w:tc>
          <w:tcPr>
            <w:tcW w:w="1203" w:type="dxa"/>
            <w:noWrap w:val="0"/>
            <w:vAlign w:val="center"/>
          </w:tcPr>
          <w:p w14:paraId="6A2B243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稳步优化</w:t>
            </w:r>
          </w:p>
        </w:tc>
        <w:tc>
          <w:tcPr>
            <w:tcW w:w="1218" w:type="dxa"/>
            <w:noWrap w:val="0"/>
            <w:vAlign w:val="center"/>
          </w:tcPr>
          <w:p w14:paraId="5B9ED4FA">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稳步优化</w:t>
            </w:r>
          </w:p>
        </w:tc>
        <w:tc>
          <w:tcPr>
            <w:tcW w:w="729" w:type="dxa"/>
            <w:noWrap w:val="0"/>
            <w:vAlign w:val="center"/>
          </w:tcPr>
          <w:p w14:paraId="5B36EFE3">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857" w:type="dxa"/>
            <w:noWrap w:val="0"/>
            <w:vAlign w:val="center"/>
          </w:tcPr>
          <w:p w14:paraId="14BBF2B2">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1455" w:type="dxa"/>
            <w:noWrap w:val="0"/>
            <w:vAlign w:val="top"/>
          </w:tcPr>
          <w:p w14:paraId="6EB0DB7D">
            <w:pPr>
              <w:pStyle w:val="9"/>
              <w:shd w:val="clear"/>
              <w:spacing w:line="235" w:lineRule="exact"/>
              <w:rPr>
                <w:rFonts w:hint="eastAsia" w:ascii="仿宋" w:hAnsi="仿宋" w:eastAsia="仿宋" w:cs="仿宋"/>
                <w:color w:val="auto"/>
                <w:sz w:val="18"/>
                <w:szCs w:val="18"/>
                <w:highlight w:val="none"/>
              </w:rPr>
            </w:pPr>
          </w:p>
        </w:tc>
      </w:tr>
      <w:tr w14:paraId="179F1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2E19BD2">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9608A75">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vMerge w:val="restart"/>
            <w:tcBorders>
              <w:top w:val="single" w:color="auto" w:sz="4" w:space="0"/>
              <w:left w:val="single" w:color="auto" w:sz="4" w:space="0"/>
              <w:right w:val="single" w:color="auto" w:sz="4" w:space="0"/>
            </w:tcBorders>
            <w:noWrap w:val="0"/>
            <w:vAlign w:val="center"/>
          </w:tcPr>
          <w:p w14:paraId="6026C868">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质量指标</w:t>
            </w:r>
          </w:p>
        </w:tc>
        <w:tc>
          <w:tcPr>
            <w:tcW w:w="1455" w:type="dxa"/>
            <w:tcBorders>
              <w:left w:val="single" w:color="auto" w:sz="4" w:space="0"/>
            </w:tcBorders>
            <w:noWrap w:val="0"/>
            <w:vAlign w:val="center"/>
          </w:tcPr>
          <w:p w14:paraId="501117D6">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发挥机构编制工作的最大效益</w:t>
            </w:r>
          </w:p>
        </w:tc>
        <w:tc>
          <w:tcPr>
            <w:tcW w:w="1203" w:type="dxa"/>
            <w:noWrap w:val="0"/>
            <w:vAlign w:val="center"/>
          </w:tcPr>
          <w:p w14:paraId="6C3304B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持续加强</w:t>
            </w:r>
          </w:p>
        </w:tc>
        <w:tc>
          <w:tcPr>
            <w:tcW w:w="1218" w:type="dxa"/>
            <w:noWrap w:val="0"/>
            <w:vAlign w:val="center"/>
          </w:tcPr>
          <w:p w14:paraId="28AFAF95">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持续加强</w:t>
            </w:r>
          </w:p>
        </w:tc>
        <w:tc>
          <w:tcPr>
            <w:tcW w:w="729" w:type="dxa"/>
            <w:noWrap w:val="0"/>
            <w:vAlign w:val="center"/>
          </w:tcPr>
          <w:p w14:paraId="56D31ADB">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5</w:t>
            </w:r>
          </w:p>
        </w:tc>
        <w:tc>
          <w:tcPr>
            <w:tcW w:w="857" w:type="dxa"/>
            <w:noWrap w:val="0"/>
            <w:vAlign w:val="center"/>
          </w:tcPr>
          <w:p w14:paraId="3155A953">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5</w:t>
            </w:r>
          </w:p>
        </w:tc>
        <w:tc>
          <w:tcPr>
            <w:tcW w:w="1455" w:type="dxa"/>
            <w:noWrap w:val="0"/>
            <w:vAlign w:val="top"/>
          </w:tcPr>
          <w:p w14:paraId="050CF79A">
            <w:pPr>
              <w:pStyle w:val="9"/>
              <w:shd w:val="clear"/>
              <w:spacing w:line="225" w:lineRule="exact"/>
              <w:rPr>
                <w:rFonts w:hint="eastAsia" w:ascii="仿宋" w:hAnsi="仿宋" w:eastAsia="仿宋" w:cs="仿宋"/>
                <w:color w:val="auto"/>
                <w:spacing w:val="7"/>
                <w:kern w:val="2"/>
                <w:sz w:val="18"/>
                <w:szCs w:val="18"/>
                <w:highlight w:val="none"/>
                <w:lang w:val="en-US" w:eastAsia="zh-CN" w:bidi="ar-SA"/>
              </w:rPr>
            </w:pPr>
          </w:p>
        </w:tc>
      </w:tr>
      <w:tr w14:paraId="483E5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575E0D2">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B35E19C">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vMerge w:val="continue"/>
            <w:tcBorders>
              <w:left w:val="single" w:color="auto" w:sz="4" w:space="0"/>
              <w:right w:val="single" w:color="auto" w:sz="4" w:space="0"/>
            </w:tcBorders>
            <w:noWrap w:val="0"/>
            <w:vAlign w:val="center"/>
          </w:tcPr>
          <w:p w14:paraId="469AA338">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p>
        </w:tc>
        <w:tc>
          <w:tcPr>
            <w:tcW w:w="1455" w:type="dxa"/>
            <w:tcBorders>
              <w:left w:val="single" w:color="auto" w:sz="4" w:space="0"/>
            </w:tcBorders>
            <w:noWrap w:val="0"/>
            <w:vAlign w:val="center"/>
          </w:tcPr>
          <w:p w14:paraId="1C303D98">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节省财政支出</w:t>
            </w:r>
          </w:p>
        </w:tc>
        <w:tc>
          <w:tcPr>
            <w:tcW w:w="1203" w:type="dxa"/>
            <w:noWrap w:val="0"/>
            <w:vAlign w:val="center"/>
          </w:tcPr>
          <w:p w14:paraId="032D4015">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100%</w:t>
            </w:r>
          </w:p>
        </w:tc>
        <w:tc>
          <w:tcPr>
            <w:tcW w:w="1218" w:type="dxa"/>
            <w:noWrap w:val="0"/>
            <w:vAlign w:val="center"/>
          </w:tcPr>
          <w:p w14:paraId="30FEA6FA">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100%</w:t>
            </w:r>
          </w:p>
        </w:tc>
        <w:tc>
          <w:tcPr>
            <w:tcW w:w="729" w:type="dxa"/>
            <w:noWrap w:val="0"/>
            <w:vAlign w:val="center"/>
          </w:tcPr>
          <w:p w14:paraId="04A930D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857" w:type="dxa"/>
            <w:noWrap w:val="0"/>
            <w:vAlign w:val="center"/>
          </w:tcPr>
          <w:p w14:paraId="5FC0763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5</w:t>
            </w:r>
          </w:p>
        </w:tc>
        <w:tc>
          <w:tcPr>
            <w:tcW w:w="1455" w:type="dxa"/>
            <w:noWrap w:val="0"/>
            <w:vAlign w:val="top"/>
          </w:tcPr>
          <w:p w14:paraId="757E992D">
            <w:pPr>
              <w:pStyle w:val="9"/>
              <w:shd w:val="clear"/>
              <w:spacing w:line="225" w:lineRule="exact"/>
              <w:rPr>
                <w:rFonts w:hint="eastAsia" w:ascii="仿宋" w:hAnsi="仿宋" w:eastAsia="仿宋" w:cs="仿宋"/>
                <w:color w:val="auto"/>
                <w:spacing w:val="7"/>
                <w:kern w:val="2"/>
                <w:sz w:val="18"/>
                <w:szCs w:val="18"/>
                <w:highlight w:val="none"/>
                <w:lang w:val="en-US" w:eastAsia="zh-CN" w:bidi="ar-SA"/>
              </w:rPr>
            </w:pPr>
          </w:p>
        </w:tc>
      </w:tr>
      <w:tr w14:paraId="3BBEE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18EC928">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6A8F107">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vMerge w:val="continue"/>
            <w:tcBorders>
              <w:left w:val="single" w:color="auto" w:sz="4" w:space="0"/>
              <w:bottom w:val="single" w:color="auto" w:sz="4" w:space="0"/>
              <w:right w:val="single" w:color="auto" w:sz="4" w:space="0"/>
            </w:tcBorders>
            <w:noWrap w:val="0"/>
            <w:vAlign w:val="center"/>
          </w:tcPr>
          <w:p w14:paraId="361920EE">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p>
        </w:tc>
        <w:tc>
          <w:tcPr>
            <w:tcW w:w="1455" w:type="dxa"/>
            <w:tcBorders>
              <w:left w:val="single" w:color="auto" w:sz="4" w:space="0"/>
            </w:tcBorders>
            <w:noWrap w:val="0"/>
            <w:vAlign w:val="center"/>
          </w:tcPr>
          <w:p w14:paraId="27AC6C44">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上级工作完成率</w:t>
            </w:r>
          </w:p>
        </w:tc>
        <w:tc>
          <w:tcPr>
            <w:tcW w:w="1203" w:type="dxa"/>
            <w:noWrap w:val="0"/>
            <w:vAlign w:val="center"/>
          </w:tcPr>
          <w:p w14:paraId="7D1DE08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100%</w:t>
            </w:r>
          </w:p>
        </w:tc>
        <w:tc>
          <w:tcPr>
            <w:tcW w:w="1218" w:type="dxa"/>
            <w:noWrap w:val="0"/>
            <w:vAlign w:val="center"/>
          </w:tcPr>
          <w:p w14:paraId="699FEBAD">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100%</w:t>
            </w:r>
          </w:p>
        </w:tc>
        <w:tc>
          <w:tcPr>
            <w:tcW w:w="729" w:type="dxa"/>
            <w:noWrap w:val="0"/>
            <w:vAlign w:val="center"/>
          </w:tcPr>
          <w:p w14:paraId="1DF9447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57" w:type="dxa"/>
            <w:noWrap w:val="0"/>
            <w:vAlign w:val="center"/>
          </w:tcPr>
          <w:p w14:paraId="0CE8822D">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1455" w:type="dxa"/>
            <w:noWrap w:val="0"/>
            <w:vAlign w:val="top"/>
          </w:tcPr>
          <w:p w14:paraId="02BDC288">
            <w:pPr>
              <w:pStyle w:val="9"/>
              <w:shd w:val="clear"/>
              <w:spacing w:line="225" w:lineRule="exact"/>
              <w:rPr>
                <w:rFonts w:hint="eastAsia" w:ascii="仿宋" w:hAnsi="仿宋" w:eastAsia="仿宋" w:cs="仿宋"/>
                <w:color w:val="auto"/>
                <w:spacing w:val="7"/>
                <w:kern w:val="2"/>
                <w:sz w:val="18"/>
                <w:szCs w:val="18"/>
                <w:highlight w:val="none"/>
                <w:lang w:val="en-US" w:eastAsia="zh-CN" w:bidi="ar-SA"/>
              </w:rPr>
            </w:pPr>
          </w:p>
        </w:tc>
      </w:tr>
      <w:tr w14:paraId="2F64B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D7FBE4F">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94CB88F">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z w:val="18"/>
                <w:szCs w:val="18"/>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75DE4EC2">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时效指标</w:t>
            </w:r>
          </w:p>
        </w:tc>
        <w:tc>
          <w:tcPr>
            <w:tcW w:w="1455" w:type="dxa"/>
            <w:tcBorders>
              <w:left w:val="single" w:color="auto" w:sz="4" w:space="0"/>
            </w:tcBorders>
            <w:noWrap w:val="0"/>
            <w:vAlign w:val="center"/>
          </w:tcPr>
          <w:p w14:paraId="61AB5C57">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完成时间</w:t>
            </w:r>
          </w:p>
        </w:tc>
        <w:tc>
          <w:tcPr>
            <w:tcW w:w="1203" w:type="dxa"/>
            <w:noWrap w:val="0"/>
            <w:vAlign w:val="center"/>
          </w:tcPr>
          <w:p w14:paraId="3B305EB2">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2024年度</w:t>
            </w:r>
          </w:p>
        </w:tc>
        <w:tc>
          <w:tcPr>
            <w:tcW w:w="1218" w:type="dxa"/>
            <w:noWrap w:val="0"/>
            <w:vAlign w:val="center"/>
          </w:tcPr>
          <w:p w14:paraId="0CE46F4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2024年度</w:t>
            </w:r>
          </w:p>
        </w:tc>
        <w:tc>
          <w:tcPr>
            <w:tcW w:w="729" w:type="dxa"/>
            <w:noWrap w:val="0"/>
            <w:vAlign w:val="center"/>
          </w:tcPr>
          <w:p w14:paraId="0FBFB60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57" w:type="dxa"/>
            <w:noWrap w:val="0"/>
            <w:vAlign w:val="center"/>
          </w:tcPr>
          <w:p w14:paraId="2FABF58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1455" w:type="dxa"/>
            <w:noWrap w:val="0"/>
            <w:vAlign w:val="center"/>
          </w:tcPr>
          <w:p w14:paraId="67BED772">
            <w:pPr>
              <w:pStyle w:val="9"/>
              <w:shd w:val="clear"/>
              <w:spacing w:line="224" w:lineRule="exact"/>
              <w:jc w:val="center"/>
              <w:rPr>
                <w:rFonts w:hint="eastAsia" w:ascii="仿宋" w:hAnsi="仿宋" w:eastAsia="仿宋" w:cs="仿宋"/>
                <w:color w:val="auto"/>
                <w:spacing w:val="7"/>
                <w:kern w:val="2"/>
                <w:sz w:val="18"/>
                <w:szCs w:val="18"/>
                <w:highlight w:val="none"/>
                <w:lang w:val="en-US" w:eastAsia="zh-CN" w:bidi="ar-SA"/>
              </w:rPr>
            </w:pPr>
          </w:p>
        </w:tc>
      </w:tr>
      <w:tr w14:paraId="693A8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61D545F">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387A6BB">
            <w:pPr>
              <w:pStyle w:val="9"/>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z w:val="18"/>
                <w:szCs w:val="18"/>
                <w:highlight w:val="none"/>
              </w:rPr>
            </w:pPr>
          </w:p>
        </w:tc>
        <w:tc>
          <w:tcPr>
            <w:tcW w:w="1078" w:type="dxa"/>
            <w:tcBorders>
              <w:top w:val="single" w:color="auto" w:sz="4" w:space="0"/>
              <w:left w:val="single" w:color="auto" w:sz="4" w:space="0"/>
              <w:bottom w:val="single" w:color="auto" w:sz="4" w:space="0"/>
            </w:tcBorders>
            <w:noWrap w:val="0"/>
            <w:vAlign w:val="center"/>
          </w:tcPr>
          <w:p w14:paraId="2705AA4F">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成本指标</w:t>
            </w:r>
          </w:p>
        </w:tc>
        <w:tc>
          <w:tcPr>
            <w:tcW w:w="1455" w:type="dxa"/>
            <w:noWrap w:val="0"/>
            <w:vAlign w:val="center"/>
          </w:tcPr>
          <w:p w14:paraId="43EBFE52">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成本控制</w:t>
            </w:r>
          </w:p>
        </w:tc>
        <w:tc>
          <w:tcPr>
            <w:tcW w:w="1203" w:type="dxa"/>
            <w:noWrap w:val="0"/>
            <w:vAlign w:val="center"/>
          </w:tcPr>
          <w:p w14:paraId="5DAA0C47">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8.08万元</w:t>
            </w:r>
          </w:p>
        </w:tc>
        <w:tc>
          <w:tcPr>
            <w:tcW w:w="1218" w:type="dxa"/>
            <w:noWrap w:val="0"/>
            <w:vAlign w:val="center"/>
          </w:tcPr>
          <w:p w14:paraId="4154630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8.08万元</w:t>
            </w:r>
          </w:p>
        </w:tc>
        <w:tc>
          <w:tcPr>
            <w:tcW w:w="729" w:type="dxa"/>
            <w:noWrap w:val="0"/>
            <w:vAlign w:val="center"/>
          </w:tcPr>
          <w:p w14:paraId="3A509D7A">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57" w:type="dxa"/>
            <w:noWrap w:val="0"/>
            <w:vAlign w:val="center"/>
          </w:tcPr>
          <w:p w14:paraId="7306ACD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1455" w:type="dxa"/>
            <w:noWrap w:val="0"/>
            <w:vAlign w:val="center"/>
          </w:tcPr>
          <w:p w14:paraId="51D80CAD">
            <w:pPr>
              <w:pStyle w:val="9"/>
              <w:shd w:val="clear"/>
              <w:spacing w:line="225" w:lineRule="exact"/>
              <w:jc w:val="center"/>
              <w:rPr>
                <w:rFonts w:hint="eastAsia" w:ascii="仿宋" w:hAnsi="仿宋" w:eastAsia="仿宋" w:cs="仿宋"/>
                <w:color w:val="auto"/>
                <w:spacing w:val="7"/>
                <w:kern w:val="2"/>
                <w:sz w:val="18"/>
                <w:szCs w:val="18"/>
                <w:highlight w:val="none"/>
                <w:lang w:val="en-US" w:eastAsia="zh-CN" w:bidi="ar-SA"/>
              </w:rPr>
            </w:pPr>
          </w:p>
        </w:tc>
      </w:tr>
      <w:tr w14:paraId="10197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0110EC9">
            <w:pPr>
              <w:pStyle w:val="9"/>
              <w:shd w:val="clear"/>
              <w:rPr>
                <w:rFonts w:hint="eastAsia" w:ascii="仿宋" w:hAnsi="仿宋" w:eastAsia="仿宋" w:cs="仿宋"/>
                <w:color w:val="auto"/>
                <w:sz w:val="18"/>
                <w:szCs w:val="18"/>
                <w:highlight w:val="none"/>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34FBC611">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p w14:paraId="353B46E2">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p w14:paraId="0220606E">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p w14:paraId="761906AD">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效益指标</w:t>
            </w:r>
          </w:p>
          <w:p w14:paraId="7A68991A">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2790B956">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经济效益指标</w:t>
            </w:r>
          </w:p>
        </w:tc>
        <w:tc>
          <w:tcPr>
            <w:tcW w:w="1455" w:type="dxa"/>
            <w:tcBorders>
              <w:left w:val="single" w:color="auto" w:sz="4" w:space="0"/>
            </w:tcBorders>
            <w:noWrap w:val="0"/>
            <w:vAlign w:val="center"/>
          </w:tcPr>
          <w:p w14:paraId="3503F1ED">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履行职责对经济效益所带来的直接或间接影响</w:t>
            </w:r>
          </w:p>
        </w:tc>
        <w:tc>
          <w:tcPr>
            <w:tcW w:w="1203" w:type="dxa"/>
            <w:noWrap w:val="0"/>
            <w:vAlign w:val="center"/>
          </w:tcPr>
          <w:p w14:paraId="13B735F2">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有所提升</w:t>
            </w:r>
          </w:p>
        </w:tc>
        <w:tc>
          <w:tcPr>
            <w:tcW w:w="1218" w:type="dxa"/>
            <w:noWrap w:val="0"/>
            <w:vAlign w:val="center"/>
          </w:tcPr>
          <w:p w14:paraId="25851699">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有所提升</w:t>
            </w:r>
          </w:p>
        </w:tc>
        <w:tc>
          <w:tcPr>
            <w:tcW w:w="729" w:type="dxa"/>
            <w:noWrap w:val="0"/>
            <w:vAlign w:val="center"/>
          </w:tcPr>
          <w:p w14:paraId="12962181">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57" w:type="dxa"/>
            <w:noWrap w:val="0"/>
            <w:vAlign w:val="center"/>
          </w:tcPr>
          <w:p w14:paraId="5E69EC0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9</w:t>
            </w:r>
          </w:p>
        </w:tc>
        <w:tc>
          <w:tcPr>
            <w:tcW w:w="1455" w:type="dxa"/>
            <w:noWrap w:val="0"/>
            <w:vAlign w:val="center"/>
          </w:tcPr>
          <w:p w14:paraId="42773019">
            <w:pPr>
              <w:shd w:val="clear"/>
              <w:spacing w:before="154" w:line="240" w:lineRule="auto"/>
              <w:jc w:val="center"/>
              <w:rPr>
                <w:rFonts w:hint="eastAsia" w:ascii="仿宋" w:hAnsi="仿宋" w:eastAsia="仿宋" w:cs="仿宋"/>
                <w:color w:val="auto"/>
                <w:spacing w:val="7"/>
                <w:kern w:val="2"/>
                <w:sz w:val="18"/>
                <w:szCs w:val="18"/>
                <w:highlight w:val="none"/>
                <w:lang w:val="en-US" w:eastAsia="zh-CN" w:bidi="ar-SA"/>
              </w:rPr>
            </w:pPr>
          </w:p>
        </w:tc>
      </w:tr>
      <w:tr w14:paraId="6D097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8058C50">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6F50C62">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262BFFFB">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社会效益指标</w:t>
            </w:r>
          </w:p>
        </w:tc>
        <w:tc>
          <w:tcPr>
            <w:tcW w:w="1455" w:type="dxa"/>
            <w:tcBorders>
              <w:left w:val="single" w:color="auto" w:sz="4" w:space="0"/>
            </w:tcBorders>
            <w:noWrap w:val="0"/>
            <w:vAlign w:val="center"/>
          </w:tcPr>
          <w:p w14:paraId="20FD0915">
            <w:pPr>
              <w:pStyle w:val="9"/>
              <w:shd w:val="clear"/>
              <w:spacing w:line="235" w:lineRule="exact"/>
              <w:jc w:val="both"/>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履行职责对社会发展所带来的直接或间接影响</w:t>
            </w:r>
          </w:p>
        </w:tc>
        <w:tc>
          <w:tcPr>
            <w:tcW w:w="1203" w:type="dxa"/>
            <w:noWrap w:val="0"/>
            <w:vAlign w:val="center"/>
          </w:tcPr>
          <w:p w14:paraId="77F5CACD">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有所提升</w:t>
            </w:r>
          </w:p>
        </w:tc>
        <w:tc>
          <w:tcPr>
            <w:tcW w:w="1218" w:type="dxa"/>
            <w:noWrap w:val="0"/>
            <w:vAlign w:val="center"/>
          </w:tcPr>
          <w:p w14:paraId="3B00B033">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有所提升</w:t>
            </w:r>
          </w:p>
        </w:tc>
        <w:tc>
          <w:tcPr>
            <w:tcW w:w="729" w:type="dxa"/>
            <w:noWrap w:val="0"/>
            <w:vAlign w:val="center"/>
          </w:tcPr>
          <w:p w14:paraId="6EFCFD48">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20</w:t>
            </w:r>
          </w:p>
        </w:tc>
        <w:tc>
          <w:tcPr>
            <w:tcW w:w="857" w:type="dxa"/>
            <w:noWrap w:val="0"/>
            <w:vAlign w:val="center"/>
          </w:tcPr>
          <w:p w14:paraId="5215174C">
            <w:pPr>
              <w:pStyle w:val="9"/>
              <w:shd w:val="clear"/>
              <w:spacing w:line="235" w:lineRule="exact"/>
              <w:jc w:val="center"/>
              <w:rPr>
                <w:rFonts w:hint="eastAsia" w:ascii="仿宋" w:hAnsi="仿宋" w:eastAsia="仿宋" w:cs="仿宋"/>
                <w:color w:val="auto"/>
                <w:spacing w:val="5"/>
                <w:kern w:val="2"/>
                <w:sz w:val="18"/>
                <w:szCs w:val="18"/>
                <w:highlight w:val="none"/>
                <w:lang w:val="en-US" w:eastAsia="en-US" w:bidi="ar-SA"/>
              </w:rPr>
            </w:pPr>
            <w:r>
              <w:rPr>
                <w:rFonts w:hint="eastAsia" w:ascii="仿宋" w:hAnsi="仿宋" w:eastAsia="仿宋" w:cs="仿宋"/>
                <w:color w:val="auto"/>
                <w:spacing w:val="5"/>
                <w:kern w:val="2"/>
                <w:sz w:val="18"/>
                <w:szCs w:val="18"/>
                <w:highlight w:val="none"/>
                <w:lang w:val="en-US" w:eastAsia="zh-CN" w:bidi="ar-SA"/>
              </w:rPr>
              <w:t>19</w:t>
            </w:r>
          </w:p>
        </w:tc>
        <w:tc>
          <w:tcPr>
            <w:tcW w:w="1455" w:type="dxa"/>
            <w:noWrap w:val="0"/>
            <w:vAlign w:val="top"/>
          </w:tcPr>
          <w:p w14:paraId="6D8FBA5E">
            <w:pPr>
              <w:pStyle w:val="9"/>
              <w:shd w:val="clear"/>
              <w:spacing w:line="235" w:lineRule="exact"/>
              <w:rPr>
                <w:rFonts w:hint="eastAsia" w:ascii="仿宋" w:hAnsi="仿宋" w:eastAsia="仿宋" w:cs="仿宋"/>
                <w:color w:val="auto"/>
                <w:spacing w:val="7"/>
                <w:kern w:val="2"/>
                <w:sz w:val="18"/>
                <w:szCs w:val="18"/>
                <w:highlight w:val="none"/>
                <w:lang w:val="en-US" w:eastAsia="en-US" w:bidi="ar-SA"/>
              </w:rPr>
            </w:pPr>
          </w:p>
        </w:tc>
      </w:tr>
      <w:tr w14:paraId="571B8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E4C3CFA">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A0AAE5F">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4E7109EE">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生态效益指标</w:t>
            </w:r>
          </w:p>
        </w:tc>
        <w:tc>
          <w:tcPr>
            <w:tcW w:w="1455" w:type="dxa"/>
            <w:tcBorders>
              <w:left w:val="single" w:color="auto" w:sz="4" w:space="0"/>
            </w:tcBorders>
            <w:noWrap w:val="0"/>
            <w:vAlign w:val="center"/>
          </w:tcPr>
          <w:p w14:paraId="25D62805">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1203" w:type="dxa"/>
            <w:noWrap w:val="0"/>
            <w:vAlign w:val="center"/>
          </w:tcPr>
          <w:p w14:paraId="7CF9B42A">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1218" w:type="dxa"/>
            <w:noWrap w:val="0"/>
            <w:vAlign w:val="center"/>
          </w:tcPr>
          <w:p w14:paraId="7385CD9E">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729" w:type="dxa"/>
            <w:noWrap w:val="0"/>
            <w:vAlign w:val="center"/>
          </w:tcPr>
          <w:p w14:paraId="2A5CC6EB">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p>
        </w:tc>
        <w:tc>
          <w:tcPr>
            <w:tcW w:w="857" w:type="dxa"/>
            <w:noWrap w:val="0"/>
            <w:vAlign w:val="center"/>
          </w:tcPr>
          <w:p w14:paraId="09CEBCE2">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p>
        </w:tc>
        <w:tc>
          <w:tcPr>
            <w:tcW w:w="1455" w:type="dxa"/>
            <w:noWrap w:val="0"/>
            <w:vAlign w:val="center"/>
          </w:tcPr>
          <w:p w14:paraId="5B5C3553">
            <w:pPr>
              <w:shd w:val="clear"/>
              <w:spacing w:before="26" w:line="213" w:lineRule="auto"/>
              <w:jc w:val="center"/>
              <w:rPr>
                <w:rFonts w:hint="eastAsia" w:ascii="仿宋" w:hAnsi="仿宋" w:eastAsia="仿宋" w:cs="仿宋"/>
                <w:color w:val="auto"/>
                <w:spacing w:val="7"/>
                <w:kern w:val="2"/>
                <w:sz w:val="18"/>
                <w:szCs w:val="18"/>
                <w:highlight w:val="none"/>
                <w:lang w:val="en-US" w:eastAsia="zh-CN" w:bidi="ar-SA"/>
              </w:rPr>
            </w:pPr>
          </w:p>
        </w:tc>
      </w:tr>
      <w:tr w14:paraId="21331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8AE68AA">
            <w:pPr>
              <w:pStyle w:val="9"/>
              <w:shd w:val="clear"/>
              <w:rPr>
                <w:rFonts w:hint="eastAsia" w:ascii="仿宋" w:hAnsi="仿宋" w:eastAsia="仿宋" w:cs="仿宋"/>
                <w:color w:val="auto"/>
                <w:sz w:val="18"/>
                <w:szCs w:val="18"/>
                <w:highlight w:val="none"/>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2767441">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tcBorders>
              <w:top w:val="single" w:color="auto" w:sz="4" w:space="0"/>
              <w:left w:val="single" w:color="auto" w:sz="4" w:space="0"/>
              <w:right w:val="single" w:color="auto" w:sz="4" w:space="0"/>
            </w:tcBorders>
            <w:noWrap w:val="0"/>
            <w:vAlign w:val="center"/>
          </w:tcPr>
          <w:p w14:paraId="1C801171">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可持续影响指标</w:t>
            </w:r>
          </w:p>
        </w:tc>
        <w:tc>
          <w:tcPr>
            <w:tcW w:w="1455" w:type="dxa"/>
            <w:tcBorders>
              <w:left w:val="single" w:color="auto" w:sz="4" w:space="0"/>
            </w:tcBorders>
            <w:noWrap w:val="0"/>
            <w:vAlign w:val="center"/>
          </w:tcPr>
          <w:p w14:paraId="6D1FDF7C">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1203" w:type="dxa"/>
            <w:noWrap w:val="0"/>
            <w:vAlign w:val="center"/>
          </w:tcPr>
          <w:p w14:paraId="7414AA7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1218" w:type="dxa"/>
            <w:noWrap w:val="0"/>
            <w:vAlign w:val="center"/>
          </w:tcPr>
          <w:p w14:paraId="53F15624">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不适用</w:t>
            </w:r>
          </w:p>
        </w:tc>
        <w:tc>
          <w:tcPr>
            <w:tcW w:w="729" w:type="dxa"/>
            <w:noWrap w:val="0"/>
            <w:vAlign w:val="center"/>
          </w:tcPr>
          <w:p w14:paraId="3544857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p>
        </w:tc>
        <w:tc>
          <w:tcPr>
            <w:tcW w:w="857" w:type="dxa"/>
            <w:noWrap w:val="0"/>
            <w:vAlign w:val="center"/>
          </w:tcPr>
          <w:p w14:paraId="28CDA909">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p>
        </w:tc>
        <w:tc>
          <w:tcPr>
            <w:tcW w:w="1455" w:type="dxa"/>
            <w:noWrap w:val="0"/>
            <w:vAlign w:val="top"/>
          </w:tcPr>
          <w:p w14:paraId="3F73C707">
            <w:pPr>
              <w:pStyle w:val="9"/>
              <w:shd w:val="clear"/>
              <w:spacing w:line="225" w:lineRule="exact"/>
              <w:rPr>
                <w:rFonts w:hint="eastAsia" w:ascii="仿宋" w:hAnsi="仿宋" w:eastAsia="仿宋" w:cs="仿宋"/>
                <w:color w:val="auto"/>
                <w:spacing w:val="7"/>
                <w:kern w:val="2"/>
                <w:sz w:val="18"/>
                <w:szCs w:val="18"/>
                <w:highlight w:val="none"/>
                <w:lang w:val="en-US" w:eastAsia="zh-CN" w:bidi="ar-SA"/>
              </w:rPr>
            </w:pPr>
          </w:p>
        </w:tc>
      </w:tr>
      <w:tr w14:paraId="2A744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84" w:type="dxa"/>
            <w:vMerge w:val="continue"/>
            <w:tcBorders>
              <w:top w:val="single" w:color="auto" w:sz="4" w:space="0"/>
              <w:left w:val="single" w:color="auto" w:sz="4" w:space="0"/>
              <w:bottom w:val="single" w:color="auto" w:sz="4" w:space="0"/>
            </w:tcBorders>
            <w:noWrap w:val="0"/>
            <w:textDirection w:val="tbRlV"/>
            <w:vAlign w:val="top"/>
          </w:tcPr>
          <w:p w14:paraId="4FCB54DC">
            <w:pPr>
              <w:pStyle w:val="9"/>
              <w:shd w:val="clear"/>
              <w:rPr>
                <w:rFonts w:hint="eastAsia" w:ascii="仿宋" w:hAnsi="仿宋" w:eastAsia="仿宋" w:cs="仿宋"/>
                <w:color w:val="auto"/>
                <w:sz w:val="18"/>
                <w:szCs w:val="18"/>
                <w:highlight w:val="none"/>
              </w:rPr>
            </w:pPr>
          </w:p>
        </w:tc>
        <w:tc>
          <w:tcPr>
            <w:tcW w:w="1079" w:type="dxa"/>
            <w:tcBorders>
              <w:top w:val="single" w:color="auto" w:sz="4" w:space="0"/>
              <w:bottom w:val="single" w:color="auto" w:sz="4" w:space="0"/>
            </w:tcBorders>
            <w:noWrap w:val="0"/>
            <w:vAlign w:val="center"/>
          </w:tcPr>
          <w:p w14:paraId="3B2B3AD6">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满意度指标</w:t>
            </w:r>
          </w:p>
          <w:p w14:paraId="1B96D46D">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pacing w:val="7"/>
                <w:kern w:val="2"/>
                <w:sz w:val="18"/>
                <w:szCs w:val="18"/>
                <w:highlight w:val="none"/>
                <w:lang w:val="en-US" w:eastAsia="zh-CN" w:bidi="ar-SA"/>
              </w:rPr>
            </w:pPr>
          </w:p>
        </w:tc>
        <w:tc>
          <w:tcPr>
            <w:tcW w:w="1078" w:type="dxa"/>
            <w:tcBorders>
              <w:top w:val="single" w:color="auto" w:sz="4" w:space="0"/>
              <w:bottom w:val="single" w:color="auto" w:sz="4" w:space="0"/>
            </w:tcBorders>
            <w:noWrap w:val="0"/>
            <w:vAlign w:val="center"/>
          </w:tcPr>
          <w:p w14:paraId="77E79841">
            <w:pPr>
              <w:keepNext w:val="0"/>
              <w:keepLines w:val="0"/>
              <w:pageBreakBefore w:val="0"/>
              <w:widowControl w:val="0"/>
              <w:shd w:val="clear"/>
              <w:kinsoku/>
              <w:wordWrap/>
              <w:overflowPunct/>
              <w:topLinePunct w:val="0"/>
              <w:autoSpaceDE/>
              <w:autoSpaceDN/>
              <w:bidi w:val="0"/>
              <w:adjustRightInd/>
              <w:snapToGrid/>
              <w:spacing w:line="240" w:lineRule="auto"/>
              <w:ind w:left="0" w:right="0" w:firstLine="0"/>
              <w:jc w:val="both"/>
              <w:textAlignment w:val="auto"/>
              <w:rPr>
                <w:rFonts w:hint="eastAsia" w:ascii="仿宋" w:hAnsi="仿宋" w:eastAsia="仿宋" w:cs="仿宋"/>
                <w:color w:val="auto"/>
                <w:spacing w:val="7"/>
                <w:kern w:val="2"/>
                <w:sz w:val="18"/>
                <w:szCs w:val="18"/>
                <w:highlight w:val="none"/>
                <w:lang w:val="en-US" w:eastAsia="zh-CN" w:bidi="ar-SA"/>
              </w:rPr>
            </w:pPr>
            <w:r>
              <w:rPr>
                <w:rFonts w:hint="eastAsia" w:ascii="仿宋" w:hAnsi="仿宋" w:eastAsia="仿宋" w:cs="仿宋"/>
                <w:color w:val="auto"/>
                <w:spacing w:val="7"/>
                <w:kern w:val="2"/>
                <w:sz w:val="18"/>
                <w:szCs w:val="18"/>
                <w:highlight w:val="none"/>
                <w:lang w:val="en-US" w:eastAsia="zh-CN" w:bidi="ar-SA"/>
              </w:rPr>
              <w:t>服务对象满意度指标</w:t>
            </w:r>
          </w:p>
        </w:tc>
        <w:tc>
          <w:tcPr>
            <w:tcW w:w="1455" w:type="dxa"/>
            <w:noWrap w:val="0"/>
            <w:vAlign w:val="center"/>
          </w:tcPr>
          <w:p w14:paraId="5B149541">
            <w:pPr>
              <w:pStyle w:val="9"/>
              <w:shd w:val="clear"/>
              <w:spacing w:line="235" w:lineRule="exact"/>
              <w:jc w:val="both"/>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社会公众满意度</w:t>
            </w:r>
          </w:p>
        </w:tc>
        <w:tc>
          <w:tcPr>
            <w:tcW w:w="1203" w:type="dxa"/>
            <w:noWrap w:val="0"/>
            <w:vAlign w:val="center"/>
          </w:tcPr>
          <w:p w14:paraId="6238B203">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≥95%</w:t>
            </w:r>
          </w:p>
        </w:tc>
        <w:tc>
          <w:tcPr>
            <w:tcW w:w="1218" w:type="dxa"/>
            <w:noWrap w:val="0"/>
            <w:vAlign w:val="center"/>
          </w:tcPr>
          <w:p w14:paraId="55392819">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≥95%</w:t>
            </w:r>
          </w:p>
        </w:tc>
        <w:tc>
          <w:tcPr>
            <w:tcW w:w="729" w:type="dxa"/>
            <w:noWrap w:val="0"/>
            <w:vAlign w:val="center"/>
          </w:tcPr>
          <w:p w14:paraId="5403B356">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857" w:type="dxa"/>
            <w:noWrap w:val="0"/>
            <w:vAlign w:val="center"/>
          </w:tcPr>
          <w:p w14:paraId="55573F80">
            <w:pPr>
              <w:pStyle w:val="9"/>
              <w:shd w:val="clear"/>
              <w:spacing w:line="235" w:lineRule="exact"/>
              <w:jc w:val="center"/>
              <w:rPr>
                <w:rFonts w:hint="eastAsia" w:ascii="仿宋" w:hAnsi="仿宋" w:eastAsia="仿宋" w:cs="仿宋"/>
                <w:color w:val="auto"/>
                <w:spacing w:val="5"/>
                <w:kern w:val="2"/>
                <w:sz w:val="18"/>
                <w:szCs w:val="18"/>
                <w:highlight w:val="none"/>
                <w:lang w:val="en-US" w:eastAsia="zh-CN" w:bidi="ar-SA"/>
              </w:rPr>
            </w:pPr>
            <w:r>
              <w:rPr>
                <w:rFonts w:hint="eastAsia" w:ascii="仿宋" w:hAnsi="仿宋" w:eastAsia="仿宋" w:cs="仿宋"/>
                <w:color w:val="auto"/>
                <w:spacing w:val="5"/>
                <w:kern w:val="2"/>
                <w:sz w:val="18"/>
                <w:szCs w:val="18"/>
                <w:highlight w:val="none"/>
                <w:lang w:val="en-US" w:eastAsia="zh-CN" w:bidi="ar-SA"/>
              </w:rPr>
              <w:t>10</w:t>
            </w:r>
          </w:p>
        </w:tc>
        <w:tc>
          <w:tcPr>
            <w:tcW w:w="1455" w:type="dxa"/>
            <w:noWrap w:val="0"/>
            <w:vAlign w:val="top"/>
          </w:tcPr>
          <w:p w14:paraId="7ABB8850">
            <w:pPr>
              <w:pStyle w:val="9"/>
              <w:shd w:val="clear"/>
              <w:spacing w:line="225" w:lineRule="exact"/>
              <w:rPr>
                <w:rFonts w:hint="eastAsia" w:ascii="仿宋" w:hAnsi="仿宋" w:eastAsia="仿宋" w:cs="仿宋"/>
                <w:color w:val="auto"/>
                <w:spacing w:val="7"/>
                <w:kern w:val="2"/>
                <w:sz w:val="18"/>
                <w:szCs w:val="18"/>
                <w:highlight w:val="none"/>
                <w:lang w:val="en-US" w:eastAsia="zh-CN" w:bidi="ar-SA"/>
              </w:rPr>
            </w:pPr>
          </w:p>
        </w:tc>
      </w:tr>
      <w:tr w14:paraId="24066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117" w:type="dxa"/>
            <w:gridSpan w:val="6"/>
            <w:noWrap w:val="0"/>
            <w:vAlign w:val="top"/>
          </w:tcPr>
          <w:p w14:paraId="2E4FCBCA">
            <w:pPr>
              <w:shd w:val="clear"/>
              <w:spacing w:before="36" w:line="216" w:lineRule="auto"/>
              <w:ind w:left="3263"/>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总分</w:t>
            </w:r>
          </w:p>
        </w:tc>
        <w:tc>
          <w:tcPr>
            <w:tcW w:w="729" w:type="dxa"/>
            <w:noWrap w:val="0"/>
            <w:vAlign w:val="center"/>
          </w:tcPr>
          <w:p w14:paraId="5C3D1DD7">
            <w:pPr>
              <w:keepNext w:val="0"/>
              <w:keepLines w:val="0"/>
              <w:pageBreakBefore w:val="0"/>
              <w:widowControl w:val="0"/>
              <w:shd w:val="clear"/>
              <w:kinsoku/>
              <w:wordWrap/>
              <w:overflowPunct/>
              <w:topLinePunct w:val="0"/>
              <w:autoSpaceDE/>
              <w:autoSpaceDN/>
              <w:bidi w:val="0"/>
              <w:adjustRightInd/>
              <w:snapToGrid/>
              <w:spacing w:line="195" w:lineRule="auto"/>
              <w:ind w:left="0"/>
              <w:jc w:val="center"/>
              <w:textAlignment w:val="auto"/>
              <w:rPr>
                <w:rFonts w:hint="eastAsia" w:ascii="仿宋" w:hAnsi="仿宋" w:eastAsia="仿宋" w:cs="仿宋"/>
                <w:color w:val="auto"/>
                <w:spacing w:val="-4"/>
                <w:sz w:val="18"/>
                <w:szCs w:val="18"/>
                <w:highlight w:val="none"/>
              </w:rPr>
            </w:pPr>
            <w:r>
              <w:rPr>
                <w:rFonts w:hint="eastAsia" w:ascii="仿宋" w:hAnsi="仿宋" w:eastAsia="仿宋" w:cs="仿宋"/>
                <w:color w:val="auto"/>
                <w:spacing w:val="-4"/>
                <w:sz w:val="18"/>
                <w:szCs w:val="18"/>
                <w:highlight w:val="none"/>
              </w:rPr>
              <w:t>100</w:t>
            </w:r>
          </w:p>
        </w:tc>
        <w:tc>
          <w:tcPr>
            <w:tcW w:w="857" w:type="dxa"/>
            <w:noWrap w:val="0"/>
            <w:vAlign w:val="center"/>
          </w:tcPr>
          <w:p w14:paraId="7DDD2F80">
            <w:pPr>
              <w:keepNext w:val="0"/>
              <w:keepLines w:val="0"/>
              <w:pageBreakBefore w:val="0"/>
              <w:widowControl w:val="0"/>
              <w:shd w:val="clear"/>
              <w:kinsoku/>
              <w:wordWrap/>
              <w:overflowPunct/>
              <w:topLinePunct w:val="0"/>
              <w:autoSpaceDE/>
              <w:autoSpaceDN/>
              <w:bidi w:val="0"/>
              <w:adjustRightInd/>
              <w:snapToGrid/>
              <w:spacing w:line="195" w:lineRule="auto"/>
              <w:ind w:left="0"/>
              <w:jc w:val="center"/>
              <w:textAlignment w:val="auto"/>
              <w:rPr>
                <w:rFonts w:hint="default" w:ascii="仿宋" w:hAnsi="仿宋" w:eastAsia="仿宋" w:cs="仿宋"/>
                <w:color w:val="auto"/>
                <w:spacing w:val="-4"/>
                <w:sz w:val="18"/>
                <w:szCs w:val="18"/>
                <w:highlight w:val="none"/>
                <w:lang w:val="en-US" w:eastAsia="zh-CN"/>
              </w:rPr>
            </w:pPr>
            <w:r>
              <w:rPr>
                <w:rFonts w:hint="eastAsia" w:ascii="仿宋" w:hAnsi="仿宋" w:eastAsia="仿宋" w:cs="仿宋"/>
                <w:color w:val="auto"/>
                <w:spacing w:val="-4"/>
                <w:sz w:val="18"/>
                <w:szCs w:val="18"/>
                <w:highlight w:val="none"/>
                <w:lang w:val="en-US" w:eastAsia="zh-CN"/>
              </w:rPr>
              <w:t>97.00</w:t>
            </w:r>
          </w:p>
        </w:tc>
        <w:tc>
          <w:tcPr>
            <w:tcW w:w="1455" w:type="dxa"/>
            <w:noWrap w:val="0"/>
            <w:vAlign w:val="top"/>
          </w:tcPr>
          <w:p w14:paraId="0FB94B08">
            <w:pPr>
              <w:pStyle w:val="9"/>
              <w:shd w:val="clear"/>
              <w:rPr>
                <w:rFonts w:hint="eastAsia" w:ascii="仿宋" w:hAnsi="仿宋" w:eastAsia="仿宋" w:cs="仿宋"/>
                <w:color w:val="auto"/>
                <w:sz w:val="18"/>
                <w:szCs w:val="18"/>
                <w:highlight w:val="none"/>
              </w:rPr>
            </w:pPr>
          </w:p>
        </w:tc>
      </w:tr>
    </w:tbl>
    <w:p w14:paraId="6C33327C">
      <w:pPr>
        <w:shd w:val="clear"/>
        <w:spacing w:line="217" w:lineRule="auto"/>
        <w:rPr>
          <w:color w:val="auto"/>
          <w:sz w:val="22"/>
          <w:szCs w:val="22"/>
          <w:highlight w:val="none"/>
        </w:rPr>
      </w:pPr>
    </w:p>
    <w:p w14:paraId="07868D69">
      <w:pPr>
        <w:keepNext w:val="0"/>
        <w:keepLines w:val="0"/>
        <w:pageBreakBefore w:val="0"/>
        <w:widowControl w:val="0"/>
        <w:shd w:val="clear"/>
        <w:kinsoku/>
        <w:wordWrap/>
        <w:overflowPunct/>
        <w:topLinePunct w:val="0"/>
        <w:autoSpaceDE/>
        <w:autoSpaceDN/>
        <w:bidi w:val="0"/>
        <w:adjustRightInd/>
        <w:snapToGrid/>
        <w:jc w:val="left"/>
        <w:textAlignment w:val="auto"/>
        <w:rPr>
          <w:color w:val="auto"/>
          <w:sz w:val="22"/>
          <w:szCs w:val="22"/>
          <w:highlight w:val="none"/>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auto"/>
          <w:spacing w:val="0"/>
          <w:position w:val="0"/>
          <w:sz w:val="23"/>
          <w:szCs w:val="23"/>
          <w:highlight w:val="none"/>
        </w:rPr>
        <w:t>单位负责人签字：</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填表人：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cs="宋体"/>
          <w:color w:val="auto"/>
          <w:spacing w:val="0"/>
          <w:position w:val="0"/>
          <w:sz w:val="23"/>
          <w:szCs w:val="23"/>
          <w:highlight w:val="none"/>
          <w:lang w:eastAsia="zh-CN"/>
        </w:rPr>
        <w:t>：</w:t>
      </w:r>
    </w:p>
    <w:p w14:paraId="498DF0DD">
      <w:pPr>
        <w:shd w:val="clear"/>
        <w:spacing w:before="64" w:line="230" w:lineRule="auto"/>
        <w:rPr>
          <w:rFonts w:hint="eastAsia" w:ascii="Times New Roman" w:hAnsi="Times New Roman" w:eastAsia="黑体" w:cs="Times New Roman"/>
          <w:color w:val="auto"/>
          <w:sz w:val="31"/>
          <w:szCs w:val="31"/>
          <w:highlight w:val="none"/>
          <w:lang w:val="en-US" w:eastAsia="zh-CN"/>
        </w:rPr>
      </w:pPr>
      <w:r>
        <w:rPr>
          <w:rFonts w:ascii="黑体" w:hAnsi="黑体" w:eastAsia="黑体" w:cs="黑体"/>
          <w:color w:val="auto"/>
          <w:spacing w:val="-4"/>
          <w:sz w:val="31"/>
          <w:szCs w:val="31"/>
          <w:highlight w:val="none"/>
        </w:rPr>
        <w:t>附件</w:t>
      </w:r>
      <w:r>
        <w:rPr>
          <w:rFonts w:ascii="黑体" w:hAnsi="黑体" w:eastAsia="黑体" w:cs="黑体"/>
          <w:color w:val="auto"/>
          <w:spacing w:val="-58"/>
          <w:sz w:val="31"/>
          <w:szCs w:val="31"/>
          <w:highlight w:val="none"/>
        </w:rPr>
        <w:t xml:space="preserve"> </w:t>
      </w:r>
      <w:r>
        <w:rPr>
          <w:rFonts w:hint="eastAsia" w:ascii="Times New Roman" w:hAnsi="Times New Roman" w:eastAsia="宋体" w:cs="Times New Roman"/>
          <w:color w:val="auto"/>
          <w:spacing w:val="-4"/>
          <w:sz w:val="31"/>
          <w:szCs w:val="31"/>
          <w:highlight w:val="none"/>
          <w:lang w:val="en-US" w:eastAsia="zh-CN"/>
        </w:rPr>
        <w:t>4</w:t>
      </w:r>
    </w:p>
    <w:p w14:paraId="3FD1C263">
      <w:pPr>
        <w:shd w:val="clear"/>
        <w:spacing w:line="250" w:lineRule="auto"/>
        <w:rPr>
          <w:rFonts w:ascii="Arial"/>
          <w:color w:val="auto"/>
          <w:sz w:val="21"/>
          <w:highlight w:val="none"/>
        </w:rPr>
      </w:pPr>
    </w:p>
    <w:p w14:paraId="1ACA51A1">
      <w:pPr>
        <w:shd w:val="clear"/>
        <w:spacing w:line="250" w:lineRule="auto"/>
        <w:rPr>
          <w:rFonts w:ascii="Arial"/>
          <w:color w:val="auto"/>
          <w:sz w:val="21"/>
          <w:highlight w:val="none"/>
        </w:rPr>
      </w:pPr>
    </w:p>
    <w:p w14:paraId="317E5D13">
      <w:pPr>
        <w:shd w:val="clear"/>
        <w:spacing w:line="250" w:lineRule="auto"/>
        <w:rPr>
          <w:rFonts w:ascii="Arial"/>
          <w:color w:val="auto"/>
          <w:sz w:val="21"/>
          <w:highlight w:val="none"/>
        </w:rPr>
      </w:pPr>
    </w:p>
    <w:p w14:paraId="368B7503">
      <w:pPr>
        <w:shd w:val="clear"/>
        <w:spacing w:line="250" w:lineRule="auto"/>
        <w:rPr>
          <w:rFonts w:ascii="Arial"/>
          <w:color w:val="auto"/>
          <w:sz w:val="21"/>
          <w:highlight w:val="none"/>
        </w:rPr>
      </w:pPr>
    </w:p>
    <w:p w14:paraId="1C7618CE">
      <w:pPr>
        <w:shd w:val="clear"/>
        <w:spacing w:line="251" w:lineRule="auto"/>
        <w:rPr>
          <w:rFonts w:ascii="Arial"/>
          <w:color w:val="auto"/>
          <w:sz w:val="21"/>
          <w:highlight w:val="none"/>
        </w:rPr>
      </w:pPr>
    </w:p>
    <w:p w14:paraId="6360CB44">
      <w:pPr>
        <w:shd w:val="clear"/>
        <w:spacing w:line="251" w:lineRule="auto"/>
        <w:rPr>
          <w:rFonts w:ascii="Arial"/>
          <w:color w:val="auto"/>
          <w:sz w:val="21"/>
          <w:highlight w:val="none"/>
        </w:rPr>
      </w:pPr>
    </w:p>
    <w:p w14:paraId="160C097B">
      <w:pPr>
        <w:shd w:val="clear"/>
        <w:spacing w:line="251" w:lineRule="auto"/>
        <w:rPr>
          <w:rFonts w:ascii="Arial"/>
          <w:color w:val="auto"/>
          <w:sz w:val="21"/>
          <w:highlight w:val="none"/>
        </w:rPr>
      </w:pPr>
    </w:p>
    <w:p w14:paraId="53E24252">
      <w:pPr>
        <w:shd w:val="clear"/>
        <w:spacing w:line="251" w:lineRule="auto"/>
        <w:rPr>
          <w:rFonts w:ascii="Arial"/>
          <w:color w:val="auto"/>
          <w:sz w:val="21"/>
          <w:highlight w:val="none"/>
        </w:rPr>
      </w:pPr>
    </w:p>
    <w:p w14:paraId="28322E6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p>
    <w:p w14:paraId="319547D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color w:val="auto"/>
          <w:spacing w:val="6"/>
          <w:sz w:val="44"/>
          <w:szCs w:val="44"/>
          <w:highlight w:val="none"/>
        </w:rPr>
      </w:pPr>
      <w:r>
        <w:rPr>
          <w:rFonts w:hint="eastAsia" w:ascii="方正小标宋简体" w:hAnsi="方正小标宋简体" w:eastAsia="方正小标宋简体" w:cs="方正小标宋简体"/>
          <w:b w:val="0"/>
          <w:bCs w:val="0"/>
          <w:color w:val="auto"/>
          <w:spacing w:val="2"/>
          <w:sz w:val="42"/>
          <w:szCs w:val="42"/>
          <w:highlight w:val="none"/>
          <w:lang w:eastAsia="zh-CN"/>
        </w:rPr>
        <w:t>2024年度</w:t>
      </w:r>
      <w:r>
        <w:rPr>
          <w:rFonts w:hint="eastAsia" w:ascii="方正小标宋简体" w:hAnsi="方正小标宋简体" w:eastAsia="方正小标宋简体" w:cs="方正小标宋简体"/>
          <w:color w:val="auto"/>
          <w:spacing w:val="6"/>
          <w:sz w:val="44"/>
          <w:szCs w:val="44"/>
          <w:highlight w:val="none"/>
        </w:rPr>
        <w:t>中共岳阳市岳阳楼区委机构编制</w:t>
      </w:r>
    </w:p>
    <w:p w14:paraId="41F82FE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r>
        <w:rPr>
          <w:rFonts w:hint="eastAsia" w:ascii="方正小标宋简体" w:hAnsi="方正小标宋简体" w:eastAsia="方正小标宋简体" w:cs="方正小标宋简体"/>
          <w:color w:val="auto"/>
          <w:spacing w:val="6"/>
          <w:sz w:val="44"/>
          <w:szCs w:val="44"/>
          <w:highlight w:val="none"/>
        </w:rPr>
        <w:t>委员会办公室</w:t>
      </w:r>
      <w:r>
        <w:rPr>
          <w:rFonts w:hint="eastAsia" w:ascii="方正小标宋简体" w:hAnsi="方正小标宋简体" w:eastAsia="方正小标宋简体" w:cs="方正小标宋简体"/>
          <w:b w:val="0"/>
          <w:bCs w:val="0"/>
          <w:color w:val="auto"/>
          <w:spacing w:val="2"/>
          <w:sz w:val="42"/>
          <w:szCs w:val="42"/>
          <w:highlight w:val="none"/>
          <w:lang w:eastAsia="zh-CN"/>
        </w:rPr>
        <w:t>整体支出绩效自评报告</w:t>
      </w:r>
    </w:p>
    <w:p w14:paraId="7E4E19BC">
      <w:pPr>
        <w:shd w:val="clear"/>
        <w:spacing w:line="243" w:lineRule="auto"/>
        <w:jc w:val="center"/>
        <w:rPr>
          <w:rFonts w:ascii="Arial"/>
          <w:color w:val="auto"/>
          <w:sz w:val="21"/>
          <w:highlight w:val="none"/>
        </w:rPr>
      </w:pPr>
    </w:p>
    <w:p w14:paraId="5CC211BA">
      <w:pPr>
        <w:shd w:val="clear"/>
        <w:spacing w:line="243" w:lineRule="auto"/>
        <w:rPr>
          <w:rFonts w:ascii="Arial"/>
          <w:color w:val="auto"/>
          <w:sz w:val="21"/>
          <w:highlight w:val="none"/>
        </w:rPr>
      </w:pPr>
    </w:p>
    <w:p w14:paraId="25224AF1">
      <w:pPr>
        <w:shd w:val="clear"/>
        <w:spacing w:line="243" w:lineRule="auto"/>
        <w:rPr>
          <w:rFonts w:ascii="Arial"/>
          <w:color w:val="auto"/>
          <w:sz w:val="21"/>
          <w:highlight w:val="none"/>
        </w:rPr>
      </w:pPr>
    </w:p>
    <w:p w14:paraId="5012C0E5">
      <w:pPr>
        <w:shd w:val="clear"/>
        <w:spacing w:line="243" w:lineRule="auto"/>
        <w:rPr>
          <w:rFonts w:ascii="Arial"/>
          <w:color w:val="auto"/>
          <w:sz w:val="21"/>
          <w:highlight w:val="none"/>
        </w:rPr>
      </w:pPr>
    </w:p>
    <w:p w14:paraId="1893B7DC">
      <w:pPr>
        <w:shd w:val="clear"/>
        <w:spacing w:line="243" w:lineRule="auto"/>
        <w:rPr>
          <w:rFonts w:ascii="Arial"/>
          <w:color w:val="auto"/>
          <w:sz w:val="21"/>
          <w:highlight w:val="none"/>
        </w:rPr>
      </w:pPr>
    </w:p>
    <w:p w14:paraId="5F9D5395">
      <w:pPr>
        <w:shd w:val="clear"/>
        <w:spacing w:line="243" w:lineRule="auto"/>
        <w:rPr>
          <w:rFonts w:ascii="Arial"/>
          <w:color w:val="auto"/>
          <w:sz w:val="21"/>
          <w:highlight w:val="none"/>
        </w:rPr>
      </w:pPr>
    </w:p>
    <w:p w14:paraId="2A110998">
      <w:pPr>
        <w:shd w:val="clear"/>
        <w:spacing w:line="243" w:lineRule="auto"/>
        <w:rPr>
          <w:rFonts w:ascii="Arial"/>
          <w:color w:val="auto"/>
          <w:sz w:val="21"/>
          <w:highlight w:val="none"/>
        </w:rPr>
      </w:pPr>
    </w:p>
    <w:p w14:paraId="22F64458">
      <w:pPr>
        <w:shd w:val="clear"/>
        <w:spacing w:line="243" w:lineRule="auto"/>
        <w:rPr>
          <w:rFonts w:ascii="Arial"/>
          <w:color w:val="auto"/>
          <w:sz w:val="21"/>
          <w:highlight w:val="none"/>
        </w:rPr>
      </w:pPr>
    </w:p>
    <w:p w14:paraId="1C728A9E">
      <w:pPr>
        <w:shd w:val="clear"/>
        <w:spacing w:line="243" w:lineRule="auto"/>
        <w:rPr>
          <w:rFonts w:ascii="Arial"/>
          <w:color w:val="auto"/>
          <w:sz w:val="21"/>
          <w:highlight w:val="none"/>
        </w:rPr>
      </w:pPr>
    </w:p>
    <w:p w14:paraId="5F267D9B">
      <w:pPr>
        <w:shd w:val="clear"/>
        <w:spacing w:line="243" w:lineRule="auto"/>
        <w:rPr>
          <w:rFonts w:ascii="Arial"/>
          <w:color w:val="auto"/>
          <w:sz w:val="21"/>
          <w:highlight w:val="none"/>
        </w:rPr>
      </w:pPr>
    </w:p>
    <w:p w14:paraId="5292F3F5">
      <w:pPr>
        <w:shd w:val="clear"/>
        <w:spacing w:line="243" w:lineRule="auto"/>
        <w:rPr>
          <w:rFonts w:ascii="Arial"/>
          <w:color w:val="auto"/>
          <w:sz w:val="21"/>
          <w:highlight w:val="none"/>
        </w:rPr>
      </w:pPr>
    </w:p>
    <w:p w14:paraId="390FD720">
      <w:pPr>
        <w:shd w:val="clear"/>
        <w:spacing w:line="243" w:lineRule="auto"/>
        <w:rPr>
          <w:rFonts w:ascii="Arial"/>
          <w:color w:val="auto"/>
          <w:sz w:val="21"/>
          <w:highlight w:val="none"/>
        </w:rPr>
      </w:pPr>
    </w:p>
    <w:p w14:paraId="4C05D521">
      <w:pPr>
        <w:shd w:val="clear"/>
        <w:spacing w:line="243" w:lineRule="auto"/>
        <w:rPr>
          <w:rFonts w:ascii="Arial"/>
          <w:color w:val="auto"/>
          <w:sz w:val="21"/>
          <w:highlight w:val="none"/>
        </w:rPr>
      </w:pPr>
    </w:p>
    <w:p w14:paraId="051DD0B1">
      <w:pPr>
        <w:shd w:val="clear"/>
        <w:spacing w:line="243" w:lineRule="auto"/>
        <w:rPr>
          <w:rFonts w:ascii="Arial"/>
          <w:color w:val="auto"/>
          <w:sz w:val="21"/>
          <w:highlight w:val="none"/>
        </w:rPr>
      </w:pPr>
    </w:p>
    <w:p w14:paraId="2C320E2B">
      <w:pPr>
        <w:shd w:val="clear"/>
        <w:spacing w:line="243" w:lineRule="auto"/>
        <w:rPr>
          <w:rFonts w:ascii="Arial"/>
          <w:color w:val="auto"/>
          <w:sz w:val="21"/>
          <w:highlight w:val="none"/>
        </w:rPr>
      </w:pPr>
    </w:p>
    <w:p w14:paraId="6D8DC2DA">
      <w:pPr>
        <w:shd w:val="clear"/>
        <w:spacing w:line="243" w:lineRule="auto"/>
        <w:rPr>
          <w:rFonts w:ascii="Arial"/>
          <w:color w:val="auto"/>
          <w:sz w:val="21"/>
          <w:highlight w:val="none"/>
        </w:rPr>
      </w:pPr>
    </w:p>
    <w:p w14:paraId="051A5A93">
      <w:pPr>
        <w:shd w:val="clear"/>
        <w:spacing w:line="243" w:lineRule="auto"/>
        <w:rPr>
          <w:rFonts w:ascii="Arial"/>
          <w:color w:val="auto"/>
          <w:sz w:val="21"/>
          <w:highlight w:val="none"/>
        </w:rPr>
      </w:pPr>
    </w:p>
    <w:p w14:paraId="6F532DCA">
      <w:pPr>
        <w:shd w:val="clear"/>
        <w:spacing w:line="243" w:lineRule="auto"/>
        <w:rPr>
          <w:rFonts w:ascii="Arial"/>
          <w:color w:val="auto"/>
          <w:sz w:val="21"/>
          <w:highlight w:val="none"/>
        </w:rPr>
      </w:pPr>
    </w:p>
    <w:p w14:paraId="10D83C96">
      <w:pPr>
        <w:shd w:val="clear"/>
        <w:spacing w:line="243" w:lineRule="auto"/>
        <w:rPr>
          <w:rFonts w:ascii="Arial"/>
          <w:color w:val="auto"/>
          <w:sz w:val="21"/>
          <w:highlight w:val="none"/>
        </w:rPr>
      </w:pPr>
    </w:p>
    <w:p w14:paraId="6ABE670E">
      <w:pPr>
        <w:shd w:val="clear"/>
        <w:spacing w:line="243" w:lineRule="auto"/>
        <w:rPr>
          <w:rFonts w:ascii="Arial"/>
          <w:color w:val="auto"/>
          <w:sz w:val="21"/>
          <w:highlight w:val="none"/>
        </w:rPr>
      </w:pPr>
    </w:p>
    <w:p w14:paraId="6FD8DDEC">
      <w:pPr>
        <w:shd w:val="clear"/>
        <w:spacing w:line="243" w:lineRule="auto"/>
        <w:rPr>
          <w:rFonts w:ascii="Arial"/>
          <w:color w:val="auto"/>
          <w:sz w:val="21"/>
          <w:highlight w:val="none"/>
        </w:rPr>
      </w:pPr>
    </w:p>
    <w:p w14:paraId="7CABEE86">
      <w:pPr>
        <w:shd w:val="clear"/>
        <w:spacing w:line="243" w:lineRule="auto"/>
        <w:rPr>
          <w:rFonts w:ascii="Arial"/>
          <w:color w:val="auto"/>
          <w:sz w:val="21"/>
          <w:highlight w:val="none"/>
        </w:rPr>
      </w:pPr>
    </w:p>
    <w:p w14:paraId="2D00E1F6">
      <w:pPr>
        <w:shd w:val="clear"/>
        <w:spacing w:line="243" w:lineRule="auto"/>
        <w:rPr>
          <w:rFonts w:ascii="Arial"/>
          <w:color w:val="auto"/>
          <w:sz w:val="21"/>
          <w:highlight w:val="none"/>
        </w:rPr>
      </w:pPr>
    </w:p>
    <w:p w14:paraId="37927A62">
      <w:pPr>
        <w:shd w:val="clear"/>
        <w:spacing w:line="243" w:lineRule="auto"/>
        <w:rPr>
          <w:rFonts w:ascii="Arial"/>
          <w:color w:val="auto"/>
          <w:sz w:val="21"/>
          <w:highlight w:val="none"/>
        </w:rPr>
      </w:pPr>
    </w:p>
    <w:p w14:paraId="5D0B40DA">
      <w:pPr>
        <w:shd w:val="clear"/>
        <w:spacing w:line="243" w:lineRule="auto"/>
        <w:rPr>
          <w:rFonts w:ascii="Arial"/>
          <w:color w:val="auto"/>
          <w:sz w:val="21"/>
          <w:highlight w:val="none"/>
        </w:rPr>
      </w:pPr>
    </w:p>
    <w:p w14:paraId="5F8D4680">
      <w:pPr>
        <w:shd w:val="clear"/>
        <w:spacing w:line="244" w:lineRule="auto"/>
        <w:rPr>
          <w:rFonts w:ascii="Arial"/>
          <w:color w:val="auto"/>
          <w:sz w:val="21"/>
          <w:highlight w:val="none"/>
        </w:rPr>
      </w:pPr>
    </w:p>
    <w:p w14:paraId="625264EF">
      <w:pPr>
        <w:shd w:val="clear"/>
        <w:spacing w:line="244" w:lineRule="auto"/>
        <w:rPr>
          <w:rFonts w:ascii="Arial"/>
          <w:color w:val="auto"/>
          <w:sz w:val="21"/>
          <w:highlight w:val="none"/>
        </w:rPr>
      </w:pPr>
    </w:p>
    <w:p w14:paraId="23DFEAF4">
      <w:pPr>
        <w:pStyle w:val="2"/>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color w:val="auto"/>
          <w:spacing w:val="-20"/>
          <w:highlight w:val="none"/>
          <w:u w:val="single"/>
        </w:rPr>
      </w:pPr>
      <w:r>
        <w:rPr>
          <w:color w:val="auto"/>
          <w:spacing w:val="-20"/>
          <w:highlight w:val="none"/>
        </w:rPr>
        <w:t>部门（单位）名称：</w:t>
      </w:r>
      <w:r>
        <w:rPr>
          <w:rFonts w:hint="eastAsia"/>
          <w:color w:val="auto"/>
          <w:spacing w:val="-20"/>
          <w:highlight w:val="none"/>
          <w:u w:val="single"/>
          <w:lang w:val="en-US" w:eastAsia="zh-CN"/>
        </w:rPr>
        <w:t>中共岳阳市岳阳楼区委机构编制委员会办公室</w:t>
      </w:r>
    </w:p>
    <w:p w14:paraId="58239A10">
      <w:pPr>
        <w:shd w:val="clear"/>
        <w:spacing w:before="228" w:line="222" w:lineRule="auto"/>
        <w:ind w:left="3179"/>
        <w:rPr>
          <w:rFonts w:ascii="楷体" w:hAnsi="楷体" w:eastAsia="楷体" w:cs="楷体"/>
          <w:color w:val="auto"/>
          <w:sz w:val="31"/>
          <w:szCs w:val="31"/>
          <w:highlight w:val="none"/>
        </w:rPr>
      </w:pPr>
      <w:r>
        <w:rPr>
          <w:rFonts w:hint="eastAsia" w:ascii="楷体" w:hAnsi="楷体" w:eastAsia="楷体" w:cs="楷体"/>
          <w:color w:val="auto"/>
          <w:spacing w:val="-8"/>
          <w:sz w:val="31"/>
          <w:szCs w:val="31"/>
          <w:highlight w:val="none"/>
          <w:lang w:val="en-US" w:eastAsia="zh-CN"/>
        </w:rPr>
        <w:t>2025</w:t>
      </w:r>
      <w:r>
        <w:rPr>
          <w:rFonts w:ascii="楷体" w:hAnsi="楷体" w:eastAsia="楷体" w:cs="楷体"/>
          <w:color w:val="auto"/>
          <w:spacing w:val="-8"/>
          <w:sz w:val="31"/>
          <w:szCs w:val="31"/>
          <w:highlight w:val="none"/>
        </w:rPr>
        <w:t>年</w:t>
      </w:r>
      <w:r>
        <w:rPr>
          <w:rFonts w:hint="eastAsia" w:ascii="楷体" w:hAnsi="楷体" w:eastAsia="楷体" w:cs="楷体"/>
          <w:color w:val="auto"/>
          <w:spacing w:val="21"/>
          <w:sz w:val="31"/>
          <w:szCs w:val="31"/>
          <w:highlight w:val="none"/>
          <w:lang w:val="en-US" w:eastAsia="zh-CN"/>
        </w:rPr>
        <w:t>7</w:t>
      </w:r>
      <w:r>
        <w:rPr>
          <w:rFonts w:ascii="楷体" w:hAnsi="楷体" w:eastAsia="楷体" w:cs="楷体"/>
          <w:color w:val="auto"/>
          <w:spacing w:val="-8"/>
          <w:sz w:val="31"/>
          <w:szCs w:val="31"/>
          <w:highlight w:val="none"/>
        </w:rPr>
        <w:t>月</w:t>
      </w:r>
      <w:r>
        <w:rPr>
          <w:rFonts w:hint="eastAsia" w:ascii="楷体" w:hAnsi="楷体" w:eastAsia="楷体" w:cs="楷体"/>
          <w:color w:val="auto"/>
          <w:spacing w:val="43"/>
          <w:sz w:val="31"/>
          <w:szCs w:val="31"/>
          <w:highlight w:val="none"/>
          <w:lang w:val="en-US" w:eastAsia="zh-CN"/>
        </w:rPr>
        <w:t>8</w:t>
      </w:r>
      <w:r>
        <w:rPr>
          <w:rFonts w:ascii="楷体" w:hAnsi="楷体" w:eastAsia="楷体" w:cs="楷体"/>
          <w:color w:val="auto"/>
          <w:spacing w:val="-8"/>
          <w:sz w:val="31"/>
          <w:szCs w:val="31"/>
          <w:highlight w:val="none"/>
        </w:rPr>
        <w:t>日</w:t>
      </w:r>
    </w:p>
    <w:p w14:paraId="04A7174B">
      <w:pPr>
        <w:shd w:val="clear"/>
        <w:spacing w:line="335" w:lineRule="auto"/>
        <w:rPr>
          <w:rFonts w:ascii="Arial"/>
          <w:color w:val="auto"/>
          <w:sz w:val="21"/>
          <w:highlight w:val="none"/>
        </w:rPr>
      </w:pPr>
    </w:p>
    <w:p w14:paraId="3F3DDB4B">
      <w:pPr>
        <w:pStyle w:val="2"/>
        <w:shd w:val="clear"/>
        <w:spacing w:before="102" w:line="224" w:lineRule="auto"/>
        <w:ind w:left="3216"/>
        <w:rPr>
          <w:color w:val="auto"/>
          <w:highlight w:val="none"/>
        </w:rPr>
      </w:pPr>
      <w:r>
        <w:rPr>
          <w:color w:val="auto"/>
          <w:spacing w:val="8"/>
          <w:highlight w:val="none"/>
        </w:rPr>
        <w:t>（此页为封面）</w:t>
      </w:r>
    </w:p>
    <w:p w14:paraId="45CDDBBC">
      <w:pPr>
        <w:shd w:val="clear"/>
        <w:spacing w:line="224" w:lineRule="auto"/>
        <w:rPr>
          <w:color w:val="auto"/>
          <w:highlight w:val="none"/>
        </w:rPr>
        <w:sectPr>
          <w:footerReference r:id="rId6" w:type="default"/>
          <w:pgSz w:w="11900" w:h="16833"/>
          <w:pgMar w:top="1401" w:right="1583" w:bottom="1445" w:left="1618" w:header="0" w:footer="1170" w:gutter="0"/>
          <w:pgNumType w:fmt="decimal"/>
          <w:cols w:space="720" w:num="1"/>
        </w:sectPr>
      </w:pPr>
    </w:p>
    <w:p w14:paraId="009E4CDA">
      <w:pPr>
        <w:keepNext w:val="0"/>
        <w:keepLines w:val="0"/>
        <w:pageBreakBefore w:val="0"/>
        <w:widowControl w:val="0"/>
        <w:shd w:val="clear"/>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pacing w:val="6"/>
          <w:sz w:val="44"/>
          <w:szCs w:val="44"/>
          <w:highlight w:val="none"/>
          <w:lang w:eastAsia="zh-CN"/>
        </w:rPr>
        <w:t>2024</w:t>
      </w:r>
      <w:r>
        <w:rPr>
          <w:rFonts w:hint="eastAsia" w:ascii="方正小标宋简体" w:hAnsi="方正小标宋简体" w:eastAsia="方正小标宋简体" w:cs="方正小标宋简体"/>
          <w:color w:val="auto"/>
          <w:spacing w:val="6"/>
          <w:sz w:val="44"/>
          <w:szCs w:val="44"/>
          <w:highlight w:val="none"/>
        </w:rPr>
        <w:t>年度中共岳阳市岳阳楼区委机构编制委员会办公室整体支出</w:t>
      </w:r>
      <w:r>
        <w:rPr>
          <w:rFonts w:hint="eastAsia" w:ascii="方正小标宋简体" w:hAnsi="方正小标宋简体" w:eastAsia="方正小标宋简体" w:cs="方正小标宋简体"/>
          <w:color w:val="auto"/>
          <w:spacing w:val="7"/>
          <w:sz w:val="44"/>
          <w:szCs w:val="44"/>
          <w:highlight w:val="none"/>
        </w:rPr>
        <w:t>绩效自评报告</w:t>
      </w:r>
    </w:p>
    <w:p w14:paraId="6E28E2F5">
      <w:pPr>
        <w:shd w:val="clear"/>
        <w:spacing w:line="283" w:lineRule="auto"/>
        <w:rPr>
          <w:rFonts w:ascii="Arial"/>
          <w:color w:val="auto"/>
          <w:sz w:val="21"/>
          <w:highlight w:val="none"/>
        </w:rPr>
      </w:pPr>
    </w:p>
    <w:p w14:paraId="3874985F">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Chars="200" w:firstLine="331" w:firstLineChars="100"/>
        <w:textAlignment w:val="auto"/>
        <w:rPr>
          <w:rFonts w:hint="eastAsia" w:ascii="仿宋" w:hAnsi="仿宋" w:eastAsia="仿宋" w:cs="仿宋"/>
          <w:b/>
          <w:bCs/>
          <w:color w:val="auto"/>
          <w:spacing w:val="5"/>
          <w:sz w:val="32"/>
          <w:szCs w:val="32"/>
          <w:highlight w:val="none"/>
        </w:rPr>
      </w:pPr>
      <w:r>
        <w:rPr>
          <w:rFonts w:hint="eastAsia" w:ascii="仿宋" w:hAnsi="仿宋" w:eastAsia="仿宋" w:cs="仿宋"/>
          <w:b/>
          <w:bCs/>
          <w:color w:val="auto"/>
          <w:spacing w:val="5"/>
          <w:sz w:val="32"/>
          <w:szCs w:val="32"/>
          <w:highlight w:val="none"/>
          <w:lang w:val="en-US" w:eastAsia="zh-CN"/>
        </w:rPr>
        <w:t>一、</w:t>
      </w:r>
      <w:r>
        <w:rPr>
          <w:rFonts w:hint="eastAsia" w:ascii="仿宋" w:hAnsi="仿宋" w:eastAsia="仿宋" w:cs="仿宋"/>
          <w:b/>
          <w:bCs/>
          <w:color w:val="auto"/>
          <w:spacing w:val="5"/>
          <w:sz w:val="32"/>
          <w:szCs w:val="32"/>
          <w:highlight w:val="none"/>
          <w:lang w:eastAsia="zh-CN"/>
        </w:rPr>
        <w:t>单位</w:t>
      </w:r>
      <w:r>
        <w:rPr>
          <w:rFonts w:hint="eastAsia" w:ascii="仿宋" w:hAnsi="仿宋" w:eastAsia="仿宋" w:cs="仿宋"/>
          <w:b/>
          <w:bCs/>
          <w:color w:val="auto"/>
          <w:spacing w:val="5"/>
          <w:sz w:val="32"/>
          <w:szCs w:val="32"/>
          <w:highlight w:val="none"/>
        </w:rPr>
        <w:t>基本情况</w:t>
      </w:r>
    </w:p>
    <w:p w14:paraId="05027F80">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79" w:firstLineChars="200"/>
        <w:textAlignment w:val="auto"/>
        <w:rPr>
          <w:rFonts w:hint="eastAsia" w:ascii="仿宋" w:hAnsi="仿宋" w:eastAsia="仿宋" w:cs="仿宋"/>
          <w:b/>
          <w:bCs/>
          <w:color w:val="auto"/>
          <w:spacing w:val="9"/>
          <w:sz w:val="32"/>
          <w:szCs w:val="32"/>
          <w:highlight w:val="none"/>
          <w:lang w:eastAsia="zh-CN"/>
        </w:rPr>
      </w:pPr>
      <w:r>
        <w:rPr>
          <w:rFonts w:hint="eastAsia" w:ascii="仿宋" w:hAnsi="仿宋" w:eastAsia="仿宋" w:cs="仿宋"/>
          <w:b/>
          <w:bCs/>
          <w:color w:val="auto"/>
          <w:spacing w:val="9"/>
          <w:sz w:val="32"/>
          <w:szCs w:val="32"/>
          <w:highlight w:val="none"/>
          <w:lang w:eastAsia="zh-CN"/>
        </w:rPr>
        <w:t>（一）职能职责</w:t>
      </w:r>
    </w:p>
    <w:p w14:paraId="183F5CCA">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shd w:val="clear" w:fill="FFFFFF"/>
        </w:rPr>
        <w:t>1、负责全区各级党政机关、事业单位机构编制实名制管理。</w:t>
      </w:r>
    </w:p>
    <w:p w14:paraId="35FA0C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center"/>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shd w:val="clear" w:fill="FFFFFF"/>
        </w:rPr>
        <w:t>2、负责全区机构编制统计工作。</w:t>
      </w:r>
    </w:p>
    <w:p w14:paraId="2DF5B1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center"/>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shd w:val="clear" w:fill="FFFFFF"/>
        </w:rPr>
        <w:t>3、审核纳入区级财政统一发放工资的同级党政机关、事业单位（含收取规费的事业单位）的人员编制性质、数量、实有人数和领导职数。</w:t>
      </w:r>
    </w:p>
    <w:p w14:paraId="42A482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center"/>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shd w:val="clear" w:fill="FFFFFF"/>
        </w:rPr>
        <w:t>4、监督检查全区各级党政机关、事业单位机构编制及机构改革方案的执行情况。</w:t>
      </w:r>
    </w:p>
    <w:p w14:paraId="4F13D7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center"/>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shd w:val="clear" w:fill="FFFFFF"/>
        </w:rPr>
        <w:t>5、负责指导全区政务类和公益类网上中文域名管理的工作。</w:t>
      </w:r>
    </w:p>
    <w:p w14:paraId="3655F9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center"/>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shd w:val="clear" w:fill="FFFFFF"/>
        </w:rPr>
        <w:t>6、承办区委、区政府和区委机构编制委员会交办的其他事项。</w:t>
      </w:r>
    </w:p>
    <w:p w14:paraId="63520C0C">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（二）机构设置</w:t>
      </w:r>
    </w:p>
    <w:p w14:paraId="6DDDAB96">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中共岳阳市岳阳楼区委机构编制委员会办公室行政</w:t>
      </w:r>
      <w:r>
        <w:rPr>
          <w:rFonts w:hint="eastAsia" w:ascii="仿宋" w:hAnsi="仿宋" w:eastAsia="仿宋" w:cs="仿宋"/>
          <w:color w:val="auto"/>
          <w:sz w:val="32"/>
          <w:szCs w:val="32"/>
          <w:highlight w:val="yellow"/>
          <w:lang w:val="en-US" w:eastAsia="zh-CN"/>
        </w:rPr>
        <w:t>编制人员8人，事业编制人员8人</w:t>
      </w:r>
      <w:r>
        <w:rPr>
          <w:rFonts w:hint="eastAsia" w:ascii="仿宋" w:hAnsi="仿宋" w:eastAsia="仿宋" w:cs="仿宋"/>
          <w:color w:val="auto"/>
          <w:sz w:val="32"/>
          <w:szCs w:val="32"/>
          <w:highlight w:val="none"/>
          <w:lang w:val="en-US" w:eastAsia="zh-CN"/>
        </w:rPr>
        <w:t>，年末实有人数14人，退休人员3人；内设机构4个：综合办公室、机构管理股、编制管理股、机构编制监督管理股；下设二级机构（副科）：岳阳市岳阳楼区机构编制事务中心。</w:t>
      </w:r>
    </w:p>
    <w:p w14:paraId="677B42E2">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二、一般公共预算支出情况</w:t>
      </w:r>
    </w:p>
    <w:p w14:paraId="0F041902">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（一）基本支出情况</w:t>
      </w:r>
    </w:p>
    <w:p w14:paraId="5688F39A">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w:t>
      </w:r>
      <w:r>
        <w:rPr>
          <w:rFonts w:hint="eastAsia" w:ascii="仿宋" w:hAnsi="仿宋" w:eastAsia="仿宋" w:cs="仿宋"/>
          <w:color w:val="auto"/>
          <w:sz w:val="32"/>
          <w:szCs w:val="32"/>
          <w:highlight w:val="none"/>
          <w:lang w:val="en-US" w:eastAsia="en-US"/>
        </w:rPr>
        <w:t>年基本支出年初预算数为</w:t>
      </w:r>
      <w:r>
        <w:rPr>
          <w:rFonts w:hint="eastAsia" w:ascii="仿宋" w:hAnsi="仿宋" w:eastAsia="仿宋" w:cs="仿宋"/>
          <w:color w:val="auto"/>
          <w:sz w:val="32"/>
          <w:szCs w:val="32"/>
          <w:highlight w:val="none"/>
          <w:lang w:val="en-US" w:eastAsia="zh-CN"/>
        </w:rPr>
        <w:t>186.25</w:t>
      </w:r>
      <w:r>
        <w:rPr>
          <w:rFonts w:hint="eastAsia" w:ascii="仿宋" w:hAnsi="仿宋" w:eastAsia="仿宋" w:cs="仿宋"/>
          <w:color w:val="auto"/>
          <w:sz w:val="32"/>
          <w:szCs w:val="32"/>
          <w:highlight w:val="none"/>
          <w:lang w:val="en-US" w:eastAsia="en-US"/>
        </w:rPr>
        <w:t>万元，决算实际支出数为</w:t>
      </w:r>
      <w:r>
        <w:rPr>
          <w:rFonts w:hint="eastAsia" w:ascii="仿宋" w:hAnsi="仿宋" w:eastAsia="仿宋" w:cs="仿宋"/>
          <w:color w:val="auto"/>
          <w:sz w:val="32"/>
          <w:szCs w:val="32"/>
          <w:highlight w:val="none"/>
          <w:lang w:val="en-US" w:eastAsia="zh-CN"/>
        </w:rPr>
        <w:t>229.59</w:t>
      </w:r>
      <w:r>
        <w:rPr>
          <w:rFonts w:hint="eastAsia" w:ascii="仿宋" w:hAnsi="仿宋" w:eastAsia="仿宋" w:cs="仿宋"/>
          <w:color w:val="auto"/>
          <w:sz w:val="32"/>
          <w:szCs w:val="32"/>
          <w:highlight w:val="none"/>
          <w:lang w:val="en-US" w:eastAsia="en-US"/>
        </w:rPr>
        <w:t>万元。其中：人员经费</w:t>
      </w:r>
      <w:bookmarkStart w:id="0" w:name="_GoBack"/>
      <w:r>
        <w:rPr>
          <w:rFonts w:hint="eastAsia" w:ascii="仿宋" w:hAnsi="仿宋" w:eastAsia="仿宋" w:cs="仿宋"/>
          <w:color w:val="auto"/>
          <w:sz w:val="32"/>
          <w:szCs w:val="32"/>
          <w:highlight w:val="none"/>
          <w:lang w:val="en-US" w:eastAsia="zh-CN"/>
        </w:rPr>
        <w:t>191.33</w:t>
      </w:r>
      <w:bookmarkEnd w:id="0"/>
      <w:r>
        <w:rPr>
          <w:rFonts w:hint="eastAsia" w:ascii="仿宋" w:hAnsi="仿宋" w:eastAsia="仿宋" w:cs="仿宋"/>
          <w:color w:val="auto"/>
          <w:sz w:val="32"/>
          <w:szCs w:val="32"/>
          <w:highlight w:val="none"/>
          <w:lang w:val="en-US" w:eastAsia="en-US"/>
        </w:rPr>
        <w:t>万元，主要包括</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en-US"/>
        </w:rPr>
        <w:t>基本工资、津贴补贴、奖金、绩效工资</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en-US"/>
        </w:rPr>
        <w:t>机关事业单位基本养老保险缴费、职工基本医疗保险缴费、其他社会保障缴费、</w:t>
      </w:r>
      <w:r>
        <w:rPr>
          <w:rFonts w:hint="eastAsia" w:ascii="仿宋" w:hAnsi="仿宋" w:eastAsia="仿宋" w:cs="仿宋"/>
          <w:color w:val="auto"/>
          <w:sz w:val="32"/>
          <w:szCs w:val="32"/>
          <w:highlight w:val="none"/>
          <w:lang w:val="en-US" w:eastAsia="zh-CN"/>
        </w:rPr>
        <w:t>住房公积金、</w:t>
      </w:r>
      <w:r>
        <w:rPr>
          <w:rFonts w:hint="eastAsia" w:ascii="仿宋" w:hAnsi="仿宋" w:eastAsia="仿宋" w:cs="仿宋"/>
          <w:color w:val="auto"/>
          <w:sz w:val="32"/>
          <w:szCs w:val="32"/>
          <w:highlight w:val="none"/>
          <w:lang w:val="en-US" w:eastAsia="en-US"/>
        </w:rPr>
        <w:t>其他工资福利支出</w:t>
      </w:r>
      <w:r>
        <w:rPr>
          <w:rFonts w:hint="eastAsia" w:ascii="仿宋" w:hAnsi="仿宋" w:eastAsia="仿宋" w:cs="仿宋"/>
          <w:color w:val="auto"/>
          <w:sz w:val="32"/>
          <w:szCs w:val="32"/>
          <w:highlight w:val="none"/>
          <w:lang w:val="en-US" w:eastAsia="zh-CN"/>
        </w:rPr>
        <w:t>、其他对个人和家庭的补助等</w:t>
      </w:r>
      <w:r>
        <w:rPr>
          <w:rFonts w:hint="eastAsia" w:ascii="仿宋" w:hAnsi="仿宋" w:eastAsia="仿宋" w:cs="仿宋"/>
          <w:color w:val="auto"/>
          <w:sz w:val="32"/>
          <w:szCs w:val="32"/>
          <w:highlight w:val="none"/>
          <w:lang w:val="en-US" w:eastAsia="en-US"/>
        </w:rPr>
        <w:t>；公用经费</w:t>
      </w:r>
      <w:r>
        <w:rPr>
          <w:rFonts w:hint="eastAsia" w:ascii="仿宋" w:hAnsi="仿宋" w:eastAsia="仿宋" w:cs="仿宋"/>
          <w:color w:val="auto"/>
          <w:sz w:val="32"/>
          <w:szCs w:val="32"/>
          <w:highlight w:val="none"/>
          <w:lang w:val="en-US" w:eastAsia="zh-CN"/>
        </w:rPr>
        <w:t>38.25</w:t>
      </w:r>
      <w:r>
        <w:rPr>
          <w:rFonts w:hint="eastAsia" w:ascii="仿宋" w:hAnsi="仿宋" w:eastAsia="仿宋" w:cs="仿宋"/>
          <w:color w:val="auto"/>
          <w:sz w:val="32"/>
          <w:szCs w:val="32"/>
          <w:highlight w:val="none"/>
          <w:lang w:val="en-US" w:eastAsia="en-US"/>
        </w:rPr>
        <w:t>万元，主要包括：办公费</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en-US"/>
        </w:rPr>
        <w:t>印刷费</w:t>
      </w:r>
      <w:r>
        <w:rPr>
          <w:rFonts w:hint="eastAsia" w:ascii="仿宋" w:hAnsi="仿宋" w:eastAsia="仿宋" w:cs="仿宋"/>
          <w:color w:val="auto"/>
          <w:sz w:val="32"/>
          <w:szCs w:val="32"/>
          <w:highlight w:val="none"/>
          <w:lang w:val="en-US" w:eastAsia="zh-CN"/>
        </w:rPr>
        <w:t>、邮电费、差旅费、维修（护）费</w:t>
      </w:r>
      <w:r>
        <w:rPr>
          <w:rFonts w:hint="eastAsia" w:ascii="仿宋" w:hAnsi="仿宋" w:eastAsia="仿宋" w:cs="仿宋"/>
          <w:color w:val="auto"/>
          <w:sz w:val="32"/>
          <w:szCs w:val="32"/>
          <w:highlight w:val="none"/>
          <w:lang w:val="en-US" w:eastAsia="zh-CN"/>
        </w:rPr>
        <w:tab/>
      </w:r>
      <w:r>
        <w:rPr>
          <w:rFonts w:hint="eastAsia" w:ascii="仿宋" w:hAnsi="仿宋" w:eastAsia="仿宋" w:cs="仿宋"/>
          <w:color w:val="auto"/>
          <w:sz w:val="32"/>
          <w:szCs w:val="32"/>
          <w:highlight w:val="none"/>
          <w:lang w:val="en-US" w:eastAsia="zh-CN"/>
        </w:rPr>
        <w:t>、租赁费、培训费、劳务费、工会经费、其他商品和服务支出、办公设备购置等。</w:t>
      </w:r>
    </w:p>
    <w:p w14:paraId="25EDE318">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79" w:firstLineChars="200"/>
        <w:textAlignment w:val="auto"/>
        <w:rPr>
          <w:rFonts w:hint="eastAsia" w:ascii="仿宋" w:hAnsi="仿宋" w:eastAsia="仿宋" w:cs="仿宋"/>
          <w:b/>
          <w:bCs/>
          <w:color w:val="auto"/>
          <w:spacing w:val="9"/>
          <w:sz w:val="32"/>
          <w:szCs w:val="32"/>
          <w:highlight w:val="none"/>
        </w:rPr>
      </w:pPr>
      <w:r>
        <w:rPr>
          <w:rFonts w:hint="eastAsia" w:ascii="仿宋" w:hAnsi="仿宋" w:eastAsia="仿宋" w:cs="仿宋"/>
          <w:b/>
          <w:bCs/>
          <w:color w:val="auto"/>
          <w:spacing w:val="9"/>
          <w:sz w:val="32"/>
          <w:szCs w:val="32"/>
          <w:highlight w:val="none"/>
          <w:lang w:eastAsia="zh-CN"/>
        </w:rPr>
        <w:t>（二）</w:t>
      </w:r>
      <w:r>
        <w:rPr>
          <w:rFonts w:hint="eastAsia" w:ascii="仿宋" w:hAnsi="仿宋" w:eastAsia="仿宋" w:cs="仿宋"/>
          <w:b/>
          <w:bCs/>
          <w:color w:val="auto"/>
          <w:spacing w:val="9"/>
          <w:sz w:val="32"/>
          <w:szCs w:val="32"/>
          <w:highlight w:val="none"/>
        </w:rPr>
        <w:t>项目支出情况</w:t>
      </w:r>
    </w:p>
    <w:p w14:paraId="4A5920D3">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2024年项目支出年初预算数为40.00万元，决算实际支出数为8.08万元。主要用于</w:t>
      </w:r>
      <w:r>
        <w:rPr>
          <w:rFonts w:hint="eastAsia" w:ascii="仿宋" w:hAnsi="仿宋" w:eastAsia="仿宋" w:cs="仿宋"/>
          <w:color w:val="auto"/>
          <w:sz w:val="32"/>
          <w:szCs w:val="32"/>
          <w:highlight w:val="none"/>
          <w:lang w:val="en-US" w:eastAsia="en-US"/>
        </w:rPr>
        <w:t>办公费</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en-US"/>
        </w:rPr>
        <w:t>印刷费</w:t>
      </w:r>
      <w:r>
        <w:rPr>
          <w:rFonts w:hint="eastAsia" w:ascii="仿宋" w:hAnsi="仿宋" w:eastAsia="仿宋" w:cs="仿宋"/>
          <w:color w:val="auto"/>
          <w:sz w:val="32"/>
          <w:szCs w:val="32"/>
          <w:highlight w:val="none"/>
          <w:lang w:val="en-US" w:eastAsia="zh-CN"/>
        </w:rPr>
        <w:t>、差旅费、维修（护）费、劳务费、其他商品和服务支出、办公设备购置等。</w:t>
      </w:r>
    </w:p>
    <w:p w14:paraId="4486C8D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Chars="0" w:firstLine="675" w:firstLineChars="200"/>
        <w:textAlignment w:val="auto"/>
        <w:rPr>
          <w:rFonts w:hint="eastAsia" w:ascii="仿宋" w:hAnsi="仿宋" w:eastAsia="仿宋" w:cs="仿宋"/>
          <w:b/>
          <w:bCs/>
          <w:color w:val="auto"/>
          <w:spacing w:val="8"/>
          <w:sz w:val="32"/>
          <w:szCs w:val="32"/>
          <w:highlight w:val="none"/>
        </w:rPr>
      </w:pPr>
      <w:r>
        <w:rPr>
          <w:rFonts w:hint="eastAsia" w:ascii="仿宋" w:hAnsi="仿宋" w:eastAsia="仿宋" w:cs="仿宋"/>
          <w:b/>
          <w:bCs/>
          <w:color w:val="auto"/>
          <w:spacing w:val="8"/>
          <w:sz w:val="32"/>
          <w:szCs w:val="32"/>
          <w:highlight w:val="none"/>
          <w:lang w:eastAsia="zh-CN"/>
        </w:rPr>
        <w:t>三、</w:t>
      </w:r>
      <w:r>
        <w:rPr>
          <w:rFonts w:hint="eastAsia" w:ascii="仿宋" w:hAnsi="仿宋" w:eastAsia="仿宋" w:cs="仿宋"/>
          <w:b/>
          <w:bCs/>
          <w:color w:val="auto"/>
          <w:spacing w:val="8"/>
          <w:sz w:val="32"/>
          <w:szCs w:val="32"/>
          <w:highlight w:val="none"/>
        </w:rPr>
        <w:t>政府性基金预算支出情况</w:t>
      </w:r>
    </w:p>
    <w:p w14:paraId="1F616813">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w:t>
      </w:r>
      <w:r>
        <w:rPr>
          <w:rFonts w:hint="eastAsia" w:ascii="仿宋" w:hAnsi="仿宋" w:eastAsia="仿宋" w:cs="仿宋"/>
          <w:color w:val="auto"/>
          <w:sz w:val="32"/>
          <w:szCs w:val="32"/>
          <w:highlight w:val="none"/>
          <w:lang w:val="en-US" w:eastAsia="en-US"/>
        </w:rPr>
        <w:t>年</w:t>
      </w:r>
      <w:r>
        <w:rPr>
          <w:rFonts w:hint="eastAsia" w:ascii="仿宋" w:hAnsi="仿宋" w:eastAsia="仿宋" w:cs="仿宋"/>
          <w:color w:val="auto"/>
          <w:sz w:val="32"/>
          <w:szCs w:val="32"/>
          <w:highlight w:val="none"/>
          <w:lang w:val="en-US" w:eastAsia="zh-CN"/>
        </w:rPr>
        <w:t>本单位无政府性基金预算支出情况。</w:t>
      </w:r>
    </w:p>
    <w:p w14:paraId="66C50500">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Chars="0" w:firstLine="675" w:firstLineChars="200"/>
        <w:textAlignment w:val="auto"/>
        <w:rPr>
          <w:rFonts w:hint="eastAsia" w:ascii="仿宋" w:hAnsi="仿宋" w:eastAsia="仿宋" w:cs="仿宋"/>
          <w:b/>
          <w:bCs/>
          <w:color w:val="auto"/>
          <w:spacing w:val="8"/>
          <w:sz w:val="32"/>
          <w:szCs w:val="32"/>
          <w:highlight w:val="none"/>
          <w:lang w:eastAsia="zh-CN"/>
        </w:rPr>
      </w:pPr>
      <w:r>
        <w:rPr>
          <w:rFonts w:hint="eastAsia" w:ascii="仿宋" w:hAnsi="仿宋" w:eastAsia="仿宋" w:cs="仿宋"/>
          <w:b/>
          <w:bCs/>
          <w:color w:val="auto"/>
          <w:spacing w:val="8"/>
          <w:sz w:val="32"/>
          <w:szCs w:val="32"/>
          <w:highlight w:val="none"/>
          <w:lang w:eastAsia="zh-CN"/>
        </w:rPr>
        <w:t>四、</w:t>
      </w:r>
      <w:r>
        <w:rPr>
          <w:rFonts w:hint="eastAsia" w:ascii="仿宋" w:hAnsi="仿宋" w:eastAsia="仿宋" w:cs="仿宋"/>
          <w:b/>
          <w:bCs/>
          <w:color w:val="auto"/>
          <w:spacing w:val="8"/>
          <w:sz w:val="32"/>
          <w:szCs w:val="32"/>
          <w:highlight w:val="none"/>
        </w:rPr>
        <w:t>国有资本经营预算支出情况</w:t>
      </w:r>
    </w:p>
    <w:p w14:paraId="526E0C88">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w:t>
      </w:r>
      <w:r>
        <w:rPr>
          <w:rFonts w:hint="eastAsia" w:ascii="仿宋" w:hAnsi="仿宋" w:eastAsia="仿宋" w:cs="仿宋"/>
          <w:color w:val="auto"/>
          <w:sz w:val="32"/>
          <w:szCs w:val="32"/>
          <w:highlight w:val="none"/>
          <w:lang w:val="en-US" w:eastAsia="en-US"/>
        </w:rPr>
        <w:t>年</w:t>
      </w:r>
      <w:r>
        <w:rPr>
          <w:rFonts w:hint="eastAsia" w:ascii="仿宋" w:hAnsi="仿宋" w:eastAsia="仿宋" w:cs="仿宋"/>
          <w:color w:val="auto"/>
          <w:sz w:val="32"/>
          <w:szCs w:val="32"/>
          <w:highlight w:val="none"/>
          <w:lang w:val="en-US" w:eastAsia="zh-CN"/>
        </w:rPr>
        <w:t>本单位无国有资本经营预算支出情况。</w:t>
      </w:r>
    </w:p>
    <w:p w14:paraId="553C68CE">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Chars="0" w:firstLine="675" w:firstLineChars="200"/>
        <w:textAlignment w:val="auto"/>
        <w:rPr>
          <w:rFonts w:hint="eastAsia" w:ascii="仿宋" w:hAnsi="仿宋" w:eastAsia="仿宋" w:cs="仿宋"/>
          <w:b/>
          <w:bCs/>
          <w:color w:val="auto"/>
          <w:spacing w:val="8"/>
          <w:sz w:val="32"/>
          <w:szCs w:val="32"/>
          <w:highlight w:val="none"/>
          <w:lang w:eastAsia="zh-CN"/>
        </w:rPr>
      </w:pPr>
      <w:r>
        <w:rPr>
          <w:rFonts w:hint="eastAsia" w:ascii="仿宋" w:hAnsi="仿宋" w:eastAsia="仿宋" w:cs="仿宋"/>
          <w:b/>
          <w:bCs/>
          <w:color w:val="auto"/>
          <w:spacing w:val="8"/>
          <w:sz w:val="32"/>
          <w:szCs w:val="32"/>
          <w:highlight w:val="none"/>
          <w:lang w:eastAsia="zh-CN"/>
        </w:rPr>
        <w:t>五、</w:t>
      </w:r>
      <w:r>
        <w:rPr>
          <w:rFonts w:hint="eastAsia" w:ascii="仿宋" w:hAnsi="仿宋" w:eastAsia="仿宋" w:cs="仿宋"/>
          <w:b/>
          <w:bCs/>
          <w:color w:val="auto"/>
          <w:spacing w:val="8"/>
          <w:sz w:val="32"/>
          <w:szCs w:val="32"/>
          <w:highlight w:val="none"/>
        </w:rPr>
        <w:t>社会保险基金预算支出情况</w:t>
      </w:r>
    </w:p>
    <w:p w14:paraId="722CCE85">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w:t>
      </w:r>
      <w:r>
        <w:rPr>
          <w:rFonts w:hint="eastAsia" w:ascii="仿宋" w:hAnsi="仿宋" w:eastAsia="仿宋" w:cs="仿宋"/>
          <w:color w:val="auto"/>
          <w:sz w:val="32"/>
          <w:szCs w:val="32"/>
          <w:highlight w:val="none"/>
          <w:lang w:val="en-US" w:eastAsia="en-US"/>
        </w:rPr>
        <w:t>年</w:t>
      </w:r>
      <w:r>
        <w:rPr>
          <w:rFonts w:hint="eastAsia" w:ascii="仿宋" w:hAnsi="仿宋" w:eastAsia="仿宋" w:cs="仿宋"/>
          <w:color w:val="auto"/>
          <w:sz w:val="32"/>
          <w:szCs w:val="32"/>
          <w:highlight w:val="none"/>
          <w:lang w:val="en-US" w:eastAsia="zh-CN"/>
        </w:rPr>
        <w:t>本单位无社会保险基金预算支出情况。</w:t>
      </w:r>
    </w:p>
    <w:p w14:paraId="2262CC0F">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Chars="0" w:firstLine="675" w:firstLineChars="200"/>
        <w:textAlignment w:val="auto"/>
        <w:rPr>
          <w:rFonts w:hint="eastAsia" w:ascii="仿宋" w:hAnsi="仿宋" w:eastAsia="仿宋" w:cs="仿宋"/>
          <w:b/>
          <w:bCs/>
          <w:color w:val="auto"/>
          <w:spacing w:val="8"/>
          <w:sz w:val="32"/>
          <w:szCs w:val="32"/>
          <w:highlight w:val="none"/>
          <w:lang w:eastAsia="zh-CN"/>
        </w:rPr>
      </w:pPr>
      <w:r>
        <w:rPr>
          <w:rFonts w:hint="eastAsia" w:ascii="仿宋" w:hAnsi="仿宋" w:eastAsia="仿宋" w:cs="仿宋"/>
          <w:b/>
          <w:bCs/>
          <w:color w:val="auto"/>
          <w:spacing w:val="8"/>
          <w:sz w:val="32"/>
          <w:szCs w:val="32"/>
          <w:highlight w:val="none"/>
          <w:lang w:eastAsia="zh-CN"/>
        </w:rPr>
        <w:t>六、单位整体支出绩效情况</w:t>
      </w:r>
    </w:p>
    <w:p w14:paraId="496C0432">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2024</w:t>
      </w:r>
      <w:r>
        <w:rPr>
          <w:rFonts w:hint="eastAsia" w:ascii="仿宋" w:hAnsi="仿宋" w:eastAsia="仿宋" w:cs="仿宋"/>
          <w:color w:val="auto"/>
          <w:sz w:val="32"/>
          <w:szCs w:val="32"/>
          <w:highlight w:val="none"/>
          <w:lang w:val="en-US" w:eastAsia="en-US"/>
        </w:rPr>
        <w:t>年</w:t>
      </w:r>
      <w:r>
        <w:rPr>
          <w:rFonts w:hint="eastAsia" w:ascii="仿宋" w:hAnsi="仿宋" w:eastAsia="仿宋" w:cs="仿宋"/>
          <w:color w:val="auto"/>
          <w:sz w:val="32"/>
          <w:szCs w:val="32"/>
          <w:highlight w:val="none"/>
          <w:lang w:val="en-US" w:eastAsia="zh-CN"/>
        </w:rPr>
        <w:t>本单位</w:t>
      </w:r>
      <w:r>
        <w:rPr>
          <w:rFonts w:hint="eastAsia" w:ascii="仿宋" w:hAnsi="仿宋" w:eastAsia="仿宋" w:cs="仿宋"/>
          <w:color w:val="auto"/>
          <w:sz w:val="32"/>
          <w:szCs w:val="32"/>
          <w:highlight w:val="none"/>
          <w:lang w:val="en-US" w:eastAsia="en-US"/>
        </w:rPr>
        <w:t>整体支出为</w:t>
      </w:r>
      <w:r>
        <w:rPr>
          <w:rFonts w:hint="eastAsia" w:ascii="仿宋" w:hAnsi="仿宋" w:eastAsia="仿宋" w:cs="仿宋"/>
          <w:color w:val="auto"/>
          <w:sz w:val="32"/>
          <w:szCs w:val="32"/>
          <w:highlight w:val="none"/>
          <w:lang w:val="en-US" w:eastAsia="zh-CN"/>
        </w:rPr>
        <w:t>237.67</w:t>
      </w:r>
      <w:r>
        <w:rPr>
          <w:rFonts w:hint="eastAsia" w:ascii="仿宋" w:hAnsi="仿宋" w:eastAsia="仿宋" w:cs="仿宋"/>
          <w:color w:val="auto"/>
          <w:sz w:val="32"/>
          <w:szCs w:val="32"/>
          <w:highlight w:val="none"/>
          <w:lang w:val="en-US" w:eastAsia="en-US"/>
        </w:rPr>
        <w:t>万元，</w:t>
      </w:r>
      <w:r>
        <w:rPr>
          <w:rFonts w:hint="eastAsia" w:ascii="仿宋" w:hAnsi="仿宋" w:eastAsia="仿宋" w:cs="仿宋"/>
          <w:color w:val="auto"/>
          <w:sz w:val="32"/>
          <w:szCs w:val="32"/>
          <w:highlight w:val="none"/>
          <w:lang w:val="en-US" w:eastAsia="zh-CN"/>
        </w:rPr>
        <w:t>其中：基本支出229.59万元，项目支出8.08万元，</w:t>
      </w:r>
      <w:r>
        <w:rPr>
          <w:rFonts w:hint="eastAsia" w:ascii="仿宋" w:hAnsi="仿宋" w:eastAsia="仿宋" w:cs="仿宋"/>
          <w:color w:val="auto"/>
          <w:sz w:val="32"/>
          <w:szCs w:val="32"/>
          <w:highlight w:val="none"/>
          <w:lang w:val="en-US" w:eastAsia="en-US"/>
        </w:rPr>
        <w:t>主要用于工资福利支出</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en-US"/>
        </w:rPr>
        <w:t>商品和服务支出</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en-US"/>
        </w:rPr>
        <w:t>对个人和家庭的补助</w:t>
      </w:r>
      <w:r>
        <w:rPr>
          <w:rFonts w:hint="eastAsia" w:ascii="仿宋" w:hAnsi="仿宋" w:eastAsia="仿宋" w:cs="仿宋"/>
          <w:color w:val="auto"/>
          <w:sz w:val="32"/>
          <w:szCs w:val="32"/>
          <w:highlight w:val="none"/>
          <w:lang w:val="en-US" w:eastAsia="zh-CN"/>
        </w:rPr>
        <w:t>和项目支出</w:t>
      </w:r>
      <w:r>
        <w:rPr>
          <w:rFonts w:hint="eastAsia" w:ascii="仿宋" w:hAnsi="仿宋" w:eastAsia="仿宋" w:cs="仿宋"/>
          <w:color w:val="auto"/>
          <w:sz w:val="32"/>
          <w:szCs w:val="32"/>
          <w:highlight w:val="none"/>
          <w:lang w:val="en-US" w:eastAsia="en-US"/>
        </w:rPr>
        <w:t>。</w:t>
      </w:r>
    </w:p>
    <w:p w14:paraId="125C65BD">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各项资金其主要用途是确保单位的正常运转，促进各项工作任务顺利完成。在人员经费支出、公共支出严格执行区委、区政府的各项制度；在项目经费的使用上，在保证各项任务顺利完成的同时，严格落实厉行节约的原则；“三公”经费的使用严格控制在预算申报的范围内。</w:t>
      </w:r>
    </w:p>
    <w:p w14:paraId="5E3C03E0">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七、存在的问题及原因分析</w:t>
      </w:r>
    </w:p>
    <w:p w14:paraId="391BE138">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绩效量化精准度有待提高，机构编制管理效率提升多为间接、长期体现，难以完全精准量化到编办支出本身。部分体制机制有待进一步理顺，交叉领域的职责边界仍需在实践中不断清晰和优化。前瞻性研究和政策储备需进一步加强，精细化管理水平和创新能力有待提升。</w:t>
      </w:r>
    </w:p>
    <w:p w14:paraId="106F37F5">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75"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pacing w:val="8"/>
          <w:sz w:val="32"/>
          <w:szCs w:val="32"/>
          <w:highlight w:val="none"/>
          <w:lang w:eastAsia="zh-CN"/>
        </w:rPr>
        <w:t>八、</w:t>
      </w:r>
      <w:r>
        <w:rPr>
          <w:rFonts w:hint="eastAsia" w:ascii="仿宋" w:hAnsi="仿宋" w:eastAsia="仿宋" w:cs="仿宋"/>
          <w:b/>
          <w:bCs/>
          <w:color w:val="auto"/>
          <w:spacing w:val="8"/>
          <w:sz w:val="32"/>
          <w:szCs w:val="32"/>
          <w:highlight w:val="none"/>
        </w:rPr>
        <w:t>下一步改进措施</w:t>
      </w:r>
    </w:p>
    <w:p w14:paraId="060DD52F">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加强机构干部队伍政策理论、法律法规等专业能力培训；提升资源保障精准度，深化需求调研和效益评估；坚持以问题为导向，深化改革创新，不断提升机构编制资源使用效益和管理服务水平。</w:t>
      </w:r>
    </w:p>
    <w:p w14:paraId="3C1471F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75" w:firstLineChars="200"/>
        <w:textAlignment w:val="auto"/>
        <w:rPr>
          <w:rFonts w:hint="eastAsia" w:ascii="仿宋" w:hAnsi="仿宋" w:eastAsia="仿宋" w:cs="仿宋"/>
          <w:b/>
          <w:bCs/>
          <w:color w:val="auto"/>
          <w:spacing w:val="8"/>
          <w:sz w:val="32"/>
          <w:szCs w:val="32"/>
          <w:highlight w:val="none"/>
          <w:lang w:eastAsia="zh-CN"/>
        </w:rPr>
      </w:pPr>
      <w:r>
        <w:rPr>
          <w:rFonts w:hint="eastAsia" w:ascii="仿宋" w:hAnsi="仿宋" w:eastAsia="仿宋" w:cs="仿宋"/>
          <w:b/>
          <w:bCs/>
          <w:color w:val="auto"/>
          <w:spacing w:val="8"/>
          <w:sz w:val="32"/>
          <w:szCs w:val="32"/>
          <w:highlight w:val="none"/>
          <w:lang w:eastAsia="zh-CN"/>
        </w:rPr>
        <w:t>九、单位整体支出绩效自评结果拟应用和公开情况</w:t>
      </w:r>
    </w:p>
    <w:p w14:paraId="634C30B6">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pacing w:val="-3"/>
          <w:sz w:val="32"/>
          <w:szCs w:val="32"/>
          <w:highlight w:val="none"/>
        </w:rPr>
      </w:pPr>
      <w:r>
        <w:rPr>
          <w:rFonts w:hint="eastAsia" w:ascii="仿宋" w:hAnsi="仿宋" w:eastAsia="仿宋" w:cs="仿宋"/>
          <w:color w:val="auto"/>
          <w:sz w:val="32"/>
          <w:szCs w:val="32"/>
          <w:highlight w:val="none"/>
          <w:lang w:val="en-US" w:eastAsia="zh-CN"/>
        </w:rPr>
        <w:t>本单位高度重视此项绩效自评工作，积极落实主体责任，切实加强组织领导，按照绩效评价相关制度规定，明确具体责任人，认真开展自评，撰写了此份绩效评价报告，确保绩效自评工作顺利实施，并将按照要求进行信息公开，对存在的问题积极整改。</w:t>
      </w:r>
    </w:p>
    <w:p w14:paraId="30E2CD1A">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31" w:firstLineChars="200"/>
        <w:textAlignment w:val="auto"/>
        <w:rPr>
          <w:rFonts w:hint="eastAsia" w:ascii="仿宋" w:hAnsi="仿宋" w:eastAsia="仿宋" w:cs="仿宋"/>
          <w:b/>
          <w:bCs/>
          <w:color w:val="auto"/>
          <w:spacing w:val="-3"/>
          <w:sz w:val="32"/>
          <w:szCs w:val="32"/>
          <w:highlight w:val="none"/>
        </w:rPr>
      </w:pPr>
      <w:r>
        <w:rPr>
          <w:rFonts w:hint="eastAsia" w:ascii="仿宋" w:hAnsi="仿宋" w:eastAsia="仿宋" w:cs="仿宋"/>
          <w:b/>
          <w:bCs/>
          <w:color w:val="auto"/>
          <w:spacing w:val="-3"/>
          <w:sz w:val="32"/>
          <w:szCs w:val="32"/>
          <w:highlight w:val="none"/>
          <w:lang w:val="en-US" w:eastAsia="zh-CN"/>
        </w:rPr>
        <w:t>十、</w:t>
      </w:r>
      <w:r>
        <w:rPr>
          <w:rFonts w:hint="eastAsia" w:ascii="仿宋" w:hAnsi="仿宋" w:eastAsia="仿宋" w:cs="仿宋"/>
          <w:b/>
          <w:bCs/>
          <w:color w:val="auto"/>
          <w:spacing w:val="-3"/>
          <w:sz w:val="32"/>
          <w:szCs w:val="32"/>
          <w:highlight w:val="none"/>
        </w:rPr>
        <w:t>其他需要说明的情况</w:t>
      </w:r>
    </w:p>
    <w:p w14:paraId="6C5802B7">
      <w:pPr>
        <w:keepNext w:val="0"/>
        <w:keepLines w:val="0"/>
        <w:pageBreakBefore w:val="0"/>
        <w:shd w:val="clear"/>
        <w:kinsoku/>
        <w:wordWrap/>
        <w:overflowPunct/>
        <w:topLinePunct w:val="0"/>
        <w:autoSpaceDE/>
        <w:autoSpaceDN/>
        <w:bidi w:val="0"/>
        <w:adjustRightInd/>
        <w:snapToGrid/>
        <w:spacing w:line="600" w:lineRule="exact"/>
        <w:ind w:firstLine="664" w:firstLineChars="200"/>
        <w:rPr>
          <w:rFonts w:hint="eastAsia" w:ascii="仿宋" w:hAnsi="仿宋" w:eastAsia="仿宋" w:cs="仿宋"/>
          <w:color w:val="auto"/>
          <w:spacing w:val="6"/>
          <w:kern w:val="2"/>
          <w:sz w:val="32"/>
          <w:szCs w:val="32"/>
          <w:highlight w:val="none"/>
          <w:lang w:val="en-US" w:eastAsia="zh-CN" w:bidi="ar-SA"/>
        </w:rPr>
      </w:pPr>
      <w:r>
        <w:rPr>
          <w:rFonts w:hint="eastAsia" w:ascii="仿宋" w:hAnsi="仿宋" w:eastAsia="仿宋" w:cs="仿宋"/>
          <w:color w:val="auto"/>
          <w:spacing w:val="6"/>
          <w:kern w:val="2"/>
          <w:sz w:val="32"/>
          <w:szCs w:val="32"/>
          <w:highlight w:val="none"/>
          <w:lang w:val="en-US" w:eastAsia="zh-CN" w:bidi="ar-SA"/>
        </w:rPr>
        <w:t>无。</w:t>
      </w:r>
    </w:p>
    <w:p w14:paraId="4B351BA5">
      <w:pPr>
        <w:keepNext w:val="0"/>
        <w:keepLines w:val="0"/>
        <w:pageBreakBefore w:val="0"/>
        <w:widowControl w:val="0"/>
        <w:shd w:val="clear"/>
        <w:kinsoku/>
        <w:wordWrap/>
        <w:overflowPunct/>
        <w:topLinePunct w:val="0"/>
        <w:autoSpaceDE/>
        <w:autoSpaceDN/>
        <w:bidi w:val="0"/>
        <w:adjustRightInd/>
        <w:snapToGrid/>
        <w:spacing w:line="600" w:lineRule="exact"/>
        <w:ind w:left="0"/>
        <w:textAlignment w:val="auto"/>
        <w:rPr>
          <w:rFonts w:hint="eastAsia" w:ascii="仿宋" w:hAnsi="仿宋" w:eastAsia="仿宋" w:cs="仿宋"/>
          <w:color w:val="auto"/>
          <w:sz w:val="32"/>
          <w:szCs w:val="32"/>
          <w:highlight w:val="none"/>
        </w:rPr>
      </w:pPr>
    </w:p>
    <w:p w14:paraId="0F906C54">
      <w:pPr>
        <w:pStyle w:val="2"/>
        <w:keepNext w:val="0"/>
        <w:keepLines w:val="0"/>
        <w:pageBreakBefore w:val="0"/>
        <w:widowControl w:val="0"/>
        <w:shd w:val="clear"/>
        <w:kinsoku/>
        <w:wordWrap/>
        <w:overflowPunct/>
        <w:topLinePunct w:val="0"/>
        <w:autoSpaceDE/>
        <w:autoSpaceDN/>
        <w:bidi w:val="0"/>
        <w:adjustRightInd/>
        <w:snapToGrid/>
        <w:spacing w:line="600" w:lineRule="exact"/>
        <w:ind w:left="0" w:right="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pacing w:val="6"/>
          <w:sz w:val="32"/>
          <w:szCs w:val="32"/>
          <w:highlight w:val="none"/>
        </w:rPr>
        <w:t>附件：1、</w:t>
      </w:r>
      <w:r>
        <w:rPr>
          <w:rFonts w:hint="eastAsia" w:ascii="仿宋" w:hAnsi="仿宋" w:eastAsia="仿宋" w:cs="仿宋"/>
          <w:color w:val="auto"/>
          <w:spacing w:val="6"/>
          <w:sz w:val="32"/>
          <w:szCs w:val="32"/>
          <w:highlight w:val="none"/>
          <w:lang w:eastAsia="zh-CN"/>
        </w:rPr>
        <w:t>单位</w:t>
      </w:r>
      <w:r>
        <w:rPr>
          <w:rFonts w:hint="eastAsia" w:ascii="仿宋" w:hAnsi="仿宋" w:eastAsia="仿宋" w:cs="仿宋"/>
          <w:color w:val="auto"/>
          <w:spacing w:val="6"/>
          <w:sz w:val="32"/>
          <w:szCs w:val="32"/>
          <w:highlight w:val="none"/>
        </w:rPr>
        <w:t>整体支出绩效评价基础数据表</w:t>
      </w:r>
    </w:p>
    <w:p w14:paraId="26B7E3F0">
      <w:pPr>
        <w:pStyle w:val="2"/>
        <w:keepNext w:val="0"/>
        <w:keepLines w:val="0"/>
        <w:pageBreakBefore w:val="0"/>
        <w:widowControl w:val="0"/>
        <w:numPr>
          <w:ilvl w:val="0"/>
          <w:numId w:val="1"/>
        </w:numPr>
        <w:shd w:val="clear"/>
        <w:kinsoku/>
        <w:wordWrap/>
        <w:overflowPunct/>
        <w:topLinePunct w:val="0"/>
        <w:autoSpaceDE/>
        <w:autoSpaceDN/>
        <w:bidi w:val="0"/>
        <w:adjustRightInd/>
        <w:snapToGrid/>
        <w:spacing w:line="600" w:lineRule="exact"/>
        <w:ind w:left="0" w:right="0" w:firstLine="1008" w:firstLineChars="3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pacing w:val="8"/>
          <w:sz w:val="32"/>
          <w:szCs w:val="32"/>
          <w:highlight w:val="none"/>
          <w:lang w:eastAsia="zh-CN"/>
        </w:rPr>
        <w:t>单位</w:t>
      </w:r>
      <w:r>
        <w:rPr>
          <w:rFonts w:hint="eastAsia" w:ascii="仿宋" w:hAnsi="仿宋" w:eastAsia="仿宋" w:cs="仿宋"/>
          <w:color w:val="auto"/>
          <w:spacing w:val="8"/>
          <w:sz w:val="32"/>
          <w:szCs w:val="32"/>
          <w:highlight w:val="none"/>
        </w:rPr>
        <w:t>整体支出绩效自评表</w:t>
      </w:r>
    </w:p>
    <w:p w14:paraId="74FD770C">
      <w:pPr>
        <w:pStyle w:val="2"/>
        <w:keepNext w:val="0"/>
        <w:keepLines w:val="0"/>
        <w:pageBreakBefore w:val="0"/>
        <w:widowControl w:val="0"/>
        <w:numPr>
          <w:ilvl w:val="0"/>
          <w:numId w:val="1"/>
        </w:numPr>
        <w:shd w:val="clear"/>
        <w:kinsoku/>
        <w:wordWrap/>
        <w:overflowPunct/>
        <w:topLinePunct w:val="0"/>
        <w:autoSpaceDE/>
        <w:autoSpaceDN/>
        <w:bidi w:val="0"/>
        <w:adjustRightInd/>
        <w:snapToGrid/>
        <w:spacing w:line="600" w:lineRule="exact"/>
        <w:ind w:left="0" w:right="0" w:firstLine="1008" w:firstLineChars="300"/>
        <w:jc w:val="left"/>
        <w:textAlignment w:val="auto"/>
        <w:rPr>
          <w:rFonts w:hint="eastAsia" w:ascii="仿宋" w:hAnsi="仿宋" w:eastAsia="仿宋" w:cs="仿宋"/>
          <w:color w:val="auto"/>
          <w:spacing w:val="8"/>
          <w:sz w:val="32"/>
          <w:szCs w:val="32"/>
          <w:highlight w:val="none"/>
          <w:lang w:eastAsia="zh-CN"/>
        </w:rPr>
      </w:pPr>
      <w:r>
        <w:rPr>
          <w:rFonts w:hint="eastAsia" w:ascii="仿宋" w:hAnsi="仿宋" w:eastAsia="仿宋" w:cs="仿宋"/>
          <w:color w:val="auto"/>
          <w:spacing w:val="8"/>
          <w:sz w:val="32"/>
          <w:szCs w:val="32"/>
          <w:highlight w:val="none"/>
          <w:lang w:eastAsia="zh-CN"/>
        </w:rPr>
        <w:t>项目支出绩效自评表（每个一级项目）</w:t>
      </w: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EB117D4-A88C-4BCA-A284-B4123CBC140D}"/>
  </w:font>
  <w:font w:name="黑体">
    <w:panose1 w:val="02010609060101010101"/>
    <w:charset w:val="86"/>
    <w:family w:val="auto"/>
    <w:pitch w:val="default"/>
    <w:sig w:usb0="800002BF" w:usb1="38CF7CFA" w:usb2="00000016" w:usb3="00000000" w:csb0="00040001" w:csb1="00000000"/>
    <w:embedRegular r:id="rId2" w:fontKey="{A58AF0F3-F86D-4F54-B85D-D32314C115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E34A83CE-B324-407C-A1D5-6C02C5255EC6}"/>
  </w:font>
  <w:font w:name="方正小标宋简体">
    <w:panose1 w:val="02000000000000000000"/>
    <w:charset w:val="86"/>
    <w:family w:val="auto"/>
    <w:pitch w:val="default"/>
    <w:sig w:usb0="00000001" w:usb1="08000000" w:usb2="00000000" w:usb3="00000000" w:csb0="00040000" w:csb1="00000000"/>
    <w:embedRegular r:id="rId4" w:fontKey="{C7313B18-3C19-4975-A43C-4869940438F8}"/>
  </w:font>
  <w:font w:name="楷体">
    <w:panose1 w:val="02010609060101010101"/>
    <w:charset w:val="86"/>
    <w:family w:val="auto"/>
    <w:pitch w:val="default"/>
    <w:sig w:usb0="800002BF" w:usb1="38CF7CFA" w:usb2="00000016" w:usb3="00000000" w:csb0="00040001" w:csb1="00000000"/>
    <w:embedRegular r:id="rId5" w:fontKey="{B285B433-4D31-4344-B2D8-9D7D3111AA3D}"/>
  </w:font>
  <w:font w:name="WPSEMBED75">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9794A">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3B294B">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1E3B294B">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51599">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A5571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CA5571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9F3E6">
    <w:pPr>
      <w:pStyle w:val="2"/>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C7320">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4C7320">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8B78">
    <w:pPr>
      <w:pStyle w:val="2"/>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5832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775832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BF1583"/>
    <w:multiLevelType w:val="singleLevel"/>
    <w:tmpl w:val="67BF158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M2RiODNhYzYwODk5ZTg2MTVmODIyMGIzNjA1OG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32133"/>
    <w:rsid w:val="01273801"/>
    <w:rsid w:val="012D57C0"/>
    <w:rsid w:val="012E7568"/>
    <w:rsid w:val="013A496D"/>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23728"/>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55ABA"/>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A74336"/>
    <w:rsid w:val="07B913B4"/>
    <w:rsid w:val="07BA1C6A"/>
    <w:rsid w:val="07BD44A3"/>
    <w:rsid w:val="07CA1DFF"/>
    <w:rsid w:val="07CE6155"/>
    <w:rsid w:val="07CF5D4A"/>
    <w:rsid w:val="07D80559"/>
    <w:rsid w:val="07DD0289"/>
    <w:rsid w:val="07E11DA2"/>
    <w:rsid w:val="07E40515"/>
    <w:rsid w:val="07EE6091"/>
    <w:rsid w:val="07FE67CE"/>
    <w:rsid w:val="08017E70"/>
    <w:rsid w:val="08031468"/>
    <w:rsid w:val="0805190B"/>
    <w:rsid w:val="081C150E"/>
    <w:rsid w:val="082A5F7E"/>
    <w:rsid w:val="08391F38"/>
    <w:rsid w:val="083A18D9"/>
    <w:rsid w:val="08455D8D"/>
    <w:rsid w:val="084735B5"/>
    <w:rsid w:val="0848472A"/>
    <w:rsid w:val="084D20E7"/>
    <w:rsid w:val="085D6BB3"/>
    <w:rsid w:val="08640DB3"/>
    <w:rsid w:val="08674899"/>
    <w:rsid w:val="086C7996"/>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B082F"/>
    <w:rsid w:val="09CC42F5"/>
    <w:rsid w:val="09CF2A1E"/>
    <w:rsid w:val="09D516A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4C1970"/>
    <w:rsid w:val="0A560A40"/>
    <w:rsid w:val="0A5627EE"/>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B66B7"/>
    <w:rsid w:val="0B6E529C"/>
    <w:rsid w:val="0B701D27"/>
    <w:rsid w:val="0B7245CE"/>
    <w:rsid w:val="0B7849E6"/>
    <w:rsid w:val="0B943886"/>
    <w:rsid w:val="0B9C3CD1"/>
    <w:rsid w:val="0BAA6B12"/>
    <w:rsid w:val="0BAD3E30"/>
    <w:rsid w:val="0BB324D8"/>
    <w:rsid w:val="0BB45CBF"/>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72DB1"/>
    <w:rsid w:val="0C1B4EF7"/>
    <w:rsid w:val="0C1C297E"/>
    <w:rsid w:val="0C1D4988"/>
    <w:rsid w:val="0C25247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5493D"/>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73CBB"/>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5247C"/>
    <w:rsid w:val="10C8346E"/>
    <w:rsid w:val="10DD5A17"/>
    <w:rsid w:val="10E943BC"/>
    <w:rsid w:val="10EF4366"/>
    <w:rsid w:val="10FE6AB1"/>
    <w:rsid w:val="1112624E"/>
    <w:rsid w:val="11153798"/>
    <w:rsid w:val="11170F69"/>
    <w:rsid w:val="11195AAD"/>
    <w:rsid w:val="112462F7"/>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EF37E0"/>
    <w:rsid w:val="12F37AE6"/>
    <w:rsid w:val="12F863E6"/>
    <w:rsid w:val="13094CA6"/>
    <w:rsid w:val="13140815"/>
    <w:rsid w:val="13185FEC"/>
    <w:rsid w:val="132156D8"/>
    <w:rsid w:val="132911E2"/>
    <w:rsid w:val="132C647D"/>
    <w:rsid w:val="133868AE"/>
    <w:rsid w:val="135120D8"/>
    <w:rsid w:val="135133AE"/>
    <w:rsid w:val="136B7A0D"/>
    <w:rsid w:val="136C145A"/>
    <w:rsid w:val="137666E0"/>
    <w:rsid w:val="13776D50"/>
    <w:rsid w:val="137B3EE1"/>
    <w:rsid w:val="139404F9"/>
    <w:rsid w:val="13A55CD5"/>
    <w:rsid w:val="13B654E3"/>
    <w:rsid w:val="13B819E6"/>
    <w:rsid w:val="13BC4189"/>
    <w:rsid w:val="13C169EC"/>
    <w:rsid w:val="13CA717D"/>
    <w:rsid w:val="13CE022A"/>
    <w:rsid w:val="13DF25B8"/>
    <w:rsid w:val="13E2403C"/>
    <w:rsid w:val="14045069"/>
    <w:rsid w:val="14047D3B"/>
    <w:rsid w:val="140C7BCE"/>
    <w:rsid w:val="141A00EA"/>
    <w:rsid w:val="14394A85"/>
    <w:rsid w:val="143A1FCF"/>
    <w:rsid w:val="1441725F"/>
    <w:rsid w:val="14430D66"/>
    <w:rsid w:val="14470936"/>
    <w:rsid w:val="14477E65"/>
    <w:rsid w:val="14652B63"/>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9656A"/>
    <w:rsid w:val="15CF095E"/>
    <w:rsid w:val="15DA784E"/>
    <w:rsid w:val="15DB017B"/>
    <w:rsid w:val="15E6370B"/>
    <w:rsid w:val="15E84717"/>
    <w:rsid w:val="15EE2D2E"/>
    <w:rsid w:val="15FA4441"/>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3365C"/>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BC774D"/>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36C61"/>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63DB0"/>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148B4"/>
    <w:rsid w:val="1D745F75"/>
    <w:rsid w:val="1D776C3D"/>
    <w:rsid w:val="1D8B7F05"/>
    <w:rsid w:val="1D95321A"/>
    <w:rsid w:val="1D9A07EC"/>
    <w:rsid w:val="1DA80CFE"/>
    <w:rsid w:val="1DB85E5C"/>
    <w:rsid w:val="1DBB71A4"/>
    <w:rsid w:val="1DC46662"/>
    <w:rsid w:val="1DCA5E3A"/>
    <w:rsid w:val="1DCF5405"/>
    <w:rsid w:val="1DD75183"/>
    <w:rsid w:val="1DDE2626"/>
    <w:rsid w:val="1DDF66A8"/>
    <w:rsid w:val="1DFD7C50"/>
    <w:rsid w:val="1E080AB5"/>
    <w:rsid w:val="1E0E0D58"/>
    <w:rsid w:val="1E2330F3"/>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815CC"/>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BC2C9C"/>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A42200"/>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2C26B2"/>
    <w:rsid w:val="23336451"/>
    <w:rsid w:val="23474320"/>
    <w:rsid w:val="23492735"/>
    <w:rsid w:val="234F23BF"/>
    <w:rsid w:val="235B5F37"/>
    <w:rsid w:val="235C3EA6"/>
    <w:rsid w:val="23604810"/>
    <w:rsid w:val="237803E2"/>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05B04"/>
    <w:rsid w:val="244244E1"/>
    <w:rsid w:val="244328F6"/>
    <w:rsid w:val="2449493A"/>
    <w:rsid w:val="245032E9"/>
    <w:rsid w:val="24536196"/>
    <w:rsid w:val="24626203"/>
    <w:rsid w:val="246D6944"/>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7B31A2"/>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3F16B0"/>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5F68BA"/>
    <w:rsid w:val="28703320"/>
    <w:rsid w:val="287643B1"/>
    <w:rsid w:val="289539A5"/>
    <w:rsid w:val="289F019A"/>
    <w:rsid w:val="28B9421C"/>
    <w:rsid w:val="28BB307C"/>
    <w:rsid w:val="28CC6ED5"/>
    <w:rsid w:val="28D96244"/>
    <w:rsid w:val="28F010D9"/>
    <w:rsid w:val="28F05C88"/>
    <w:rsid w:val="28FB2A87"/>
    <w:rsid w:val="29082E70"/>
    <w:rsid w:val="291343EF"/>
    <w:rsid w:val="29166F16"/>
    <w:rsid w:val="292E77DA"/>
    <w:rsid w:val="29394AFC"/>
    <w:rsid w:val="294D5371"/>
    <w:rsid w:val="295867A0"/>
    <w:rsid w:val="295A0917"/>
    <w:rsid w:val="295A5964"/>
    <w:rsid w:val="29626133"/>
    <w:rsid w:val="296A2440"/>
    <w:rsid w:val="29702C6A"/>
    <w:rsid w:val="297B7724"/>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6E1037"/>
    <w:rsid w:val="2A7A07C0"/>
    <w:rsid w:val="2A7D5993"/>
    <w:rsid w:val="2A840846"/>
    <w:rsid w:val="2A8D0807"/>
    <w:rsid w:val="2AB17620"/>
    <w:rsid w:val="2AB30FEA"/>
    <w:rsid w:val="2AB657B1"/>
    <w:rsid w:val="2ABA24CE"/>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61F52"/>
    <w:rsid w:val="2B7D446F"/>
    <w:rsid w:val="2B88437A"/>
    <w:rsid w:val="2B8C50C7"/>
    <w:rsid w:val="2B8D4A3E"/>
    <w:rsid w:val="2B91310A"/>
    <w:rsid w:val="2B9269FD"/>
    <w:rsid w:val="2BA03472"/>
    <w:rsid w:val="2BA45334"/>
    <w:rsid w:val="2BAB22D1"/>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573F1"/>
    <w:rsid w:val="2CBC36F5"/>
    <w:rsid w:val="2CBF5B79"/>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8C4177"/>
    <w:rsid w:val="2DA20908"/>
    <w:rsid w:val="2DA52FC1"/>
    <w:rsid w:val="2DB45073"/>
    <w:rsid w:val="2DB713DE"/>
    <w:rsid w:val="2DC72B92"/>
    <w:rsid w:val="2DE44256"/>
    <w:rsid w:val="2DE557EB"/>
    <w:rsid w:val="2E0449DE"/>
    <w:rsid w:val="2E0E6D42"/>
    <w:rsid w:val="2E0F4249"/>
    <w:rsid w:val="2E2F0A58"/>
    <w:rsid w:val="2E301D0F"/>
    <w:rsid w:val="2E447583"/>
    <w:rsid w:val="2E4B4467"/>
    <w:rsid w:val="2E5520B9"/>
    <w:rsid w:val="2E5844D8"/>
    <w:rsid w:val="2E5E24D0"/>
    <w:rsid w:val="2E63548C"/>
    <w:rsid w:val="2E640C1C"/>
    <w:rsid w:val="2E642D9D"/>
    <w:rsid w:val="2E6B523D"/>
    <w:rsid w:val="2E704114"/>
    <w:rsid w:val="2E7A08F9"/>
    <w:rsid w:val="2E7B33BD"/>
    <w:rsid w:val="2E862DF3"/>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6E4080"/>
    <w:rsid w:val="2F743362"/>
    <w:rsid w:val="2F783818"/>
    <w:rsid w:val="2F946D19"/>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30047"/>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03DE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34AFF"/>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585D2D"/>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D63C1D"/>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E78CF"/>
    <w:rsid w:val="33FF4DA0"/>
    <w:rsid w:val="34153577"/>
    <w:rsid w:val="34203CE1"/>
    <w:rsid w:val="342425FD"/>
    <w:rsid w:val="342D258E"/>
    <w:rsid w:val="34467089"/>
    <w:rsid w:val="34523AB5"/>
    <w:rsid w:val="346269FD"/>
    <w:rsid w:val="34635CAD"/>
    <w:rsid w:val="346B4B47"/>
    <w:rsid w:val="346E4F77"/>
    <w:rsid w:val="34762AAC"/>
    <w:rsid w:val="348402A8"/>
    <w:rsid w:val="349647EC"/>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17A1F"/>
    <w:rsid w:val="37337382"/>
    <w:rsid w:val="374D0B4E"/>
    <w:rsid w:val="374D3C1C"/>
    <w:rsid w:val="374D5647"/>
    <w:rsid w:val="374F42A7"/>
    <w:rsid w:val="37506DBE"/>
    <w:rsid w:val="37590B61"/>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A03AE"/>
    <w:rsid w:val="37FB64C2"/>
    <w:rsid w:val="38026A1B"/>
    <w:rsid w:val="3807648B"/>
    <w:rsid w:val="38173CE1"/>
    <w:rsid w:val="38197832"/>
    <w:rsid w:val="381E7591"/>
    <w:rsid w:val="383903C6"/>
    <w:rsid w:val="383C423B"/>
    <w:rsid w:val="38415136"/>
    <w:rsid w:val="384D66AB"/>
    <w:rsid w:val="38545D10"/>
    <w:rsid w:val="38551750"/>
    <w:rsid w:val="386C1D38"/>
    <w:rsid w:val="387A25A5"/>
    <w:rsid w:val="38806B05"/>
    <w:rsid w:val="3887148F"/>
    <w:rsid w:val="388C30F7"/>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357C5"/>
    <w:rsid w:val="39354F1D"/>
    <w:rsid w:val="39381E2B"/>
    <w:rsid w:val="393A389E"/>
    <w:rsid w:val="3942282F"/>
    <w:rsid w:val="3953338B"/>
    <w:rsid w:val="39534219"/>
    <w:rsid w:val="39553940"/>
    <w:rsid w:val="396B7002"/>
    <w:rsid w:val="396C2A15"/>
    <w:rsid w:val="39707C30"/>
    <w:rsid w:val="39793DDC"/>
    <w:rsid w:val="39974106"/>
    <w:rsid w:val="399F745E"/>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F0BE9"/>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5F6A31"/>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714C6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400D9C"/>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03261"/>
    <w:rsid w:val="405420E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3B5ED8"/>
    <w:rsid w:val="43651E79"/>
    <w:rsid w:val="4368794F"/>
    <w:rsid w:val="437518D1"/>
    <w:rsid w:val="438D1E49"/>
    <w:rsid w:val="43AE105F"/>
    <w:rsid w:val="43B23B98"/>
    <w:rsid w:val="43B45DD9"/>
    <w:rsid w:val="43B525FE"/>
    <w:rsid w:val="43C80076"/>
    <w:rsid w:val="43CD4F82"/>
    <w:rsid w:val="43D8550E"/>
    <w:rsid w:val="43DB11BE"/>
    <w:rsid w:val="43DC0C7D"/>
    <w:rsid w:val="43DC0EA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2A6302"/>
    <w:rsid w:val="463D42BA"/>
    <w:rsid w:val="463F2C5B"/>
    <w:rsid w:val="4643274A"/>
    <w:rsid w:val="464E5898"/>
    <w:rsid w:val="46521A41"/>
    <w:rsid w:val="465D50F1"/>
    <w:rsid w:val="46625A9C"/>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0D5A07"/>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44158"/>
    <w:rsid w:val="4A3D5D50"/>
    <w:rsid w:val="4A3E56F1"/>
    <w:rsid w:val="4A3F0D79"/>
    <w:rsid w:val="4A4260CB"/>
    <w:rsid w:val="4A611E1A"/>
    <w:rsid w:val="4A7055A6"/>
    <w:rsid w:val="4A8C584B"/>
    <w:rsid w:val="4A906B51"/>
    <w:rsid w:val="4A993A56"/>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5447A1"/>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2D35F4"/>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973FC"/>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6F328F"/>
    <w:rsid w:val="507237E3"/>
    <w:rsid w:val="50903017"/>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095A"/>
    <w:rsid w:val="51283E4C"/>
    <w:rsid w:val="51291D35"/>
    <w:rsid w:val="512B3A7F"/>
    <w:rsid w:val="51300C4D"/>
    <w:rsid w:val="513049B1"/>
    <w:rsid w:val="5136300E"/>
    <w:rsid w:val="51414399"/>
    <w:rsid w:val="5142188E"/>
    <w:rsid w:val="515D5FD6"/>
    <w:rsid w:val="51624BA2"/>
    <w:rsid w:val="51633834"/>
    <w:rsid w:val="51653405"/>
    <w:rsid w:val="516A1CA8"/>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F6894"/>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C0587"/>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25057D"/>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660E4D"/>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5B0286"/>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5385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9251E4"/>
    <w:rsid w:val="579E3047"/>
    <w:rsid w:val="57AD7E3A"/>
    <w:rsid w:val="57B66918"/>
    <w:rsid w:val="57B67E42"/>
    <w:rsid w:val="57BA5F2B"/>
    <w:rsid w:val="57BB3665"/>
    <w:rsid w:val="57BC796D"/>
    <w:rsid w:val="57BD6FCE"/>
    <w:rsid w:val="57CE2F91"/>
    <w:rsid w:val="57CE5E8C"/>
    <w:rsid w:val="57D214D2"/>
    <w:rsid w:val="57DA1A42"/>
    <w:rsid w:val="57DD425E"/>
    <w:rsid w:val="57FD7EA9"/>
    <w:rsid w:val="58002D08"/>
    <w:rsid w:val="58057728"/>
    <w:rsid w:val="5813707A"/>
    <w:rsid w:val="5814175A"/>
    <w:rsid w:val="58142903"/>
    <w:rsid w:val="581D1F94"/>
    <w:rsid w:val="582872BA"/>
    <w:rsid w:val="5829318A"/>
    <w:rsid w:val="582D7EE9"/>
    <w:rsid w:val="58312C61"/>
    <w:rsid w:val="583343BB"/>
    <w:rsid w:val="583439B3"/>
    <w:rsid w:val="583A23D4"/>
    <w:rsid w:val="583B5787"/>
    <w:rsid w:val="58567936"/>
    <w:rsid w:val="58595511"/>
    <w:rsid w:val="586759C7"/>
    <w:rsid w:val="586D4BE9"/>
    <w:rsid w:val="5875340D"/>
    <w:rsid w:val="587E02C8"/>
    <w:rsid w:val="58905FCC"/>
    <w:rsid w:val="58AD7359"/>
    <w:rsid w:val="58B02697"/>
    <w:rsid w:val="58C07CA9"/>
    <w:rsid w:val="58C5235F"/>
    <w:rsid w:val="58CB35D4"/>
    <w:rsid w:val="58DE5A38"/>
    <w:rsid w:val="58ED2719"/>
    <w:rsid w:val="58EE31BF"/>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8663A6"/>
    <w:rsid w:val="59951C91"/>
    <w:rsid w:val="59982867"/>
    <w:rsid w:val="59A11ED6"/>
    <w:rsid w:val="59AB0DFC"/>
    <w:rsid w:val="59C1557F"/>
    <w:rsid w:val="59C34F85"/>
    <w:rsid w:val="59C8615E"/>
    <w:rsid w:val="59D41CD5"/>
    <w:rsid w:val="59E3084A"/>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DD173D"/>
    <w:rsid w:val="5AE91049"/>
    <w:rsid w:val="5AEF582B"/>
    <w:rsid w:val="5B0B5334"/>
    <w:rsid w:val="5B0F5D9A"/>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A724D"/>
    <w:rsid w:val="5BF24E07"/>
    <w:rsid w:val="5BFB55EA"/>
    <w:rsid w:val="5C005C87"/>
    <w:rsid w:val="5C007E73"/>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EF526C"/>
    <w:rsid w:val="5CFD9166"/>
    <w:rsid w:val="5D130D14"/>
    <w:rsid w:val="5D143D5B"/>
    <w:rsid w:val="5D305DF0"/>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52B40"/>
    <w:rsid w:val="62A975CA"/>
    <w:rsid w:val="62AB5771"/>
    <w:rsid w:val="62AE05DB"/>
    <w:rsid w:val="62B60A29"/>
    <w:rsid w:val="62BA5EE7"/>
    <w:rsid w:val="62BB05B6"/>
    <w:rsid w:val="62D572CD"/>
    <w:rsid w:val="62DD4B35"/>
    <w:rsid w:val="62F04E93"/>
    <w:rsid w:val="62F14EED"/>
    <w:rsid w:val="62F936F2"/>
    <w:rsid w:val="62FF3767"/>
    <w:rsid w:val="63074094"/>
    <w:rsid w:val="631A3E21"/>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90EBC"/>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461AA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1B1173"/>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4B3DE1"/>
    <w:rsid w:val="6C613F45"/>
    <w:rsid w:val="6C756221"/>
    <w:rsid w:val="6C7B08BB"/>
    <w:rsid w:val="6C816AF9"/>
    <w:rsid w:val="6C846694"/>
    <w:rsid w:val="6C947428"/>
    <w:rsid w:val="6C954D50"/>
    <w:rsid w:val="6CA21112"/>
    <w:rsid w:val="6CA841D2"/>
    <w:rsid w:val="6CB10385"/>
    <w:rsid w:val="6CDB2B82"/>
    <w:rsid w:val="6CDF0F3A"/>
    <w:rsid w:val="6CE47854"/>
    <w:rsid w:val="6CE72999"/>
    <w:rsid w:val="6D011AA2"/>
    <w:rsid w:val="6D0668D1"/>
    <w:rsid w:val="6D0D25B8"/>
    <w:rsid w:val="6D1A2893"/>
    <w:rsid w:val="6D282CEC"/>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DF17418"/>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EFD2A65"/>
    <w:rsid w:val="6F0B4C6A"/>
    <w:rsid w:val="6F226923"/>
    <w:rsid w:val="6F2302E3"/>
    <w:rsid w:val="6F314C13"/>
    <w:rsid w:val="6F382FA6"/>
    <w:rsid w:val="6F391F60"/>
    <w:rsid w:val="6F585693"/>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501AB"/>
    <w:rsid w:val="70D80F32"/>
    <w:rsid w:val="70D97C76"/>
    <w:rsid w:val="70F12A55"/>
    <w:rsid w:val="70F76E40"/>
    <w:rsid w:val="710C1219"/>
    <w:rsid w:val="711337D0"/>
    <w:rsid w:val="711D7FAC"/>
    <w:rsid w:val="713105C6"/>
    <w:rsid w:val="713173E8"/>
    <w:rsid w:val="71420658"/>
    <w:rsid w:val="7143472C"/>
    <w:rsid w:val="71440341"/>
    <w:rsid w:val="71531561"/>
    <w:rsid w:val="71597148"/>
    <w:rsid w:val="71693DCF"/>
    <w:rsid w:val="71715206"/>
    <w:rsid w:val="71743A1D"/>
    <w:rsid w:val="71774D56"/>
    <w:rsid w:val="71901CEF"/>
    <w:rsid w:val="719438F4"/>
    <w:rsid w:val="719D7F3F"/>
    <w:rsid w:val="71AB7A47"/>
    <w:rsid w:val="71B55DFD"/>
    <w:rsid w:val="71B75A51"/>
    <w:rsid w:val="71B834E8"/>
    <w:rsid w:val="71BF4078"/>
    <w:rsid w:val="71D0750E"/>
    <w:rsid w:val="71D803D1"/>
    <w:rsid w:val="71DF4622"/>
    <w:rsid w:val="71E501C6"/>
    <w:rsid w:val="71EA0570"/>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C685A"/>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796A"/>
    <w:rsid w:val="732D5C49"/>
    <w:rsid w:val="733155C8"/>
    <w:rsid w:val="73403A1F"/>
    <w:rsid w:val="73407A23"/>
    <w:rsid w:val="73422D3C"/>
    <w:rsid w:val="73497518"/>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70A85"/>
    <w:rsid w:val="745F06BF"/>
    <w:rsid w:val="746C713B"/>
    <w:rsid w:val="748D2368"/>
    <w:rsid w:val="749217E0"/>
    <w:rsid w:val="749D7B3F"/>
    <w:rsid w:val="74B22D8C"/>
    <w:rsid w:val="74BA19CB"/>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3A3A7C"/>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2E556C"/>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81EE9"/>
    <w:rsid w:val="76EA2251"/>
    <w:rsid w:val="76EC260D"/>
    <w:rsid w:val="76F229DF"/>
    <w:rsid w:val="76F73D47"/>
    <w:rsid w:val="77006E1F"/>
    <w:rsid w:val="77032A24"/>
    <w:rsid w:val="771670C1"/>
    <w:rsid w:val="772C164B"/>
    <w:rsid w:val="772C16E9"/>
    <w:rsid w:val="772E1F8C"/>
    <w:rsid w:val="77316A71"/>
    <w:rsid w:val="773736A8"/>
    <w:rsid w:val="77536779"/>
    <w:rsid w:val="775B4C9F"/>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370287"/>
    <w:rsid w:val="78402148"/>
    <w:rsid w:val="78555C26"/>
    <w:rsid w:val="7857093C"/>
    <w:rsid w:val="785A4EEE"/>
    <w:rsid w:val="78640057"/>
    <w:rsid w:val="786F115C"/>
    <w:rsid w:val="787755B6"/>
    <w:rsid w:val="78810787"/>
    <w:rsid w:val="78826969"/>
    <w:rsid w:val="788E3AAC"/>
    <w:rsid w:val="789C633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BD3221"/>
    <w:rsid w:val="79C342A8"/>
    <w:rsid w:val="79C34F9F"/>
    <w:rsid w:val="79C81B6A"/>
    <w:rsid w:val="79CA3F29"/>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8772A3"/>
    <w:rsid w:val="7A92679C"/>
    <w:rsid w:val="7A955810"/>
    <w:rsid w:val="7A985E92"/>
    <w:rsid w:val="7A9A1D5D"/>
    <w:rsid w:val="7A9C2E47"/>
    <w:rsid w:val="7AC019FF"/>
    <w:rsid w:val="7ACA6FB9"/>
    <w:rsid w:val="7AF46C5F"/>
    <w:rsid w:val="7AF91BCC"/>
    <w:rsid w:val="7B0C5BAE"/>
    <w:rsid w:val="7B230651"/>
    <w:rsid w:val="7B2335C6"/>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554C00"/>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AE414F"/>
    <w:rsid w:val="7DB025C3"/>
    <w:rsid w:val="7DB1501E"/>
    <w:rsid w:val="7DB31B42"/>
    <w:rsid w:val="7DB676D9"/>
    <w:rsid w:val="7DBE16CF"/>
    <w:rsid w:val="7DC37DE3"/>
    <w:rsid w:val="7DD45912"/>
    <w:rsid w:val="7DD93D26"/>
    <w:rsid w:val="7DE823A9"/>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13EAD"/>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paragraph" w:customStyle="1" w:styleId="10">
    <w:name w:val="Default"/>
    <w:basedOn w:val="1"/>
    <w:qFormat/>
    <w:uiPriority w:val="99"/>
    <w:pPr>
      <w:autoSpaceDE w:val="0"/>
      <w:autoSpaceDN w:val="0"/>
      <w:adjustRightInd w:val="0"/>
      <w:jc w:val="left"/>
    </w:pPr>
    <w:rPr>
      <w:rFonts w:ascii="宋体" w:hAnsi="Times New Roman" w:eastAsia="Times New Roman"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722a2a47-079a-4bf5-9703-c3e4d6c32f98</errorID>
      <errorWord>(</errorWord>
      <group>L1_Format</group>
      <groupName>格式问题</groupName>
      <ability>L2_HalfPunc_CN</ability>
      <abilityName>全半角问题</abilityName>
      <candidateList>
        <item>（</item>
      </candidateList>
      <explain>文本全半角错误。</explain>
      <paraID>42829894</paraID>
      <start>8</start>
      <end>9</end>
      <status>modified</status>
      <modifiedWord>（</modifiedWord>
      <trackRevisions>false</trackRevisions>
    </reviewItem>
    <reviewItem>
      <errorID>5a445f35-8e09-4912-9b71-45a3422f7e28</errorID>
      <errorWord>)</errorWord>
      <group>L1_Format</group>
      <groupName>格式问题</groupName>
      <ability>L2_HalfPunc_CN</ability>
      <abilityName>全半角问题</abilityName>
      <candidateList>
        <item>）</item>
      </candidateList>
      <explain>文本全半角错误。</explain>
      <paraID>42829894</paraID>
      <start>10</start>
      <end>11</end>
      <status>modified</status>
      <modifiedWord>）</modifiedWord>
      <trackRevisions>false</trackRevisions>
    </reviewItem>
    <reviewItem>
      <errorID>cc075635-59e6-4bba-b047-a7cc314540b8</errorID>
      <errorWord>(</errorWord>
      <group>L1_Format</group>
      <groupName>格式问题</groupName>
      <ability>L2_HalfPunc_CN</ability>
      <abilityName>全半角问题</abilityName>
      <candidateList>
        <item>（</item>
      </candidateList>
      <explain>文本全半角错误。</explain>
      <paraID>610BC517</paraID>
      <start>6</start>
      <end>7</end>
      <status>modified</status>
      <modifiedWord>（</modifiedWord>
      <trackRevisions>false</trackRevisions>
    </reviewItem>
    <reviewItem>
      <errorID>3107eecb-a338-461e-89df-8387264c501e</errorID>
      <errorWord>)</errorWord>
      <group>L1_Format</group>
      <groupName>格式问题</groupName>
      <ability>L2_HalfPunc_CN</ability>
      <abilityName>全半角问题</abilityName>
      <candidateList>
        <item>）</item>
      </candidateList>
      <explain>文本全半角错误。</explain>
      <paraID>610BC517</paraID>
      <start>9</start>
      <end>10</end>
      <status>modified</status>
      <modifiedWord>）</modifiedWord>
      <trackRevisions>false</trackRevisions>
    </reviewItem>
    <reviewItem>
      <errorID>f87e2526-4015-4327-a99f-3862056756da</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39747C02</paraID>
      <start>0</start>
      <end>6</end>
      <status>modified</status>
      <modifiedWord>“三公”经费</modifiedWord>
      <trackRevisions>false</trackRevisions>
    </reviewItem>
    <reviewItem>
      <errorID>f40e2900-3c13-4f7a-b72f-e8d175ad5766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675E51A1</paraID>
      <start>0</start>
      <end>2</end>
      <status>unmodified</status>
      <modifiedWord/>
      <trackRevisions>false</trackRevisions>
    </reviewItem>
    <reviewItem>
      <errorID>f9546784-6f78-422a-9500-9033348cb755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6CD25045</paraID>
      <start>0</start>
      <end>2</end>
      <status>unmodified</status>
      <modifiedWord/>
      <trackRevisions>false</trackRevisions>
    </reviewItem>
    <reviewItem>
      <errorID>4be30ec8-f249-4ec8-9090-9c68e54690db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5213F812</paraID>
      <start>0</start>
      <end>2</end>
      <status>unmodified</status>
      <modifiedWord/>
      <trackRevisions>false</trackRevisions>
    </reviewItem>
    <reviewItem>
      <errorID>e2ce0739-e505-4832-888a-c2a10653f080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2393FD20</paraID>
      <start>0</start>
      <end>2</end>
      <status>unmodified</status>
      <modifiedWord/>
      <trackRevisions>false</trackRevisions>
    </reviewItem>
    <reviewItem>
      <errorID>c63b299e-91ec-418f-9f66-a3f94bcf0734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258719A6</paraID>
      <start>0</start>
      <end>2</end>
      <status>unmodified</status>
      <modifiedWord/>
      <trackRevisions>false</trackRevisions>
    </reviewItem>
    <reviewItem>
      <errorID>93beb435-09b2-48c1-ae99-d7b6c1c782ed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43FC5D4D</paraID>
      <start>0</start>
      <end>2</end>
      <status>unmodified</status>
      <modifiedWord/>
      <trackRevisions>false</trackRevisions>
    </reviewItem>
    <reviewItem>
      <errorID>a64182b2-5405-463d-9902-3f3bf17c87f0</errorID>
      <errorWord>(</errorWord>
      <group>L1_Format</group>
      <groupName>格式问题</groupName>
      <ability>L2_HalfPunc_CN</ability>
      <abilityName>全半角问题</abilityName>
      <candidateList>
        <item>（</item>
      </candidateList>
      <explain>文本全半角错误。</explain>
      <paraID>43FC5D4D</paraID>
      <start>8</start>
      <end>9</end>
      <status>modified</status>
      <modifiedWord>（</modifiedWord>
      <trackRevisions>false</trackRevisions>
    </reviewItem>
    <reviewItem>
      <errorID>e2bebe9f-4404-49e9-b36a-a5249798005d</errorID>
      <errorWord>)</errorWord>
      <group>L1_Format</group>
      <groupName>格式问题</groupName>
      <ability>L2_HalfPunc_CN</ability>
      <abilityName>全半角问题</abilityName>
      <candidateList>
        <item>）</item>
      </candidateList>
      <explain>文本全半角错误。</explain>
      <paraID>43FC5D4D</paraID>
      <start>15</start>
      <end>16</end>
      <status>modified</status>
      <modifiedWord>）</modifiedWord>
      <trackRevisions>false</trackRevisions>
    </reviewItem>
    <reviewItem>
      <errorID>f71b81fe-d79a-4b06-a05a-f921367e4fa8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2F569600</paraID>
      <start>0</start>
      <end>2</end>
      <status>unmodified</status>
      <modifiedWord/>
      <trackRevisions>false</trackRevisions>
    </reviewItem>
    <reviewItem>
      <errorID>1e98c87a-fe42-42a0-b319-5fbe6179ac92</errorID>
      <errorWord>(</errorWord>
      <group>L1_Format</group>
      <groupName>格式问题</groupName>
      <ability>L2_HalfPunc_CN</ability>
      <abilityName>全半角问题</abilityName>
      <candidateList>
        <item>（</item>
      </candidateList>
      <explain>文本全半角错误。</explain>
      <paraID>2F569600</paraID>
      <start>8</start>
      <end>9</end>
      <status>modified</status>
      <modifiedWord>（</modifiedWord>
      <trackRevisions>false</trackRevisions>
    </reviewItem>
    <reviewItem>
      <errorID>7cef32b8-3244-4731-bf06-969b822e2879</errorID>
      <errorWord>）</errorWord>
      <group>L1_Punc</group>
      <groupName>标点问题</groupName>
      <ability>L2_Punc_CN</ability>
      <abilityName>标点符号问题</abilityName>
      <candidateList>
        <item>)</item>
      </candidateList>
      <explain/>
      <paraID>2F569600</paraID>
      <start>15</start>
      <end>16</end>
      <status>modified</status>
      <modifiedWord>)</modifiedWord>
      <trackRevisions>false</trackRevisions>
    </reviewItem>
    <reviewItem>
      <errorID>d24d06b6-a5e1-4f63-81dc-1381e5829809</errorID>
      <errorWord>)</errorWord>
      <group>L1_Format</group>
      <groupName>格式问题</groupName>
      <ability>L2_HalfPunc_CN</ability>
      <abilityName>全半角问题</abilityName>
      <candidateList>
        <item>）</item>
      </candidateList>
      <explain>文本全半角错误。</explain>
      <paraID>31C5AF1D</paraID>
      <start>10</start>
      <end>11</end>
      <status>modified</status>
      <modifiedWord>）</modifiedWord>
      <trackRevisions>false</trackRevisions>
    </reviewItem>
    <reviewItem>
      <errorID>369f1818-85b0-4db8-912a-d0f8b4d04538</errorID>
      <errorWord>(</errorWord>
      <group>L1_Format</group>
      <groupName>格式问题</groupName>
      <ability>L2_HalfPunc_CN</ability>
      <abilityName>全半角问题</abilityName>
      <candidateList>
        <item>（</item>
      </candidateList>
      <explain>文本全半角错误。</explain>
      <paraID>24FECBD1</paraID>
      <start>1</start>
      <end>2</end>
      <status>modified</status>
      <modifiedWord>（</modifiedWord>
      <trackRevisions>false</trackRevisions>
    </reviewItem>
    <reviewItem>
      <errorID>f2668709-ae2d-47a5-bfa2-809060b788ec</errorID>
      <errorWord>)</errorWord>
      <group>L1_Format</group>
      <groupName>格式问题</groupName>
      <ability>L2_HalfPunc_CN</ability>
      <abilityName>全半角问题</abilityName>
      <candidateList>
        <item>）</item>
      </candidateList>
      <explain>文本全半角错误。</explain>
      <paraID>24FECBD1</paraID>
      <start>4</start>
      <end>5</end>
      <status>modified</status>
      <modifiedWord>）</modifiedWord>
      <trackRevisions>false</trackRevisions>
    </reviewItem>
    <reviewItem>
      <errorID>3162d347-a237-4b7f-b3f4-4c8edeb213ac</errorID>
      <errorWord>(</errorWord>
      <group>L1_Format</group>
      <groupName>格式问题</groupName>
      <ability>L2_HalfPunc_CN</ability>
      <abilityName>全半角问题</abilityName>
      <candidateList>
        <item>（</item>
      </candidateList>
      <explain>文本全半角错误。</explain>
      <paraID>73C82080</paraID>
      <start>0</start>
      <end>1</end>
      <status>modified</status>
      <modifiedWord>（</modifiedWord>
      <trackRevisions>false</trackRevisions>
    </reviewItem>
    <reviewItem>
      <errorID>27634dde-b613-40b7-94b2-ed02db3e5b33</errorID>
      <errorWord>)</errorWord>
      <group>L1_Format</group>
      <groupName>格式问题</groupName>
      <ability>L2_HalfPunc_CN</ability>
      <abilityName>全半角问题</abilityName>
      <candidateList>
        <item>）</item>
      </candidateList>
      <explain>文本全半角错误。</explain>
      <paraID>73C82080</paraID>
      <start>3</start>
      <end>4</end>
      <status>modified</status>
      <modifiedWord>）</modifiedWord>
      <trackRevisions>false</trackRevisions>
    </reviewItem>
    <reviewItem>
      <errorID>680f5553-b2a8-4cbf-8cb6-cb0f6e5a2292</errorID>
      <errorWord>(</errorWord>
      <group>L1_Format</group>
      <groupName>格式问题</groupName>
      <ability>L2_HalfPunc_CN</ability>
      <abilityName>全半角问题</abilityName>
      <candidateList>
        <item>（</item>
      </candidateList>
      <explain>文本全半角错误。</explain>
      <paraID>15BD9C06</paraID>
      <start>0</start>
      <end>1</end>
      <status>modified</status>
      <modifiedWord>（</modifiedWord>
      <trackRevisions>false</trackRevisions>
    </reviewItem>
    <reviewItem>
      <errorID>6d218418-a7d8-42e7-ab0a-b8bd466e20e1</errorID>
      <errorWord>)</errorWord>
      <group>L1_Format</group>
      <groupName>格式问题</groupName>
      <ability>L2_HalfPunc_CN</ability>
      <abilityName>全半角问题</abilityName>
      <candidateList>
        <item>）</item>
      </candidateList>
      <explain>文本全半角错误。</explain>
      <paraID>15BD9C06</paraID>
      <start>3</start>
      <end>4</end>
      <status>modified</status>
      <modifiedWord>）</modifiedWord>
      <trackRevisions>false</trackRevisions>
    </reviewItem>
    <reviewItem>
      <errorID>e892d733-51f2-4d66-a556-3cf1cecf5aa0</errorID>
      <errorWord>≥95</errorWord>
      <group>L1_Word</group>
      <groupName>字词问题</groupName>
      <ability>L2_Typo</ability>
      <abilityName>字词错误</abilityName>
      <candidateList>
        <item>95</item>
      </candidateList>
      <explain/>
      <paraID>4AAAEB70</paraID>
      <start>0</start>
      <end>3</end>
      <status>unmodified</status>
      <modifiedWord/>
      <trackRevisions>false</trackRevisions>
    </reviewItem>
    <reviewItem>
      <errorID>ee2f6233-22f1-4e39-be31-d58ee00bd172</errorID>
      <errorWord>≧95%</errorWord>
      <group>L1_Other</group>
      <groupName>其他问题</groupName>
      <ability>L2_Consistency</ability>
      <abilityName>一致性检查</abilityName>
      <candidateList>
        <item>≥95%</item>
      </candidateList>
      <explain>术语一致性错误，全文社会公众满意度指标值统一使用≥，此处符号不一致，应统一规范</explain>
      <paraID>5EF3A75C</paraID>
      <start>0</start>
      <end>4</end>
      <status>modified</status>
      <modifiedWord>≥95%</modifiedWord>
      <trackRevisions>false</trackRevisions>
    </reviewItem>
    <reviewItem>
      <errorID>5a08bb11-6c96-41cc-898e-841bcfdf7dda</errorID>
      <errorWord>中共岳阳市岳阳楼区委员会</errorWord>
      <group>L1_Other</group>
      <groupName>其他问题</groupName>
      <ability>L2_Consistency</ability>
      <abilityName>一致性检查</abilityName>
      <candidateList>
        <item>中共岳阳市岳阳楼区委机构编制委员会办公室</item>
      </candidateList>
      <explain>实体一致性错误，原文所有预算相关事项的实施主体均为中共岳阳市岳阳楼区委机构编制委员会办公室，此处主管部门表述与实际职能不符，应与全文实体统一</explain>
      <paraID>62F4434A</paraID>
      <start>0</start>
      <end>12</end>
      <status>unmodified</status>
      <modifiedWord/>
      <trackRevisions>false</trackRevisions>
    </reviewItem>
    <reviewItem>
      <errorID>e911ee82-348e-4b7b-b8a1-b020b28c0d9b</errorID>
      <errorWord>8.96</errorWord>
      <group>L1_Other</group>
      <groupName>其他问题</groupName>
      <ability>L2_Consistency</ability>
      <abilityName>一致性检查</abilityName>
      <candidateList>
        <item>40.00</item>
      </candidateList>
      <explain>数字一致性错误，附件3业务工作经费项目全年预算数与附件1中业务工作经费2024年预算数40.00万元不一致，应统一为40.00</explain>
      <paraID> B03FDC8</paraID>
      <start>0</start>
      <end>4</end>
      <status>unmodified</status>
      <modifiedWord/>
      <trackRevisions>false</trackRevisions>
    </reviewItem>
    <reviewItem>
      <errorID>bd542077-568e-4d57-8ae6-e83ff1e1ae9f</errorID>
      <errorWord>8.96</errorWord>
      <group>L1_Other</group>
      <groupName>其他问题</groupName>
      <ability>L2_Consistency</ability>
      <abilityName>一致性检查</abilityName>
      <candidateList>
        <item>40.00</item>
      </candidateList>
      <explain>数字一致性错误，附件3业务工作经费项目全年预算数与附件1中业务工作经费2024年预算数40.00万元不一致，应统一为40.00</explain>
      <paraID>18F66235</paraID>
      <start>0</start>
      <end>4</end>
      <status>unmodified</status>
      <modifiedWord/>
      <trackRevisions>false</trackRevisions>
    </reviewItem>
    <reviewItem>
      <errorID>1bf8c01e-3bf3-4f50-9613-613ec696f374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183F5CCA</paraID>
      <start>0</start>
      <end>2</end>
      <status>unmodified</status>
      <modifiedWord/>
      <trackRevisions>false</trackRevisions>
    </reviewItem>
    <reviewItem>
      <errorID>b96b72bc-67f1-4b8b-8c8b-66018c1070b1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35FA0C38</paraID>
      <start>0</start>
      <end>2</end>
      <status>unmodified</status>
      <modifiedWord/>
      <trackRevisions>false</trackRevisions>
    </reviewItem>
    <reviewItem>
      <errorID>de6b0696-f4fd-4ce2-ba57-0dfdc7c2a5ff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2DF5B19D</paraID>
      <start>0</start>
      <end>2</end>
      <status>unmodified</status>
      <modifiedWord/>
      <trackRevisions>false</trackRevisions>
    </reviewItem>
    <reviewItem>
      <errorID>96ca40b9-407b-40eb-b104-eb817c7c556e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42A4820B</paraID>
      <start>0</start>
      <end>2</end>
      <status>unmodified</status>
      <modifiedWord/>
      <trackRevisions>false</trackRevisions>
    </reviewItem>
    <reviewItem>
      <errorID>0c3b3fc3-6a72-4e33-83ca-b61d9869082a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4F13D783</paraID>
      <start>0</start>
      <end>2</end>
      <status>unmodified</status>
      <modifiedWord/>
      <trackRevisions>false</trackRevisions>
    </reviewItem>
    <reviewItem>
      <errorID>e688391f-beda-48ae-ab47-6841d64503f7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3655F94B</paraID>
      <start>0</start>
      <end>2</end>
      <status>unmodified</status>
      <modifiedWord/>
      <trackRevisions>false</trackRevisions>
    </reviewItem>
    <reviewItem>
      <errorID>b3f8ddc3-5757-4866-b03c-eb80dc8ed275</errorID>
      <errorWord>，</errorWord>
      <group>L1_Punc</group>
      <groupName>标点问题</groupName>
      <ability>L2_Punc_CN</ability>
      <abilityName>标点符号问题</abilityName>
      <candidateList>
        <item>、</item>
      </candidateList>
      <explain/>
      <paraID>496C0432</paraID>
      <start>59</start>
      <end>60</end>
      <status>modified</status>
      <modifiedWord>、</modifiedWord>
      <trackRevisions>false</trackRevisions>
    </reviewItem>
    <reviewItem>
      <errorID>999b2d8f-8e63-4b9f-8b65-67d6c39828a4</errorID>
      <errorWord>，</errorWord>
      <group>L1_Punc</group>
      <groupName>标点问题</groupName>
      <ability>L2_Punc_CN</ability>
      <abilityName>标点符号问题</abilityName>
      <candidateList>
        <item>、</item>
      </candidateList>
      <explain/>
      <paraID>496C0432</paraID>
      <start>67</start>
      <end>68</end>
      <status>modified</status>
      <modifiedWord>、</modifiedWord>
      <trackRevisions>false</trackRevisions>
    </reviewItem>
    <reviewItem>
      <errorID>d6bfa147-ec91-4502-9872-5747ec9c44ce</errorID>
      <errorWord>资金其</errorWord>
      <group>L1_Word</group>
      <groupName>字词问题</groupName>
      <ability>L2_Typo</ability>
      <abilityName>字词错误</abilityName>
      <candidateList>
        <item>资金</item>
      </candidateList>
      <explain/>
      <paraID>125C65BD</paraID>
      <start>5</start>
      <end>8</end>
      <status>unmodified</status>
      <modifiedWord/>
      <trackRevisions>false</trackRevisions>
    </reviewItem>
    <reviewItem>
      <errorID>c4a8bdda-e024-48ca-9fa9-2e584bceb48f</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125C65BD</paraID>
      <start>52</start>
      <end>58</end>
      <status>modified</status>
      <modifiedWord>区委、区政府</modifiedWord>
      <trackRevisions>false</trackRevisions>
    </reviewItem>
    <reviewItem>
      <errorID>66dea726-4950-4912-bb40-ff81d26a4129</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125C65BD</paraID>
      <start>101</start>
      <end>107</end>
      <status>modified</status>
      <modifiedWord>“三公”经费</modifiedWord>
      <trackRevisions>false</trackRevisions>
    </reviewItem>
    <reviewItem>
      <errorID>ee208043-955a-4360-bc23-cd621a9309e7</errorID>
      <errorWord>英语</errorWord>
      <group>L1_Word</group>
      <groupName>字词问题</groupName>
      <ability>L2_Typo</ability>
      <abilityName>字词错误</abilityName>
      <candidateList>
        <item>领域</item>
      </candidateList>
      <explain/>
      <paraID>391BE138</paraID>
      <start>64</start>
      <end>66</end>
      <status>modified</status>
      <modifiedWord>领域</modifiedWord>
      <trackRevisions>false</trackRevisions>
    </reviewItem>
    <reviewItem>
      <errorID>f648f84e-e887-4511-89f2-39b5f6fda066</errorID>
      <errorWord>持</errorWord>
      <group>L1_Word</group>
      <groupName>字词问题</groupName>
      <ability>L2_Typo</ability>
      <abilityName>字词错误</abilityName>
      <candidateList>
        <item>持以</item>
      </candidateList>
      <explain/>
      <paraID> 60DD52F</paraID>
      <start>48</start>
      <end>50</end>
      <status>modified</status>
      <modifiedWord>持以</modifiedWord>
      <trackRevisions>false</trackRevisions>
    </reviewItem>
    <reviewItem>
      <errorID>38e7f985-c013-408d-a113-a9ec78e2b017</errorID>
      <errorWord>问题为导向</errorWord>
      <group>L1_Political</group>
      <groupName>政治性问题</groupName>
      <ability>L2_Keyword</ability>
      <abilityName>固定表述</abilityName>
      <candidateList>
        <item>问题导向</item>
      </candidateList>
      <explain>此处内容疑似含有固定表述相关错误，建议核查。</explain>
      <paraID> 60DD52F</paraID>
      <start>50</start>
      <end>55</end>
      <status>unmodified</status>
      <modifiedWord/>
      <trackRevisions>false</trackRevisions>
    </reviewItem>
    <reviewItem>
      <errorID>7ee30234-4ed1-4c2c-beda-95be9321b484</errorID>
      <errorWord>、</errorWord>
      <group>L1_Punc</group>
      <groupName>标点问题</groupName>
      <ability>L2_Punc_CN</ability>
      <abilityName>标点符号问题</abilityName>
      <candidateList>
        <item>. </item>
      </candidateList>
      <explain/>
      <paraID> F906C54</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962dc5-d256-4797-9644-04a52a98495f}">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3261</Words>
  <Characters>3628</Characters>
  <Lines>0</Lines>
  <Paragraphs>0</Paragraphs>
  <TotalTime>63</TotalTime>
  <ScaleCrop>false</ScaleCrop>
  <LinksUpToDate>false</LinksUpToDate>
  <CharactersWithSpaces>3756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2026-08-27T10:29:57Z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1666FC0FB89E431AA9CFF12CD3D2574D_13</vt:lpwstr>
  </property>
  <property fmtid="{D5CDD505-2E9C-101B-9397-08002B2CF9AE}" pid="4" name="KSOTemplateDocerSaveRecord">
    <vt:lpwstr>eyJoZGlkIjoiYjdlODU2YzIzYTNiMDQ4ZmVjOTRlMTRjOGVlNjdjOGIiLCJ1c2VySWQiOiI2MDE2NTg1ODEifQ==</vt:lpwstr>
  </property>
</Properties>
</file>