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19669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57306C1F">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0B67954D">
      <w:pPr>
        <w:spacing w:line="115" w:lineRule="exact"/>
        <w:rPr>
          <w:color w:val="000000"/>
        </w:rPr>
      </w:pPr>
    </w:p>
    <w:tbl>
      <w:tblPr>
        <w:tblStyle w:val="8"/>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7C156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7B9EB24C">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noWrap w:val="0"/>
            <w:vAlign w:val="top"/>
          </w:tcPr>
          <w:p w14:paraId="12C46F53">
            <w:pPr>
              <w:spacing w:before="33" w:line="198" w:lineRule="auto"/>
              <w:ind w:right="118" w:rightChars="0"/>
              <w:jc w:val="center"/>
              <w:rPr>
                <w:rFonts w:hint="eastAsia" w:ascii="宋体" w:hAnsi="宋体" w:eastAsia="宋体" w:cs="宋体"/>
                <w:color w:val="000000"/>
                <w:spacing w:val="-2"/>
                <w:sz w:val="20"/>
                <w:szCs w:val="20"/>
              </w:rPr>
            </w:pPr>
            <w:r>
              <w:rPr>
                <w:rFonts w:hint="eastAsia" w:ascii="宋体" w:hAnsi="宋体" w:eastAsia="宋体" w:cs="宋体"/>
                <w:color w:val="000000"/>
                <w:spacing w:val="-2"/>
                <w:sz w:val="20"/>
                <w:szCs w:val="20"/>
              </w:rPr>
              <w:t>岳阳市岳阳楼区金凤桥管理处</w:t>
            </w:r>
          </w:p>
        </w:tc>
      </w:tr>
      <w:tr w14:paraId="6C6DC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579B8A45">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noWrap w:val="0"/>
            <w:vAlign w:val="top"/>
          </w:tcPr>
          <w:p w14:paraId="421C32D6">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noWrap w:val="0"/>
            <w:vAlign w:val="top"/>
          </w:tcPr>
          <w:p w14:paraId="1F5E15EC">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rPr>
              <w:t>202</w:t>
            </w:r>
            <w:r>
              <w:rPr>
                <w:rFonts w:hint="eastAsia" w:ascii="宋体" w:hAnsi="宋体" w:cs="宋体"/>
                <w:color w:val="000000"/>
                <w:spacing w:val="-1"/>
                <w:sz w:val="24"/>
                <w:szCs w:val="24"/>
                <w:lang w:val="en-US" w:eastAsia="zh-CN"/>
              </w:rPr>
              <w:t>4</w:t>
            </w:r>
            <w:r>
              <w:rPr>
                <w:rFonts w:hint="eastAsia" w:ascii="宋体" w:hAnsi="宋体" w:eastAsia="宋体" w:cs="宋体"/>
                <w:color w:val="000000"/>
                <w:spacing w:val="-1"/>
                <w:sz w:val="24"/>
                <w:szCs w:val="24"/>
              </w:rPr>
              <w:t>年实际在职人数</w:t>
            </w:r>
          </w:p>
        </w:tc>
        <w:tc>
          <w:tcPr>
            <w:tcW w:w="1679" w:type="dxa"/>
            <w:gridSpan w:val="2"/>
            <w:noWrap w:val="0"/>
            <w:vAlign w:val="top"/>
          </w:tcPr>
          <w:p w14:paraId="5537C5C2">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253F2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4E56679A">
            <w:pPr>
              <w:jc w:val="left"/>
              <w:rPr>
                <w:rFonts w:hint="eastAsia" w:ascii="宋体" w:hAnsi="宋体" w:eastAsia="宋体" w:cs="宋体"/>
                <w:color w:val="000000"/>
                <w:sz w:val="24"/>
                <w:szCs w:val="24"/>
              </w:rPr>
            </w:pPr>
          </w:p>
        </w:tc>
        <w:tc>
          <w:tcPr>
            <w:tcW w:w="1815" w:type="dxa"/>
            <w:gridSpan w:val="2"/>
            <w:noWrap w:val="0"/>
            <w:vAlign w:val="center"/>
          </w:tcPr>
          <w:p w14:paraId="1C1EBCBF">
            <w:pPr>
              <w:keepNext w:val="0"/>
              <w:keepLines w:val="0"/>
              <w:widowControl/>
              <w:suppressLineNumbers w:val="0"/>
              <w:jc w:val="center"/>
              <w:textAlignment w:val="center"/>
              <w:rPr>
                <w:rFonts w:hint="default" w:ascii="宋体" w:hAnsi="宋体" w:eastAsia="宋体" w:cs="宋体"/>
                <w:color w:val="000000"/>
                <w:sz w:val="24"/>
                <w:szCs w:val="24"/>
                <w:lang w:val="en-US"/>
              </w:rPr>
            </w:pPr>
            <w:r>
              <w:rPr>
                <w:rFonts w:hint="eastAsia" w:ascii="宋体" w:hAnsi="宋体" w:eastAsia="宋体" w:cs="宋体"/>
                <w:i w:val="0"/>
                <w:iCs w:val="0"/>
                <w:color w:val="000000"/>
                <w:kern w:val="0"/>
                <w:sz w:val="18"/>
                <w:szCs w:val="18"/>
                <w:u w:val="none"/>
                <w:lang w:val="en-US" w:eastAsia="zh-CN" w:bidi="ar"/>
              </w:rPr>
              <w:t>78</w:t>
            </w:r>
          </w:p>
        </w:tc>
        <w:tc>
          <w:tcPr>
            <w:tcW w:w="2325" w:type="dxa"/>
            <w:gridSpan w:val="2"/>
            <w:noWrap w:val="0"/>
            <w:vAlign w:val="center"/>
          </w:tcPr>
          <w:p w14:paraId="7940E525">
            <w:pPr>
              <w:keepNext w:val="0"/>
              <w:keepLines w:val="0"/>
              <w:widowControl/>
              <w:suppressLineNumbers w:val="0"/>
              <w:jc w:val="center"/>
              <w:textAlignment w:val="center"/>
              <w:rPr>
                <w:rFonts w:hint="default" w:ascii="宋体" w:hAnsi="宋体" w:eastAsia="宋体" w:cs="宋体"/>
                <w:color w:val="000000"/>
                <w:sz w:val="24"/>
                <w:szCs w:val="24"/>
                <w:lang w:val="en-US"/>
              </w:rPr>
            </w:pPr>
            <w:r>
              <w:rPr>
                <w:rFonts w:hint="eastAsia" w:ascii="宋体" w:hAnsi="宋体" w:eastAsia="宋体" w:cs="宋体"/>
                <w:i w:val="0"/>
                <w:iCs w:val="0"/>
                <w:color w:val="000000"/>
                <w:kern w:val="0"/>
                <w:sz w:val="18"/>
                <w:szCs w:val="18"/>
                <w:u w:val="none"/>
                <w:lang w:val="en-US" w:eastAsia="zh-CN" w:bidi="ar"/>
              </w:rPr>
              <w:t>78</w:t>
            </w:r>
          </w:p>
        </w:tc>
        <w:tc>
          <w:tcPr>
            <w:tcW w:w="1679" w:type="dxa"/>
            <w:gridSpan w:val="2"/>
            <w:noWrap w:val="0"/>
            <w:vAlign w:val="center"/>
          </w:tcPr>
          <w:p w14:paraId="7A53550B">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100.00%</w:t>
            </w:r>
          </w:p>
        </w:tc>
      </w:tr>
      <w:tr w14:paraId="76233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4B8FA707">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noWrap w:val="0"/>
            <w:vAlign w:val="top"/>
          </w:tcPr>
          <w:p w14:paraId="5EC6A883">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noWrap w:val="0"/>
            <w:vAlign w:val="top"/>
          </w:tcPr>
          <w:p w14:paraId="7C56C393">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cs="宋体"/>
                <w:color w:val="000000"/>
                <w:spacing w:val="-2"/>
                <w:sz w:val="24"/>
                <w:szCs w:val="24"/>
                <w:lang w:val="en-US" w:eastAsia="zh-CN"/>
              </w:rPr>
              <w:t>4</w:t>
            </w:r>
            <w:r>
              <w:rPr>
                <w:rFonts w:hint="eastAsia" w:ascii="宋体" w:hAnsi="宋体" w:eastAsia="宋体" w:cs="宋体"/>
                <w:color w:val="000000"/>
                <w:spacing w:val="-2"/>
                <w:sz w:val="24"/>
                <w:szCs w:val="24"/>
              </w:rPr>
              <w:t>年预算数</w:t>
            </w:r>
          </w:p>
        </w:tc>
        <w:tc>
          <w:tcPr>
            <w:tcW w:w="1679" w:type="dxa"/>
            <w:gridSpan w:val="2"/>
            <w:noWrap w:val="0"/>
            <w:vAlign w:val="top"/>
          </w:tcPr>
          <w:p w14:paraId="290B4DE6">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rPr>
              <w:t>202</w:t>
            </w:r>
            <w:r>
              <w:rPr>
                <w:rFonts w:hint="eastAsia" w:ascii="宋体" w:hAnsi="宋体" w:cs="宋体"/>
                <w:b w:val="0"/>
                <w:bCs w:val="0"/>
                <w:color w:val="000000"/>
                <w:spacing w:val="-4"/>
                <w:sz w:val="24"/>
                <w:szCs w:val="24"/>
                <w:lang w:val="en-US" w:eastAsia="zh-CN"/>
              </w:rPr>
              <w:t>4</w:t>
            </w:r>
            <w:r>
              <w:rPr>
                <w:rFonts w:hint="eastAsia" w:ascii="宋体" w:hAnsi="宋体" w:eastAsia="宋体" w:cs="宋体"/>
                <w:b w:val="0"/>
                <w:bCs w:val="0"/>
                <w:color w:val="000000"/>
                <w:spacing w:val="-4"/>
                <w:sz w:val="24"/>
                <w:szCs w:val="24"/>
              </w:rPr>
              <w:t>年决算数</w:t>
            </w:r>
          </w:p>
        </w:tc>
      </w:tr>
      <w:tr w14:paraId="4CB14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F6684FC">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noWrap w:val="0"/>
            <w:vAlign w:val="center"/>
          </w:tcPr>
          <w:p w14:paraId="73BBB32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p>
        </w:tc>
        <w:tc>
          <w:tcPr>
            <w:tcW w:w="2325" w:type="dxa"/>
            <w:gridSpan w:val="2"/>
            <w:noWrap w:val="0"/>
            <w:vAlign w:val="center"/>
          </w:tcPr>
          <w:p w14:paraId="2535BAF8">
            <w:pPr>
              <w:keepNext w:val="0"/>
              <w:keepLines w:val="0"/>
              <w:widowControl/>
              <w:suppressLineNumbers w:val="0"/>
              <w:jc w:val="center"/>
              <w:textAlignment w:val="center"/>
              <w:rPr>
                <w:rFonts w:hint="default" w:ascii="宋体" w:hAnsi="宋体" w:eastAsia="宋体" w:cs="宋体"/>
                <w:color w:val="000000"/>
                <w:sz w:val="24"/>
                <w:szCs w:val="24"/>
                <w:lang w:val="en-US"/>
              </w:rPr>
            </w:pPr>
          </w:p>
        </w:tc>
        <w:tc>
          <w:tcPr>
            <w:tcW w:w="1679" w:type="dxa"/>
            <w:gridSpan w:val="2"/>
            <w:noWrap w:val="0"/>
            <w:vAlign w:val="center"/>
          </w:tcPr>
          <w:p w14:paraId="6091BFA2">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w:t>
            </w:r>
          </w:p>
        </w:tc>
      </w:tr>
      <w:tr w14:paraId="7DE8F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925DF39">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noWrap w:val="0"/>
            <w:vAlign w:val="center"/>
          </w:tcPr>
          <w:p w14:paraId="50D5DFC0">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4C834AC2">
            <w:pPr>
              <w:jc w:val="center"/>
              <w:rPr>
                <w:rFonts w:hint="eastAsia" w:ascii="宋体" w:hAnsi="宋体" w:eastAsia="宋体" w:cs="宋体"/>
                <w:color w:val="000000"/>
                <w:sz w:val="21"/>
              </w:rPr>
            </w:pPr>
          </w:p>
        </w:tc>
        <w:tc>
          <w:tcPr>
            <w:tcW w:w="1679" w:type="dxa"/>
            <w:gridSpan w:val="2"/>
            <w:noWrap w:val="0"/>
            <w:vAlign w:val="center"/>
          </w:tcPr>
          <w:p w14:paraId="5F7D1C3F">
            <w:pPr>
              <w:keepNext w:val="0"/>
              <w:keepLines w:val="0"/>
              <w:widowControl/>
              <w:suppressLineNumbers w:val="0"/>
              <w:jc w:val="center"/>
              <w:textAlignment w:val="center"/>
              <w:rPr>
                <w:rFonts w:hint="eastAsia" w:ascii="宋体" w:hAnsi="宋体" w:eastAsia="宋体" w:cs="宋体"/>
                <w:color w:val="000000"/>
                <w:sz w:val="21"/>
              </w:rPr>
            </w:pPr>
            <w:r>
              <w:rPr>
                <w:rFonts w:hint="eastAsia" w:ascii="宋体" w:hAnsi="宋体" w:eastAsia="宋体" w:cs="宋体"/>
                <w:i w:val="0"/>
                <w:iCs w:val="0"/>
                <w:color w:val="000000"/>
                <w:kern w:val="0"/>
                <w:sz w:val="18"/>
                <w:szCs w:val="18"/>
                <w:u w:val="none"/>
                <w:lang w:val="en-US" w:eastAsia="zh-CN" w:bidi="ar"/>
              </w:rPr>
              <w:t>0</w:t>
            </w:r>
          </w:p>
        </w:tc>
      </w:tr>
      <w:tr w14:paraId="03D1E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7ED481C4">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noWrap w:val="0"/>
            <w:vAlign w:val="center"/>
          </w:tcPr>
          <w:p w14:paraId="362992CE">
            <w:pPr>
              <w:keepNext w:val="0"/>
              <w:keepLines w:val="0"/>
              <w:widowControl/>
              <w:suppressLineNumbers w:val="0"/>
              <w:jc w:val="center"/>
              <w:textAlignment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4162108A">
            <w:pPr>
              <w:keepNext w:val="0"/>
              <w:keepLines w:val="0"/>
              <w:widowControl/>
              <w:suppressLineNumbers w:val="0"/>
              <w:jc w:val="center"/>
              <w:textAlignment w:val="center"/>
              <w:rPr>
                <w:rFonts w:hint="eastAsia" w:ascii="宋体" w:hAnsi="宋体" w:eastAsia="宋体" w:cs="宋体"/>
                <w:color w:val="000000"/>
                <w:sz w:val="21"/>
              </w:rPr>
            </w:pPr>
          </w:p>
        </w:tc>
        <w:tc>
          <w:tcPr>
            <w:tcW w:w="1679" w:type="dxa"/>
            <w:gridSpan w:val="2"/>
            <w:noWrap w:val="0"/>
            <w:vAlign w:val="center"/>
          </w:tcPr>
          <w:p w14:paraId="3D1D7987">
            <w:pPr>
              <w:jc w:val="center"/>
              <w:rPr>
                <w:rFonts w:hint="eastAsia" w:ascii="宋体" w:hAnsi="宋体" w:eastAsia="宋体" w:cs="宋体"/>
                <w:color w:val="000000"/>
                <w:sz w:val="21"/>
              </w:rPr>
            </w:pPr>
          </w:p>
        </w:tc>
      </w:tr>
      <w:tr w14:paraId="14479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2B8C0CF8">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noWrap w:val="0"/>
            <w:vAlign w:val="center"/>
          </w:tcPr>
          <w:p w14:paraId="2FEE8A27">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4B3D5EA8">
            <w:pPr>
              <w:jc w:val="center"/>
              <w:rPr>
                <w:rFonts w:hint="eastAsia" w:ascii="宋体" w:hAnsi="宋体" w:eastAsia="宋体" w:cs="宋体"/>
                <w:color w:val="000000"/>
                <w:sz w:val="21"/>
              </w:rPr>
            </w:pPr>
          </w:p>
        </w:tc>
        <w:tc>
          <w:tcPr>
            <w:tcW w:w="1679" w:type="dxa"/>
            <w:gridSpan w:val="2"/>
            <w:noWrap w:val="0"/>
            <w:vAlign w:val="center"/>
          </w:tcPr>
          <w:p w14:paraId="56A00F76">
            <w:pPr>
              <w:jc w:val="center"/>
              <w:rPr>
                <w:rFonts w:hint="eastAsia" w:ascii="宋体" w:hAnsi="宋体" w:eastAsia="宋体" w:cs="宋体"/>
                <w:color w:val="000000"/>
                <w:sz w:val="21"/>
              </w:rPr>
            </w:pPr>
          </w:p>
        </w:tc>
      </w:tr>
      <w:tr w14:paraId="0FC4E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081B61D7">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noWrap w:val="0"/>
            <w:vAlign w:val="center"/>
          </w:tcPr>
          <w:p w14:paraId="6D4DEAA2">
            <w:pPr>
              <w:keepNext w:val="0"/>
              <w:keepLines w:val="0"/>
              <w:widowControl/>
              <w:suppressLineNumbers w:val="0"/>
              <w:jc w:val="center"/>
              <w:textAlignment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7B1137B9">
            <w:pPr>
              <w:keepNext w:val="0"/>
              <w:keepLines w:val="0"/>
              <w:widowControl/>
              <w:suppressLineNumbers w:val="0"/>
              <w:jc w:val="center"/>
              <w:textAlignment w:val="center"/>
              <w:rPr>
                <w:rFonts w:hint="eastAsia" w:ascii="宋体" w:hAnsi="宋体" w:eastAsia="宋体" w:cs="宋体"/>
                <w:color w:val="000000"/>
                <w:sz w:val="21"/>
              </w:rPr>
            </w:pPr>
          </w:p>
        </w:tc>
        <w:tc>
          <w:tcPr>
            <w:tcW w:w="1679" w:type="dxa"/>
            <w:gridSpan w:val="2"/>
            <w:noWrap w:val="0"/>
            <w:vAlign w:val="center"/>
          </w:tcPr>
          <w:p w14:paraId="4173A744">
            <w:pPr>
              <w:jc w:val="center"/>
              <w:rPr>
                <w:rFonts w:hint="eastAsia" w:ascii="宋体" w:hAnsi="宋体" w:eastAsia="宋体" w:cs="宋体"/>
                <w:color w:val="000000"/>
                <w:sz w:val="21"/>
              </w:rPr>
            </w:pPr>
          </w:p>
        </w:tc>
      </w:tr>
      <w:tr w14:paraId="4252C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7CC9CFD">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noWrap w:val="0"/>
            <w:vAlign w:val="center"/>
          </w:tcPr>
          <w:p w14:paraId="57CD1794">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2D7B5CAD">
            <w:pPr>
              <w:jc w:val="center"/>
              <w:rPr>
                <w:rFonts w:hint="default" w:ascii="宋体" w:hAnsi="宋体" w:eastAsia="宋体" w:cs="宋体"/>
                <w:color w:val="000000"/>
                <w:sz w:val="21"/>
                <w:lang w:val="en-US"/>
              </w:rPr>
            </w:pPr>
          </w:p>
        </w:tc>
        <w:tc>
          <w:tcPr>
            <w:tcW w:w="1679" w:type="dxa"/>
            <w:gridSpan w:val="2"/>
            <w:noWrap w:val="0"/>
            <w:vAlign w:val="center"/>
          </w:tcPr>
          <w:p w14:paraId="08CB2022">
            <w:pPr>
              <w:jc w:val="center"/>
              <w:rPr>
                <w:rFonts w:hint="eastAsia" w:ascii="宋体" w:hAnsi="宋体" w:eastAsia="宋体" w:cs="宋体"/>
                <w:color w:val="000000"/>
                <w:sz w:val="21"/>
              </w:rPr>
            </w:pPr>
          </w:p>
        </w:tc>
      </w:tr>
      <w:tr w14:paraId="57814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372E032">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noWrap w:val="0"/>
            <w:vAlign w:val="center"/>
          </w:tcPr>
          <w:p w14:paraId="11E28D61">
            <w:pPr>
              <w:keepNext w:val="0"/>
              <w:keepLines w:val="0"/>
              <w:widowControl/>
              <w:suppressLineNumbers w:val="0"/>
              <w:jc w:val="center"/>
              <w:textAlignment w:val="center"/>
              <w:rPr>
                <w:rFonts w:hint="default" w:ascii="宋体" w:hAnsi="宋体" w:eastAsia="宋体" w:cs="宋体"/>
                <w:color w:val="000000"/>
                <w:kern w:val="2"/>
                <w:sz w:val="21"/>
                <w:szCs w:val="24"/>
                <w:lang w:val="en-US" w:eastAsia="zh-CN" w:bidi="ar-SA"/>
              </w:rPr>
            </w:pPr>
          </w:p>
        </w:tc>
        <w:tc>
          <w:tcPr>
            <w:tcW w:w="2325" w:type="dxa"/>
            <w:gridSpan w:val="2"/>
            <w:noWrap w:val="0"/>
            <w:vAlign w:val="center"/>
          </w:tcPr>
          <w:p w14:paraId="78BAE8AD">
            <w:pPr>
              <w:keepNext w:val="0"/>
              <w:keepLines w:val="0"/>
              <w:widowControl/>
              <w:suppressLineNumbers w:val="0"/>
              <w:jc w:val="center"/>
              <w:textAlignment w:val="center"/>
              <w:rPr>
                <w:rFonts w:hint="default" w:ascii="宋体" w:hAnsi="宋体" w:eastAsia="宋体" w:cs="宋体"/>
                <w:color w:val="000000"/>
                <w:sz w:val="21"/>
                <w:lang w:val="en-US"/>
              </w:rPr>
            </w:pPr>
          </w:p>
        </w:tc>
        <w:tc>
          <w:tcPr>
            <w:tcW w:w="1679" w:type="dxa"/>
            <w:gridSpan w:val="2"/>
            <w:noWrap w:val="0"/>
            <w:vAlign w:val="center"/>
          </w:tcPr>
          <w:p w14:paraId="63184C4C">
            <w:pPr>
              <w:keepNext w:val="0"/>
              <w:keepLines w:val="0"/>
              <w:widowControl/>
              <w:suppressLineNumbers w:val="0"/>
              <w:jc w:val="center"/>
              <w:textAlignment w:val="center"/>
              <w:rPr>
                <w:rFonts w:hint="default" w:ascii="宋体" w:hAnsi="宋体" w:eastAsia="宋体" w:cs="宋体"/>
                <w:color w:val="000000"/>
                <w:sz w:val="21"/>
                <w:lang w:val="en-US"/>
              </w:rPr>
            </w:pPr>
            <w:r>
              <w:rPr>
                <w:rFonts w:hint="eastAsia" w:ascii="宋体" w:hAnsi="宋体" w:eastAsia="宋体" w:cs="宋体"/>
                <w:i w:val="0"/>
                <w:iCs w:val="0"/>
                <w:color w:val="000000"/>
                <w:kern w:val="0"/>
                <w:sz w:val="18"/>
                <w:szCs w:val="18"/>
                <w:u w:val="none"/>
                <w:lang w:val="en-US" w:eastAsia="zh-CN" w:bidi="ar"/>
              </w:rPr>
              <w:t>1404.43</w:t>
            </w:r>
          </w:p>
        </w:tc>
      </w:tr>
      <w:tr w14:paraId="2E59C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D67BFB8">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noWrap w:val="0"/>
            <w:vAlign w:val="center"/>
          </w:tcPr>
          <w:p w14:paraId="4D13B047">
            <w:pPr>
              <w:jc w:val="center"/>
              <w:rPr>
                <w:rFonts w:hint="default" w:ascii="宋体" w:hAnsi="宋体" w:eastAsia="宋体" w:cs="宋体"/>
                <w:color w:val="000000"/>
                <w:kern w:val="2"/>
                <w:sz w:val="21"/>
                <w:szCs w:val="24"/>
                <w:lang w:val="en-US" w:eastAsia="zh-CN" w:bidi="ar-SA"/>
              </w:rPr>
            </w:pPr>
          </w:p>
        </w:tc>
        <w:tc>
          <w:tcPr>
            <w:tcW w:w="2325" w:type="dxa"/>
            <w:gridSpan w:val="2"/>
            <w:noWrap w:val="0"/>
            <w:vAlign w:val="center"/>
          </w:tcPr>
          <w:p w14:paraId="177AE546">
            <w:pPr>
              <w:jc w:val="center"/>
              <w:rPr>
                <w:rFonts w:hint="eastAsia" w:ascii="宋体" w:hAnsi="宋体" w:eastAsia="宋体" w:cs="宋体"/>
                <w:color w:val="000000"/>
                <w:sz w:val="21"/>
              </w:rPr>
            </w:pPr>
          </w:p>
        </w:tc>
        <w:tc>
          <w:tcPr>
            <w:tcW w:w="1679" w:type="dxa"/>
            <w:gridSpan w:val="2"/>
            <w:noWrap w:val="0"/>
            <w:vAlign w:val="center"/>
          </w:tcPr>
          <w:p w14:paraId="5C8ADE6D">
            <w:pPr>
              <w:jc w:val="center"/>
              <w:rPr>
                <w:rFonts w:hint="eastAsia" w:ascii="宋体" w:hAnsi="宋体" w:eastAsia="宋体" w:cs="宋体"/>
                <w:color w:val="000000"/>
                <w:sz w:val="21"/>
              </w:rPr>
            </w:pPr>
          </w:p>
        </w:tc>
      </w:tr>
      <w:tr w14:paraId="24B7A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334CF061">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noWrap w:val="0"/>
            <w:vAlign w:val="center"/>
          </w:tcPr>
          <w:p w14:paraId="5613AE16">
            <w:pPr>
              <w:keepNext w:val="0"/>
              <w:keepLines w:val="0"/>
              <w:widowControl/>
              <w:suppressLineNumbers w:val="0"/>
              <w:jc w:val="center"/>
              <w:textAlignment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773973E1">
            <w:pPr>
              <w:keepNext w:val="0"/>
              <w:keepLines w:val="0"/>
              <w:widowControl/>
              <w:suppressLineNumbers w:val="0"/>
              <w:jc w:val="center"/>
              <w:textAlignment w:val="center"/>
              <w:rPr>
                <w:rFonts w:hint="eastAsia" w:ascii="宋体" w:hAnsi="宋体" w:eastAsia="宋体" w:cs="宋体"/>
                <w:color w:val="000000"/>
                <w:sz w:val="21"/>
              </w:rPr>
            </w:pPr>
          </w:p>
        </w:tc>
        <w:tc>
          <w:tcPr>
            <w:tcW w:w="1679" w:type="dxa"/>
            <w:gridSpan w:val="2"/>
            <w:noWrap w:val="0"/>
            <w:vAlign w:val="center"/>
          </w:tcPr>
          <w:p w14:paraId="4AD0728C">
            <w:pPr>
              <w:jc w:val="center"/>
              <w:rPr>
                <w:rFonts w:hint="eastAsia" w:ascii="宋体" w:hAnsi="宋体" w:eastAsia="宋体" w:cs="宋体"/>
                <w:color w:val="000000"/>
                <w:sz w:val="21"/>
              </w:rPr>
            </w:pPr>
          </w:p>
        </w:tc>
      </w:tr>
      <w:tr w14:paraId="37AF9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597302D5">
            <w:pPr>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p>
        </w:tc>
        <w:tc>
          <w:tcPr>
            <w:tcW w:w="1815" w:type="dxa"/>
            <w:gridSpan w:val="2"/>
            <w:shd w:val="clear" w:color="auto" w:fill="auto"/>
            <w:noWrap w:val="0"/>
            <w:vAlign w:val="center"/>
          </w:tcPr>
          <w:p w14:paraId="5C4F63AE">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231F4D11">
            <w:pPr>
              <w:jc w:val="center"/>
              <w:rPr>
                <w:rFonts w:hint="eastAsia" w:ascii="宋体" w:hAnsi="宋体" w:eastAsia="宋体" w:cs="宋体"/>
                <w:color w:val="000000"/>
                <w:sz w:val="21"/>
              </w:rPr>
            </w:pPr>
          </w:p>
        </w:tc>
        <w:tc>
          <w:tcPr>
            <w:tcW w:w="1679" w:type="dxa"/>
            <w:gridSpan w:val="2"/>
            <w:noWrap w:val="0"/>
            <w:vAlign w:val="center"/>
          </w:tcPr>
          <w:p w14:paraId="704A1185">
            <w:pPr>
              <w:jc w:val="center"/>
              <w:rPr>
                <w:rFonts w:hint="eastAsia" w:ascii="宋体" w:hAnsi="宋体" w:eastAsia="宋体" w:cs="宋体"/>
                <w:color w:val="000000"/>
                <w:sz w:val="21"/>
              </w:rPr>
            </w:pPr>
          </w:p>
        </w:tc>
      </w:tr>
      <w:tr w14:paraId="041DF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3E11185E">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shd w:val="clear" w:color="auto" w:fill="auto"/>
            <w:noWrap w:val="0"/>
            <w:vAlign w:val="center"/>
          </w:tcPr>
          <w:p w14:paraId="1EB92E28">
            <w:pPr>
              <w:keepNext w:val="0"/>
              <w:keepLines w:val="0"/>
              <w:widowControl/>
              <w:suppressLineNumbers w:val="0"/>
              <w:jc w:val="center"/>
              <w:textAlignment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1988F449">
            <w:pPr>
              <w:keepNext w:val="0"/>
              <w:keepLines w:val="0"/>
              <w:widowControl/>
              <w:suppressLineNumbers w:val="0"/>
              <w:jc w:val="center"/>
              <w:textAlignment w:val="center"/>
              <w:rPr>
                <w:rFonts w:hint="eastAsia" w:ascii="宋体" w:hAnsi="宋体" w:eastAsia="宋体" w:cs="宋体"/>
                <w:color w:val="000000"/>
                <w:sz w:val="21"/>
              </w:rPr>
            </w:pPr>
          </w:p>
        </w:tc>
        <w:tc>
          <w:tcPr>
            <w:tcW w:w="1679" w:type="dxa"/>
            <w:gridSpan w:val="2"/>
            <w:noWrap w:val="0"/>
            <w:vAlign w:val="center"/>
          </w:tcPr>
          <w:p w14:paraId="45B59CF1">
            <w:pPr>
              <w:keepNext w:val="0"/>
              <w:keepLines w:val="0"/>
              <w:widowControl/>
              <w:suppressLineNumbers w:val="0"/>
              <w:jc w:val="center"/>
              <w:textAlignment w:val="center"/>
              <w:rPr>
                <w:rFonts w:hint="default" w:ascii="宋体" w:hAnsi="宋体" w:eastAsia="宋体" w:cs="宋体"/>
                <w:color w:val="000000"/>
                <w:sz w:val="21"/>
                <w:lang w:val="en-US"/>
              </w:rPr>
            </w:pPr>
            <w:r>
              <w:rPr>
                <w:rFonts w:hint="eastAsia" w:ascii="宋体" w:hAnsi="宋体" w:eastAsia="宋体" w:cs="宋体"/>
                <w:i w:val="0"/>
                <w:iCs w:val="0"/>
                <w:color w:val="000000"/>
                <w:kern w:val="0"/>
                <w:sz w:val="18"/>
                <w:szCs w:val="18"/>
                <w:u w:val="none"/>
                <w:lang w:val="en-US" w:eastAsia="zh-CN" w:bidi="ar"/>
              </w:rPr>
              <w:t>1404.43</w:t>
            </w:r>
          </w:p>
        </w:tc>
      </w:tr>
      <w:tr w14:paraId="76303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08FE117">
            <w:pPr>
              <w:jc w:val="left"/>
              <w:rPr>
                <w:rFonts w:hint="eastAsia" w:ascii="宋体" w:hAnsi="宋体" w:eastAsia="宋体" w:cs="宋体"/>
                <w:color w:val="000000"/>
                <w:sz w:val="24"/>
                <w:szCs w:val="24"/>
              </w:rPr>
            </w:pPr>
          </w:p>
        </w:tc>
        <w:tc>
          <w:tcPr>
            <w:tcW w:w="1815" w:type="dxa"/>
            <w:gridSpan w:val="2"/>
            <w:shd w:val="clear" w:color="auto" w:fill="auto"/>
            <w:noWrap w:val="0"/>
            <w:vAlign w:val="center"/>
          </w:tcPr>
          <w:p w14:paraId="66A790F6">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3BA63FD9">
            <w:pPr>
              <w:jc w:val="center"/>
              <w:rPr>
                <w:rFonts w:hint="eastAsia" w:ascii="宋体" w:hAnsi="宋体" w:eastAsia="宋体" w:cs="宋体"/>
                <w:color w:val="000000"/>
                <w:sz w:val="21"/>
              </w:rPr>
            </w:pPr>
          </w:p>
        </w:tc>
        <w:tc>
          <w:tcPr>
            <w:tcW w:w="1679" w:type="dxa"/>
            <w:gridSpan w:val="2"/>
            <w:noWrap w:val="0"/>
            <w:vAlign w:val="center"/>
          </w:tcPr>
          <w:p w14:paraId="565CEFDD">
            <w:pPr>
              <w:jc w:val="center"/>
              <w:rPr>
                <w:rFonts w:hint="eastAsia" w:ascii="宋体" w:hAnsi="宋体" w:eastAsia="宋体" w:cs="宋体"/>
                <w:color w:val="000000"/>
                <w:sz w:val="21"/>
              </w:rPr>
            </w:pPr>
          </w:p>
        </w:tc>
      </w:tr>
      <w:tr w14:paraId="04F86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49DD66D4">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shd w:val="clear" w:color="auto" w:fill="auto"/>
            <w:noWrap w:val="0"/>
            <w:vAlign w:val="center"/>
          </w:tcPr>
          <w:p w14:paraId="6A55AEBC">
            <w:pPr>
              <w:keepNext w:val="0"/>
              <w:keepLines w:val="0"/>
              <w:widowControl/>
              <w:suppressLineNumbers w:val="0"/>
              <w:jc w:val="center"/>
              <w:textAlignment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0B3E7C4E">
            <w:pPr>
              <w:keepNext w:val="0"/>
              <w:keepLines w:val="0"/>
              <w:widowControl/>
              <w:suppressLineNumbers w:val="0"/>
              <w:jc w:val="center"/>
              <w:textAlignment w:val="center"/>
              <w:rPr>
                <w:rFonts w:hint="eastAsia" w:ascii="宋体" w:hAnsi="宋体" w:eastAsia="宋体" w:cs="宋体"/>
                <w:color w:val="000000"/>
                <w:sz w:val="21"/>
              </w:rPr>
            </w:pPr>
          </w:p>
        </w:tc>
        <w:tc>
          <w:tcPr>
            <w:tcW w:w="1679" w:type="dxa"/>
            <w:gridSpan w:val="2"/>
            <w:noWrap w:val="0"/>
            <w:vAlign w:val="center"/>
          </w:tcPr>
          <w:p w14:paraId="10381016">
            <w:pPr>
              <w:jc w:val="center"/>
              <w:rPr>
                <w:rFonts w:hint="eastAsia" w:ascii="宋体" w:hAnsi="宋体" w:eastAsia="宋体" w:cs="宋体"/>
                <w:color w:val="000000"/>
                <w:sz w:val="21"/>
              </w:rPr>
            </w:pPr>
          </w:p>
        </w:tc>
      </w:tr>
      <w:tr w14:paraId="407B0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E7332FD">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noWrap w:val="0"/>
            <w:vAlign w:val="center"/>
          </w:tcPr>
          <w:p w14:paraId="582B5924">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0DEAF7C5">
            <w:pPr>
              <w:jc w:val="center"/>
              <w:rPr>
                <w:rFonts w:hint="eastAsia" w:ascii="宋体" w:hAnsi="宋体" w:eastAsia="宋体" w:cs="宋体"/>
                <w:color w:val="000000"/>
                <w:sz w:val="21"/>
              </w:rPr>
            </w:pPr>
          </w:p>
        </w:tc>
        <w:tc>
          <w:tcPr>
            <w:tcW w:w="1679" w:type="dxa"/>
            <w:gridSpan w:val="2"/>
            <w:noWrap w:val="0"/>
            <w:vAlign w:val="center"/>
          </w:tcPr>
          <w:p w14:paraId="6C05FA75">
            <w:pPr>
              <w:keepNext w:val="0"/>
              <w:keepLines w:val="0"/>
              <w:widowControl/>
              <w:suppressLineNumbers w:val="0"/>
              <w:jc w:val="center"/>
              <w:textAlignment w:val="center"/>
              <w:rPr>
                <w:rFonts w:hint="default" w:ascii="宋体" w:hAnsi="宋体" w:eastAsia="宋体" w:cs="宋体"/>
                <w:color w:val="000000"/>
                <w:sz w:val="21"/>
                <w:lang w:val="en-US"/>
              </w:rPr>
            </w:pPr>
            <w:r>
              <w:rPr>
                <w:rFonts w:hint="eastAsia" w:ascii="宋体" w:hAnsi="宋体" w:eastAsia="宋体" w:cs="宋体"/>
                <w:i w:val="0"/>
                <w:iCs w:val="0"/>
                <w:color w:val="000000"/>
                <w:kern w:val="0"/>
                <w:sz w:val="18"/>
                <w:szCs w:val="18"/>
                <w:u w:val="none"/>
                <w:lang w:val="en-US" w:eastAsia="zh-CN" w:bidi="ar"/>
              </w:rPr>
              <w:t>2,029.41</w:t>
            </w:r>
          </w:p>
        </w:tc>
      </w:tr>
      <w:tr w14:paraId="1CC64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3228067">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noWrap w:val="0"/>
            <w:vAlign w:val="center"/>
          </w:tcPr>
          <w:p w14:paraId="03789E2D">
            <w:pPr>
              <w:keepNext w:val="0"/>
              <w:keepLines w:val="0"/>
              <w:widowControl/>
              <w:suppressLineNumbers w:val="0"/>
              <w:jc w:val="center"/>
              <w:textAlignment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524D62A2">
            <w:pPr>
              <w:keepNext w:val="0"/>
              <w:keepLines w:val="0"/>
              <w:widowControl/>
              <w:suppressLineNumbers w:val="0"/>
              <w:jc w:val="center"/>
              <w:textAlignment w:val="center"/>
              <w:rPr>
                <w:rFonts w:hint="default" w:ascii="宋体" w:hAnsi="宋体" w:eastAsia="宋体" w:cs="宋体"/>
                <w:color w:val="000000"/>
                <w:sz w:val="21"/>
                <w:lang w:val="en-US"/>
              </w:rPr>
            </w:pPr>
          </w:p>
        </w:tc>
        <w:tc>
          <w:tcPr>
            <w:tcW w:w="1679" w:type="dxa"/>
            <w:gridSpan w:val="2"/>
            <w:noWrap w:val="0"/>
            <w:vAlign w:val="center"/>
          </w:tcPr>
          <w:p w14:paraId="55BC0B24">
            <w:pPr>
              <w:keepNext w:val="0"/>
              <w:keepLines w:val="0"/>
              <w:widowControl/>
              <w:suppressLineNumbers w:val="0"/>
              <w:jc w:val="center"/>
              <w:textAlignment w:val="center"/>
              <w:rPr>
                <w:rFonts w:hint="eastAsia" w:ascii="宋体" w:hAnsi="宋体" w:eastAsia="宋体" w:cs="宋体"/>
                <w:color w:val="000000"/>
                <w:sz w:val="21"/>
              </w:rPr>
            </w:pPr>
            <w:r>
              <w:rPr>
                <w:rFonts w:hint="eastAsia" w:ascii="宋体" w:hAnsi="宋体" w:eastAsia="宋体" w:cs="宋体"/>
                <w:i w:val="0"/>
                <w:iCs w:val="0"/>
                <w:color w:val="000000"/>
                <w:kern w:val="0"/>
                <w:sz w:val="18"/>
                <w:szCs w:val="18"/>
                <w:u w:val="none"/>
                <w:lang w:val="en-US" w:eastAsia="zh-CN" w:bidi="ar"/>
              </w:rPr>
              <w:t>1567.32</w:t>
            </w:r>
          </w:p>
        </w:tc>
      </w:tr>
      <w:tr w14:paraId="4E42E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D234C31">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noWrap w:val="0"/>
            <w:vAlign w:val="center"/>
          </w:tcPr>
          <w:p w14:paraId="4E903649">
            <w:pPr>
              <w:jc w:val="center"/>
              <w:rPr>
                <w:rFonts w:hint="default" w:ascii="宋体" w:hAnsi="宋体" w:eastAsia="宋体" w:cs="宋体"/>
                <w:color w:val="000000"/>
                <w:kern w:val="2"/>
                <w:sz w:val="21"/>
                <w:szCs w:val="24"/>
                <w:lang w:val="en-US" w:eastAsia="zh-CN" w:bidi="ar-SA"/>
              </w:rPr>
            </w:pPr>
          </w:p>
        </w:tc>
        <w:tc>
          <w:tcPr>
            <w:tcW w:w="2325" w:type="dxa"/>
            <w:gridSpan w:val="2"/>
            <w:noWrap w:val="0"/>
            <w:vAlign w:val="center"/>
          </w:tcPr>
          <w:p w14:paraId="239366D4">
            <w:pPr>
              <w:jc w:val="center"/>
              <w:rPr>
                <w:rFonts w:hint="default" w:ascii="宋体" w:hAnsi="宋体" w:eastAsia="宋体" w:cs="宋体"/>
                <w:color w:val="000000"/>
                <w:sz w:val="21"/>
                <w:lang w:val="en-US"/>
              </w:rPr>
            </w:pPr>
          </w:p>
        </w:tc>
        <w:tc>
          <w:tcPr>
            <w:tcW w:w="1679" w:type="dxa"/>
            <w:gridSpan w:val="2"/>
            <w:noWrap w:val="0"/>
            <w:vAlign w:val="center"/>
          </w:tcPr>
          <w:p w14:paraId="57A2EF16">
            <w:pPr>
              <w:keepNext w:val="0"/>
              <w:keepLines w:val="0"/>
              <w:widowControl/>
              <w:suppressLineNumbers w:val="0"/>
              <w:jc w:val="center"/>
              <w:textAlignment w:val="center"/>
              <w:rPr>
                <w:rFonts w:hint="default" w:ascii="宋体" w:hAnsi="宋体" w:eastAsia="宋体" w:cs="宋体"/>
                <w:color w:val="000000"/>
                <w:sz w:val="21"/>
                <w:lang w:val="en-US"/>
              </w:rPr>
            </w:pPr>
            <w:r>
              <w:rPr>
                <w:rFonts w:hint="eastAsia" w:ascii="宋体" w:hAnsi="宋体" w:eastAsia="宋体" w:cs="宋体"/>
                <w:i w:val="0"/>
                <w:iCs w:val="0"/>
                <w:color w:val="000000"/>
                <w:kern w:val="0"/>
                <w:sz w:val="18"/>
                <w:szCs w:val="18"/>
                <w:u w:val="none"/>
                <w:lang w:val="en-US" w:eastAsia="zh-CN" w:bidi="ar"/>
              </w:rPr>
              <w:t>9.54</w:t>
            </w:r>
          </w:p>
        </w:tc>
      </w:tr>
      <w:tr w14:paraId="0F50B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DF76B92">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noWrap w:val="0"/>
            <w:vAlign w:val="center"/>
          </w:tcPr>
          <w:p w14:paraId="7453B5C1">
            <w:pPr>
              <w:keepNext w:val="0"/>
              <w:keepLines w:val="0"/>
              <w:widowControl/>
              <w:suppressLineNumbers w:val="0"/>
              <w:jc w:val="center"/>
              <w:textAlignment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1EE73390">
            <w:pPr>
              <w:keepNext w:val="0"/>
              <w:keepLines w:val="0"/>
              <w:widowControl/>
              <w:suppressLineNumbers w:val="0"/>
              <w:jc w:val="center"/>
              <w:textAlignment w:val="center"/>
              <w:rPr>
                <w:rFonts w:hint="default" w:ascii="宋体" w:hAnsi="宋体" w:eastAsia="宋体" w:cs="宋体"/>
                <w:color w:val="000000"/>
                <w:sz w:val="21"/>
                <w:lang w:val="en-US"/>
              </w:rPr>
            </w:pPr>
          </w:p>
        </w:tc>
        <w:tc>
          <w:tcPr>
            <w:tcW w:w="1679" w:type="dxa"/>
            <w:gridSpan w:val="2"/>
            <w:noWrap w:val="0"/>
            <w:vAlign w:val="center"/>
          </w:tcPr>
          <w:p w14:paraId="3594A68A">
            <w:pPr>
              <w:keepNext w:val="0"/>
              <w:keepLines w:val="0"/>
              <w:widowControl/>
              <w:suppressLineNumbers w:val="0"/>
              <w:jc w:val="center"/>
              <w:textAlignment w:val="center"/>
              <w:rPr>
                <w:rFonts w:hint="default" w:ascii="宋体" w:hAnsi="宋体" w:eastAsia="宋体" w:cs="宋体"/>
                <w:color w:val="000000"/>
                <w:sz w:val="21"/>
                <w:lang w:val="en-US"/>
              </w:rPr>
            </w:pPr>
          </w:p>
        </w:tc>
      </w:tr>
      <w:tr w14:paraId="4AFCA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807E9CF">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noWrap w:val="0"/>
            <w:vAlign w:val="center"/>
          </w:tcPr>
          <w:p w14:paraId="5BDE2A8F">
            <w:pPr>
              <w:jc w:val="center"/>
              <w:rPr>
                <w:rFonts w:hint="default" w:ascii="宋体" w:hAnsi="宋体" w:eastAsia="宋体" w:cs="宋体"/>
                <w:color w:val="000000"/>
                <w:kern w:val="2"/>
                <w:sz w:val="21"/>
                <w:szCs w:val="24"/>
                <w:lang w:val="en-US" w:eastAsia="zh-CN" w:bidi="ar-SA"/>
              </w:rPr>
            </w:pPr>
          </w:p>
        </w:tc>
        <w:tc>
          <w:tcPr>
            <w:tcW w:w="2325" w:type="dxa"/>
            <w:gridSpan w:val="2"/>
            <w:noWrap w:val="0"/>
            <w:vAlign w:val="center"/>
          </w:tcPr>
          <w:p w14:paraId="41D950F7">
            <w:pPr>
              <w:jc w:val="center"/>
              <w:rPr>
                <w:rFonts w:hint="default" w:ascii="宋体" w:hAnsi="宋体" w:eastAsia="宋体" w:cs="宋体"/>
                <w:color w:val="000000"/>
                <w:sz w:val="21"/>
                <w:lang w:val="en-US"/>
              </w:rPr>
            </w:pPr>
          </w:p>
        </w:tc>
        <w:tc>
          <w:tcPr>
            <w:tcW w:w="1679" w:type="dxa"/>
            <w:gridSpan w:val="2"/>
            <w:noWrap w:val="0"/>
            <w:vAlign w:val="center"/>
          </w:tcPr>
          <w:p w14:paraId="744FD33E">
            <w:pPr>
              <w:jc w:val="center"/>
              <w:rPr>
                <w:rFonts w:hint="default" w:ascii="宋体" w:hAnsi="宋体" w:eastAsia="宋体" w:cs="宋体"/>
                <w:color w:val="000000"/>
                <w:sz w:val="21"/>
                <w:lang w:val="en-US" w:eastAsia="zh-CN"/>
              </w:rPr>
            </w:pPr>
            <w:r>
              <w:rPr>
                <w:rFonts w:hint="default" w:ascii="宋体" w:hAnsi="宋体" w:eastAsia="宋体" w:cs="宋体"/>
                <w:color w:val="000000"/>
                <w:sz w:val="21"/>
                <w:lang w:val="en-US" w:eastAsia="zh-CN"/>
              </w:rPr>
              <w:t>457.34</w:t>
            </w:r>
          </w:p>
        </w:tc>
      </w:tr>
      <w:tr w14:paraId="70853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B406F9C">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shd w:val="clear" w:color="auto" w:fill="auto"/>
            <w:noWrap w:val="0"/>
            <w:vAlign w:val="center"/>
          </w:tcPr>
          <w:p w14:paraId="42247120">
            <w:pPr>
              <w:keepNext w:val="0"/>
              <w:keepLines w:val="0"/>
              <w:widowControl/>
              <w:suppressLineNumbers w:val="0"/>
              <w:jc w:val="center"/>
              <w:textAlignment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01F072EF">
            <w:pPr>
              <w:keepNext w:val="0"/>
              <w:keepLines w:val="0"/>
              <w:widowControl/>
              <w:suppressLineNumbers w:val="0"/>
              <w:jc w:val="center"/>
              <w:textAlignment w:val="center"/>
              <w:rPr>
                <w:rFonts w:hint="eastAsia" w:ascii="宋体" w:hAnsi="宋体" w:eastAsia="宋体" w:cs="宋体"/>
                <w:color w:val="000000"/>
                <w:sz w:val="21"/>
              </w:rPr>
            </w:pPr>
          </w:p>
        </w:tc>
        <w:tc>
          <w:tcPr>
            <w:tcW w:w="1679" w:type="dxa"/>
            <w:gridSpan w:val="2"/>
            <w:noWrap w:val="0"/>
            <w:vAlign w:val="top"/>
          </w:tcPr>
          <w:p w14:paraId="38CCA90A">
            <w:pPr>
              <w:rPr>
                <w:rFonts w:hint="eastAsia" w:ascii="宋体" w:hAnsi="宋体" w:eastAsia="宋体" w:cs="宋体"/>
                <w:color w:val="000000"/>
                <w:sz w:val="21"/>
              </w:rPr>
            </w:pPr>
          </w:p>
        </w:tc>
      </w:tr>
      <w:tr w14:paraId="488ED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06BED57D">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39FCFD26">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(202</w:t>
            </w:r>
            <w:r>
              <w:rPr>
                <w:rFonts w:hint="eastAsia" w:ascii="宋体" w:hAnsi="宋体" w:cs="宋体"/>
                <w:color w:val="000000"/>
                <w:spacing w:val="3"/>
                <w:sz w:val="24"/>
                <w:szCs w:val="24"/>
                <w:lang w:val="en-US" w:eastAsia="zh-CN"/>
              </w:rPr>
              <w:t>4</w:t>
            </w:r>
            <w:r>
              <w:rPr>
                <w:rFonts w:hint="eastAsia" w:ascii="宋体" w:hAnsi="宋体" w:eastAsia="宋体" w:cs="宋体"/>
                <w:color w:val="000000"/>
                <w:spacing w:val="3"/>
                <w:sz w:val="24"/>
                <w:szCs w:val="24"/>
              </w:rPr>
              <w:t>年完工项目)</w:t>
            </w:r>
          </w:p>
        </w:tc>
        <w:tc>
          <w:tcPr>
            <w:tcW w:w="825" w:type="dxa"/>
            <w:noWrap w:val="0"/>
            <w:vAlign w:val="center"/>
          </w:tcPr>
          <w:p w14:paraId="6114972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295C40E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noWrap w:val="0"/>
            <w:vAlign w:val="center"/>
          </w:tcPr>
          <w:p w14:paraId="106141A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3D1E9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noWrap w:val="0"/>
            <w:vAlign w:val="center"/>
          </w:tcPr>
          <w:p w14:paraId="6021835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noWrap w:val="0"/>
            <w:vAlign w:val="center"/>
          </w:tcPr>
          <w:p w14:paraId="5E514CC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60C3844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noWrap w:val="0"/>
            <w:vAlign w:val="center"/>
          </w:tcPr>
          <w:p w14:paraId="433429D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02FE8A9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11B1794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noWrap w:val="0"/>
            <w:vAlign w:val="center"/>
          </w:tcPr>
          <w:p w14:paraId="67971DF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0594BC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149DD06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36E89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076EB0C6">
            <w:pPr>
              <w:jc w:val="left"/>
              <w:rPr>
                <w:rFonts w:hint="eastAsia" w:ascii="宋体" w:hAnsi="宋体" w:eastAsia="宋体" w:cs="宋体"/>
                <w:color w:val="000000"/>
                <w:sz w:val="24"/>
                <w:szCs w:val="24"/>
              </w:rPr>
            </w:pPr>
          </w:p>
        </w:tc>
        <w:tc>
          <w:tcPr>
            <w:tcW w:w="825" w:type="dxa"/>
            <w:noWrap w:val="0"/>
            <w:vAlign w:val="top"/>
          </w:tcPr>
          <w:p w14:paraId="6545A198">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990" w:type="dxa"/>
            <w:noWrap w:val="0"/>
            <w:vAlign w:val="top"/>
          </w:tcPr>
          <w:p w14:paraId="40A78C62">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140" w:type="dxa"/>
            <w:noWrap w:val="0"/>
            <w:vAlign w:val="top"/>
          </w:tcPr>
          <w:p w14:paraId="070BDBA6">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w:t>
            </w:r>
          </w:p>
        </w:tc>
        <w:tc>
          <w:tcPr>
            <w:tcW w:w="1185" w:type="dxa"/>
            <w:noWrap w:val="0"/>
            <w:vAlign w:val="top"/>
          </w:tcPr>
          <w:p w14:paraId="6631CBA3">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0</w:t>
            </w:r>
          </w:p>
        </w:tc>
        <w:tc>
          <w:tcPr>
            <w:tcW w:w="810" w:type="dxa"/>
            <w:noWrap w:val="0"/>
            <w:vAlign w:val="top"/>
          </w:tcPr>
          <w:p w14:paraId="4FDF40B1">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0</w:t>
            </w:r>
          </w:p>
        </w:tc>
        <w:tc>
          <w:tcPr>
            <w:tcW w:w="869" w:type="dxa"/>
            <w:noWrap w:val="0"/>
            <w:vAlign w:val="top"/>
          </w:tcPr>
          <w:p w14:paraId="5D43B29A">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w:t>
            </w:r>
          </w:p>
        </w:tc>
      </w:tr>
      <w:tr w14:paraId="6E2F1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0D7D685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noWrap w:val="0"/>
            <w:vAlign w:val="top"/>
          </w:tcPr>
          <w:p w14:paraId="528A8D2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252BE53C">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3"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p>
    <w:p w14:paraId="02DBC653">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hint="eastAsia" w:ascii="黑体" w:hAnsi="黑体" w:eastAsia="黑体" w:cs="黑体"/>
          <w:spacing w:val="-60"/>
          <w:sz w:val="31"/>
          <w:szCs w:val="31"/>
          <w:lang w:val="en-US" w:eastAsia="zh-CN"/>
        </w:rPr>
        <w:t>2</w:t>
      </w:r>
    </w:p>
    <w:p w14:paraId="4A36D69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年度预算单位整体支出绩效自评表</w:t>
      </w:r>
    </w:p>
    <w:p w14:paraId="74E307C0">
      <w:pPr>
        <w:spacing w:line="132" w:lineRule="exact"/>
      </w:pPr>
    </w:p>
    <w:tbl>
      <w:tblPr>
        <w:tblStyle w:val="8"/>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tblGrid>
      <w:tr w14:paraId="11C2C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noWrap w:val="0"/>
            <w:vAlign w:val="top"/>
          </w:tcPr>
          <w:p w14:paraId="533D5DC6">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86" w:type="dxa"/>
            <w:gridSpan w:val="6"/>
            <w:noWrap w:val="0"/>
            <w:vAlign w:val="top"/>
          </w:tcPr>
          <w:p w14:paraId="334D9022">
            <w:pPr>
              <w:pStyle w:val="9"/>
              <w:spacing w:line="239" w:lineRule="exact"/>
              <w:jc w:val="center"/>
              <w:rPr>
                <w:rFonts w:hint="eastAsia" w:ascii="宋体" w:hAnsi="宋体" w:eastAsia="宋体" w:cs="宋体"/>
                <w:sz w:val="20"/>
              </w:rPr>
            </w:pPr>
            <w:r>
              <w:rPr>
                <w:rFonts w:hint="eastAsia" w:ascii="宋体" w:hAnsi="宋体" w:eastAsia="宋体" w:cs="宋体"/>
                <w:color w:val="000000"/>
                <w:spacing w:val="-2"/>
                <w:sz w:val="20"/>
                <w:szCs w:val="20"/>
              </w:rPr>
              <w:t>岳阳市岳阳楼区金凤桥管理处</w:t>
            </w:r>
          </w:p>
        </w:tc>
      </w:tr>
      <w:tr w14:paraId="1BF61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1EAEC414">
            <w:pPr>
              <w:pStyle w:val="9"/>
              <w:spacing w:line="467" w:lineRule="auto"/>
              <w:rPr>
                <w:rFonts w:hint="eastAsia" w:ascii="宋体" w:hAnsi="宋体" w:eastAsia="宋体" w:cs="宋体"/>
              </w:rPr>
            </w:pPr>
          </w:p>
          <w:p w14:paraId="41DA8C3B">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2113" w:type="dxa"/>
            <w:gridSpan w:val="2"/>
            <w:noWrap w:val="0"/>
            <w:vAlign w:val="top"/>
          </w:tcPr>
          <w:p w14:paraId="52B9F042">
            <w:pPr>
              <w:pStyle w:val="9"/>
              <w:spacing w:line="235" w:lineRule="exact"/>
              <w:rPr>
                <w:rFonts w:hint="eastAsia" w:ascii="宋体" w:hAnsi="宋体" w:eastAsia="宋体" w:cs="宋体"/>
                <w:sz w:val="20"/>
              </w:rPr>
            </w:pPr>
          </w:p>
        </w:tc>
        <w:tc>
          <w:tcPr>
            <w:tcW w:w="1269" w:type="dxa"/>
            <w:noWrap w:val="0"/>
            <w:vAlign w:val="top"/>
          </w:tcPr>
          <w:p w14:paraId="2B7301C0">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10" w:type="dxa"/>
            <w:noWrap w:val="0"/>
            <w:vAlign w:val="top"/>
          </w:tcPr>
          <w:p w14:paraId="1E75BB1A">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68" w:type="dxa"/>
            <w:noWrap w:val="0"/>
            <w:vAlign w:val="top"/>
          </w:tcPr>
          <w:p w14:paraId="77EE3631">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16" w:type="dxa"/>
            <w:noWrap w:val="0"/>
            <w:vAlign w:val="top"/>
          </w:tcPr>
          <w:p w14:paraId="26B8E129">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49749C47">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noWrap w:val="0"/>
            <w:vAlign w:val="top"/>
          </w:tcPr>
          <w:p w14:paraId="1C3596C4">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610D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667054FD">
            <w:pPr>
              <w:pStyle w:val="9"/>
              <w:rPr>
                <w:rFonts w:hint="eastAsia" w:ascii="宋体" w:hAnsi="宋体" w:eastAsia="宋体" w:cs="宋体"/>
              </w:rPr>
            </w:pPr>
          </w:p>
        </w:tc>
        <w:tc>
          <w:tcPr>
            <w:tcW w:w="2113" w:type="dxa"/>
            <w:gridSpan w:val="2"/>
            <w:noWrap w:val="0"/>
            <w:vAlign w:val="top"/>
          </w:tcPr>
          <w:p w14:paraId="683444D5">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69" w:type="dxa"/>
            <w:noWrap w:val="0"/>
            <w:vAlign w:val="center"/>
          </w:tcPr>
          <w:p w14:paraId="1CA12074">
            <w:pPr>
              <w:keepNext w:val="0"/>
              <w:keepLines w:val="0"/>
              <w:widowControl/>
              <w:suppressLineNumbers w:val="0"/>
              <w:jc w:val="center"/>
              <w:textAlignment w:val="center"/>
              <w:rPr>
                <w:rFonts w:hint="eastAsia" w:ascii="宋体" w:hAnsi="宋体" w:eastAsia="宋体" w:cs="宋体"/>
                <w:sz w:val="20"/>
              </w:rPr>
            </w:pPr>
          </w:p>
        </w:tc>
        <w:tc>
          <w:tcPr>
            <w:tcW w:w="1310" w:type="dxa"/>
            <w:noWrap w:val="0"/>
            <w:vAlign w:val="center"/>
          </w:tcPr>
          <w:p w14:paraId="0B6B2519">
            <w:pPr>
              <w:keepNext w:val="0"/>
              <w:keepLines w:val="0"/>
              <w:widowControl/>
              <w:suppressLineNumbers w:val="0"/>
              <w:jc w:val="center"/>
              <w:textAlignment w:val="center"/>
              <w:rPr>
                <w:rFonts w:hint="eastAsia" w:ascii="宋体" w:hAnsi="宋体" w:eastAsia="宋体" w:cs="宋体"/>
                <w:sz w:val="20"/>
                <w:highlight w:val="none"/>
              </w:rPr>
            </w:pPr>
            <w:r>
              <w:rPr>
                <w:rFonts w:hint="default" w:ascii="Times New Roman" w:hAnsi="Times New Roman" w:eastAsia="宋体" w:cs="Times New Roman"/>
                <w:i w:val="0"/>
                <w:iCs w:val="0"/>
                <w:color w:val="000000"/>
                <w:kern w:val="0"/>
                <w:sz w:val="18"/>
                <w:szCs w:val="18"/>
                <w:u w:val="none"/>
                <w:lang w:val="en-US" w:eastAsia="zh-CN" w:bidi="ar"/>
              </w:rPr>
              <w:t>5658.82</w:t>
            </w:r>
          </w:p>
        </w:tc>
        <w:tc>
          <w:tcPr>
            <w:tcW w:w="1268" w:type="dxa"/>
            <w:noWrap w:val="0"/>
            <w:vAlign w:val="center"/>
          </w:tcPr>
          <w:p w14:paraId="3D96403E">
            <w:pPr>
              <w:keepNext w:val="0"/>
              <w:keepLines w:val="0"/>
              <w:widowControl/>
              <w:suppressLineNumbers w:val="0"/>
              <w:jc w:val="center"/>
              <w:textAlignment w:val="center"/>
              <w:rPr>
                <w:rFonts w:hint="eastAsia" w:ascii="宋体" w:hAnsi="宋体" w:eastAsia="宋体" w:cs="宋体"/>
                <w:sz w:val="20"/>
                <w:highlight w:val="none"/>
              </w:rPr>
            </w:pPr>
            <w:r>
              <w:rPr>
                <w:rFonts w:hint="default" w:ascii="Times New Roman" w:hAnsi="Times New Roman" w:eastAsia="宋体" w:cs="Times New Roman"/>
                <w:i w:val="0"/>
                <w:iCs w:val="0"/>
                <w:color w:val="000000"/>
                <w:kern w:val="0"/>
                <w:sz w:val="18"/>
                <w:szCs w:val="18"/>
                <w:u w:val="none"/>
                <w:lang w:val="en-US" w:eastAsia="zh-CN" w:bidi="ar"/>
              </w:rPr>
              <w:t>5469.74</w:t>
            </w:r>
          </w:p>
        </w:tc>
        <w:tc>
          <w:tcPr>
            <w:tcW w:w="716" w:type="dxa"/>
            <w:noWrap w:val="0"/>
            <w:vAlign w:val="center"/>
          </w:tcPr>
          <w:p w14:paraId="45C192B0">
            <w:pPr>
              <w:keepNext w:val="0"/>
              <w:keepLines w:val="0"/>
              <w:widowControl/>
              <w:suppressLineNumbers w:val="0"/>
              <w:jc w:val="center"/>
              <w:textAlignment w:val="center"/>
              <w:rPr>
                <w:rFonts w:hint="eastAsia" w:ascii="宋体" w:hAnsi="宋体" w:eastAsia="宋体" w:cs="宋体"/>
                <w:sz w:val="19"/>
                <w:szCs w:val="19"/>
                <w:highlight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873" w:type="dxa"/>
            <w:noWrap w:val="0"/>
            <w:vAlign w:val="center"/>
          </w:tcPr>
          <w:p w14:paraId="5F05A563">
            <w:pPr>
              <w:keepNext w:val="0"/>
              <w:keepLines w:val="0"/>
              <w:widowControl/>
              <w:suppressLineNumbers w:val="0"/>
              <w:jc w:val="center"/>
              <w:textAlignment w:val="center"/>
              <w:rPr>
                <w:rFonts w:hint="eastAsia" w:ascii="宋体" w:hAnsi="宋体" w:eastAsia="宋体" w:cs="宋体"/>
                <w:sz w:val="20"/>
                <w:highlight w:val="none"/>
              </w:rPr>
            </w:pPr>
            <w:r>
              <w:rPr>
                <w:rFonts w:hint="default" w:ascii="Times New Roman" w:hAnsi="Times New Roman" w:eastAsia="宋体" w:cs="Times New Roman"/>
                <w:i w:val="0"/>
                <w:iCs w:val="0"/>
                <w:color w:val="000000"/>
                <w:kern w:val="0"/>
                <w:sz w:val="18"/>
                <w:szCs w:val="18"/>
                <w:u w:val="none"/>
                <w:lang w:val="en-US" w:eastAsia="zh-CN" w:bidi="ar"/>
              </w:rPr>
              <w:t>96.6</w:t>
            </w:r>
            <w:r>
              <w:rPr>
                <w:rFonts w:hint="eastAsia" w:ascii="Times New Roman" w:hAnsi="Times New Roman" w:eastAsia="宋体" w:cs="Times New Roman"/>
                <w:i w:val="0"/>
                <w:iCs w:val="0"/>
                <w:color w:val="000000"/>
                <w:kern w:val="0"/>
                <w:sz w:val="18"/>
                <w:szCs w:val="18"/>
                <w:u w:val="none"/>
                <w:lang w:val="en-US" w:eastAsia="zh-CN" w:bidi="ar"/>
              </w:rPr>
              <w:t>6</w:t>
            </w:r>
            <w:r>
              <w:rPr>
                <w:rFonts w:hint="default" w:ascii="Times New Roman" w:hAnsi="Times New Roman" w:eastAsia="宋体" w:cs="Times New Roman"/>
                <w:i w:val="0"/>
                <w:iCs w:val="0"/>
                <w:color w:val="000000"/>
                <w:kern w:val="0"/>
                <w:sz w:val="18"/>
                <w:szCs w:val="18"/>
                <w:u w:val="none"/>
                <w:lang w:val="en-US" w:eastAsia="zh-CN" w:bidi="ar"/>
              </w:rPr>
              <w:t>%</w:t>
            </w:r>
          </w:p>
        </w:tc>
        <w:tc>
          <w:tcPr>
            <w:tcW w:w="1450" w:type="dxa"/>
            <w:noWrap w:val="0"/>
            <w:vAlign w:val="center"/>
          </w:tcPr>
          <w:p w14:paraId="22983796">
            <w:pPr>
              <w:keepNext w:val="0"/>
              <w:keepLines w:val="0"/>
              <w:widowControl/>
              <w:suppressLineNumbers w:val="0"/>
              <w:jc w:val="center"/>
              <w:textAlignment w:val="center"/>
              <w:rPr>
                <w:rFonts w:hint="default" w:ascii="宋体" w:hAnsi="宋体" w:eastAsia="宋体" w:cs="宋体"/>
                <w:sz w:val="20"/>
                <w:lang w:val="en-US"/>
              </w:rPr>
            </w:pPr>
            <w:r>
              <w:rPr>
                <w:rFonts w:hint="default" w:ascii="Times New Roman" w:hAnsi="Times New Roman" w:eastAsia="宋体" w:cs="Times New Roman"/>
                <w:i w:val="0"/>
                <w:iCs w:val="0"/>
                <w:color w:val="000000"/>
                <w:kern w:val="0"/>
                <w:sz w:val="18"/>
                <w:szCs w:val="18"/>
                <w:u w:val="none"/>
                <w:lang w:val="en-US" w:eastAsia="zh-CN" w:bidi="ar"/>
              </w:rPr>
              <w:t>9.67</w:t>
            </w:r>
          </w:p>
        </w:tc>
      </w:tr>
      <w:tr w14:paraId="5CD4D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2DB23924">
            <w:pPr>
              <w:pStyle w:val="9"/>
              <w:rPr>
                <w:rFonts w:hint="eastAsia" w:ascii="宋体" w:hAnsi="宋体" w:eastAsia="宋体" w:cs="宋体"/>
              </w:rPr>
            </w:pPr>
          </w:p>
        </w:tc>
        <w:tc>
          <w:tcPr>
            <w:tcW w:w="4692" w:type="dxa"/>
            <w:gridSpan w:val="4"/>
            <w:noWrap w:val="0"/>
            <w:vAlign w:val="top"/>
          </w:tcPr>
          <w:p w14:paraId="676DCF6C">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307" w:type="dxa"/>
            <w:gridSpan w:val="4"/>
            <w:noWrap w:val="0"/>
            <w:vAlign w:val="top"/>
          </w:tcPr>
          <w:p w14:paraId="59314831">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3D9CA4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1DCE4646">
            <w:pPr>
              <w:pStyle w:val="9"/>
              <w:rPr>
                <w:rFonts w:hint="eastAsia" w:ascii="宋体" w:hAnsi="宋体" w:eastAsia="宋体" w:cs="宋体"/>
              </w:rPr>
            </w:pPr>
          </w:p>
        </w:tc>
        <w:tc>
          <w:tcPr>
            <w:tcW w:w="4692" w:type="dxa"/>
            <w:gridSpan w:val="4"/>
            <w:noWrap w:val="0"/>
            <w:vAlign w:val="top"/>
          </w:tcPr>
          <w:p w14:paraId="42D5C37E">
            <w:pPr>
              <w:spacing w:before="21" w:line="207" w:lineRule="auto"/>
              <w:ind w:left="312"/>
              <w:rPr>
                <w:rFonts w:hint="eastAsia" w:ascii="宋体" w:hAnsi="宋体" w:eastAsia="宋体" w:cs="宋体"/>
                <w:sz w:val="19"/>
                <w:szCs w:val="19"/>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一般公共预算：3344.08</w:t>
            </w:r>
          </w:p>
        </w:tc>
        <w:tc>
          <w:tcPr>
            <w:tcW w:w="4307" w:type="dxa"/>
            <w:gridSpan w:val="4"/>
            <w:noWrap w:val="0"/>
            <w:vAlign w:val="top"/>
          </w:tcPr>
          <w:p w14:paraId="312DA27B">
            <w:pPr>
              <w:spacing w:before="21" w:line="207" w:lineRule="auto"/>
              <w:ind w:left="115"/>
              <w:rPr>
                <w:rFonts w:hint="eastAsia" w:ascii="宋体" w:hAnsi="宋体" w:eastAsia="宋体" w:cs="宋体"/>
                <w:sz w:val="19"/>
                <w:szCs w:val="19"/>
              </w:rPr>
            </w:pPr>
            <w:r>
              <w:rPr>
                <w:rFonts w:hint="eastAsia" w:ascii="宋体" w:hAnsi="宋体" w:eastAsia="宋体" w:cs="宋体"/>
                <w:spacing w:val="2"/>
                <w:sz w:val="19"/>
                <w:szCs w:val="19"/>
              </w:rPr>
              <w:t>其中：基本支出：4065.31</w:t>
            </w:r>
          </w:p>
        </w:tc>
      </w:tr>
      <w:tr w14:paraId="61C09D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5EB2659A">
            <w:pPr>
              <w:pStyle w:val="9"/>
              <w:rPr>
                <w:rFonts w:hint="eastAsia" w:ascii="宋体" w:hAnsi="宋体" w:eastAsia="宋体" w:cs="宋体"/>
              </w:rPr>
            </w:pPr>
          </w:p>
        </w:tc>
        <w:tc>
          <w:tcPr>
            <w:tcW w:w="4692" w:type="dxa"/>
            <w:gridSpan w:val="4"/>
            <w:noWrap w:val="0"/>
            <w:vAlign w:val="top"/>
          </w:tcPr>
          <w:p w14:paraId="1AEC31D1">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4307" w:type="dxa"/>
            <w:gridSpan w:val="4"/>
            <w:noWrap w:val="0"/>
            <w:vAlign w:val="top"/>
          </w:tcPr>
          <w:p w14:paraId="2DEBC18D">
            <w:pPr>
              <w:spacing w:before="21" w:line="207" w:lineRule="auto"/>
              <w:ind w:left="717"/>
              <w:rPr>
                <w:rFonts w:hint="eastAsia" w:ascii="宋体" w:hAnsi="宋体" w:eastAsia="宋体" w:cs="宋体"/>
                <w:sz w:val="19"/>
                <w:szCs w:val="19"/>
                <w:lang w:val="en-US" w:eastAsia="zh-CN"/>
              </w:rPr>
            </w:pPr>
            <w:r>
              <w:rPr>
                <w:rFonts w:hint="eastAsia" w:ascii="宋体" w:hAnsi="宋体" w:eastAsia="宋体" w:cs="宋体"/>
                <w:spacing w:val="-3"/>
                <w:sz w:val="19"/>
                <w:szCs w:val="19"/>
              </w:rPr>
              <w:t>项目支出：1404.4</w:t>
            </w:r>
            <w:r>
              <w:rPr>
                <w:rFonts w:hint="eastAsia" w:ascii="宋体" w:hAnsi="宋体" w:eastAsia="宋体" w:cs="宋体"/>
                <w:spacing w:val="-3"/>
                <w:sz w:val="19"/>
                <w:szCs w:val="19"/>
                <w:lang w:val="en-US" w:eastAsia="zh-CN"/>
              </w:rPr>
              <w:t>3</w:t>
            </w:r>
          </w:p>
        </w:tc>
      </w:tr>
      <w:tr w14:paraId="77763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3AF655C5">
            <w:pPr>
              <w:pStyle w:val="9"/>
              <w:rPr>
                <w:rFonts w:hint="eastAsia" w:ascii="宋体" w:hAnsi="宋体" w:eastAsia="宋体" w:cs="宋体"/>
              </w:rPr>
            </w:pPr>
          </w:p>
        </w:tc>
        <w:tc>
          <w:tcPr>
            <w:tcW w:w="4692" w:type="dxa"/>
            <w:gridSpan w:val="4"/>
            <w:noWrap w:val="0"/>
            <w:vAlign w:val="top"/>
          </w:tcPr>
          <w:p w14:paraId="17F55918">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307" w:type="dxa"/>
            <w:gridSpan w:val="4"/>
            <w:noWrap w:val="0"/>
            <w:vAlign w:val="top"/>
          </w:tcPr>
          <w:p w14:paraId="7C59A8A9">
            <w:pPr>
              <w:pStyle w:val="9"/>
              <w:spacing w:line="235" w:lineRule="exact"/>
              <w:rPr>
                <w:rFonts w:hint="eastAsia" w:ascii="宋体" w:hAnsi="宋体" w:eastAsia="宋体" w:cs="宋体"/>
                <w:sz w:val="20"/>
              </w:rPr>
            </w:pPr>
          </w:p>
        </w:tc>
      </w:tr>
      <w:tr w14:paraId="1D2F6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noWrap w:val="0"/>
            <w:vAlign w:val="top"/>
          </w:tcPr>
          <w:p w14:paraId="6037F864">
            <w:pPr>
              <w:pStyle w:val="9"/>
              <w:rPr>
                <w:rFonts w:hint="eastAsia" w:ascii="宋体" w:hAnsi="宋体" w:eastAsia="宋体" w:cs="宋体"/>
              </w:rPr>
            </w:pPr>
          </w:p>
        </w:tc>
        <w:tc>
          <w:tcPr>
            <w:tcW w:w="4692" w:type="dxa"/>
            <w:gridSpan w:val="4"/>
            <w:noWrap w:val="0"/>
            <w:vAlign w:val="top"/>
          </w:tcPr>
          <w:p w14:paraId="30059710">
            <w:pPr>
              <w:spacing w:before="20" w:line="208" w:lineRule="auto"/>
              <w:ind w:left="1512"/>
              <w:rPr>
                <w:rFonts w:hint="eastAsia" w:ascii="宋体" w:hAnsi="宋体" w:eastAsia="宋体" w:cs="宋体"/>
                <w:sz w:val="19"/>
                <w:szCs w:val="19"/>
              </w:rPr>
            </w:pPr>
            <w:r>
              <w:rPr>
                <w:rFonts w:hint="eastAsia" w:ascii="宋体" w:hAnsi="宋体" w:eastAsia="宋体" w:cs="宋体"/>
                <w:spacing w:val="-2"/>
                <w:sz w:val="19"/>
                <w:szCs w:val="19"/>
              </w:rPr>
              <w:t>其他资金：2125.66</w:t>
            </w:r>
          </w:p>
        </w:tc>
        <w:tc>
          <w:tcPr>
            <w:tcW w:w="4307" w:type="dxa"/>
            <w:gridSpan w:val="4"/>
            <w:noWrap w:val="0"/>
            <w:vAlign w:val="top"/>
          </w:tcPr>
          <w:p w14:paraId="7628A0B5">
            <w:pPr>
              <w:pStyle w:val="9"/>
              <w:spacing w:line="235" w:lineRule="exact"/>
              <w:rPr>
                <w:rFonts w:hint="eastAsia" w:ascii="宋体" w:hAnsi="宋体" w:eastAsia="宋体" w:cs="宋体"/>
                <w:sz w:val="20"/>
              </w:rPr>
            </w:pPr>
          </w:p>
        </w:tc>
      </w:tr>
      <w:tr w14:paraId="020E2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425E31C7">
            <w:pPr>
              <w:pStyle w:val="9"/>
              <w:spacing w:line="242" w:lineRule="auto"/>
              <w:rPr>
                <w:rFonts w:hint="eastAsia" w:ascii="宋体" w:hAnsi="宋体" w:eastAsia="宋体" w:cs="宋体"/>
              </w:rPr>
            </w:pPr>
          </w:p>
          <w:p w14:paraId="1985A1E2">
            <w:pPr>
              <w:pStyle w:val="9"/>
              <w:spacing w:line="243" w:lineRule="auto"/>
              <w:rPr>
                <w:rFonts w:hint="eastAsia" w:ascii="宋体" w:hAnsi="宋体" w:eastAsia="宋体" w:cs="宋体"/>
              </w:rPr>
            </w:pPr>
          </w:p>
          <w:p w14:paraId="4B19F1D7">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692" w:type="dxa"/>
            <w:gridSpan w:val="4"/>
            <w:noWrap w:val="0"/>
            <w:vAlign w:val="top"/>
          </w:tcPr>
          <w:p w14:paraId="17D686AB">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noWrap w:val="0"/>
            <w:vAlign w:val="top"/>
          </w:tcPr>
          <w:p w14:paraId="2B5402F2">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3E2B0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noWrap w:val="0"/>
            <w:vAlign w:val="top"/>
          </w:tcPr>
          <w:p w14:paraId="786631C2">
            <w:pPr>
              <w:pStyle w:val="9"/>
              <w:rPr>
                <w:rFonts w:hint="eastAsia" w:ascii="宋体" w:hAnsi="宋体" w:eastAsia="宋体" w:cs="宋体"/>
              </w:rPr>
            </w:pPr>
          </w:p>
        </w:tc>
        <w:tc>
          <w:tcPr>
            <w:tcW w:w="4692" w:type="dxa"/>
            <w:gridSpan w:val="4"/>
            <w:noWrap w:val="0"/>
            <w:vAlign w:val="center"/>
          </w:tcPr>
          <w:p w14:paraId="48CA43DF">
            <w:pPr>
              <w:keepNext w:val="0"/>
              <w:keepLines w:val="0"/>
              <w:widowControl/>
              <w:suppressLineNumbers w:val="0"/>
              <w:jc w:val="center"/>
              <w:textAlignment w:val="center"/>
              <w:rPr>
                <w:rFonts w:hint="eastAsia" w:ascii="宋体" w:hAnsi="宋体" w:eastAsia="宋体" w:cs="宋体"/>
              </w:rPr>
            </w:pPr>
            <w:r>
              <w:rPr>
                <w:rFonts w:hint="default" w:ascii="仿宋_GB2312" w:hAnsi="宋体" w:eastAsia="仿宋_GB2312" w:cs="仿宋_GB2312"/>
                <w:i w:val="0"/>
                <w:iCs w:val="0"/>
                <w:color w:val="000000"/>
                <w:kern w:val="0"/>
                <w:sz w:val="18"/>
                <w:szCs w:val="18"/>
                <w:u w:val="none"/>
                <w:lang w:val="en-US" w:eastAsia="zh-CN" w:bidi="ar"/>
              </w:rPr>
              <w:t>1.对居民进行思想政治教育和社会主义法制教育。</w:t>
            </w:r>
            <w:r>
              <w:rPr>
                <w:rFonts w:hint="default" w:ascii="仿宋_GB2312" w:hAnsi="宋体" w:eastAsia="仿宋_GB2312" w:cs="仿宋_GB2312"/>
                <w:i w:val="0"/>
                <w:iCs w:val="0"/>
                <w:color w:val="000000"/>
                <w:kern w:val="0"/>
                <w:sz w:val="18"/>
                <w:szCs w:val="18"/>
                <w:u w:val="none"/>
                <w:lang w:val="en-US" w:eastAsia="zh-CN" w:bidi="ar"/>
              </w:rPr>
              <w:br w:type="textWrapping"/>
            </w:r>
            <w:r>
              <w:rPr>
                <w:rFonts w:hint="default" w:ascii="仿宋_GB2312" w:hAnsi="宋体" w:eastAsia="仿宋_GB2312" w:cs="仿宋_GB2312"/>
                <w:i w:val="0"/>
                <w:iCs w:val="0"/>
                <w:color w:val="000000"/>
                <w:kern w:val="0"/>
                <w:sz w:val="18"/>
                <w:szCs w:val="18"/>
                <w:u w:val="none"/>
                <w:lang w:val="en-US" w:eastAsia="zh-CN" w:bidi="ar"/>
              </w:rPr>
              <w:t>2.对社区财务进行指导和审计。</w:t>
            </w:r>
            <w:r>
              <w:rPr>
                <w:rFonts w:hint="default" w:ascii="仿宋_GB2312" w:hAnsi="宋体" w:eastAsia="仿宋_GB2312" w:cs="仿宋_GB2312"/>
                <w:i w:val="0"/>
                <w:iCs w:val="0"/>
                <w:color w:val="000000"/>
                <w:kern w:val="0"/>
                <w:sz w:val="18"/>
                <w:szCs w:val="18"/>
                <w:u w:val="none"/>
                <w:lang w:val="en-US" w:eastAsia="zh-CN" w:bidi="ar"/>
              </w:rPr>
              <w:br w:type="textWrapping"/>
            </w:r>
            <w:r>
              <w:rPr>
                <w:rFonts w:hint="default" w:ascii="仿宋_GB2312" w:hAnsi="宋体" w:eastAsia="仿宋_GB2312" w:cs="仿宋_GB2312"/>
                <w:i w:val="0"/>
                <w:iCs w:val="0"/>
                <w:color w:val="000000"/>
                <w:kern w:val="0"/>
                <w:sz w:val="18"/>
                <w:szCs w:val="18"/>
                <w:u w:val="none"/>
                <w:lang w:val="en-US" w:eastAsia="zh-CN" w:bidi="ar"/>
              </w:rPr>
              <w:t>3.向人民政府反映居民群众诉求，办理群众来信来访事项，维护辖区内社会稳定，优化发展环境。</w:t>
            </w:r>
            <w:r>
              <w:rPr>
                <w:rFonts w:hint="default" w:ascii="仿宋_GB2312" w:hAnsi="宋体" w:eastAsia="仿宋_GB2312" w:cs="仿宋_GB2312"/>
                <w:i w:val="0"/>
                <w:iCs w:val="0"/>
                <w:color w:val="000000"/>
                <w:kern w:val="0"/>
                <w:sz w:val="18"/>
                <w:szCs w:val="18"/>
                <w:u w:val="none"/>
                <w:lang w:val="en-US" w:eastAsia="zh-CN" w:bidi="ar"/>
              </w:rPr>
              <w:br w:type="textWrapping"/>
            </w:r>
            <w:r>
              <w:rPr>
                <w:rFonts w:hint="default" w:ascii="仿宋_GB2312" w:hAnsi="宋体" w:eastAsia="仿宋_GB2312" w:cs="仿宋_GB2312"/>
                <w:i w:val="0"/>
                <w:iCs w:val="0"/>
                <w:color w:val="000000"/>
                <w:kern w:val="0"/>
                <w:sz w:val="18"/>
                <w:szCs w:val="18"/>
                <w:u w:val="none"/>
                <w:lang w:val="en-US" w:eastAsia="zh-CN" w:bidi="ar"/>
              </w:rPr>
              <w:t>4.负责辖区内城市管理、禁违拆违治违工作。</w:t>
            </w:r>
            <w:r>
              <w:rPr>
                <w:rFonts w:hint="default" w:ascii="仿宋_GB2312" w:hAnsi="宋体" w:eastAsia="仿宋_GB2312" w:cs="仿宋_GB2312"/>
                <w:i w:val="0"/>
                <w:iCs w:val="0"/>
                <w:color w:val="000000"/>
                <w:kern w:val="0"/>
                <w:sz w:val="18"/>
                <w:szCs w:val="18"/>
                <w:u w:val="none"/>
                <w:lang w:val="en-US" w:eastAsia="zh-CN" w:bidi="ar"/>
              </w:rPr>
              <w:br w:type="textWrapping"/>
            </w:r>
            <w:r>
              <w:rPr>
                <w:rFonts w:hint="default" w:ascii="仿宋_GB2312" w:hAnsi="宋体" w:eastAsia="仿宋_GB2312" w:cs="仿宋_GB2312"/>
                <w:i w:val="0"/>
                <w:iCs w:val="0"/>
                <w:color w:val="000000"/>
                <w:kern w:val="0"/>
                <w:sz w:val="18"/>
                <w:szCs w:val="18"/>
                <w:u w:val="none"/>
                <w:lang w:val="en-US" w:eastAsia="zh-CN" w:bidi="ar"/>
              </w:rPr>
              <w:t>5.服务辖区内的项目建设。</w:t>
            </w:r>
          </w:p>
        </w:tc>
        <w:tc>
          <w:tcPr>
            <w:tcW w:w="4307" w:type="dxa"/>
            <w:gridSpan w:val="4"/>
            <w:noWrap w:val="0"/>
            <w:vAlign w:val="center"/>
          </w:tcPr>
          <w:p w14:paraId="28C19A45">
            <w:pPr>
              <w:keepNext w:val="0"/>
              <w:keepLines w:val="0"/>
              <w:widowControl/>
              <w:suppressLineNumbers w:val="0"/>
              <w:jc w:val="center"/>
              <w:textAlignment w:val="center"/>
              <w:rPr>
                <w:rFonts w:hint="default" w:ascii="宋体" w:hAnsi="宋体" w:eastAsia="宋体" w:cs="宋体"/>
                <w:lang w:val="en-US" w:eastAsia="zh-CN"/>
              </w:rPr>
            </w:pPr>
            <w:r>
              <w:rPr>
                <w:rFonts w:hint="default" w:ascii="Times New Roman" w:hAnsi="Times New Roman" w:eastAsia="宋体" w:cs="Times New Roman"/>
                <w:i w:val="0"/>
                <w:iCs w:val="0"/>
                <w:color w:val="000000"/>
                <w:kern w:val="0"/>
                <w:sz w:val="18"/>
                <w:szCs w:val="18"/>
                <w:u w:val="none"/>
                <w:lang w:val="en-US" w:eastAsia="zh-CN" w:bidi="ar"/>
              </w:rPr>
              <w:t>已完成预期目标。</w:t>
            </w:r>
          </w:p>
        </w:tc>
      </w:tr>
      <w:tr w14:paraId="146DA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bottom w:val="nil"/>
            </w:tcBorders>
            <w:noWrap w:val="0"/>
            <w:textDirection w:val="tbRlV"/>
            <w:vAlign w:val="top"/>
          </w:tcPr>
          <w:p w14:paraId="04CA274F">
            <w:pPr>
              <w:pStyle w:val="9"/>
              <w:spacing w:line="364" w:lineRule="auto"/>
              <w:rPr>
                <w:rFonts w:hint="eastAsia" w:ascii="宋体" w:hAnsi="宋体" w:eastAsia="宋体" w:cs="宋体"/>
              </w:rPr>
            </w:pPr>
          </w:p>
          <w:p w14:paraId="4717E630">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noWrap w:val="0"/>
            <w:vAlign w:val="top"/>
          </w:tcPr>
          <w:p w14:paraId="44CD3FCE">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34" w:type="dxa"/>
            <w:noWrap w:val="0"/>
            <w:vAlign w:val="top"/>
          </w:tcPr>
          <w:p w14:paraId="33119EA7">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269" w:type="dxa"/>
            <w:noWrap w:val="0"/>
            <w:vAlign w:val="top"/>
          </w:tcPr>
          <w:p w14:paraId="7CCE76AD">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310" w:type="dxa"/>
            <w:noWrap w:val="0"/>
            <w:vAlign w:val="top"/>
          </w:tcPr>
          <w:p w14:paraId="4414DEA3">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68" w:type="dxa"/>
            <w:noWrap w:val="0"/>
            <w:vAlign w:val="top"/>
          </w:tcPr>
          <w:p w14:paraId="06A5E6B2">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16" w:type="dxa"/>
            <w:noWrap w:val="0"/>
            <w:vAlign w:val="top"/>
          </w:tcPr>
          <w:p w14:paraId="459C2C2E">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537B25AA">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noWrap w:val="0"/>
            <w:vAlign w:val="top"/>
          </w:tcPr>
          <w:p w14:paraId="3FC2E55A">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7AB9C4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16B6ADF5">
            <w:pPr>
              <w:pStyle w:val="9"/>
              <w:rPr>
                <w:rFonts w:hint="eastAsia" w:ascii="宋体" w:hAnsi="宋体" w:eastAsia="宋体" w:cs="宋体"/>
              </w:rPr>
            </w:pPr>
          </w:p>
        </w:tc>
        <w:tc>
          <w:tcPr>
            <w:tcW w:w="1079" w:type="dxa"/>
            <w:vMerge w:val="restart"/>
            <w:tcBorders>
              <w:bottom w:val="nil"/>
            </w:tcBorders>
            <w:noWrap w:val="0"/>
            <w:vAlign w:val="center"/>
          </w:tcPr>
          <w:p w14:paraId="03C2811F">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sz w:val="19"/>
                <w:szCs w:val="19"/>
              </w:rPr>
            </w:pPr>
            <w:r>
              <w:rPr>
                <w:rFonts w:hint="eastAsia" w:ascii="Arial"/>
                <w:color w:val="000000" w:themeColor="text1"/>
                <w:sz w:val="21"/>
                <w:lang w:val="en-US" w:eastAsia="zh-CN"/>
                <w14:textFill>
                  <w14:solidFill>
                    <w14:schemeClr w14:val="tx1"/>
                  </w14:solidFill>
                </w14:textFill>
              </w:rPr>
              <w:t>产出指标</w:t>
            </w:r>
          </w:p>
        </w:tc>
        <w:tc>
          <w:tcPr>
            <w:tcW w:w="1034" w:type="dxa"/>
            <w:vMerge w:val="restart"/>
            <w:tcBorders>
              <w:bottom w:val="nil"/>
            </w:tcBorders>
            <w:noWrap w:val="0"/>
            <w:vAlign w:val="center"/>
          </w:tcPr>
          <w:p w14:paraId="52681925">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sz w:val="19"/>
                <w:szCs w:val="19"/>
              </w:rPr>
            </w:pPr>
            <w:r>
              <w:rPr>
                <w:rFonts w:hint="eastAsia" w:ascii="宋体" w:hAnsi="宋体" w:eastAsia="宋体" w:cs="宋体"/>
                <w:color w:val="000000" w:themeColor="text1"/>
                <w:spacing w:val="-2"/>
                <w:sz w:val="21"/>
                <w:szCs w:val="21"/>
                <w:lang w:val="en-US" w:eastAsia="zh-CN"/>
                <w14:textFill>
                  <w14:solidFill>
                    <w14:schemeClr w14:val="tx1"/>
                  </w14:solidFill>
                </w14:textFill>
              </w:rPr>
              <w:t>数</w:t>
            </w:r>
            <w:r>
              <w:rPr>
                <w:rFonts w:ascii="宋体" w:hAnsi="宋体" w:eastAsia="宋体" w:cs="宋体"/>
                <w:color w:val="000000" w:themeColor="text1"/>
                <w:spacing w:val="-2"/>
                <w:sz w:val="21"/>
                <w:szCs w:val="21"/>
                <w14:textFill>
                  <w14:solidFill>
                    <w14:schemeClr w14:val="tx1"/>
                  </w14:solidFill>
                </w14:textFill>
              </w:rPr>
              <w:t>量指标</w:t>
            </w:r>
          </w:p>
        </w:tc>
        <w:tc>
          <w:tcPr>
            <w:tcW w:w="1269" w:type="dxa"/>
            <w:noWrap w:val="0"/>
            <w:vAlign w:val="center"/>
          </w:tcPr>
          <w:p w14:paraId="475FA516">
            <w:pPr>
              <w:keepNext w:val="0"/>
              <w:keepLines w:val="0"/>
              <w:widowControl/>
              <w:suppressLineNumbers w:val="0"/>
              <w:jc w:val="center"/>
              <w:textAlignment w:val="center"/>
              <w:rPr>
                <w:rFonts w:hint="eastAsia" w:ascii="宋体" w:hAnsi="宋体" w:eastAsia="宋体" w:cs="宋体"/>
                <w:sz w:val="20"/>
              </w:rPr>
            </w:pPr>
            <w:r>
              <w:rPr>
                <w:rFonts w:hint="eastAsia" w:ascii="仿宋" w:hAnsi="仿宋" w:eastAsia="仿宋" w:cs="仿宋"/>
                <w:i w:val="0"/>
                <w:iCs w:val="0"/>
                <w:color w:val="000000"/>
                <w:kern w:val="0"/>
                <w:sz w:val="18"/>
                <w:szCs w:val="18"/>
                <w:u w:val="none"/>
                <w:lang w:val="en-US" w:eastAsia="zh-CN" w:bidi="ar"/>
              </w:rPr>
              <w:t>脱贫攻坚与乡村振兴</w:t>
            </w:r>
          </w:p>
        </w:tc>
        <w:tc>
          <w:tcPr>
            <w:tcW w:w="1310" w:type="dxa"/>
            <w:noWrap w:val="0"/>
            <w:vAlign w:val="center"/>
          </w:tcPr>
          <w:p w14:paraId="6CFB7EB5">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4个</w:t>
            </w:r>
          </w:p>
        </w:tc>
        <w:tc>
          <w:tcPr>
            <w:tcW w:w="1268" w:type="dxa"/>
            <w:noWrap w:val="0"/>
            <w:vAlign w:val="center"/>
          </w:tcPr>
          <w:p w14:paraId="1154128A">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8个</w:t>
            </w:r>
          </w:p>
        </w:tc>
        <w:tc>
          <w:tcPr>
            <w:tcW w:w="716" w:type="dxa"/>
            <w:noWrap w:val="0"/>
            <w:vAlign w:val="center"/>
          </w:tcPr>
          <w:p w14:paraId="3FC04BFC">
            <w:pPr>
              <w:keepNext w:val="0"/>
              <w:keepLines w:val="0"/>
              <w:widowControl/>
              <w:suppressLineNumbers w:val="0"/>
              <w:jc w:val="center"/>
              <w:textAlignment w:val="center"/>
              <w:rPr>
                <w:rFonts w:hint="eastAsia" w:ascii="宋体" w:hAnsi="宋体" w:eastAsia="宋体" w:cs="宋体"/>
                <w:sz w:val="20"/>
                <w:lang w:val="en-US" w:eastAsia="zh-CN"/>
              </w:rPr>
            </w:pPr>
            <w:r>
              <w:rPr>
                <w:rFonts w:hint="default" w:ascii="仿宋_GB2312" w:hAnsi="宋体" w:eastAsia="仿宋_GB2312" w:cs="仿宋_GB2312"/>
                <w:i w:val="0"/>
                <w:iCs w:val="0"/>
                <w:color w:val="000000"/>
                <w:kern w:val="0"/>
                <w:sz w:val="18"/>
                <w:szCs w:val="18"/>
                <w:u w:val="none"/>
                <w:lang w:val="en-US" w:eastAsia="zh-CN" w:bidi="ar"/>
              </w:rPr>
              <w:t>10</w:t>
            </w:r>
          </w:p>
        </w:tc>
        <w:tc>
          <w:tcPr>
            <w:tcW w:w="873" w:type="dxa"/>
            <w:noWrap w:val="0"/>
            <w:vAlign w:val="center"/>
          </w:tcPr>
          <w:p w14:paraId="2680F5DB">
            <w:pPr>
              <w:keepNext w:val="0"/>
              <w:keepLines w:val="0"/>
              <w:widowControl/>
              <w:suppressLineNumbers w:val="0"/>
              <w:jc w:val="center"/>
              <w:textAlignment w:val="center"/>
              <w:rPr>
                <w:rFonts w:hint="eastAsia" w:ascii="宋体" w:hAnsi="宋体" w:eastAsia="宋体" w:cs="宋体"/>
                <w:sz w:val="20"/>
                <w:lang w:val="en-US" w:eastAsia="zh-CN"/>
              </w:rPr>
            </w:pPr>
            <w:r>
              <w:rPr>
                <w:rFonts w:hint="default" w:ascii="仿宋_GB2312" w:hAnsi="宋体" w:eastAsia="仿宋_GB2312" w:cs="仿宋_GB2312"/>
                <w:i w:val="0"/>
                <w:iCs w:val="0"/>
                <w:color w:val="000000"/>
                <w:kern w:val="0"/>
                <w:sz w:val="18"/>
                <w:szCs w:val="18"/>
                <w:u w:val="none"/>
                <w:lang w:val="en-US" w:eastAsia="zh-CN" w:bidi="ar"/>
              </w:rPr>
              <w:t>10</w:t>
            </w:r>
          </w:p>
        </w:tc>
        <w:tc>
          <w:tcPr>
            <w:tcW w:w="1450" w:type="dxa"/>
            <w:noWrap w:val="0"/>
            <w:vAlign w:val="center"/>
          </w:tcPr>
          <w:p w14:paraId="6D306B7A">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sz w:val="20"/>
              </w:rPr>
            </w:pPr>
          </w:p>
        </w:tc>
      </w:tr>
      <w:tr w14:paraId="6744A6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56386438">
            <w:pPr>
              <w:pStyle w:val="9"/>
              <w:rPr>
                <w:rFonts w:hint="eastAsia" w:ascii="宋体" w:hAnsi="宋体" w:eastAsia="宋体" w:cs="宋体"/>
              </w:rPr>
            </w:pPr>
          </w:p>
        </w:tc>
        <w:tc>
          <w:tcPr>
            <w:tcW w:w="1079" w:type="dxa"/>
            <w:vMerge w:val="continue"/>
            <w:tcBorders>
              <w:top w:val="nil"/>
              <w:bottom w:val="nil"/>
            </w:tcBorders>
            <w:noWrap w:val="0"/>
            <w:vAlign w:val="center"/>
          </w:tcPr>
          <w:p w14:paraId="762D6E2A">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vMerge w:val="continue"/>
            <w:tcBorders>
              <w:top w:val="nil"/>
              <w:bottom w:val="nil"/>
            </w:tcBorders>
            <w:noWrap w:val="0"/>
            <w:vAlign w:val="center"/>
          </w:tcPr>
          <w:p w14:paraId="70309D58">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269" w:type="dxa"/>
            <w:noWrap w:val="0"/>
            <w:vAlign w:val="center"/>
          </w:tcPr>
          <w:p w14:paraId="776F4713">
            <w:pPr>
              <w:keepNext w:val="0"/>
              <w:keepLines w:val="0"/>
              <w:widowControl/>
              <w:suppressLineNumbers w:val="0"/>
              <w:jc w:val="center"/>
              <w:textAlignment w:val="center"/>
              <w:rPr>
                <w:rFonts w:hint="default" w:ascii="宋体" w:hAnsi="宋体" w:eastAsia="宋体" w:cs="宋体"/>
                <w:sz w:val="20"/>
                <w:lang w:val="en-US"/>
              </w:rPr>
            </w:pPr>
            <w:r>
              <w:rPr>
                <w:rFonts w:hint="eastAsia" w:ascii="仿宋" w:hAnsi="仿宋" w:eastAsia="仿宋" w:cs="仿宋"/>
                <w:i w:val="0"/>
                <w:iCs w:val="0"/>
                <w:color w:val="000000"/>
                <w:kern w:val="0"/>
                <w:sz w:val="18"/>
                <w:szCs w:val="18"/>
                <w:u w:val="none"/>
                <w:lang w:val="en-US" w:eastAsia="zh-CN" w:bidi="ar"/>
              </w:rPr>
              <w:t>普法宣传教育活动</w:t>
            </w:r>
          </w:p>
        </w:tc>
        <w:tc>
          <w:tcPr>
            <w:tcW w:w="1310" w:type="dxa"/>
            <w:noWrap w:val="0"/>
            <w:vAlign w:val="center"/>
          </w:tcPr>
          <w:p w14:paraId="2A1154EB">
            <w:pPr>
              <w:keepNext w:val="0"/>
              <w:keepLines w:val="0"/>
              <w:widowControl/>
              <w:suppressLineNumbers w:val="0"/>
              <w:jc w:val="center"/>
              <w:textAlignment w:val="center"/>
              <w:rPr>
                <w:rFonts w:hint="default" w:ascii="宋体" w:hAnsi="宋体" w:eastAsia="宋体" w:cs="宋体"/>
                <w:sz w:val="20"/>
                <w:lang w:val="en-US"/>
              </w:rPr>
            </w:pPr>
            <w:r>
              <w:rPr>
                <w:rFonts w:hint="default" w:ascii="仿宋_GB2312" w:hAnsi="宋体" w:eastAsia="仿宋_GB2312" w:cs="仿宋_GB2312"/>
                <w:i w:val="0"/>
                <w:iCs w:val="0"/>
                <w:color w:val="000000"/>
                <w:kern w:val="0"/>
                <w:sz w:val="18"/>
                <w:szCs w:val="18"/>
                <w:u w:val="none"/>
                <w:lang w:val="en-US" w:eastAsia="zh-CN" w:bidi="ar"/>
              </w:rPr>
              <w:t>4次</w:t>
            </w:r>
          </w:p>
        </w:tc>
        <w:tc>
          <w:tcPr>
            <w:tcW w:w="1268" w:type="dxa"/>
            <w:noWrap w:val="0"/>
            <w:vAlign w:val="center"/>
          </w:tcPr>
          <w:p w14:paraId="54AA2E26">
            <w:pPr>
              <w:keepNext w:val="0"/>
              <w:keepLines w:val="0"/>
              <w:widowControl/>
              <w:suppressLineNumbers w:val="0"/>
              <w:jc w:val="center"/>
              <w:textAlignment w:val="center"/>
              <w:rPr>
                <w:rFonts w:hint="default" w:ascii="宋体" w:hAnsi="宋体" w:eastAsia="宋体" w:cs="宋体"/>
                <w:sz w:val="20"/>
                <w:lang w:val="en-US"/>
              </w:rPr>
            </w:pPr>
            <w:r>
              <w:rPr>
                <w:rFonts w:hint="default" w:ascii="仿宋_GB2312" w:hAnsi="宋体" w:eastAsia="仿宋_GB2312" w:cs="仿宋_GB2312"/>
                <w:i w:val="0"/>
                <w:iCs w:val="0"/>
                <w:color w:val="000000"/>
                <w:kern w:val="0"/>
                <w:sz w:val="18"/>
                <w:szCs w:val="18"/>
                <w:u w:val="none"/>
                <w:lang w:val="en-US" w:eastAsia="zh-CN" w:bidi="ar"/>
              </w:rPr>
              <w:t>4次</w:t>
            </w:r>
          </w:p>
        </w:tc>
        <w:tc>
          <w:tcPr>
            <w:tcW w:w="716" w:type="dxa"/>
            <w:noWrap w:val="0"/>
            <w:vAlign w:val="center"/>
          </w:tcPr>
          <w:p w14:paraId="478B87D7">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873" w:type="dxa"/>
            <w:noWrap w:val="0"/>
            <w:vAlign w:val="center"/>
          </w:tcPr>
          <w:p w14:paraId="61ADD34C">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1450" w:type="dxa"/>
            <w:noWrap w:val="0"/>
            <w:vAlign w:val="center"/>
          </w:tcPr>
          <w:p w14:paraId="03E782F4">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sz w:val="20"/>
              </w:rPr>
            </w:pPr>
          </w:p>
        </w:tc>
      </w:tr>
      <w:tr w14:paraId="674C1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45EF2C46">
            <w:pPr>
              <w:pStyle w:val="9"/>
              <w:rPr>
                <w:rFonts w:hint="eastAsia" w:ascii="宋体" w:hAnsi="宋体" w:eastAsia="宋体" w:cs="宋体"/>
              </w:rPr>
            </w:pPr>
          </w:p>
        </w:tc>
        <w:tc>
          <w:tcPr>
            <w:tcW w:w="1079" w:type="dxa"/>
            <w:vMerge w:val="continue"/>
            <w:tcBorders>
              <w:top w:val="nil"/>
              <w:bottom w:val="nil"/>
            </w:tcBorders>
            <w:noWrap w:val="0"/>
            <w:vAlign w:val="center"/>
          </w:tcPr>
          <w:p w14:paraId="48FC0E6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vMerge w:val="restart"/>
            <w:tcBorders>
              <w:top w:val="nil"/>
            </w:tcBorders>
            <w:noWrap w:val="0"/>
            <w:vAlign w:val="center"/>
          </w:tcPr>
          <w:p w14:paraId="2758E20D">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rPr>
            </w:pPr>
            <w:r>
              <w:rPr>
                <w:rFonts w:hint="eastAsia" w:ascii="Arial"/>
                <w:color w:val="000000" w:themeColor="text1"/>
                <w:spacing w:val="0"/>
                <w:sz w:val="20"/>
                <w14:textFill>
                  <w14:solidFill>
                    <w14:schemeClr w14:val="tx1"/>
                  </w14:solidFill>
                </w14:textFill>
              </w:rPr>
              <w:t>质量指标</w:t>
            </w:r>
          </w:p>
        </w:tc>
        <w:tc>
          <w:tcPr>
            <w:tcW w:w="1269" w:type="dxa"/>
            <w:noWrap w:val="0"/>
            <w:vAlign w:val="center"/>
          </w:tcPr>
          <w:p w14:paraId="3B21D6D2">
            <w:pPr>
              <w:keepNext w:val="0"/>
              <w:keepLines w:val="0"/>
              <w:widowControl/>
              <w:suppressLineNumbers w:val="0"/>
              <w:jc w:val="center"/>
              <w:textAlignment w:val="center"/>
              <w:rPr>
                <w:rFonts w:hint="eastAsia" w:ascii="宋体" w:hAnsi="宋体" w:eastAsia="宋体" w:cs="宋体"/>
                <w:sz w:val="19"/>
                <w:szCs w:val="19"/>
              </w:rPr>
            </w:pPr>
            <w:r>
              <w:rPr>
                <w:rFonts w:hint="eastAsia" w:ascii="仿宋" w:hAnsi="仿宋" w:eastAsia="仿宋" w:cs="仿宋"/>
                <w:i w:val="0"/>
                <w:iCs w:val="0"/>
                <w:color w:val="000000"/>
                <w:kern w:val="0"/>
                <w:sz w:val="18"/>
                <w:szCs w:val="18"/>
                <w:u w:val="none"/>
                <w:lang w:val="en-US" w:eastAsia="zh-CN" w:bidi="ar"/>
              </w:rPr>
              <w:t>向区级融媒体推介报道</w:t>
            </w:r>
          </w:p>
        </w:tc>
        <w:tc>
          <w:tcPr>
            <w:tcW w:w="1310" w:type="dxa"/>
            <w:noWrap w:val="0"/>
            <w:vAlign w:val="center"/>
          </w:tcPr>
          <w:p w14:paraId="28CE47B0">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10篇</w:t>
            </w:r>
          </w:p>
        </w:tc>
        <w:tc>
          <w:tcPr>
            <w:tcW w:w="1268" w:type="dxa"/>
            <w:noWrap w:val="0"/>
            <w:vAlign w:val="center"/>
          </w:tcPr>
          <w:p w14:paraId="3314E0D7">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10篇</w:t>
            </w:r>
          </w:p>
        </w:tc>
        <w:tc>
          <w:tcPr>
            <w:tcW w:w="716" w:type="dxa"/>
            <w:noWrap w:val="0"/>
            <w:vAlign w:val="center"/>
          </w:tcPr>
          <w:p w14:paraId="4ACBA0BB">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873" w:type="dxa"/>
            <w:noWrap w:val="0"/>
            <w:vAlign w:val="center"/>
          </w:tcPr>
          <w:p w14:paraId="1C3B90DA">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1450" w:type="dxa"/>
            <w:noWrap w:val="0"/>
            <w:vAlign w:val="center"/>
          </w:tcPr>
          <w:p w14:paraId="1BF77EA9">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sz w:val="20"/>
              </w:rPr>
            </w:pPr>
          </w:p>
        </w:tc>
      </w:tr>
      <w:tr w14:paraId="0ACE83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76361A66">
            <w:pPr>
              <w:pStyle w:val="9"/>
              <w:rPr>
                <w:rFonts w:hint="eastAsia" w:ascii="宋体" w:hAnsi="宋体" w:eastAsia="宋体" w:cs="宋体"/>
              </w:rPr>
            </w:pPr>
          </w:p>
        </w:tc>
        <w:tc>
          <w:tcPr>
            <w:tcW w:w="1079" w:type="dxa"/>
            <w:vMerge w:val="continue"/>
            <w:tcBorders>
              <w:top w:val="nil"/>
              <w:bottom w:val="nil"/>
            </w:tcBorders>
            <w:noWrap w:val="0"/>
            <w:vAlign w:val="center"/>
          </w:tcPr>
          <w:p w14:paraId="4DBAB7DE">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vMerge w:val="continue"/>
            <w:tcBorders>
              <w:top w:val="nil"/>
              <w:bottom w:val="nil"/>
            </w:tcBorders>
            <w:noWrap w:val="0"/>
            <w:vAlign w:val="center"/>
          </w:tcPr>
          <w:p w14:paraId="75BEBDA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269" w:type="dxa"/>
            <w:noWrap w:val="0"/>
            <w:vAlign w:val="center"/>
          </w:tcPr>
          <w:p w14:paraId="6F53B031">
            <w:pPr>
              <w:keepNext w:val="0"/>
              <w:keepLines w:val="0"/>
              <w:widowControl/>
              <w:suppressLineNumbers w:val="0"/>
              <w:jc w:val="center"/>
              <w:textAlignment w:val="center"/>
              <w:rPr>
                <w:rFonts w:hint="eastAsia" w:ascii="宋体" w:hAnsi="宋体" w:eastAsia="宋体" w:cs="宋体"/>
                <w:sz w:val="20"/>
              </w:rPr>
            </w:pPr>
            <w:r>
              <w:rPr>
                <w:rFonts w:hint="eastAsia" w:ascii="仿宋" w:hAnsi="仿宋" w:eastAsia="仿宋" w:cs="仿宋"/>
                <w:i w:val="0"/>
                <w:iCs w:val="0"/>
                <w:color w:val="000000"/>
                <w:kern w:val="0"/>
                <w:sz w:val="18"/>
                <w:szCs w:val="18"/>
                <w:u w:val="none"/>
                <w:lang w:val="en-US" w:eastAsia="zh-CN" w:bidi="ar"/>
              </w:rPr>
              <w:t>组织新时代文明实践活动</w:t>
            </w:r>
          </w:p>
        </w:tc>
        <w:tc>
          <w:tcPr>
            <w:tcW w:w="1310" w:type="dxa"/>
            <w:noWrap w:val="0"/>
            <w:vAlign w:val="center"/>
          </w:tcPr>
          <w:p w14:paraId="794B65F2">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300场</w:t>
            </w:r>
          </w:p>
        </w:tc>
        <w:tc>
          <w:tcPr>
            <w:tcW w:w="1268" w:type="dxa"/>
            <w:noWrap w:val="0"/>
            <w:vAlign w:val="center"/>
          </w:tcPr>
          <w:p w14:paraId="2E26A37A">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300场</w:t>
            </w:r>
          </w:p>
        </w:tc>
        <w:tc>
          <w:tcPr>
            <w:tcW w:w="716" w:type="dxa"/>
            <w:noWrap w:val="0"/>
            <w:vAlign w:val="center"/>
          </w:tcPr>
          <w:p w14:paraId="33D0412C">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873" w:type="dxa"/>
            <w:noWrap w:val="0"/>
            <w:vAlign w:val="center"/>
          </w:tcPr>
          <w:p w14:paraId="6CCD3774">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1450" w:type="dxa"/>
            <w:noWrap w:val="0"/>
            <w:vAlign w:val="center"/>
          </w:tcPr>
          <w:p w14:paraId="2088A0B1">
            <w:pPr>
              <w:keepNext w:val="0"/>
              <w:keepLines w:val="0"/>
              <w:pageBreakBefore w:val="0"/>
              <w:widowControl w:val="0"/>
              <w:kinsoku/>
              <w:wordWrap/>
              <w:overflowPunct/>
              <w:topLinePunct w:val="0"/>
              <w:autoSpaceDE/>
              <w:autoSpaceDN/>
              <w:bidi w:val="0"/>
              <w:adjustRightInd/>
              <w:snapToGrid/>
              <w:spacing w:line="220" w:lineRule="exact"/>
              <w:ind w:left="0" w:leftChars="0"/>
              <w:jc w:val="center"/>
              <w:textAlignment w:val="auto"/>
              <w:rPr>
                <w:rFonts w:hint="eastAsia" w:ascii="宋体" w:hAnsi="宋体" w:eastAsia="宋体" w:cs="宋体"/>
                <w:sz w:val="20"/>
              </w:rPr>
            </w:pPr>
          </w:p>
        </w:tc>
      </w:tr>
      <w:tr w14:paraId="062EB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1C11078B">
            <w:pPr>
              <w:pStyle w:val="9"/>
              <w:rPr>
                <w:rFonts w:hint="eastAsia" w:ascii="宋体" w:hAnsi="宋体" w:eastAsia="宋体" w:cs="宋体"/>
              </w:rPr>
            </w:pPr>
          </w:p>
        </w:tc>
        <w:tc>
          <w:tcPr>
            <w:tcW w:w="1079" w:type="dxa"/>
            <w:vMerge w:val="continue"/>
            <w:tcBorders>
              <w:top w:val="nil"/>
              <w:bottom w:val="nil"/>
            </w:tcBorders>
            <w:noWrap w:val="0"/>
            <w:vAlign w:val="center"/>
          </w:tcPr>
          <w:p w14:paraId="55F99939">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tcBorders>
              <w:top w:val="nil"/>
            </w:tcBorders>
            <w:noWrap w:val="0"/>
            <w:vAlign w:val="center"/>
          </w:tcPr>
          <w:p w14:paraId="44AACB2F">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rPr>
            </w:pPr>
            <w:r>
              <w:rPr>
                <w:rFonts w:ascii="宋体" w:hAnsi="宋体" w:eastAsia="宋体" w:cs="宋体"/>
                <w:color w:val="000000" w:themeColor="text1"/>
                <w:spacing w:val="2"/>
                <w:sz w:val="21"/>
                <w:szCs w:val="21"/>
                <w14:textFill>
                  <w14:solidFill>
                    <w14:schemeClr w14:val="tx1"/>
                  </w14:solidFill>
                </w14:textFill>
              </w:rPr>
              <w:t>时效指标</w:t>
            </w:r>
          </w:p>
        </w:tc>
        <w:tc>
          <w:tcPr>
            <w:tcW w:w="1269" w:type="dxa"/>
            <w:noWrap w:val="0"/>
            <w:vAlign w:val="center"/>
          </w:tcPr>
          <w:p w14:paraId="742E5122">
            <w:pPr>
              <w:keepNext w:val="0"/>
              <w:keepLines w:val="0"/>
              <w:widowControl/>
              <w:suppressLineNumbers w:val="0"/>
              <w:jc w:val="center"/>
              <w:textAlignment w:val="center"/>
              <w:rPr>
                <w:rFonts w:hint="eastAsia" w:ascii="宋体" w:hAnsi="宋体" w:eastAsia="宋体" w:cs="宋体"/>
                <w:sz w:val="19"/>
                <w:szCs w:val="19"/>
              </w:rPr>
            </w:pPr>
            <w:r>
              <w:rPr>
                <w:rFonts w:hint="eastAsia" w:ascii="仿宋" w:hAnsi="仿宋" w:eastAsia="仿宋" w:cs="仿宋"/>
                <w:i w:val="0"/>
                <w:iCs w:val="0"/>
                <w:color w:val="000000"/>
                <w:kern w:val="0"/>
                <w:sz w:val="18"/>
                <w:szCs w:val="18"/>
                <w:u w:val="none"/>
                <w:lang w:val="en-US" w:eastAsia="zh-CN" w:bidi="ar"/>
              </w:rPr>
              <w:t>按时完成全年各项工作任务</w:t>
            </w:r>
          </w:p>
        </w:tc>
        <w:tc>
          <w:tcPr>
            <w:tcW w:w="1310" w:type="dxa"/>
            <w:noWrap w:val="0"/>
            <w:vAlign w:val="center"/>
          </w:tcPr>
          <w:p w14:paraId="26EF7B2C">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2024年度</w:t>
            </w:r>
          </w:p>
        </w:tc>
        <w:tc>
          <w:tcPr>
            <w:tcW w:w="1268" w:type="dxa"/>
            <w:noWrap w:val="0"/>
            <w:vAlign w:val="center"/>
          </w:tcPr>
          <w:p w14:paraId="56E8FC8F">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2024年度</w:t>
            </w:r>
          </w:p>
        </w:tc>
        <w:tc>
          <w:tcPr>
            <w:tcW w:w="716" w:type="dxa"/>
            <w:noWrap w:val="0"/>
            <w:vAlign w:val="center"/>
          </w:tcPr>
          <w:p w14:paraId="5D832E0F">
            <w:pPr>
              <w:keepNext w:val="0"/>
              <w:keepLines w:val="0"/>
              <w:widowControl/>
              <w:suppressLineNumbers w:val="0"/>
              <w:jc w:val="center"/>
              <w:textAlignment w:val="center"/>
              <w:rPr>
                <w:rFonts w:hint="default" w:ascii="宋体" w:hAnsi="宋体" w:eastAsia="宋体" w:cs="宋体"/>
                <w:sz w:val="20"/>
                <w:lang w:val="en-US"/>
              </w:rPr>
            </w:pPr>
            <w:r>
              <w:rPr>
                <w:rFonts w:hint="default" w:ascii="仿宋_GB2312" w:hAnsi="宋体" w:eastAsia="仿宋_GB2312" w:cs="仿宋_GB2312"/>
                <w:i w:val="0"/>
                <w:iCs w:val="0"/>
                <w:color w:val="000000"/>
                <w:kern w:val="0"/>
                <w:sz w:val="18"/>
                <w:szCs w:val="18"/>
                <w:u w:val="none"/>
                <w:lang w:val="en-US" w:eastAsia="zh-CN" w:bidi="ar"/>
              </w:rPr>
              <w:t>10</w:t>
            </w:r>
          </w:p>
        </w:tc>
        <w:tc>
          <w:tcPr>
            <w:tcW w:w="873" w:type="dxa"/>
            <w:noWrap w:val="0"/>
            <w:vAlign w:val="center"/>
          </w:tcPr>
          <w:p w14:paraId="7125FB18">
            <w:pPr>
              <w:keepNext w:val="0"/>
              <w:keepLines w:val="0"/>
              <w:widowControl/>
              <w:suppressLineNumbers w:val="0"/>
              <w:jc w:val="center"/>
              <w:textAlignment w:val="center"/>
              <w:rPr>
                <w:rFonts w:hint="default" w:ascii="宋体" w:hAnsi="宋体" w:eastAsia="宋体" w:cs="宋体"/>
                <w:sz w:val="20"/>
                <w:lang w:val="en-US"/>
              </w:rPr>
            </w:pPr>
            <w:r>
              <w:rPr>
                <w:rFonts w:hint="default" w:ascii="仿宋_GB2312" w:hAnsi="宋体" w:eastAsia="仿宋_GB2312" w:cs="仿宋_GB2312"/>
                <w:i w:val="0"/>
                <w:iCs w:val="0"/>
                <w:color w:val="000000"/>
                <w:kern w:val="0"/>
                <w:sz w:val="18"/>
                <w:szCs w:val="18"/>
                <w:u w:val="none"/>
                <w:lang w:val="en-US" w:eastAsia="zh-CN" w:bidi="ar"/>
              </w:rPr>
              <w:t>10</w:t>
            </w:r>
          </w:p>
        </w:tc>
        <w:tc>
          <w:tcPr>
            <w:tcW w:w="1450" w:type="dxa"/>
            <w:noWrap w:val="0"/>
            <w:vAlign w:val="center"/>
          </w:tcPr>
          <w:p w14:paraId="63D096E0">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sz w:val="20"/>
              </w:rPr>
            </w:pPr>
          </w:p>
        </w:tc>
      </w:tr>
      <w:tr w14:paraId="48EABE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05DF0138">
            <w:pPr>
              <w:pStyle w:val="9"/>
              <w:rPr>
                <w:rFonts w:hint="eastAsia" w:ascii="宋体" w:hAnsi="宋体" w:eastAsia="宋体" w:cs="宋体"/>
              </w:rPr>
            </w:pPr>
          </w:p>
        </w:tc>
        <w:tc>
          <w:tcPr>
            <w:tcW w:w="1079" w:type="dxa"/>
            <w:vMerge w:val="continue"/>
            <w:tcBorders>
              <w:top w:val="nil"/>
              <w:bottom w:val="nil"/>
            </w:tcBorders>
            <w:noWrap w:val="0"/>
            <w:vAlign w:val="center"/>
          </w:tcPr>
          <w:p w14:paraId="14E53D48">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tcBorders>
              <w:top w:val="nil"/>
              <w:bottom w:val="nil"/>
            </w:tcBorders>
            <w:noWrap w:val="0"/>
            <w:vAlign w:val="center"/>
          </w:tcPr>
          <w:p w14:paraId="55D3D3DC">
            <w:pPr>
              <w:keepNext w:val="0"/>
              <w:keepLines w:val="0"/>
              <w:pageBreakBefore w:val="0"/>
              <w:widowControl w:val="0"/>
              <w:kinsoku/>
              <w:wordWrap/>
              <w:overflowPunct/>
              <w:topLinePunct w:val="0"/>
              <w:autoSpaceDE/>
              <w:autoSpaceDN/>
              <w:bidi w:val="0"/>
              <w:adjustRightInd/>
              <w:snapToGrid/>
              <w:spacing w:line="219" w:lineRule="auto"/>
              <w:ind w:left="0" w:leftChars="0"/>
              <w:jc w:val="center"/>
              <w:textAlignment w:val="auto"/>
              <w:rPr>
                <w:rFonts w:hint="eastAsia" w:ascii="宋体" w:hAnsi="宋体" w:eastAsia="宋体" w:cs="宋体"/>
              </w:rPr>
            </w:pPr>
            <w:r>
              <w:rPr>
                <w:rFonts w:ascii="宋体" w:hAnsi="宋体" w:eastAsia="宋体" w:cs="宋体"/>
                <w:color w:val="000000" w:themeColor="text1"/>
                <w:spacing w:val="-2"/>
                <w:sz w:val="21"/>
                <w:szCs w:val="21"/>
                <w14:textFill>
                  <w14:solidFill>
                    <w14:schemeClr w14:val="tx1"/>
                  </w14:solidFill>
                </w14:textFill>
              </w:rPr>
              <w:t>成本指标</w:t>
            </w:r>
          </w:p>
        </w:tc>
        <w:tc>
          <w:tcPr>
            <w:tcW w:w="1269" w:type="dxa"/>
            <w:noWrap w:val="0"/>
            <w:vAlign w:val="center"/>
          </w:tcPr>
          <w:p w14:paraId="3917EAD7">
            <w:pPr>
              <w:keepNext w:val="0"/>
              <w:keepLines w:val="0"/>
              <w:widowControl/>
              <w:suppressLineNumbers w:val="0"/>
              <w:jc w:val="center"/>
              <w:textAlignment w:val="center"/>
              <w:rPr>
                <w:rFonts w:hint="eastAsia" w:ascii="宋体" w:hAnsi="宋体" w:eastAsia="宋体" w:cs="宋体"/>
                <w:sz w:val="20"/>
              </w:rPr>
            </w:pPr>
            <w:r>
              <w:rPr>
                <w:rFonts w:hint="eastAsia" w:ascii="仿宋" w:hAnsi="仿宋" w:eastAsia="仿宋" w:cs="仿宋"/>
                <w:i w:val="0"/>
                <w:iCs w:val="0"/>
                <w:color w:val="000000"/>
                <w:kern w:val="0"/>
                <w:sz w:val="18"/>
                <w:szCs w:val="18"/>
                <w:u w:val="none"/>
                <w:lang w:val="en-US" w:eastAsia="zh-CN" w:bidi="ar"/>
              </w:rPr>
              <w:t>将预算控制在范围内</w:t>
            </w:r>
          </w:p>
        </w:tc>
        <w:tc>
          <w:tcPr>
            <w:tcW w:w="1310" w:type="dxa"/>
            <w:noWrap w:val="0"/>
            <w:vAlign w:val="center"/>
          </w:tcPr>
          <w:p w14:paraId="37775728">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5658.82万元</w:t>
            </w:r>
          </w:p>
        </w:tc>
        <w:tc>
          <w:tcPr>
            <w:tcW w:w="1268" w:type="dxa"/>
            <w:noWrap w:val="0"/>
            <w:vAlign w:val="center"/>
          </w:tcPr>
          <w:p w14:paraId="7C5A28D8">
            <w:pPr>
              <w:keepNext w:val="0"/>
              <w:keepLines w:val="0"/>
              <w:widowControl/>
              <w:suppressLineNumbers w:val="0"/>
              <w:jc w:val="center"/>
              <w:textAlignment w:val="center"/>
              <w:rPr>
                <w:rFonts w:hint="default" w:ascii="宋体" w:hAnsi="宋体" w:eastAsia="宋体" w:cs="宋体"/>
                <w:sz w:val="20"/>
                <w:lang w:val="en-US"/>
              </w:rPr>
            </w:pPr>
            <w:r>
              <w:rPr>
                <w:rFonts w:hint="default" w:ascii="仿宋_GB2312" w:hAnsi="宋体" w:eastAsia="仿宋_GB2312" w:cs="仿宋_GB2312"/>
                <w:i w:val="0"/>
                <w:iCs w:val="0"/>
                <w:color w:val="000000"/>
                <w:kern w:val="0"/>
                <w:sz w:val="18"/>
                <w:szCs w:val="18"/>
                <w:u w:val="none"/>
                <w:lang w:val="en-US" w:eastAsia="zh-CN" w:bidi="ar"/>
              </w:rPr>
              <w:t>5469.74万元</w:t>
            </w:r>
          </w:p>
        </w:tc>
        <w:tc>
          <w:tcPr>
            <w:tcW w:w="716" w:type="dxa"/>
            <w:noWrap w:val="0"/>
            <w:vAlign w:val="center"/>
          </w:tcPr>
          <w:p w14:paraId="42CA9ACB">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873" w:type="dxa"/>
            <w:noWrap w:val="0"/>
            <w:vAlign w:val="center"/>
          </w:tcPr>
          <w:p w14:paraId="469860A4">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1450" w:type="dxa"/>
            <w:noWrap w:val="0"/>
            <w:vAlign w:val="center"/>
          </w:tcPr>
          <w:p w14:paraId="6A97560C">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sz w:val="20"/>
              </w:rPr>
            </w:pPr>
          </w:p>
        </w:tc>
      </w:tr>
      <w:tr w14:paraId="09B0E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3A57B41D">
            <w:pPr>
              <w:pStyle w:val="9"/>
              <w:rPr>
                <w:rFonts w:hint="eastAsia" w:ascii="宋体" w:hAnsi="宋体" w:eastAsia="宋体" w:cs="宋体"/>
              </w:rPr>
            </w:pPr>
          </w:p>
        </w:tc>
        <w:tc>
          <w:tcPr>
            <w:tcW w:w="1079" w:type="dxa"/>
            <w:vMerge w:val="restart"/>
            <w:tcBorders>
              <w:top w:val="nil"/>
            </w:tcBorders>
            <w:noWrap w:val="0"/>
            <w:vAlign w:val="center"/>
          </w:tcPr>
          <w:p w14:paraId="64C1CE75">
            <w:pPr>
              <w:keepNext w:val="0"/>
              <w:keepLines w:val="0"/>
              <w:pageBreakBefore w:val="0"/>
              <w:widowControl w:val="0"/>
              <w:kinsoku/>
              <w:wordWrap/>
              <w:overflowPunct/>
              <w:topLinePunct w:val="0"/>
              <w:autoSpaceDE/>
              <w:autoSpaceDN/>
              <w:bidi w:val="0"/>
              <w:adjustRightInd/>
              <w:snapToGrid/>
              <w:spacing w:line="250" w:lineRule="auto"/>
              <w:ind w:left="0"/>
              <w:jc w:val="center"/>
              <w:textAlignment w:val="auto"/>
              <w:rPr>
                <w:rFonts w:ascii="Arial"/>
                <w:color w:val="000000" w:themeColor="text1"/>
                <w:sz w:val="21"/>
                <w14:textFill>
                  <w14:solidFill>
                    <w14:schemeClr w14:val="tx1"/>
                  </w14:solidFill>
                </w14:textFill>
              </w:rPr>
            </w:pPr>
          </w:p>
          <w:p w14:paraId="22CD92AE">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ascii="Arial"/>
                <w:color w:val="000000" w:themeColor="text1"/>
                <w:sz w:val="21"/>
                <w14:textFill>
                  <w14:solidFill>
                    <w14:schemeClr w14:val="tx1"/>
                  </w14:solidFill>
                </w14:textFill>
              </w:rPr>
            </w:pPr>
          </w:p>
          <w:p w14:paraId="2FFF6538">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ascii="Arial"/>
                <w:color w:val="000000" w:themeColor="text1"/>
                <w:sz w:val="21"/>
                <w14:textFill>
                  <w14:solidFill>
                    <w14:schemeClr w14:val="tx1"/>
                  </w14:solidFill>
                </w14:textFill>
              </w:rPr>
            </w:pPr>
          </w:p>
          <w:p w14:paraId="7B0A3140">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ascii="Arial"/>
                <w:color w:val="000000" w:themeColor="text1"/>
                <w:sz w:val="21"/>
                <w14:textFill>
                  <w14:solidFill>
                    <w14:schemeClr w14:val="tx1"/>
                  </w14:solidFill>
                </w14:textFill>
              </w:rPr>
            </w:pPr>
          </w:p>
          <w:p w14:paraId="1BFE6CF5">
            <w:pPr>
              <w:keepNext w:val="0"/>
              <w:keepLines w:val="0"/>
              <w:pageBreakBefore w:val="0"/>
              <w:widowControl w:val="0"/>
              <w:kinsoku/>
              <w:wordWrap/>
              <w:overflowPunct/>
              <w:topLinePunct w:val="0"/>
              <w:autoSpaceDE/>
              <w:autoSpaceDN/>
              <w:bidi w:val="0"/>
              <w:adjustRightInd/>
              <w:snapToGrid/>
              <w:spacing w:line="491" w:lineRule="exact"/>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position w:val="21"/>
                <w:sz w:val="21"/>
                <w:szCs w:val="21"/>
                <w14:textFill>
                  <w14:solidFill>
                    <w14:schemeClr w14:val="tx1"/>
                  </w14:solidFill>
                </w14:textFill>
              </w:rPr>
              <w:t>效益指标</w:t>
            </w:r>
          </w:p>
          <w:p w14:paraId="7962DD57">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rPr>
            </w:pPr>
          </w:p>
        </w:tc>
        <w:tc>
          <w:tcPr>
            <w:tcW w:w="1034" w:type="dxa"/>
            <w:tcBorders>
              <w:top w:val="nil"/>
            </w:tcBorders>
            <w:noWrap w:val="0"/>
            <w:vAlign w:val="center"/>
          </w:tcPr>
          <w:p w14:paraId="29CE40E6">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经济效</w:t>
            </w:r>
          </w:p>
          <w:p w14:paraId="61425152">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rPr>
            </w:pPr>
            <w:r>
              <w:rPr>
                <w:rFonts w:ascii="宋体" w:hAnsi="宋体" w:eastAsia="宋体" w:cs="宋体"/>
                <w:color w:val="000000" w:themeColor="text1"/>
                <w:spacing w:val="-3"/>
                <w:sz w:val="21"/>
                <w:szCs w:val="21"/>
                <w14:textFill>
                  <w14:solidFill>
                    <w14:schemeClr w14:val="tx1"/>
                  </w14:solidFill>
                </w14:textFill>
              </w:rPr>
              <w:t>益指标</w:t>
            </w:r>
          </w:p>
        </w:tc>
        <w:tc>
          <w:tcPr>
            <w:tcW w:w="1269" w:type="dxa"/>
            <w:noWrap w:val="0"/>
            <w:vAlign w:val="center"/>
          </w:tcPr>
          <w:p w14:paraId="434D3862">
            <w:pPr>
              <w:keepNext w:val="0"/>
              <w:keepLines w:val="0"/>
              <w:widowControl/>
              <w:suppressLineNumbers w:val="0"/>
              <w:jc w:val="center"/>
              <w:textAlignment w:val="center"/>
              <w:rPr>
                <w:rFonts w:hint="eastAsia" w:ascii="宋体" w:hAnsi="宋体" w:eastAsia="宋体" w:cs="宋体"/>
                <w:sz w:val="19"/>
                <w:szCs w:val="19"/>
              </w:rPr>
            </w:pPr>
            <w:r>
              <w:rPr>
                <w:rFonts w:hint="eastAsia" w:ascii="仿宋" w:hAnsi="仿宋" w:eastAsia="仿宋" w:cs="仿宋"/>
                <w:i w:val="0"/>
                <w:iCs w:val="0"/>
                <w:color w:val="000000"/>
                <w:kern w:val="0"/>
                <w:sz w:val="18"/>
                <w:szCs w:val="18"/>
                <w:u w:val="none"/>
                <w:lang w:val="en-US" w:eastAsia="zh-CN" w:bidi="ar"/>
              </w:rPr>
              <w:t>辖区内城市管理、禁违拆违治违工作</w:t>
            </w:r>
          </w:p>
        </w:tc>
        <w:tc>
          <w:tcPr>
            <w:tcW w:w="1310" w:type="dxa"/>
            <w:noWrap w:val="0"/>
            <w:vAlign w:val="center"/>
          </w:tcPr>
          <w:p w14:paraId="4FAE1092">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有加强</w:t>
            </w:r>
          </w:p>
        </w:tc>
        <w:tc>
          <w:tcPr>
            <w:tcW w:w="1268" w:type="dxa"/>
            <w:noWrap w:val="0"/>
            <w:vAlign w:val="center"/>
          </w:tcPr>
          <w:p w14:paraId="36B295D2">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有加强</w:t>
            </w:r>
          </w:p>
        </w:tc>
        <w:tc>
          <w:tcPr>
            <w:tcW w:w="716" w:type="dxa"/>
            <w:noWrap w:val="0"/>
            <w:vAlign w:val="center"/>
          </w:tcPr>
          <w:p w14:paraId="15021B7C">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873" w:type="dxa"/>
            <w:noWrap w:val="0"/>
            <w:vAlign w:val="center"/>
          </w:tcPr>
          <w:p w14:paraId="51E1A84E">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1450" w:type="dxa"/>
            <w:noWrap w:val="0"/>
            <w:vAlign w:val="center"/>
          </w:tcPr>
          <w:p w14:paraId="498FF9A7">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sz w:val="20"/>
              </w:rPr>
            </w:pPr>
          </w:p>
        </w:tc>
      </w:tr>
      <w:tr w14:paraId="73F0A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56725814">
            <w:pPr>
              <w:pStyle w:val="9"/>
              <w:rPr>
                <w:rFonts w:hint="eastAsia" w:ascii="宋体" w:hAnsi="宋体" w:eastAsia="宋体" w:cs="宋体"/>
              </w:rPr>
            </w:pPr>
          </w:p>
        </w:tc>
        <w:tc>
          <w:tcPr>
            <w:tcW w:w="1079" w:type="dxa"/>
            <w:vMerge w:val="continue"/>
            <w:tcBorders>
              <w:bottom w:val="nil"/>
            </w:tcBorders>
            <w:noWrap w:val="0"/>
            <w:vAlign w:val="center"/>
          </w:tcPr>
          <w:p w14:paraId="4E18E673">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sz w:val="19"/>
                <w:szCs w:val="19"/>
              </w:rPr>
            </w:pPr>
          </w:p>
        </w:tc>
        <w:tc>
          <w:tcPr>
            <w:tcW w:w="1034" w:type="dxa"/>
            <w:tcBorders>
              <w:bottom w:val="nil"/>
            </w:tcBorders>
            <w:noWrap w:val="0"/>
            <w:vAlign w:val="center"/>
          </w:tcPr>
          <w:p w14:paraId="2A3F2779">
            <w:pPr>
              <w:keepNext w:val="0"/>
              <w:keepLines w:val="0"/>
              <w:pageBreakBefore w:val="0"/>
              <w:widowControl w:val="0"/>
              <w:kinsoku/>
              <w:wordWrap/>
              <w:overflowPunct/>
              <w:topLinePunct w:val="0"/>
              <w:autoSpaceDE/>
              <w:autoSpaceDN/>
              <w:bidi w:val="0"/>
              <w:adjustRightInd/>
              <w:snapToGrid/>
              <w:spacing w:line="212"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社会效</w:t>
            </w:r>
          </w:p>
          <w:p w14:paraId="0DBDBE5F">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sz w:val="19"/>
                <w:szCs w:val="19"/>
              </w:rPr>
            </w:pPr>
            <w:r>
              <w:rPr>
                <w:rFonts w:ascii="宋体" w:hAnsi="宋体" w:eastAsia="宋体" w:cs="宋体"/>
                <w:color w:val="000000" w:themeColor="text1"/>
                <w:spacing w:val="-3"/>
                <w:sz w:val="21"/>
                <w:szCs w:val="21"/>
                <w14:textFill>
                  <w14:solidFill>
                    <w14:schemeClr w14:val="tx1"/>
                  </w14:solidFill>
                </w14:textFill>
              </w:rPr>
              <w:t>益指标</w:t>
            </w:r>
          </w:p>
        </w:tc>
        <w:tc>
          <w:tcPr>
            <w:tcW w:w="1269" w:type="dxa"/>
            <w:noWrap w:val="0"/>
            <w:vAlign w:val="center"/>
          </w:tcPr>
          <w:p w14:paraId="646AEDAA">
            <w:pPr>
              <w:keepNext w:val="0"/>
              <w:keepLines w:val="0"/>
              <w:widowControl/>
              <w:suppressLineNumbers w:val="0"/>
              <w:jc w:val="center"/>
              <w:textAlignment w:val="center"/>
              <w:rPr>
                <w:rFonts w:hint="eastAsia" w:ascii="宋体" w:hAnsi="宋体" w:eastAsia="宋体" w:cs="宋体"/>
                <w:sz w:val="20"/>
              </w:rPr>
            </w:pPr>
            <w:r>
              <w:rPr>
                <w:rFonts w:hint="eastAsia" w:ascii="仿宋" w:hAnsi="仿宋" w:eastAsia="仿宋" w:cs="仿宋"/>
                <w:i w:val="0"/>
                <w:iCs w:val="0"/>
                <w:color w:val="000000"/>
                <w:kern w:val="0"/>
                <w:sz w:val="18"/>
                <w:szCs w:val="18"/>
                <w:u w:val="none"/>
                <w:lang w:val="en-US" w:eastAsia="zh-CN" w:bidi="ar"/>
              </w:rPr>
              <w:t>居民思想政治教育和社会主义法制教育</w:t>
            </w:r>
          </w:p>
        </w:tc>
        <w:tc>
          <w:tcPr>
            <w:tcW w:w="1310" w:type="dxa"/>
            <w:noWrap w:val="0"/>
            <w:vAlign w:val="center"/>
          </w:tcPr>
          <w:p w14:paraId="34A426AA">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有所提高</w:t>
            </w:r>
          </w:p>
        </w:tc>
        <w:tc>
          <w:tcPr>
            <w:tcW w:w="1268" w:type="dxa"/>
            <w:noWrap w:val="0"/>
            <w:vAlign w:val="center"/>
          </w:tcPr>
          <w:p w14:paraId="4E71FBD6">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有所提高</w:t>
            </w:r>
          </w:p>
        </w:tc>
        <w:tc>
          <w:tcPr>
            <w:tcW w:w="716" w:type="dxa"/>
            <w:noWrap w:val="0"/>
            <w:vAlign w:val="center"/>
          </w:tcPr>
          <w:p w14:paraId="5E820A62">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873" w:type="dxa"/>
            <w:noWrap w:val="0"/>
            <w:vAlign w:val="center"/>
          </w:tcPr>
          <w:p w14:paraId="6FAC7C39">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9</w:t>
            </w:r>
          </w:p>
        </w:tc>
        <w:tc>
          <w:tcPr>
            <w:tcW w:w="1450" w:type="dxa"/>
            <w:noWrap w:val="0"/>
            <w:vAlign w:val="center"/>
          </w:tcPr>
          <w:p w14:paraId="5406B613">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sz w:val="20"/>
              </w:rPr>
            </w:pPr>
          </w:p>
        </w:tc>
      </w:tr>
      <w:tr w14:paraId="48D6B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76B34322">
            <w:pPr>
              <w:pStyle w:val="9"/>
              <w:rPr>
                <w:rFonts w:hint="eastAsia" w:ascii="宋体" w:hAnsi="宋体" w:eastAsia="宋体" w:cs="宋体"/>
              </w:rPr>
            </w:pPr>
          </w:p>
        </w:tc>
        <w:tc>
          <w:tcPr>
            <w:tcW w:w="1079" w:type="dxa"/>
            <w:vMerge w:val="continue"/>
            <w:tcBorders>
              <w:top w:val="nil"/>
              <w:bottom w:val="nil"/>
            </w:tcBorders>
            <w:noWrap w:val="0"/>
            <w:vAlign w:val="center"/>
          </w:tcPr>
          <w:p w14:paraId="68BE493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tcBorders>
              <w:bottom w:val="nil"/>
            </w:tcBorders>
            <w:noWrap w:val="0"/>
            <w:vAlign w:val="center"/>
          </w:tcPr>
          <w:p w14:paraId="3239D8B4">
            <w:pPr>
              <w:keepNext w:val="0"/>
              <w:keepLines w:val="0"/>
              <w:pageBreakBefore w:val="0"/>
              <w:widowControl w:val="0"/>
              <w:kinsoku/>
              <w:wordWrap/>
              <w:overflowPunct/>
              <w:topLinePunct w:val="0"/>
              <w:autoSpaceDE/>
              <w:autoSpaceDN/>
              <w:bidi w:val="0"/>
              <w:adjustRightInd/>
              <w:snapToGrid/>
              <w:spacing w:line="237"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生态效</w:t>
            </w:r>
          </w:p>
          <w:p w14:paraId="7601015B">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sz w:val="19"/>
                <w:szCs w:val="19"/>
              </w:rPr>
            </w:pPr>
            <w:r>
              <w:rPr>
                <w:rFonts w:ascii="宋体" w:hAnsi="宋体" w:eastAsia="宋体" w:cs="宋体"/>
                <w:color w:val="000000" w:themeColor="text1"/>
                <w:spacing w:val="-3"/>
                <w:sz w:val="21"/>
                <w:szCs w:val="21"/>
                <w14:textFill>
                  <w14:solidFill>
                    <w14:schemeClr w14:val="tx1"/>
                  </w14:solidFill>
                </w14:textFill>
              </w:rPr>
              <w:t>益指标</w:t>
            </w:r>
          </w:p>
        </w:tc>
        <w:tc>
          <w:tcPr>
            <w:tcW w:w="1269" w:type="dxa"/>
            <w:noWrap w:val="0"/>
            <w:vAlign w:val="center"/>
          </w:tcPr>
          <w:p w14:paraId="43605C9D">
            <w:pPr>
              <w:keepNext w:val="0"/>
              <w:keepLines w:val="0"/>
              <w:widowControl/>
              <w:suppressLineNumbers w:val="0"/>
              <w:jc w:val="center"/>
              <w:textAlignment w:val="center"/>
              <w:rPr>
                <w:rFonts w:hint="eastAsia" w:ascii="宋体" w:hAnsi="宋体" w:eastAsia="宋体" w:cs="宋体"/>
                <w:sz w:val="20"/>
              </w:rPr>
            </w:pPr>
            <w:r>
              <w:rPr>
                <w:rFonts w:hint="eastAsia" w:ascii="仿宋" w:hAnsi="仿宋" w:eastAsia="仿宋" w:cs="仿宋"/>
                <w:i w:val="0"/>
                <w:iCs w:val="0"/>
                <w:color w:val="000000"/>
                <w:kern w:val="0"/>
                <w:sz w:val="18"/>
                <w:szCs w:val="18"/>
                <w:u w:val="none"/>
                <w:lang w:val="en-US" w:eastAsia="zh-CN" w:bidi="ar"/>
              </w:rPr>
              <w:t>辖区内社会稳定，优化发展环境</w:t>
            </w:r>
          </w:p>
        </w:tc>
        <w:tc>
          <w:tcPr>
            <w:tcW w:w="1310" w:type="dxa"/>
            <w:noWrap w:val="0"/>
            <w:vAlign w:val="center"/>
          </w:tcPr>
          <w:p w14:paraId="6B86782F">
            <w:pPr>
              <w:keepNext w:val="0"/>
              <w:keepLines w:val="0"/>
              <w:widowControl/>
              <w:suppressLineNumbers w:val="0"/>
              <w:jc w:val="center"/>
              <w:textAlignment w:val="center"/>
              <w:rPr>
                <w:rFonts w:hint="default" w:ascii="宋体" w:hAnsi="宋体" w:eastAsia="宋体" w:cs="宋体"/>
                <w:sz w:val="20"/>
                <w:lang w:val="en-US"/>
              </w:rPr>
            </w:pPr>
            <w:r>
              <w:rPr>
                <w:rFonts w:hint="default" w:ascii="仿宋_GB2312" w:hAnsi="宋体" w:eastAsia="仿宋_GB2312" w:cs="仿宋_GB2312"/>
                <w:i w:val="0"/>
                <w:iCs w:val="0"/>
                <w:color w:val="000000"/>
                <w:kern w:val="0"/>
                <w:sz w:val="18"/>
                <w:szCs w:val="18"/>
                <w:u w:val="none"/>
                <w:lang w:val="en-US" w:eastAsia="zh-CN" w:bidi="ar"/>
              </w:rPr>
              <w:t>有所提高</w:t>
            </w:r>
          </w:p>
        </w:tc>
        <w:tc>
          <w:tcPr>
            <w:tcW w:w="1268" w:type="dxa"/>
            <w:noWrap w:val="0"/>
            <w:vAlign w:val="center"/>
          </w:tcPr>
          <w:p w14:paraId="4100B917">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有所提高</w:t>
            </w:r>
          </w:p>
        </w:tc>
        <w:tc>
          <w:tcPr>
            <w:tcW w:w="716" w:type="dxa"/>
            <w:noWrap w:val="0"/>
            <w:vAlign w:val="center"/>
          </w:tcPr>
          <w:p w14:paraId="5C54C0BC">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873" w:type="dxa"/>
            <w:noWrap w:val="0"/>
            <w:vAlign w:val="center"/>
          </w:tcPr>
          <w:p w14:paraId="2231EFFA">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1450" w:type="dxa"/>
            <w:noWrap w:val="0"/>
            <w:vAlign w:val="center"/>
          </w:tcPr>
          <w:p w14:paraId="4AF6E97B">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sz w:val="20"/>
              </w:rPr>
            </w:pPr>
          </w:p>
        </w:tc>
      </w:tr>
      <w:tr w14:paraId="31EA4F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526FB9A7">
            <w:pPr>
              <w:pStyle w:val="9"/>
              <w:rPr>
                <w:rFonts w:hint="eastAsia" w:ascii="宋体" w:hAnsi="宋体" w:eastAsia="宋体" w:cs="宋体"/>
              </w:rPr>
            </w:pPr>
          </w:p>
        </w:tc>
        <w:tc>
          <w:tcPr>
            <w:tcW w:w="1079" w:type="dxa"/>
            <w:vMerge w:val="continue"/>
            <w:tcBorders>
              <w:top w:val="nil"/>
              <w:bottom w:val="nil"/>
            </w:tcBorders>
            <w:noWrap w:val="0"/>
            <w:vAlign w:val="center"/>
          </w:tcPr>
          <w:p w14:paraId="7EE30202">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tcBorders>
              <w:top w:val="nil"/>
              <w:bottom w:val="nil"/>
            </w:tcBorders>
            <w:noWrap w:val="0"/>
            <w:vAlign w:val="center"/>
          </w:tcPr>
          <w:p w14:paraId="0FB71CFA">
            <w:pPr>
              <w:keepNext w:val="0"/>
              <w:keepLines w:val="0"/>
              <w:pageBreakBefore w:val="0"/>
              <w:widowControl w:val="0"/>
              <w:kinsoku/>
              <w:wordWrap/>
              <w:overflowPunct/>
              <w:topLinePunct w:val="0"/>
              <w:autoSpaceDE/>
              <w:autoSpaceDN/>
              <w:bidi w:val="0"/>
              <w:adjustRightInd/>
              <w:snapToGrid/>
              <w:spacing w:line="203"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可持续影</w:t>
            </w:r>
          </w:p>
          <w:p w14:paraId="45CFBB3D">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rPr>
            </w:pPr>
            <w:r>
              <w:rPr>
                <w:rFonts w:ascii="宋体" w:hAnsi="宋体" w:eastAsia="宋体" w:cs="宋体"/>
                <w:color w:val="000000" w:themeColor="text1"/>
                <w:spacing w:val="2"/>
                <w:sz w:val="21"/>
                <w:szCs w:val="21"/>
                <w14:textFill>
                  <w14:solidFill>
                    <w14:schemeClr w14:val="tx1"/>
                  </w14:solidFill>
                </w14:textFill>
              </w:rPr>
              <w:t>响指标</w:t>
            </w:r>
          </w:p>
        </w:tc>
        <w:tc>
          <w:tcPr>
            <w:tcW w:w="1269" w:type="dxa"/>
            <w:noWrap w:val="0"/>
            <w:vAlign w:val="center"/>
          </w:tcPr>
          <w:p w14:paraId="00264AD9">
            <w:pPr>
              <w:keepNext w:val="0"/>
              <w:keepLines w:val="0"/>
              <w:widowControl/>
              <w:suppressLineNumbers w:val="0"/>
              <w:jc w:val="center"/>
              <w:textAlignment w:val="center"/>
              <w:rPr>
                <w:rFonts w:hint="eastAsia" w:ascii="宋体" w:hAnsi="宋体" w:eastAsia="宋体" w:cs="宋体"/>
                <w:sz w:val="20"/>
              </w:rPr>
            </w:pPr>
            <w:r>
              <w:rPr>
                <w:rFonts w:hint="eastAsia" w:ascii="仿宋" w:hAnsi="仿宋" w:eastAsia="仿宋" w:cs="仿宋"/>
                <w:i w:val="0"/>
                <w:iCs w:val="0"/>
                <w:color w:val="000000"/>
                <w:kern w:val="0"/>
                <w:sz w:val="18"/>
                <w:szCs w:val="18"/>
                <w:u w:val="none"/>
                <w:lang w:val="en-US" w:eastAsia="zh-CN" w:bidi="ar"/>
              </w:rPr>
              <w:t>文明创建和国卫复审</w:t>
            </w:r>
          </w:p>
        </w:tc>
        <w:tc>
          <w:tcPr>
            <w:tcW w:w="1310" w:type="dxa"/>
            <w:noWrap w:val="0"/>
            <w:vAlign w:val="center"/>
          </w:tcPr>
          <w:p w14:paraId="078C7431">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有所提高</w:t>
            </w:r>
          </w:p>
        </w:tc>
        <w:tc>
          <w:tcPr>
            <w:tcW w:w="1268" w:type="dxa"/>
            <w:noWrap w:val="0"/>
            <w:vAlign w:val="center"/>
          </w:tcPr>
          <w:p w14:paraId="59898844">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有所提高</w:t>
            </w:r>
          </w:p>
        </w:tc>
        <w:tc>
          <w:tcPr>
            <w:tcW w:w="716" w:type="dxa"/>
            <w:noWrap w:val="0"/>
            <w:vAlign w:val="center"/>
          </w:tcPr>
          <w:p w14:paraId="77CC2D6B">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873" w:type="dxa"/>
            <w:noWrap w:val="0"/>
            <w:vAlign w:val="center"/>
          </w:tcPr>
          <w:p w14:paraId="7A6A7097">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1450" w:type="dxa"/>
            <w:noWrap w:val="0"/>
            <w:vAlign w:val="center"/>
          </w:tcPr>
          <w:p w14:paraId="6864EFF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sz w:val="20"/>
              </w:rPr>
            </w:pPr>
          </w:p>
        </w:tc>
      </w:tr>
      <w:tr w14:paraId="36B4DD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0D1A183D">
            <w:pPr>
              <w:pStyle w:val="9"/>
              <w:rPr>
                <w:rFonts w:hint="eastAsia" w:ascii="宋体" w:hAnsi="宋体" w:eastAsia="宋体" w:cs="宋体"/>
              </w:rPr>
            </w:pPr>
          </w:p>
        </w:tc>
        <w:tc>
          <w:tcPr>
            <w:tcW w:w="1079" w:type="dxa"/>
            <w:tcBorders>
              <w:top w:val="nil"/>
              <w:bottom w:val="nil"/>
            </w:tcBorders>
            <w:noWrap w:val="0"/>
            <w:vAlign w:val="center"/>
          </w:tcPr>
          <w:p w14:paraId="44748A12">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4"/>
                <w:sz w:val="21"/>
                <w:szCs w:val="21"/>
                <w14:textFill>
                  <w14:solidFill>
                    <w14:schemeClr w14:val="tx1"/>
                  </w14:solidFill>
                </w14:textFill>
              </w:rPr>
              <w:t>满意度</w:t>
            </w:r>
          </w:p>
          <w:p w14:paraId="1C056307">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指标</w:t>
            </w:r>
          </w:p>
          <w:p w14:paraId="2A7D8DF1">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rPr>
            </w:pPr>
          </w:p>
        </w:tc>
        <w:tc>
          <w:tcPr>
            <w:tcW w:w="1034" w:type="dxa"/>
            <w:tcBorders>
              <w:top w:val="nil"/>
            </w:tcBorders>
            <w:noWrap w:val="0"/>
            <w:vAlign w:val="center"/>
          </w:tcPr>
          <w:p w14:paraId="4A90B411">
            <w:pPr>
              <w:keepNext w:val="0"/>
              <w:keepLines w:val="0"/>
              <w:pageBreakBefore w:val="0"/>
              <w:widowControl w:val="0"/>
              <w:kinsoku/>
              <w:wordWrap/>
              <w:overflowPunct/>
              <w:topLinePunct w:val="0"/>
              <w:autoSpaceDE/>
              <w:autoSpaceDN/>
              <w:bidi w:val="0"/>
              <w:adjustRightInd/>
              <w:snapToGrid/>
              <w:spacing w:line="202"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服务对象</w:t>
            </w:r>
          </w:p>
          <w:p w14:paraId="26AD746A">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满意度指</w:t>
            </w:r>
          </w:p>
          <w:p w14:paraId="2A45DC0E">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rPr>
            </w:pPr>
            <w:r>
              <w:rPr>
                <w:rFonts w:ascii="宋体" w:hAnsi="宋体" w:eastAsia="宋体" w:cs="宋体"/>
                <w:color w:val="000000" w:themeColor="text1"/>
                <w:sz w:val="21"/>
                <w:szCs w:val="21"/>
                <w14:textFill>
                  <w14:solidFill>
                    <w14:schemeClr w14:val="tx1"/>
                  </w14:solidFill>
                </w14:textFill>
              </w:rPr>
              <w:t>标</w:t>
            </w:r>
          </w:p>
        </w:tc>
        <w:tc>
          <w:tcPr>
            <w:tcW w:w="1269" w:type="dxa"/>
            <w:noWrap w:val="0"/>
            <w:vAlign w:val="center"/>
          </w:tcPr>
          <w:p w14:paraId="7A12AE93">
            <w:pPr>
              <w:keepNext w:val="0"/>
              <w:keepLines w:val="0"/>
              <w:widowControl/>
              <w:suppressLineNumbers w:val="0"/>
              <w:jc w:val="center"/>
              <w:textAlignment w:val="center"/>
              <w:rPr>
                <w:rFonts w:hint="eastAsia" w:ascii="宋体" w:hAnsi="宋体" w:eastAsia="宋体" w:cs="宋体"/>
                <w:sz w:val="19"/>
                <w:szCs w:val="19"/>
              </w:rPr>
            </w:pPr>
            <w:r>
              <w:rPr>
                <w:rFonts w:hint="eastAsia" w:ascii="仿宋" w:hAnsi="仿宋" w:eastAsia="仿宋" w:cs="仿宋"/>
                <w:i w:val="0"/>
                <w:iCs w:val="0"/>
                <w:color w:val="000000"/>
                <w:kern w:val="0"/>
                <w:sz w:val="18"/>
                <w:szCs w:val="18"/>
                <w:u w:val="none"/>
                <w:lang w:val="en-US" w:eastAsia="zh-CN" w:bidi="ar"/>
              </w:rPr>
              <w:t>服务对象满意度</w:t>
            </w:r>
          </w:p>
        </w:tc>
        <w:tc>
          <w:tcPr>
            <w:tcW w:w="1310" w:type="dxa"/>
            <w:noWrap w:val="0"/>
            <w:vAlign w:val="center"/>
          </w:tcPr>
          <w:p w14:paraId="26B6A12C">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≥100%</w:t>
            </w:r>
          </w:p>
        </w:tc>
        <w:tc>
          <w:tcPr>
            <w:tcW w:w="1268" w:type="dxa"/>
            <w:noWrap w:val="0"/>
            <w:vAlign w:val="center"/>
          </w:tcPr>
          <w:p w14:paraId="3CBE65D1">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95%</w:t>
            </w:r>
          </w:p>
        </w:tc>
        <w:tc>
          <w:tcPr>
            <w:tcW w:w="716" w:type="dxa"/>
            <w:noWrap w:val="0"/>
            <w:vAlign w:val="center"/>
          </w:tcPr>
          <w:p w14:paraId="2EA195A0">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873" w:type="dxa"/>
            <w:noWrap w:val="0"/>
            <w:vAlign w:val="center"/>
          </w:tcPr>
          <w:p w14:paraId="241A28E2">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4</w:t>
            </w:r>
          </w:p>
        </w:tc>
        <w:tc>
          <w:tcPr>
            <w:tcW w:w="1450" w:type="dxa"/>
            <w:noWrap w:val="0"/>
            <w:vAlign w:val="center"/>
          </w:tcPr>
          <w:p w14:paraId="1DA55C69">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sz w:val="20"/>
              </w:rPr>
            </w:pPr>
          </w:p>
        </w:tc>
      </w:tr>
      <w:tr w14:paraId="7A9CE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noWrap w:val="0"/>
            <w:vAlign w:val="top"/>
          </w:tcPr>
          <w:p w14:paraId="758E65C4">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16" w:type="dxa"/>
            <w:noWrap w:val="0"/>
            <w:vAlign w:val="top"/>
          </w:tcPr>
          <w:p w14:paraId="43857E2A">
            <w:pPr>
              <w:spacing w:before="75" w:line="195" w:lineRule="auto"/>
              <w:ind w:left="230"/>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100</w:t>
            </w:r>
          </w:p>
        </w:tc>
        <w:tc>
          <w:tcPr>
            <w:tcW w:w="873" w:type="dxa"/>
            <w:noWrap w:val="0"/>
            <w:vAlign w:val="top"/>
          </w:tcPr>
          <w:p w14:paraId="27AF197D">
            <w:pPr>
              <w:pStyle w:val="9"/>
              <w:jc w:val="center"/>
              <w:rPr>
                <w:rFonts w:hint="default" w:ascii="宋体" w:hAnsi="宋体" w:eastAsia="宋体" w:cs="宋体"/>
                <w:lang w:val="en-US" w:eastAsia="zh-CN"/>
              </w:rPr>
            </w:pPr>
            <w:r>
              <w:rPr>
                <w:rFonts w:hint="default" w:ascii="宋体" w:hAnsi="宋体" w:eastAsia="宋体" w:cs="宋体"/>
                <w:lang w:val="en-US" w:eastAsia="zh-CN"/>
              </w:rPr>
              <w:t>97.67</w:t>
            </w:r>
          </w:p>
        </w:tc>
        <w:tc>
          <w:tcPr>
            <w:tcW w:w="1450" w:type="dxa"/>
            <w:noWrap w:val="0"/>
            <w:vAlign w:val="top"/>
          </w:tcPr>
          <w:p w14:paraId="1F3D746E">
            <w:pPr>
              <w:pStyle w:val="9"/>
              <w:rPr>
                <w:rFonts w:hint="eastAsia" w:ascii="宋体" w:hAnsi="宋体" w:eastAsia="宋体" w:cs="宋体"/>
              </w:rPr>
            </w:pPr>
          </w:p>
        </w:tc>
      </w:tr>
    </w:tbl>
    <w:p w14:paraId="4C66BD6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p>
    <w:p w14:paraId="25232FA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467A4A38">
      <w:pPr>
        <w:spacing w:before="191" w:line="230" w:lineRule="auto"/>
        <w:rPr>
          <w:rFonts w:ascii="黑体" w:hAnsi="黑体" w:eastAsia="黑体" w:cs="黑体"/>
          <w:spacing w:val="-4"/>
          <w:sz w:val="31"/>
          <w:szCs w:val="31"/>
        </w:rPr>
      </w:pPr>
    </w:p>
    <w:p w14:paraId="776450E0">
      <w:pPr>
        <w:spacing w:before="191" w:line="230" w:lineRule="auto"/>
        <w:rPr>
          <w:rFonts w:ascii="黑体" w:hAnsi="黑体" w:eastAsia="黑体" w:cs="黑体"/>
          <w:spacing w:val="-4"/>
          <w:sz w:val="31"/>
          <w:szCs w:val="31"/>
        </w:rPr>
      </w:pPr>
    </w:p>
    <w:p w14:paraId="1B721CBD">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608081E9">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 xml:space="preserve">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4EED6D64">
        <w:tblPrEx>
          <w:tblCellMar>
            <w:top w:w="0" w:type="dxa"/>
            <w:left w:w="0" w:type="dxa"/>
            <w:bottom w:w="0" w:type="dxa"/>
            <w:right w:w="0" w:type="dxa"/>
          </w:tblCellMar>
        </w:tblPrEx>
        <w:trPr>
          <w:trHeight w:val="269" w:hRule="atLeast"/>
        </w:trPr>
        <w:tc>
          <w:tcPr>
            <w:tcW w:w="3118" w:type="dxa"/>
            <w:gridSpan w:val="3"/>
            <w:noWrap w:val="0"/>
            <w:vAlign w:val="top"/>
          </w:tcPr>
          <w:p w14:paraId="63F4D04A">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463F9FBD">
            <w:pPr>
              <w:widowControl w:val="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35FDD8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63B235F8">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50337117">
            <w:pPr>
              <w:widowControl w:val="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281" w:type="dxa"/>
            <w:noWrap w:val="0"/>
            <w:vAlign w:val="top"/>
          </w:tcPr>
          <w:p w14:paraId="24317716">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75742D08">
            <w:pPr>
              <w:widowControl w:val="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49328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6323F2BE">
            <w:pPr>
              <w:spacing w:before="61" w:line="241" w:lineRule="auto"/>
              <w:ind w:right="141"/>
              <w:jc w:val="both"/>
              <w:rPr>
                <w:rFonts w:hint="eastAsia" w:ascii="宋体" w:hAnsi="宋体" w:eastAsia="宋体" w:cs="宋体"/>
                <w:sz w:val="19"/>
                <w:szCs w:val="19"/>
                <w:lang w:eastAsia="zh-CN"/>
              </w:rPr>
            </w:pPr>
          </w:p>
          <w:p w14:paraId="25284512">
            <w:pPr>
              <w:spacing w:before="61" w:line="241" w:lineRule="auto"/>
              <w:ind w:right="141"/>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项目资金（万元）</w:t>
            </w:r>
          </w:p>
        </w:tc>
        <w:tc>
          <w:tcPr>
            <w:tcW w:w="2034" w:type="dxa"/>
            <w:gridSpan w:val="2"/>
            <w:noWrap w:val="0"/>
            <w:vAlign w:val="top"/>
          </w:tcPr>
          <w:p w14:paraId="3756A3AE">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09B811E7">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05C600F1">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1638C114">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236A0BF5">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5A2E1400">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1F3296D7">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19053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3A10D4E1">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7CA5E67B">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42BCF0B0">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244" w:type="dxa"/>
            <w:noWrap w:val="0"/>
            <w:vAlign w:val="top"/>
          </w:tcPr>
          <w:p w14:paraId="150644FC">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281" w:type="dxa"/>
            <w:noWrap w:val="0"/>
            <w:vAlign w:val="top"/>
          </w:tcPr>
          <w:p w14:paraId="499BA8B0">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673" w:type="dxa"/>
            <w:noWrap w:val="0"/>
            <w:vAlign w:val="top"/>
          </w:tcPr>
          <w:p w14:paraId="059AEE4C">
            <w:pPr>
              <w:spacing w:before="64" w:line="195" w:lineRule="auto"/>
              <w:ind w:left="331"/>
              <w:jc w:val="center"/>
              <w:rPr>
                <w:rFonts w:hint="eastAsia" w:ascii="宋体" w:hAnsi="宋体" w:eastAsia="宋体" w:cs="宋体"/>
                <w:sz w:val="19"/>
                <w:szCs w:val="19"/>
              </w:rPr>
            </w:pPr>
            <w:r>
              <w:rPr>
                <w:rFonts w:hint="eastAsia" w:ascii="宋体" w:hAnsi="宋体" w:eastAsia="宋体" w:cs="宋体"/>
                <w:spacing w:val="-8"/>
                <w:sz w:val="19"/>
                <w:szCs w:val="19"/>
              </w:rPr>
              <w:t>10</w:t>
            </w:r>
          </w:p>
        </w:tc>
        <w:tc>
          <w:tcPr>
            <w:tcW w:w="873" w:type="dxa"/>
            <w:noWrap w:val="0"/>
            <w:vAlign w:val="top"/>
          </w:tcPr>
          <w:p w14:paraId="726475E0">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422" w:type="dxa"/>
            <w:noWrap w:val="0"/>
            <w:vAlign w:val="top"/>
          </w:tcPr>
          <w:p w14:paraId="682178BD">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064AB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351E43F9">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400078A2">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08BAD31D">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4C90C63">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269CB2C8">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6EB87EE8">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06E57C2E">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7D4E092D">
            <w:pPr>
              <w:widowControl w:val="0"/>
              <w:jc w:val="both"/>
              <w:rPr>
                <w:rFonts w:hint="eastAsia" w:ascii="宋体" w:hAnsi="宋体" w:eastAsia="宋体" w:cs="宋体"/>
                <w:kern w:val="2"/>
                <w:sz w:val="21"/>
                <w:szCs w:val="21"/>
                <w:lang w:val="en-US" w:eastAsia="en-US" w:bidi="ar-SA"/>
              </w:rPr>
            </w:pPr>
          </w:p>
        </w:tc>
      </w:tr>
      <w:tr w14:paraId="5715B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24A6E55C">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362F4CF0">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704CC2EE">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21AB5225">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0A001F4B">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36F7244F">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0E2D74EE">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079B366A">
            <w:pPr>
              <w:widowControl w:val="0"/>
              <w:jc w:val="both"/>
              <w:rPr>
                <w:rFonts w:hint="eastAsia" w:ascii="宋体" w:hAnsi="宋体" w:eastAsia="宋体" w:cs="宋体"/>
                <w:kern w:val="2"/>
                <w:sz w:val="21"/>
                <w:szCs w:val="21"/>
                <w:lang w:val="en-US" w:eastAsia="en-US" w:bidi="ar-SA"/>
              </w:rPr>
            </w:pPr>
          </w:p>
        </w:tc>
      </w:tr>
      <w:tr w14:paraId="23E31F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6C80EDDC">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1FA02FE0">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4A08FE91">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1999D1CB">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4000E6FF">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4BD664B6">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6A322778">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2641A173">
            <w:pPr>
              <w:widowControl w:val="0"/>
              <w:jc w:val="both"/>
              <w:rPr>
                <w:rFonts w:hint="eastAsia" w:ascii="宋体" w:hAnsi="宋体" w:eastAsia="宋体" w:cs="宋体"/>
                <w:kern w:val="2"/>
                <w:sz w:val="21"/>
                <w:szCs w:val="21"/>
                <w:lang w:val="en-US" w:eastAsia="en-US" w:bidi="ar-SA"/>
              </w:rPr>
            </w:pPr>
          </w:p>
        </w:tc>
      </w:tr>
      <w:tr w14:paraId="32F58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35087C52">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1AA31A8A">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0C70FED">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4B26B362">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58C50F9D">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52F64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7331EC24">
            <w:pPr>
              <w:widowControl w:val="0"/>
              <w:jc w:val="both"/>
              <w:rPr>
                <w:rFonts w:hint="eastAsia" w:ascii="宋体" w:hAnsi="宋体" w:eastAsia="宋体" w:cs="宋体"/>
                <w:kern w:val="2"/>
                <w:sz w:val="21"/>
                <w:szCs w:val="21"/>
                <w:lang w:val="en-US" w:eastAsia="en-US" w:bidi="ar-SA"/>
              </w:rPr>
            </w:pPr>
          </w:p>
        </w:tc>
        <w:tc>
          <w:tcPr>
            <w:tcW w:w="4522" w:type="dxa"/>
            <w:gridSpan w:val="4"/>
            <w:noWrap w:val="0"/>
            <w:vAlign w:val="top"/>
          </w:tcPr>
          <w:p w14:paraId="2EBDE7AB">
            <w:pPr>
              <w:widowControl w:val="0"/>
              <w:jc w:val="both"/>
              <w:rPr>
                <w:rFonts w:hint="eastAsia" w:ascii="宋体" w:hAnsi="宋体" w:eastAsia="宋体" w:cs="宋体"/>
                <w:kern w:val="2"/>
                <w:sz w:val="21"/>
                <w:szCs w:val="21"/>
                <w:lang w:val="en-US" w:eastAsia="en-US" w:bidi="ar-SA"/>
              </w:rPr>
            </w:pPr>
          </w:p>
        </w:tc>
        <w:tc>
          <w:tcPr>
            <w:tcW w:w="4249" w:type="dxa"/>
            <w:gridSpan w:val="4"/>
            <w:noWrap w:val="0"/>
            <w:vAlign w:val="top"/>
          </w:tcPr>
          <w:p w14:paraId="0B6A3743">
            <w:pPr>
              <w:widowControl w:val="0"/>
              <w:jc w:val="both"/>
              <w:rPr>
                <w:rFonts w:hint="eastAsia" w:ascii="宋体" w:hAnsi="宋体" w:eastAsia="宋体" w:cs="宋体"/>
                <w:kern w:val="2"/>
                <w:sz w:val="21"/>
                <w:szCs w:val="21"/>
                <w:lang w:val="en-US" w:eastAsia="en-US" w:bidi="ar-SA"/>
              </w:rPr>
            </w:pPr>
          </w:p>
        </w:tc>
      </w:tr>
      <w:tr w14:paraId="43A49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2734114D">
            <w:pPr>
              <w:widowControl w:val="0"/>
              <w:spacing w:line="366" w:lineRule="auto"/>
              <w:jc w:val="both"/>
              <w:rPr>
                <w:rFonts w:hint="eastAsia" w:ascii="宋体" w:hAnsi="宋体" w:eastAsia="宋体" w:cs="宋体"/>
                <w:kern w:val="2"/>
                <w:sz w:val="21"/>
                <w:szCs w:val="21"/>
                <w:lang w:val="en-US" w:eastAsia="en-US" w:bidi="ar-SA"/>
              </w:rPr>
            </w:pPr>
          </w:p>
          <w:p w14:paraId="28F427CF">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4D4A7BDA">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6485A65E">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236A6427">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1906D74F">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10A789FA">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1A944487">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6AA6EFF0">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207D480C">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2427B68B">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388F9FA2">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4AD0A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FE89E25">
            <w:pPr>
              <w:widowControl w:val="0"/>
              <w:jc w:val="both"/>
              <w:rPr>
                <w:rFonts w:hint="eastAsia" w:ascii="宋体" w:hAnsi="宋体" w:eastAsia="宋体" w:cs="宋体"/>
                <w:kern w:val="2"/>
                <w:sz w:val="21"/>
                <w:szCs w:val="21"/>
                <w:lang w:val="en-US" w:eastAsia="en-US" w:bidi="ar-SA"/>
              </w:rPr>
            </w:pPr>
          </w:p>
        </w:tc>
        <w:tc>
          <w:tcPr>
            <w:tcW w:w="1079" w:type="dxa"/>
            <w:vMerge w:val="restart"/>
            <w:tcBorders>
              <w:bottom w:val="nil"/>
            </w:tcBorders>
            <w:noWrap w:val="0"/>
            <w:vAlign w:val="top"/>
          </w:tcPr>
          <w:p w14:paraId="0066549E">
            <w:pPr>
              <w:widowControl w:val="0"/>
              <w:spacing w:line="256" w:lineRule="auto"/>
              <w:jc w:val="both"/>
              <w:rPr>
                <w:rFonts w:hint="eastAsia" w:ascii="宋体" w:hAnsi="宋体" w:eastAsia="宋体" w:cs="宋体"/>
                <w:kern w:val="2"/>
                <w:sz w:val="21"/>
                <w:szCs w:val="21"/>
                <w:lang w:val="en-US" w:eastAsia="en-US" w:bidi="ar-SA"/>
              </w:rPr>
            </w:pPr>
          </w:p>
          <w:p w14:paraId="1E07C5E8">
            <w:pPr>
              <w:widowControl w:val="0"/>
              <w:spacing w:line="256" w:lineRule="auto"/>
              <w:jc w:val="both"/>
              <w:rPr>
                <w:rFonts w:hint="eastAsia" w:ascii="宋体" w:hAnsi="宋体" w:eastAsia="宋体" w:cs="宋体"/>
                <w:kern w:val="2"/>
                <w:sz w:val="21"/>
                <w:szCs w:val="21"/>
                <w:lang w:val="en-US" w:eastAsia="en-US" w:bidi="ar-SA"/>
              </w:rPr>
            </w:pPr>
          </w:p>
          <w:p w14:paraId="6F9B296F">
            <w:pPr>
              <w:widowControl w:val="0"/>
              <w:spacing w:line="256" w:lineRule="auto"/>
              <w:jc w:val="both"/>
              <w:rPr>
                <w:rFonts w:hint="eastAsia" w:ascii="宋体" w:hAnsi="宋体" w:eastAsia="宋体" w:cs="宋体"/>
                <w:kern w:val="2"/>
                <w:sz w:val="21"/>
                <w:szCs w:val="21"/>
                <w:lang w:val="en-US" w:eastAsia="en-US" w:bidi="ar-SA"/>
              </w:rPr>
            </w:pPr>
          </w:p>
          <w:p w14:paraId="38AF328C">
            <w:pPr>
              <w:widowControl w:val="0"/>
              <w:spacing w:line="257" w:lineRule="auto"/>
              <w:jc w:val="both"/>
              <w:rPr>
                <w:rFonts w:hint="eastAsia" w:ascii="宋体" w:hAnsi="宋体" w:eastAsia="宋体" w:cs="宋体"/>
                <w:kern w:val="2"/>
                <w:sz w:val="21"/>
                <w:szCs w:val="21"/>
                <w:lang w:val="en-US" w:eastAsia="en-US" w:bidi="ar-SA"/>
              </w:rPr>
            </w:pPr>
          </w:p>
          <w:p w14:paraId="5751A0C3">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6F05E5A5">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39F72504">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5688B137">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6EF80AC5">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25294286">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640281B4">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77C988DE">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91354B5">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EB23B76">
            <w:pPr>
              <w:widowControl w:val="0"/>
              <w:spacing w:line="225" w:lineRule="exact"/>
              <w:jc w:val="both"/>
              <w:rPr>
                <w:rFonts w:hint="eastAsia" w:ascii="宋体" w:hAnsi="宋体" w:eastAsia="宋体" w:cs="宋体"/>
                <w:kern w:val="2"/>
                <w:sz w:val="19"/>
                <w:szCs w:val="21"/>
                <w:lang w:val="en-US" w:eastAsia="en-US" w:bidi="ar-SA"/>
              </w:rPr>
            </w:pPr>
          </w:p>
        </w:tc>
      </w:tr>
      <w:tr w14:paraId="0A0E9E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9041D9F">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17858ADF">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7CFB93F5">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75D399BF">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6A19CFCE">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190866D6">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C9568A0">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27FFBCB">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19D21C98">
            <w:pPr>
              <w:widowControl w:val="0"/>
              <w:spacing w:line="225" w:lineRule="exact"/>
              <w:jc w:val="both"/>
              <w:rPr>
                <w:rFonts w:hint="eastAsia" w:ascii="宋体" w:hAnsi="宋体" w:eastAsia="宋体" w:cs="宋体"/>
                <w:kern w:val="2"/>
                <w:sz w:val="19"/>
                <w:szCs w:val="21"/>
                <w:lang w:val="en-US" w:eastAsia="en-US" w:bidi="ar-SA"/>
              </w:rPr>
            </w:pPr>
          </w:p>
        </w:tc>
      </w:tr>
      <w:tr w14:paraId="02673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703A3DF">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67BA0097">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54EC23DF">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2FC5270">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12C237F">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03D8845">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0B68342D">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0E7926F">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7219053">
            <w:pPr>
              <w:widowControl w:val="0"/>
              <w:spacing w:line="225" w:lineRule="exact"/>
              <w:jc w:val="both"/>
              <w:rPr>
                <w:rFonts w:hint="eastAsia" w:ascii="宋体" w:hAnsi="宋体" w:eastAsia="宋体" w:cs="宋体"/>
                <w:kern w:val="2"/>
                <w:sz w:val="19"/>
                <w:szCs w:val="21"/>
                <w:lang w:val="en-US" w:eastAsia="en-US" w:bidi="ar-SA"/>
              </w:rPr>
            </w:pPr>
          </w:p>
        </w:tc>
      </w:tr>
      <w:tr w14:paraId="1746C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B65B181">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34352126">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2C83D0FB">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6ECFA852">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2C1F09D0">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18B3D160">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F8F7BA4">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EB82239">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10215A6E">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45914A8">
            <w:pPr>
              <w:widowControl w:val="0"/>
              <w:spacing w:line="225" w:lineRule="exact"/>
              <w:jc w:val="both"/>
              <w:rPr>
                <w:rFonts w:hint="eastAsia" w:ascii="宋体" w:hAnsi="宋体" w:eastAsia="宋体" w:cs="宋体"/>
                <w:kern w:val="2"/>
                <w:sz w:val="19"/>
                <w:szCs w:val="21"/>
                <w:lang w:val="en-US" w:eastAsia="en-US" w:bidi="ar-SA"/>
              </w:rPr>
            </w:pPr>
          </w:p>
        </w:tc>
      </w:tr>
      <w:tr w14:paraId="5B9AB5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192E5C3">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36D4D5DD">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44697D08">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342D8385">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6E18D048">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F214037">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68F7938">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696925C">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3B14B7B">
            <w:pPr>
              <w:widowControl w:val="0"/>
              <w:spacing w:line="225" w:lineRule="exact"/>
              <w:jc w:val="both"/>
              <w:rPr>
                <w:rFonts w:hint="eastAsia" w:ascii="宋体" w:hAnsi="宋体" w:eastAsia="宋体" w:cs="宋体"/>
                <w:kern w:val="2"/>
                <w:sz w:val="19"/>
                <w:szCs w:val="21"/>
                <w:lang w:val="en-US" w:eastAsia="en-US" w:bidi="ar-SA"/>
              </w:rPr>
            </w:pPr>
          </w:p>
        </w:tc>
      </w:tr>
      <w:tr w14:paraId="3341E9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DD06606">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2C7B7989">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3395B42E">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70C89F42">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0A3AE87">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844013E">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AC082E8">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076627F">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27AC0FEE">
            <w:pPr>
              <w:widowControl w:val="0"/>
              <w:spacing w:line="225" w:lineRule="exact"/>
              <w:jc w:val="both"/>
              <w:rPr>
                <w:rFonts w:hint="eastAsia" w:ascii="宋体" w:hAnsi="宋体" w:eastAsia="宋体" w:cs="宋体"/>
                <w:kern w:val="2"/>
                <w:sz w:val="19"/>
                <w:szCs w:val="21"/>
                <w:lang w:val="en-US" w:eastAsia="en-US" w:bidi="ar-SA"/>
              </w:rPr>
            </w:pPr>
          </w:p>
        </w:tc>
      </w:tr>
      <w:tr w14:paraId="3F4B7E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30CB478C">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3FA37FAE">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2FACAAB3">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1CD32C5F">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0785DAFD">
            <w:pPr>
              <w:widowControl w:val="0"/>
              <w:spacing w:line="224" w:lineRule="exact"/>
              <w:jc w:val="both"/>
              <w:rPr>
                <w:rFonts w:hint="eastAsia" w:ascii="宋体" w:hAnsi="宋体" w:eastAsia="宋体" w:cs="宋体"/>
                <w:kern w:val="2"/>
                <w:sz w:val="19"/>
                <w:szCs w:val="21"/>
                <w:lang w:val="en-US" w:eastAsia="en-US" w:bidi="ar-SA"/>
              </w:rPr>
            </w:pPr>
          </w:p>
        </w:tc>
        <w:tc>
          <w:tcPr>
            <w:tcW w:w="1244" w:type="dxa"/>
            <w:noWrap w:val="0"/>
            <w:vAlign w:val="top"/>
          </w:tcPr>
          <w:p w14:paraId="3FDB6BC5">
            <w:pPr>
              <w:widowControl w:val="0"/>
              <w:spacing w:line="224"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A0028A1">
            <w:pPr>
              <w:widowControl w:val="0"/>
              <w:spacing w:line="224" w:lineRule="exact"/>
              <w:jc w:val="both"/>
              <w:rPr>
                <w:rFonts w:hint="eastAsia" w:ascii="宋体" w:hAnsi="宋体" w:eastAsia="宋体" w:cs="宋体"/>
                <w:kern w:val="2"/>
                <w:sz w:val="19"/>
                <w:szCs w:val="21"/>
                <w:lang w:val="en-US" w:eastAsia="en-US" w:bidi="ar-SA"/>
              </w:rPr>
            </w:pPr>
          </w:p>
        </w:tc>
        <w:tc>
          <w:tcPr>
            <w:tcW w:w="673" w:type="dxa"/>
            <w:noWrap w:val="0"/>
            <w:vAlign w:val="top"/>
          </w:tcPr>
          <w:p w14:paraId="58CBC10D">
            <w:pPr>
              <w:widowControl w:val="0"/>
              <w:spacing w:line="224" w:lineRule="exact"/>
              <w:jc w:val="both"/>
              <w:rPr>
                <w:rFonts w:hint="eastAsia" w:ascii="宋体" w:hAnsi="宋体" w:eastAsia="宋体" w:cs="宋体"/>
                <w:kern w:val="2"/>
                <w:sz w:val="19"/>
                <w:szCs w:val="21"/>
                <w:lang w:val="en-US" w:eastAsia="en-US" w:bidi="ar-SA"/>
              </w:rPr>
            </w:pPr>
          </w:p>
        </w:tc>
        <w:tc>
          <w:tcPr>
            <w:tcW w:w="873" w:type="dxa"/>
            <w:noWrap w:val="0"/>
            <w:vAlign w:val="top"/>
          </w:tcPr>
          <w:p w14:paraId="726277BA">
            <w:pPr>
              <w:widowControl w:val="0"/>
              <w:spacing w:line="224"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E28A84B">
            <w:pPr>
              <w:widowControl w:val="0"/>
              <w:spacing w:line="224" w:lineRule="exact"/>
              <w:jc w:val="both"/>
              <w:rPr>
                <w:rFonts w:hint="eastAsia" w:ascii="宋体" w:hAnsi="宋体" w:eastAsia="宋体" w:cs="宋体"/>
                <w:kern w:val="2"/>
                <w:sz w:val="19"/>
                <w:szCs w:val="21"/>
                <w:lang w:val="en-US" w:eastAsia="en-US" w:bidi="ar-SA"/>
              </w:rPr>
            </w:pPr>
          </w:p>
        </w:tc>
      </w:tr>
      <w:tr w14:paraId="5707A3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7B432B1">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10677A48">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0D7FBD9B">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0043E9A3">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D739970">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4E99A28E">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7DA8A1D0">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14ADABCE">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91A05C1">
            <w:pPr>
              <w:widowControl w:val="0"/>
              <w:spacing w:line="225" w:lineRule="exact"/>
              <w:jc w:val="both"/>
              <w:rPr>
                <w:rFonts w:hint="eastAsia" w:ascii="宋体" w:hAnsi="宋体" w:eastAsia="宋体" w:cs="宋体"/>
                <w:kern w:val="2"/>
                <w:sz w:val="19"/>
                <w:szCs w:val="21"/>
                <w:lang w:val="en-US" w:eastAsia="en-US" w:bidi="ar-SA"/>
              </w:rPr>
            </w:pPr>
          </w:p>
        </w:tc>
      </w:tr>
      <w:tr w14:paraId="234DD7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A8686EC">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5DB95844">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426D7E36">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BEC281A">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CE1250B">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146071F">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0B8D47D2">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9DE80B1">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CB30B60">
            <w:pPr>
              <w:widowControl w:val="0"/>
              <w:spacing w:line="225" w:lineRule="exact"/>
              <w:jc w:val="both"/>
              <w:rPr>
                <w:rFonts w:hint="eastAsia" w:ascii="宋体" w:hAnsi="宋体" w:eastAsia="宋体" w:cs="宋体"/>
                <w:kern w:val="2"/>
                <w:sz w:val="19"/>
                <w:szCs w:val="21"/>
                <w:lang w:val="en-US" w:eastAsia="en-US" w:bidi="ar-SA"/>
              </w:rPr>
            </w:pPr>
          </w:p>
        </w:tc>
      </w:tr>
      <w:tr w14:paraId="4D7186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E59637D">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3B04A133">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33395DC4">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4DDA54EE">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1A7811BC">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1C59B785">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AE53F8E">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71C7FFF4">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132549F">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C90E2EB">
            <w:pPr>
              <w:widowControl w:val="0"/>
              <w:spacing w:line="225" w:lineRule="exact"/>
              <w:jc w:val="both"/>
              <w:rPr>
                <w:rFonts w:hint="eastAsia" w:ascii="宋体" w:hAnsi="宋体" w:eastAsia="宋体" w:cs="宋体"/>
                <w:kern w:val="2"/>
                <w:sz w:val="19"/>
                <w:szCs w:val="21"/>
                <w:lang w:val="en-US" w:eastAsia="en-US" w:bidi="ar-SA"/>
              </w:rPr>
            </w:pPr>
          </w:p>
        </w:tc>
      </w:tr>
      <w:tr w14:paraId="3CB9D6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1884602">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28DC12A2">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76611BC7">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7E4AE70">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E2FE5EB">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3425D93">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EBA223C">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C6F4B60">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22CE4628">
            <w:pPr>
              <w:widowControl w:val="0"/>
              <w:spacing w:line="225" w:lineRule="exact"/>
              <w:jc w:val="both"/>
              <w:rPr>
                <w:rFonts w:hint="eastAsia" w:ascii="宋体" w:hAnsi="宋体" w:eastAsia="宋体" w:cs="宋体"/>
                <w:kern w:val="2"/>
                <w:sz w:val="19"/>
                <w:szCs w:val="21"/>
                <w:lang w:val="en-US" w:eastAsia="en-US" w:bidi="ar-SA"/>
              </w:rPr>
            </w:pPr>
          </w:p>
        </w:tc>
      </w:tr>
      <w:tr w14:paraId="300DE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9FA1736">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single" w:color="auto" w:sz="4" w:space="0"/>
            </w:tcBorders>
            <w:noWrap w:val="0"/>
            <w:vAlign w:val="top"/>
          </w:tcPr>
          <w:p w14:paraId="3F23C91F">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single" w:color="auto" w:sz="4" w:space="0"/>
            </w:tcBorders>
            <w:noWrap w:val="0"/>
            <w:vAlign w:val="top"/>
          </w:tcPr>
          <w:p w14:paraId="3FD037EF">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27ED603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6ADB9A7">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C55923A">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C99809C">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B84C5CF">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53841A1">
            <w:pPr>
              <w:widowControl w:val="0"/>
              <w:spacing w:line="225" w:lineRule="exact"/>
              <w:jc w:val="both"/>
              <w:rPr>
                <w:rFonts w:hint="eastAsia" w:ascii="宋体" w:hAnsi="宋体" w:eastAsia="宋体" w:cs="宋体"/>
                <w:kern w:val="2"/>
                <w:sz w:val="19"/>
                <w:szCs w:val="21"/>
                <w:lang w:val="en-US" w:eastAsia="en-US" w:bidi="ar-SA"/>
              </w:rPr>
            </w:pPr>
          </w:p>
        </w:tc>
      </w:tr>
      <w:tr w14:paraId="48B7B3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0A6C8E0">
            <w:pPr>
              <w:widowControl w:val="0"/>
              <w:jc w:val="both"/>
              <w:rPr>
                <w:rFonts w:hint="eastAsia" w:ascii="宋体" w:hAnsi="宋体" w:eastAsia="宋体" w:cs="宋体"/>
                <w:kern w:val="2"/>
                <w:sz w:val="21"/>
                <w:szCs w:val="21"/>
                <w:lang w:val="en-US" w:eastAsia="en-US" w:bidi="ar-SA"/>
              </w:rPr>
            </w:pPr>
          </w:p>
        </w:tc>
        <w:tc>
          <w:tcPr>
            <w:tcW w:w="1079" w:type="dxa"/>
            <w:vMerge w:val="restart"/>
            <w:tcBorders>
              <w:top w:val="single" w:color="auto" w:sz="4" w:space="0"/>
              <w:left w:val="single" w:color="auto" w:sz="4" w:space="0"/>
              <w:bottom w:val="nil"/>
            </w:tcBorders>
            <w:noWrap w:val="0"/>
            <w:vAlign w:val="top"/>
          </w:tcPr>
          <w:p w14:paraId="2398E237">
            <w:pPr>
              <w:widowControl w:val="0"/>
              <w:spacing w:line="315" w:lineRule="auto"/>
              <w:jc w:val="both"/>
              <w:rPr>
                <w:rFonts w:hint="eastAsia" w:ascii="宋体" w:hAnsi="宋体" w:eastAsia="宋体" w:cs="宋体"/>
                <w:kern w:val="2"/>
                <w:sz w:val="21"/>
                <w:szCs w:val="21"/>
                <w:lang w:val="en-US" w:eastAsia="en-US" w:bidi="ar-SA"/>
              </w:rPr>
            </w:pPr>
          </w:p>
          <w:p w14:paraId="4CD422F7">
            <w:pPr>
              <w:widowControl w:val="0"/>
              <w:spacing w:line="315" w:lineRule="auto"/>
              <w:jc w:val="both"/>
              <w:rPr>
                <w:rFonts w:hint="eastAsia" w:ascii="宋体" w:hAnsi="宋体" w:eastAsia="宋体" w:cs="宋体"/>
                <w:kern w:val="2"/>
                <w:sz w:val="21"/>
                <w:szCs w:val="21"/>
                <w:lang w:val="en-US" w:eastAsia="en-US" w:bidi="ar-SA"/>
              </w:rPr>
            </w:pPr>
          </w:p>
          <w:p w14:paraId="136A7983">
            <w:pPr>
              <w:widowControl w:val="0"/>
              <w:spacing w:line="315" w:lineRule="auto"/>
              <w:jc w:val="both"/>
              <w:rPr>
                <w:rFonts w:hint="eastAsia" w:ascii="宋体" w:hAnsi="宋体" w:eastAsia="宋体" w:cs="宋体"/>
                <w:kern w:val="2"/>
                <w:sz w:val="21"/>
                <w:szCs w:val="21"/>
                <w:lang w:val="en-US" w:eastAsia="en-US" w:bidi="ar-SA"/>
              </w:rPr>
            </w:pPr>
          </w:p>
          <w:p w14:paraId="67078666">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15B5FF93">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476ABEA2">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1157ED59">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FA7007A">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559252C7">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A546143">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308092D">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4B4888D">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DB26568">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72B99EF0">
            <w:pPr>
              <w:widowControl w:val="0"/>
              <w:spacing w:line="225" w:lineRule="exact"/>
              <w:jc w:val="both"/>
              <w:rPr>
                <w:rFonts w:hint="eastAsia" w:ascii="宋体" w:hAnsi="宋体" w:eastAsia="宋体" w:cs="宋体"/>
                <w:kern w:val="2"/>
                <w:sz w:val="19"/>
                <w:szCs w:val="21"/>
                <w:lang w:val="en-US" w:eastAsia="en-US" w:bidi="ar-SA"/>
              </w:rPr>
            </w:pPr>
          </w:p>
        </w:tc>
      </w:tr>
      <w:tr w14:paraId="01861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4593888">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6348CD37">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55B008CC">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130B3D64">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7C5FB616">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7DD2FF6">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2BDA6FF">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1EDFC43C">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B6980F4">
            <w:pPr>
              <w:widowControl w:val="0"/>
              <w:spacing w:line="225" w:lineRule="exact"/>
              <w:jc w:val="both"/>
              <w:rPr>
                <w:rFonts w:hint="eastAsia" w:ascii="宋体" w:hAnsi="宋体" w:eastAsia="宋体" w:cs="宋体"/>
                <w:kern w:val="2"/>
                <w:sz w:val="19"/>
                <w:szCs w:val="21"/>
                <w:lang w:val="en-US" w:eastAsia="en-US" w:bidi="ar-SA"/>
              </w:rPr>
            </w:pPr>
          </w:p>
        </w:tc>
      </w:tr>
      <w:tr w14:paraId="2A8AD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B9135DD">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5841DE38">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2A0F33F8">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468C198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066AE03">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FEDF190">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775EA7F3">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528D547">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7A2972A">
            <w:pPr>
              <w:widowControl w:val="0"/>
              <w:spacing w:line="225" w:lineRule="exact"/>
              <w:jc w:val="both"/>
              <w:rPr>
                <w:rFonts w:hint="eastAsia" w:ascii="宋体" w:hAnsi="宋体" w:eastAsia="宋体" w:cs="宋体"/>
                <w:kern w:val="2"/>
                <w:sz w:val="19"/>
                <w:szCs w:val="21"/>
                <w:lang w:val="en-US" w:eastAsia="en-US" w:bidi="ar-SA"/>
              </w:rPr>
            </w:pPr>
          </w:p>
        </w:tc>
      </w:tr>
      <w:tr w14:paraId="35F22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7E11251">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753B6B93">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right w:val="single" w:color="auto" w:sz="4" w:space="0"/>
            </w:tcBorders>
            <w:noWrap w:val="0"/>
            <w:vAlign w:val="top"/>
          </w:tcPr>
          <w:p w14:paraId="4669FBCF">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2CC16C60">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0A16E394">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564C8871">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3FE8CD7">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431FD9AE">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808E8DA">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25051AE">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39CF6D9">
            <w:pPr>
              <w:widowControl w:val="0"/>
              <w:spacing w:line="225" w:lineRule="exact"/>
              <w:jc w:val="both"/>
              <w:rPr>
                <w:rFonts w:hint="eastAsia" w:ascii="宋体" w:hAnsi="宋体" w:eastAsia="宋体" w:cs="宋体"/>
                <w:kern w:val="2"/>
                <w:sz w:val="19"/>
                <w:szCs w:val="21"/>
                <w:lang w:val="en-US" w:eastAsia="en-US" w:bidi="ar-SA"/>
              </w:rPr>
            </w:pPr>
          </w:p>
        </w:tc>
      </w:tr>
      <w:tr w14:paraId="64B31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86243B4">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67217A2D">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3896D7AC">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5A95EF6B">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0E6C042">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4E10895">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D4F9675">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31A54C3">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1BD4083">
            <w:pPr>
              <w:widowControl w:val="0"/>
              <w:spacing w:line="225" w:lineRule="exact"/>
              <w:jc w:val="both"/>
              <w:rPr>
                <w:rFonts w:hint="eastAsia" w:ascii="宋体" w:hAnsi="宋体" w:eastAsia="宋体" w:cs="宋体"/>
                <w:kern w:val="2"/>
                <w:sz w:val="19"/>
                <w:szCs w:val="21"/>
                <w:lang w:val="en-US" w:eastAsia="en-US" w:bidi="ar-SA"/>
              </w:rPr>
            </w:pPr>
          </w:p>
        </w:tc>
      </w:tr>
      <w:tr w14:paraId="2261E8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2E2F075">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11FCA15B">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46B1CD43">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14A0E93D">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E72D394">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27011F96">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6A96D30">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763EAD10">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021AF7D">
            <w:pPr>
              <w:widowControl w:val="0"/>
              <w:spacing w:line="225" w:lineRule="exact"/>
              <w:jc w:val="both"/>
              <w:rPr>
                <w:rFonts w:hint="eastAsia" w:ascii="宋体" w:hAnsi="宋体" w:eastAsia="宋体" w:cs="宋体"/>
                <w:kern w:val="2"/>
                <w:sz w:val="19"/>
                <w:szCs w:val="21"/>
                <w:lang w:val="en-US" w:eastAsia="en-US" w:bidi="ar-SA"/>
              </w:rPr>
            </w:pPr>
          </w:p>
        </w:tc>
      </w:tr>
      <w:tr w14:paraId="02A41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B5A5118">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12C07A32">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right w:val="single" w:color="auto" w:sz="4" w:space="0"/>
            </w:tcBorders>
            <w:noWrap w:val="0"/>
            <w:vAlign w:val="top"/>
          </w:tcPr>
          <w:p w14:paraId="19100C61">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57691C17">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57FD148">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770E206E">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1C0396EC">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592571C">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657E4D7">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A057189">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5999A8A">
            <w:pPr>
              <w:widowControl w:val="0"/>
              <w:spacing w:line="225" w:lineRule="exact"/>
              <w:jc w:val="both"/>
              <w:rPr>
                <w:rFonts w:hint="eastAsia" w:ascii="宋体" w:hAnsi="宋体" w:eastAsia="宋体" w:cs="宋体"/>
                <w:kern w:val="2"/>
                <w:sz w:val="19"/>
                <w:szCs w:val="21"/>
                <w:lang w:val="en-US" w:eastAsia="en-US" w:bidi="ar-SA"/>
              </w:rPr>
            </w:pPr>
          </w:p>
        </w:tc>
      </w:tr>
      <w:tr w14:paraId="2D6645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5E4600E">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079A18D7">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5452552C">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27836F59">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4E905CD5">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4D8F8195">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A187CBB">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E5E0218">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2E83B0EE">
            <w:pPr>
              <w:widowControl w:val="0"/>
              <w:spacing w:line="225" w:lineRule="exact"/>
              <w:jc w:val="both"/>
              <w:rPr>
                <w:rFonts w:hint="eastAsia" w:ascii="宋体" w:hAnsi="宋体" w:eastAsia="宋体" w:cs="宋体"/>
                <w:kern w:val="2"/>
                <w:sz w:val="19"/>
                <w:szCs w:val="21"/>
                <w:lang w:val="en-US" w:eastAsia="en-US" w:bidi="ar-SA"/>
              </w:rPr>
            </w:pPr>
          </w:p>
        </w:tc>
      </w:tr>
      <w:tr w14:paraId="438E0B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4B76901">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46E83F6C">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394BCC56">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74CC7B69">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490BA00">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3FEA1A0">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6C3C361">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73F7958D">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9364A8C">
            <w:pPr>
              <w:widowControl w:val="0"/>
              <w:spacing w:line="225" w:lineRule="exact"/>
              <w:jc w:val="both"/>
              <w:rPr>
                <w:rFonts w:hint="eastAsia" w:ascii="宋体" w:hAnsi="宋体" w:eastAsia="宋体" w:cs="宋体"/>
                <w:kern w:val="2"/>
                <w:sz w:val="19"/>
                <w:szCs w:val="21"/>
                <w:lang w:val="en-US" w:eastAsia="en-US" w:bidi="ar-SA"/>
              </w:rPr>
            </w:pPr>
          </w:p>
        </w:tc>
      </w:tr>
      <w:tr w14:paraId="16C5B5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C130A24">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169FBAE1">
            <w:pPr>
              <w:widowControl w:val="0"/>
              <w:jc w:val="both"/>
              <w:rPr>
                <w:rFonts w:hint="eastAsia" w:ascii="宋体" w:hAnsi="宋体" w:eastAsia="宋体" w:cs="宋体"/>
                <w:kern w:val="2"/>
                <w:sz w:val="21"/>
                <w:szCs w:val="21"/>
                <w:lang w:val="en-US" w:eastAsia="en-US" w:bidi="ar-SA"/>
              </w:rPr>
            </w:pPr>
          </w:p>
        </w:tc>
        <w:tc>
          <w:tcPr>
            <w:tcW w:w="955" w:type="dxa"/>
            <w:tcBorders>
              <w:bottom w:val="nil"/>
              <w:right w:val="single" w:color="auto" w:sz="4" w:space="0"/>
            </w:tcBorders>
            <w:noWrap w:val="0"/>
            <w:vAlign w:val="top"/>
          </w:tcPr>
          <w:p w14:paraId="7FB20292">
            <w:pPr>
              <w:spacing w:before="26" w:line="213" w:lineRule="auto"/>
              <w:jc w:val="center"/>
              <w:rPr>
                <w:rFonts w:hint="eastAsia" w:ascii="宋体" w:hAnsi="宋体" w:eastAsia="宋体" w:cs="宋体"/>
                <w:sz w:val="19"/>
                <w:szCs w:val="19"/>
                <w:lang w:eastAsia="zh-CN"/>
              </w:rPr>
            </w:pPr>
          </w:p>
        </w:tc>
        <w:tc>
          <w:tcPr>
            <w:tcW w:w="1244" w:type="dxa"/>
            <w:tcBorders>
              <w:left w:val="single" w:color="auto" w:sz="4" w:space="0"/>
            </w:tcBorders>
            <w:noWrap w:val="0"/>
            <w:vAlign w:val="top"/>
          </w:tcPr>
          <w:p w14:paraId="5D6D6153">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3F6C03EA">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6A9268CF">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3C484EF">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19A7F5D2">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77E9B2AC">
            <w:pPr>
              <w:widowControl w:val="0"/>
              <w:spacing w:line="225" w:lineRule="exact"/>
              <w:jc w:val="both"/>
              <w:rPr>
                <w:rFonts w:hint="eastAsia" w:ascii="宋体" w:hAnsi="宋体" w:eastAsia="宋体" w:cs="宋体"/>
                <w:kern w:val="2"/>
                <w:sz w:val="19"/>
                <w:szCs w:val="21"/>
                <w:lang w:val="en-US" w:eastAsia="en-US" w:bidi="ar-SA"/>
              </w:rPr>
            </w:pPr>
          </w:p>
        </w:tc>
      </w:tr>
      <w:tr w14:paraId="358861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16BCE3A">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single" w:color="auto" w:sz="4" w:space="0"/>
            </w:tcBorders>
            <w:noWrap w:val="0"/>
            <w:vAlign w:val="top"/>
          </w:tcPr>
          <w:p w14:paraId="0019E1AC">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single" w:color="auto" w:sz="4" w:space="0"/>
              <w:right w:val="single" w:color="auto" w:sz="4" w:space="0"/>
            </w:tcBorders>
            <w:noWrap w:val="0"/>
            <w:vAlign w:val="top"/>
          </w:tcPr>
          <w:p w14:paraId="251DAE33">
            <w:pPr>
              <w:spacing w:before="26" w:line="213" w:lineRule="auto"/>
              <w:jc w:val="center"/>
              <w:rPr>
                <w:rFonts w:hint="eastAsia" w:ascii="宋体" w:hAnsi="宋体" w:eastAsia="宋体" w:cs="宋体"/>
                <w:sz w:val="19"/>
                <w:szCs w:val="19"/>
              </w:rPr>
            </w:pPr>
            <w:r>
              <w:rPr>
                <w:rFonts w:hint="eastAsia" w:ascii="宋体" w:hAnsi="宋体" w:eastAsia="宋体" w:cs="宋体"/>
                <w:sz w:val="19"/>
                <w:szCs w:val="19"/>
                <w:lang w:eastAsia="zh-CN"/>
              </w:rPr>
              <w:t>可持续影响指标</w:t>
            </w:r>
          </w:p>
        </w:tc>
        <w:tc>
          <w:tcPr>
            <w:tcW w:w="1244" w:type="dxa"/>
            <w:tcBorders>
              <w:left w:val="single" w:color="auto" w:sz="4" w:space="0"/>
            </w:tcBorders>
            <w:noWrap w:val="0"/>
            <w:vAlign w:val="top"/>
          </w:tcPr>
          <w:p w14:paraId="2A3E9AB1">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7D4DF5BE">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2B3FD2CD">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F17A33A">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E757445">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2BB808E7">
            <w:pPr>
              <w:widowControl w:val="0"/>
              <w:spacing w:line="225" w:lineRule="exact"/>
              <w:jc w:val="both"/>
              <w:rPr>
                <w:rFonts w:hint="eastAsia" w:ascii="宋体" w:hAnsi="宋体" w:eastAsia="宋体" w:cs="宋体"/>
                <w:kern w:val="2"/>
                <w:sz w:val="19"/>
                <w:szCs w:val="21"/>
                <w:lang w:val="en-US" w:eastAsia="en-US" w:bidi="ar-SA"/>
              </w:rPr>
            </w:pPr>
          </w:p>
        </w:tc>
      </w:tr>
      <w:tr w14:paraId="216334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5BF607A">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left w:val="single" w:color="auto" w:sz="4" w:space="0"/>
              <w:bottom w:val="single" w:color="auto" w:sz="4" w:space="0"/>
            </w:tcBorders>
            <w:noWrap w:val="0"/>
            <w:vAlign w:val="top"/>
          </w:tcPr>
          <w:p w14:paraId="377BF2B3">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right w:val="single" w:color="auto" w:sz="4" w:space="0"/>
            </w:tcBorders>
            <w:noWrap w:val="0"/>
            <w:vAlign w:val="top"/>
          </w:tcPr>
          <w:p w14:paraId="5FA0AD64">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19046490">
            <w:pPr>
              <w:widowControl w:val="0"/>
              <w:spacing w:line="225" w:lineRule="exact"/>
              <w:jc w:val="both"/>
              <w:rPr>
                <w:rFonts w:hint="eastAsia" w:ascii="宋体" w:hAnsi="宋体" w:eastAsia="宋体" w:cs="宋体"/>
                <w:kern w:val="2"/>
                <w:sz w:val="19"/>
                <w:szCs w:val="21"/>
                <w:lang w:val="en-US" w:eastAsia="en-US" w:bidi="ar-SA"/>
              </w:rPr>
            </w:pPr>
            <w:r>
              <w:rPr>
                <w:rFonts w:hint="eastAsia" w:ascii="宋体" w:hAnsi="宋体" w:eastAsia="宋体" w:cs="宋体"/>
                <w:spacing w:val="-2"/>
                <w:kern w:val="2"/>
                <w:position w:val="1"/>
                <w:sz w:val="19"/>
                <w:szCs w:val="19"/>
                <w:lang w:val="en-US" w:eastAsia="en-US" w:bidi="ar-SA"/>
              </w:rPr>
              <w:t>……</w:t>
            </w:r>
          </w:p>
        </w:tc>
        <w:tc>
          <w:tcPr>
            <w:tcW w:w="1244" w:type="dxa"/>
            <w:noWrap w:val="0"/>
            <w:vAlign w:val="top"/>
          </w:tcPr>
          <w:p w14:paraId="4BD16798">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B6223B2">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09455B4C">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78553B3">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E2F27C9">
            <w:pPr>
              <w:widowControl w:val="0"/>
              <w:spacing w:line="225" w:lineRule="exact"/>
              <w:jc w:val="both"/>
              <w:rPr>
                <w:rFonts w:hint="eastAsia" w:ascii="宋体" w:hAnsi="宋体" w:eastAsia="宋体" w:cs="宋体"/>
                <w:kern w:val="2"/>
                <w:sz w:val="19"/>
                <w:szCs w:val="21"/>
                <w:lang w:val="en-US" w:eastAsia="en-US" w:bidi="ar-SA"/>
              </w:rPr>
            </w:pPr>
          </w:p>
        </w:tc>
      </w:tr>
      <w:tr w14:paraId="3063CC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4570C67">
            <w:pPr>
              <w:widowControl w:val="0"/>
              <w:jc w:val="both"/>
              <w:rPr>
                <w:rFonts w:hint="eastAsia" w:ascii="宋体" w:hAnsi="宋体" w:eastAsia="宋体" w:cs="宋体"/>
                <w:kern w:val="2"/>
                <w:sz w:val="21"/>
                <w:szCs w:val="21"/>
                <w:lang w:val="en-US" w:eastAsia="en-US" w:bidi="ar-SA"/>
              </w:rPr>
            </w:pPr>
          </w:p>
        </w:tc>
        <w:tc>
          <w:tcPr>
            <w:tcW w:w="1079" w:type="dxa"/>
            <w:vMerge w:val="restart"/>
            <w:tcBorders>
              <w:top w:val="single" w:color="auto" w:sz="4" w:space="0"/>
              <w:bottom w:val="single" w:color="auto" w:sz="4" w:space="0"/>
            </w:tcBorders>
            <w:noWrap w:val="0"/>
            <w:vAlign w:val="top"/>
          </w:tcPr>
          <w:p w14:paraId="2092E3F8">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6B8089AF">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10156955">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41CCF9D4">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30D32342">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2DFA2286">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7AC63D5C">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2D06DDBB">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9795A8A">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6DBE3C0">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C023DB7">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47C5466">
            <w:pPr>
              <w:widowControl w:val="0"/>
              <w:spacing w:line="225" w:lineRule="exact"/>
              <w:jc w:val="both"/>
              <w:rPr>
                <w:rFonts w:hint="eastAsia" w:ascii="宋体" w:hAnsi="宋体" w:eastAsia="宋体" w:cs="宋体"/>
                <w:kern w:val="2"/>
                <w:sz w:val="19"/>
                <w:szCs w:val="21"/>
                <w:lang w:val="en-US" w:eastAsia="en-US" w:bidi="ar-SA"/>
              </w:rPr>
            </w:pPr>
          </w:p>
        </w:tc>
      </w:tr>
      <w:tr w14:paraId="22EE07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02AA31F">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bottom w:val="single" w:color="auto" w:sz="4" w:space="0"/>
            </w:tcBorders>
            <w:noWrap w:val="0"/>
            <w:vAlign w:val="top"/>
          </w:tcPr>
          <w:p w14:paraId="49738E44">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tcBorders>
            <w:noWrap w:val="0"/>
            <w:vAlign w:val="top"/>
          </w:tcPr>
          <w:p w14:paraId="71AEB402">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67AE591D">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1E9D816">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28194320">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0CBFF35">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226343B9">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25EE2BC3">
            <w:pPr>
              <w:widowControl w:val="0"/>
              <w:spacing w:line="225" w:lineRule="exact"/>
              <w:jc w:val="both"/>
              <w:rPr>
                <w:rFonts w:hint="eastAsia" w:ascii="宋体" w:hAnsi="宋体" w:eastAsia="宋体" w:cs="宋体"/>
                <w:kern w:val="2"/>
                <w:sz w:val="19"/>
                <w:szCs w:val="21"/>
                <w:lang w:val="en-US" w:eastAsia="en-US" w:bidi="ar-SA"/>
              </w:rPr>
            </w:pPr>
          </w:p>
        </w:tc>
      </w:tr>
      <w:tr w14:paraId="22973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0735B9BC">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bottom w:val="single" w:color="auto" w:sz="4" w:space="0"/>
            </w:tcBorders>
            <w:noWrap w:val="0"/>
            <w:vAlign w:val="top"/>
          </w:tcPr>
          <w:p w14:paraId="3606DF39">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tcBorders>
            <w:noWrap w:val="0"/>
            <w:vAlign w:val="top"/>
          </w:tcPr>
          <w:p w14:paraId="55D2D867">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9E28E12">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66D2458">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07518946">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1C70EE95">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70C0899B">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25519259">
            <w:pPr>
              <w:widowControl w:val="0"/>
              <w:jc w:val="both"/>
              <w:rPr>
                <w:rFonts w:hint="eastAsia" w:ascii="宋体" w:hAnsi="宋体" w:eastAsia="宋体" w:cs="宋体"/>
                <w:kern w:val="2"/>
                <w:sz w:val="21"/>
                <w:szCs w:val="21"/>
                <w:lang w:val="en-US" w:eastAsia="en-US" w:bidi="ar-SA"/>
              </w:rPr>
            </w:pPr>
          </w:p>
        </w:tc>
      </w:tr>
      <w:tr w14:paraId="4DD77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6B4FE9C7">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319440B8">
            <w:pPr>
              <w:spacing w:before="67" w:line="195" w:lineRule="auto"/>
              <w:ind w:left="208"/>
              <w:rPr>
                <w:rFonts w:hint="eastAsia" w:ascii="宋体" w:hAnsi="宋体" w:eastAsia="宋体" w:cs="宋体"/>
                <w:sz w:val="19"/>
                <w:szCs w:val="19"/>
              </w:rPr>
            </w:pPr>
            <w:r>
              <w:rPr>
                <w:rFonts w:hint="eastAsia" w:ascii="宋体" w:hAnsi="宋体" w:eastAsia="宋体" w:cs="宋体"/>
                <w:spacing w:val="-4"/>
                <w:sz w:val="19"/>
                <w:szCs w:val="19"/>
              </w:rPr>
              <w:t>100</w:t>
            </w:r>
          </w:p>
        </w:tc>
        <w:tc>
          <w:tcPr>
            <w:tcW w:w="873" w:type="dxa"/>
            <w:noWrap w:val="0"/>
            <w:vAlign w:val="top"/>
          </w:tcPr>
          <w:p w14:paraId="5FFCC144">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422" w:type="dxa"/>
            <w:noWrap w:val="0"/>
            <w:vAlign w:val="top"/>
          </w:tcPr>
          <w:p w14:paraId="0B2DB696">
            <w:pPr>
              <w:widowControl w:val="0"/>
              <w:jc w:val="center"/>
              <w:rPr>
                <w:rFonts w:hint="eastAsia" w:ascii="宋体" w:hAnsi="宋体" w:eastAsia="宋体" w:cs="宋体"/>
                <w:kern w:val="2"/>
                <w:sz w:val="21"/>
                <w:szCs w:val="21"/>
                <w:lang w:val="en-US" w:eastAsia="en-US" w:bidi="ar-SA"/>
              </w:rPr>
            </w:pPr>
          </w:p>
        </w:tc>
      </w:tr>
    </w:tbl>
    <w:p w14:paraId="7C364090">
      <w:pPr>
        <w:spacing w:line="217" w:lineRule="auto"/>
        <w:rPr>
          <w:rFonts w:ascii="Calibri" w:hAnsi="Calibri" w:eastAsia="宋体" w:cs="Times New Roman"/>
          <w:sz w:val="22"/>
          <w:szCs w:val="22"/>
        </w:rPr>
      </w:pPr>
    </w:p>
    <w:p w14:paraId="140C9398">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eastAsia="zh-CN"/>
        </w:rPr>
        <w:sectPr>
          <w:footerReference r:id="rId4" w:type="default"/>
          <w:pgSz w:w="11900" w:h="16833"/>
          <w:pgMar w:top="1429" w:right="1106" w:bottom="1310" w:left="1111" w:header="0" w:footer="1020"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p>
    <w:p w14:paraId="394DC605">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bookmarkStart w:id="0" w:name="_GoBack"/>
      <w:bookmarkEnd w:id="0"/>
    </w:p>
    <w:p w14:paraId="3CA138EE">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rPr>
          <w:rFonts w:hint="eastAsia" w:ascii="方正小标宋简体" w:hAnsi="方正小标宋简体" w:eastAsia="方正小标宋简体" w:cs="方正小标宋简体"/>
          <w:spacing w:val="6"/>
          <w:sz w:val="28"/>
          <w:szCs w:val="28"/>
          <w:lang w:val="en-US" w:eastAsia="zh-CN"/>
        </w:rPr>
      </w:pPr>
      <w:r>
        <w:rPr>
          <w:rFonts w:hint="eastAsia" w:ascii="方正小标宋简体" w:hAnsi="方正小标宋简体" w:eastAsia="方正小标宋简体" w:cs="方正小标宋简体"/>
          <w:spacing w:val="6"/>
          <w:sz w:val="28"/>
          <w:szCs w:val="28"/>
          <w:lang w:val="en-US" w:eastAsia="zh-CN"/>
        </w:rPr>
        <w:t>附件4</w:t>
      </w:r>
    </w:p>
    <w:p w14:paraId="2544AE3D">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rPr>
          <w:rFonts w:hint="default" w:ascii="方正小标宋简体" w:hAnsi="方正小标宋简体" w:eastAsia="方正小标宋简体" w:cs="方正小标宋简体"/>
          <w:spacing w:val="6"/>
          <w:sz w:val="28"/>
          <w:szCs w:val="28"/>
          <w:lang w:val="en-US" w:eastAsia="zh-CN"/>
        </w:rPr>
      </w:pPr>
    </w:p>
    <w:p w14:paraId="27655B3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pacing w:val="6"/>
          <w:sz w:val="44"/>
          <w:szCs w:val="44"/>
          <w:lang w:val="en-US" w:eastAsia="zh-CN"/>
        </w:rPr>
      </w:pPr>
      <w:r>
        <w:rPr>
          <w:rFonts w:hint="eastAsia" w:ascii="方正小标宋简体" w:hAnsi="方正小标宋简体" w:eastAsia="方正小标宋简体" w:cs="方正小标宋简体"/>
          <w:spacing w:val="6"/>
          <w:sz w:val="44"/>
          <w:szCs w:val="44"/>
          <w:lang w:val="en-US" w:eastAsia="zh-CN"/>
        </w:rPr>
        <w:t>2024年度岳阳市岳阳楼区</w:t>
      </w:r>
    </w:p>
    <w:p w14:paraId="7CEED821">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lang w:val="en-US" w:eastAsia="zh-CN"/>
        </w:rPr>
        <w:t>金凤桥管理处单位整体</w:t>
      </w:r>
      <w:r>
        <w:rPr>
          <w:rFonts w:hint="eastAsia" w:ascii="方正小标宋简体" w:hAnsi="方正小标宋简体" w:eastAsia="方正小标宋简体" w:cs="方正小标宋简体"/>
          <w:spacing w:val="6"/>
          <w:sz w:val="44"/>
          <w:szCs w:val="44"/>
        </w:rPr>
        <w:t>支出</w:t>
      </w:r>
      <w:r>
        <w:rPr>
          <w:rFonts w:hint="eastAsia" w:ascii="方正小标宋简体" w:hAnsi="方正小标宋简体" w:eastAsia="方正小标宋简体" w:cs="方正小标宋简体"/>
          <w:spacing w:val="7"/>
          <w:sz w:val="44"/>
          <w:szCs w:val="44"/>
        </w:rPr>
        <w:t>绩效自评报告</w:t>
      </w:r>
    </w:p>
    <w:p w14:paraId="29B96C9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451AB84">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1C8CF257">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0A83E58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BE98E35">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04E35C2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BA48D7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717E771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63072F6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58A1837">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7CA36F3">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4C3AF52A">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4483986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4FDC17DF">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4FF1F15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589F4E7">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0C290EE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楷体" w:hAnsi="楷体" w:eastAsia="楷体" w:cs="楷体"/>
          <w:spacing w:val="6"/>
          <w:sz w:val="36"/>
          <w:szCs w:val="36"/>
          <w:u w:val="single"/>
          <w:lang w:val="en-US" w:eastAsia="zh-CN"/>
        </w:rPr>
      </w:pPr>
      <w:r>
        <w:rPr>
          <w:rFonts w:hint="eastAsia" w:ascii="楷体" w:hAnsi="楷体" w:eastAsia="楷体" w:cs="楷体"/>
          <w:spacing w:val="6"/>
          <w:sz w:val="36"/>
          <w:szCs w:val="36"/>
          <w:lang w:val="en-US" w:eastAsia="zh-CN"/>
        </w:rPr>
        <w:t>部门（单位）名称：</w:t>
      </w:r>
      <w:r>
        <w:rPr>
          <w:rFonts w:hint="eastAsia" w:ascii="楷体" w:hAnsi="楷体" w:eastAsia="楷体" w:cs="楷体"/>
          <w:spacing w:val="6"/>
          <w:sz w:val="36"/>
          <w:szCs w:val="36"/>
          <w:u w:val="single"/>
          <w:lang w:val="en-US" w:eastAsia="zh-CN"/>
        </w:rPr>
        <w:t>岳阳市岳阳楼区金凤桥管理处</w:t>
      </w:r>
    </w:p>
    <w:p w14:paraId="1659C75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楷体" w:hAnsi="楷体" w:eastAsia="楷体" w:cs="楷体"/>
          <w:spacing w:val="6"/>
          <w:sz w:val="36"/>
          <w:szCs w:val="36"/>
          <w:lang w:val="en-US" w:eastAsia="zh-CN"/>
        </w:rPr>
      </w:pPr>
      <w:r>
        <w:rPr>
          <w:rFonts w:hint="eastAsia" w:ascii="楷体" w:hAnsi="楷体" w:eastAsia="楷体" w:cs="楷体"/>
          <w:spacing w:val="6"/>
          <w:sz w:val="36"/>
          <w:szCs w:val="36"/>
          <w:lang w:val="en-US" w:eastAsia="zh-CN"/>
        </w:rPr>
        <w:t>2025 年 7 月 15 日</w:t>
      </w:r>
    </w:p>
    <w:p w14:paraId="54FCCAD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pacing w:val="6"/>
          <w:sz w:val="44"/>
          <w:szCs w:val="44"/>
        </w:rPr>
      </w:pPr>
    </w:p>
    <w:p w14:paraId="15E0F6A8">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pacing w:val="6"/>
          <w:sz w:val="44"/>
          <w:szCs w:val="44"/>
          <w:lang w:val="en-US" w:eastAsia="zh-CN"/>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年度岳阳市</w:t>
      </w:r>
      <w:r>
        <w:rPr>
          <w:rFonts w:hint="eastAsia" w:ascii="方正小标宋简体" w:hAnsi="方正小标宋简体" w:eastAsia="方正小标宋简体" w:cs="方正小标宋简体"/>
          <w:spacing w:val="6"/>
          <w:sz w:val="44"/>
          <w:szCs w:val="44"/>
          <w:lang w:val="en-US" w:eastAsia="zh-CN"/>
        </w:rPr>
        <w:t>岳阳楼区</w:t>
      </w:r>
    </w:p>
    <w:p w14:paraId="7E86FFB9">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lang w:val="en-US" w:eastAsia="zh-CN"/>
        </w:rPr>
        <w:t>金凤桥管理处</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44D50607">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p w14:paraId="746BDD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63" w:firstLineChars="200"/>
        <w:textAlignment w:val="auto"/>
        <w:rPr>
          <w:rFonts w:hint="eastAsia" w:ascii="仿宋" w:hAnsi="仿宋" w:eastAsia="仿宋" w:cs="仿宋"/>
          <w:b/>
          <w:bCs/>
          <w:spacing w:val="5"/>
          <w:sz w:val="32"/>
          <w:szCs w:val="32"/>
        </w:rPr>
      </w:pPr>
      <w:r>
        <w:rPr>
          <w:rFonts w:hint="eastAsia" w:ascii="仿宋" w:hAnsi="仿宋" w:eastAsia="仿宋" w:cs="仿宋"/>
          <w:b/>
          <w:bCs/>
          <w:spacing w:val="5"/>
          <w:sz w:val="32"/>
          <w:szCs w:val="32"/>
          <w:lang w:val="en-US" w:eastAsia="zh-CN"/>
        </w:rPr>
        <w:t>一、</w:t>
      </w:r>
      <w:r>
        <w:rPr>
          <w:rFonts w:hint="eastAsia" w:ascii="仿宋" w:hAnsi="仿宋" w:eastAsia="仿宋" w:cs="仿宋"/>
          <w:b/>
          <w:bCs/>
          <w:spacing w:val="5"/>
          <w:sz w:val="32"/>
          <w:szCs w:val="32"/>
          <w:lang w:eastAsia="zh-CN"/>
        </w:rPr>
        <w:t>单位</w:t>
      </w:r>
      <w:r>
        <w:rPr>
          <w:rFonts w:hint="eastAsia" w:ascii="仿宋" w:hAnsi="仿宋" w:eastAsia="仿宋" w:cs="仿宋"/>
          <w:b/>
          <w:bCs/>
          <w:spacing w:val="5"/>
          <w:sz w:val="32"/>
          <w:szCs w:val="32"/>
        </w:rPr>
        <w:t>基本情况</w:t>
      </w:r>
    </w:p>
    <w:p w14:paraId="75C9196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 xml:space="preserve">（一）职能职责  </w:t>
      </w:r>
    </w:p>
    <w:p w14:paraId="0838778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在区委、区政府的领导下，贯彻执行党路线、方针、政策和国家的各项法律、法规；负责辖区内的地区性、群众性、公益性、社会性工作。</w:t>
      </w:r>
    </w:p>
    <w:p w14:paraId="2894A91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1、宣传、执行党的路线、方针、政策和国家法律、法规；保证上级党委、政府决议、决定的贯彻落实；组织开展党建工作、宣传工作、群团工作和精神文明建设工作；监督、教育、管理党员干部；对居民进行思想政治教育和社会主义法制教育。</w:t>
      </w:r>
    </w:p>
    <w:p w14:paraId="298232F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2、制定全处经济社会发展规划，引导、督促各经济组织开展工作；负责管理处财政预算和收支管理，对社区财务进行指导和审计。</w:t>
      </w:r>
    </w:p>
    <w:p w14:paraId="1CF7EC1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3、制定社会治安综合治理规划并组织实施，管理外来人口，组织民事调解，保护居民合法权益，开展安全生产检查，向人民政府反映居民群众诉求，办理群众来信来访事项，维护辖区内社会稳定，优化发展环境。</w:t>
      </w:r>
    </w:p>
    <w:p w14:paraId="6C17446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4、负责本区域内的计划生育、民政优抚、社会救助、文化教育、劳动服务等社会事务和城市防汛、森林防火等抢险救灾工作。</w:t>
      </w:r>
    </w:p>
    <w:p w14:paraId="40291D5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5、负责辖区内城市管理、禁违拆违治违工作。</w:t>
      </w:r>
    </w:p>
    <w:p w14:paraId="4F2E7BDF">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6、服务辖区内的项目建设。</w:t>
      </w:r>
    </w:p>
    <w:p w14:paraId="4EA4125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7、承办区委区政府和上级部门交办的其他事项。</w:t>
      </w:r>
    </w:p>
    <w:p w14:paraId="6221881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（二）机构设置</w:t>
      </w:r>
    </w:p>
    <w:p w14:paraId="3156346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岳根据编办核定现有人数101人，其中在编人员78人，退休人员16人，公益性岗位人员5人，其他人员2人；机设机构13个室办，分别为：党政办、财政所、城镇建设事务中心、水利事务中心、综合行政执法大队、社会事务综合服务中心、党建办、平安法治和应急管理办公室、环境卫生服务中心、经济发展办、便民服务中心、退役军人事务站、司法所及9个社区分别是：金凤桥社区、监申桥社区、白石岭社区、硚石社区、分水垅社区、梅子柿社区、梅溪港社区、东站社区、奥体社区全部纳入2025年预算编制范围。本单位为一级预算单位，没有预算独立、财务独立核算的下属预算单位，因此纳入2025年部门预算公开范围仅含本单位本级。</w:t>
      </w:r>
    </w:p>
    <w:p w14:paraId="14C930FF">
      <w:pPr>
        <w:keepNext w:val="0"/>
        <w:keepLines w:val="0"/>
        <w:pageBreakBefore w:val="0"/>
        <w:widowControl w:val="0"/>
        <w:kinsoku/>
        <w:wordWrap/>
        <w:overflowPunct/>
        <w:topLinePunct w:val="0"/>
        <w:autoSpaceDE/>
        <w:autoSpaceDN/>
        <w:bidi w:val="0"/>
        <w:adjustRightInd/>
        <w:snapToGrid/>
        <w:spacing w:line="560" w:lineRule="exact"/>
        <w:ind w:left="0" w:firstLine="635" w:firstLineChars="200"/>
        <w:textAlignment w:val="auto"/>
        <w:rPr>
          <w:rFonts w:hint="eastAsia" w:ascii="仿宋" w:hAnsi="仿宋" w:eastAsia="仿宋" w:cs="仿宋"/>
          <w:b/>
          <w:bCs/>
          <w:sz w:val="32"/>
          <w:szCs w:val="32"/>
        </w:rPr>
      </w:pPr>
      <w:r>
        <w:rPr>
          <w:rFonts w:hint="eastAsia" w:ascii="仿宋" w:hAnsi="仿宋" w:eastAsia="仿宋" w:cs="仿宋"/>
          <w:b/>
          <w:bCs/>
          <w:spacing w:val="-2"/>
          <w:sz w:val="32"/>
          <w:szCs w:val="32"/>
        </w:rPr>
        <w:t>二、一般公共预算支出情况</w:t>
      </w:r>
    </w:p>
    <w:p w14:paraId="6CC8B7A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t>(一)基本支出情况</w:t>
      </w:r>
    </w:p>
    <w:p w14:paraId="7D3E6F1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2024年基本支出预算数1774.54万元，实际支出决算数4065.31万元。主要包括：基本工资、津贴补贴、奖金、伙食补助费、绩效工资、机关事业单位基本养老保险缴费、职工基本医疗保险缴费、其他社会保障缴费、住房公积金、其他工资福利支出、其他对个人和家庭的补助；办公费、印刷费、邮电费、咨询费、水费、电费、差旅费、维修(护)费、租赁费、劳务费、工会经费、其他交通费用、其他商品和服务支出、对个人和家庭的补助等。</w:t>
      </w:r>
    </w:p>
    <w:p w14:paraId="2B714D9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t>(二)项目支出情况</w:t>
      </w:r>
    </w:p>
    <w:p w14:paraId="11AC852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2024年项目资金年初预算项目支出为0万元，实际支出为1404.44万元，主要用于管理处便民服务中心项目，高铁片区等7个征拆项目、监申桥特色种植基地二期、梅子柿蔬菜基地二期和硚石达凡组道路等乡村振兴项目和白石岭神沙塘清淤等移民项目建设。</w:t>
      </w:r>
    </w:p>
    <w:p w14:paraId="32468DB7">
      <w:pPr>
        <w:keepNext w:val="0"/>
        <w:keepLines w:val="0"/>
        <w:pageBreakBefore w:val="0"/>
        <w:widowControl w:val="0"/>
        <w:kinsoku/>
        <w:wordWrap/>
        <w:overflowPunct/>
        <w:topLinePunct w:val="0"/>
        <w:autoSpaceDE/>
        <w:autoSpaceDN/>
        <w:bidi w:val="0"/>
        <w:adjustRightInd/>
        <w:snapToGrid/>
        <w:spacing w:line="560" w:lineRule="exact"/>
        <w:ind w:left="0"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rPr>
        <w:t>三、政府性基金预算支出情况</w:t>
      </w:r>
    </w:p>
    <w:p w14:paraId="6E65AAB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2024年度本单位无政府性基金安排的支出。</w:t>
      </w:r>
    </w:p>
    <w:p w14:paraId="088327EA">
      <w:pPr>
        <w:keepNext w:val="0"/>
        <w:keepLines w:val="0"/>
        <w:pageBreakBefore w:val="0"/>
        <w:widowControl w:val="0"/>
        <w:kinsoku/>
        <w:wordWrap/>
        <w:overflowPunct/>
        <w:topLinePunct w:val="0"/>
        <w:autoSpaceDE/>
        <w:autoSpaceDN/>
        <w:bidi w:val="0"/>
        <w:adjustRightInd/>
        <w:snapToGrid/>
        <w:spacing w:line="560" w:lineRule="exact"/>
        <w:ind w:left="0"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lang w:val="en-US" w:eastAsia="zh-CN"/>
        </w:rPr>
        <w:t>四、</w:t>
      </w:r>
      <w:r>
        <w:rPr>
          <w:rFonts w:hint="eastAsia" w:ascii="仿宋" w:hAnsi="仿宋" w:eastAsia="仿宋" w:cs="仿宋"/>
          <w:b/>
          <w:bCs/>
          <w:spacing w:val="8"/>
          <w:sz w:val="32"/>
          <w:szCs w:val="32"/>
        </w:rPr>
        <w:t>国有资本经营预算支出情况</w:t>
      </w:r>
    </w:p>
    <w:p w14:paraId="16147C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72" w:firstLineChars="200"/>
        <w:textAlignment w:val="auto"/>
        <w:rPr>
          <w:rFonts w:hint="eastAsia" w:ascii="仿宋" w:hAnsi="仿宋" w:eastAsia="仿宋" w:cs="仿宋"/>
          <w:b w:val="0"/>
          <w:bCs w:val="0"/>
          <w:spacing w:val="8"/>
          <w:sz w:val="32"/>
          <w:szCs w:val="32"/>
          <w:lang w:val="en-US" w:eastAsia="zh-CN"/>
        </w:rPr>
      </w:pPr>
      <w:r>
        <w:rPr>
          <w:rFonts w:hint="eastAsia" w:ascii="仿宋" w:hAnsi="仿宋" w:eastAsia="仿宋" w:cs="仿宋"/>
          <w:b w:val="0"/>
          <w:bCs w:val="0"/>
          <w:spacing w:val="8"/>
          <w:sz w:val="32"/>
          <w:szCs w:val="32"/>
          <w:lang w:val="en-US" w:eastAsia="zh-CN"/>
        </w:rPr>
        <w:t>2024年度本单位无国有资本经营预算支出。</w:t>
      </w:r>
    </w:p>
    <w:p w14:paraId="467AED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lang w:val="en-US" w:eastAsia="zh-CN"/>
        </w:rPr>
        <w:t>五、</w:t>
      </w:r>
      <w:r>
        <w:rPr>
          <w:rFonts w:hint="eastAsia" w:ascii="仿宋" w:hAnsi="仿宋" w:eastAsia="仿宋" w:cs="仿宋"/>
          <w:b/>
          <w:bCs/>
          <w:spacing w:val="8"/>
          <w:sz w:val="32"/>
          <w:szCs w:val="32"/>
        </w:rPr>
        <w:t>社会保险基金预算支出情况</w:t>
      </w:r>
    </w:p>
    <w:p w14:paraId="17693D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2024年度本单位无国有资本经营预算支出。</w:t>
      </w:r>
    </w:p>
    <w:p w14:paraId="163E8D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lang w:val="en-US" w:eastAsia="zh-CN"/>
        </w:rPr>
        <w:t>六、</w:t>
      </w:r>
      <w:r>
        <w:rPr>
          <w:rFonts w:hint="eastAsia" w:ascii="仿宋" w:hAnsi="仿宋" w:eastAsia="仿宋" w:cs="仿宋"/>
          <w:b/>
          <w:bCs/>
          <w:spacing w:val="8"/>
          <w:sz w:val="32"/>
          <w:szCs w:val="32"/>
          <w:lang w:eastAsia="zh-CN"/>
        </w:rPr>
        <w:t>单位</w:t>
      </w:r>
      <w:r>
        <w:rPr>
          <w:rFonts w:hint="eastAsia" w:ascii="仿宋" w:hAnsi="仿宋" w:eastAsia="仿宋" w:cs="仿宋"/>
          <w:b/>
          <w:bCs/>
          <w:spacing w:val="8"/>
          <w:sz w:val="32"/>
          <w:szCs w:val="32"/>
        </w:rPr>
        <w:t>整体支出绩效情况</w:t>
      </w:r>
    </w:p>
    <w:p w14:paraId="521533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kern w:val="0"/>
          <w:sz w:val="32"/>
          <w:szCs w:val="32"/>
          <w:lang w:val="en-US" w:eastAsia="zh-CN"/>
        </w:rPr>
        <w:t>本单位各项项目资金其主要用途是确保单位的正常运转，促进各项工作任务顺利完成。在人员经费支出、公共支出严格执行区委区政府的各项制度；在项目经费的使用上，在保证各项任务顺利完成的同时，严格落实厉行节约的原则。</w:t>
      </w:r>
    </w:p>
    <w:p w14:paraId="59736B4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75" w:firstLineChars="200"/>
        <w:textAlignment w:val="auto"/>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spacing w:val="8"/>
          <w:sz w:val="32"/>
          <w:szCs w:val="32"/>
          <w:lang w:val="en-US" w:eastAsia="zh-CN"/>
        </w:rPr>
        <w:t>七</w:t>
      </w:r>
      <w:r>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t>、存在的问题及原因分析</w:t>
      </w:r>
    </w:p>
    <w:p w14:paraId="3B2BBE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转隶楼区后干部角色转变不快，工作标准不高，干部作风不严不实；制度建设还待进一步完善；信访维稳压力较大、垃圾偷倒和燃放烟花爆竹屡禁不止、乡村振兴成效还不明显、争资争项氛围不浓等。</w:t>
      </w:r>
    </w:p>
    <w:p w14:paraId="44F9B244">
      <w:pPr>
        <w:keepNext w:val="0"/>
        <w:keepLines w:val="0"/>
        <w:pageBreakBefore w:val="0"/>
        <w:widowControl w:val="0"/>
        <w:kinsoku/>
        <w:wordWrap/>
        <w:overflowPunct/>
        <w:topLinePunct w:val="0"/>
        <w:autoSpaceDE/>
        <w:autoSpaceDN/>
        <w:bidi w:val="0"/>
        <w:adjustRightInd/>
        <w:snapToGrid/>
        <w:spacing w:line="560" w:lineRule="exact"/>
        <w:ind w:firstLine="675" w:firstLineChars="200"/>
        <w:jc w:val="left"/>
        <w:textAlignment w:val="auto"/>
        <w:rPr>
          <w:rFonts w:hint="eastAsia" w:ascii="仿宋" w:hAnsi="仿宋" w:eastAsia="仿宋" w:cs="仿宋"/>
          <w:b/>
          <w:bCs/>
          <w:spacing w:val="8"/>
          <w:sz w:val="32"/>
          <w:szCs w:val="32"/>
          <w:lang w:val="en-US" w:eastAsia="zh-CN"/>
        </w:rPr>
      </w:pPr>
      <w:r>
        <w:rPr>
          <w:rFonts w:hint="eastAsia" w:ascii="仿宋" w:hAnsi="仿宋" w:eastAsia="仿宋" w:cs="仿宋"/>
          <w:b/>
          <w:bCs/>
          <w:spacing w:val="8"/>
          <w:sz w:val="32"/>
          <w:szCs w:val="32"/>
          <w:lang w:val="en-US" w:eastAsia="zh-CN"/>
        </w:rPr>
        <w:t>八、下一步改进措施、工作建议</w:t>
      </w:r>
    </w:p>
    <w:p w14:paraId="21862A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做好2025年的工作，总体来说就是思想统一、步调一致，具体围绕七个方面。</w:t>
      </w:r>
    </w:p>
    <w:p w14:paraId="42DA6A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5" w:firstLineChars="200"/>
        <w:jc w:val="left"/>
        <w:textAlignment w:val="auto"/>
        <w:rPr>
          <w:rFonts w:hint="eastAsia" w:ascii="仿宋" w:hAnsi="仿宋" w:eastAsia="仿宋" w:cs="仿宋"/>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spacing w:val="8"/>
          <w:sz w:val="32"/>
          <w:szCs w:val="32"/>
          <w:lang w:val="en-US" w:eastAsia="zh-CN"/>
        </w:rPr>
        <w:t>（一)抓党建引领，强化政治保障。</w:t>
      </w: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一是着力规范责任提升。全面落实健全党建工作责任制。负起党建工作第一责任人的意识，严格落实党建工作绩效考核评价机制，着重严格规范“三会一课”、组织生活会、民主生活会、民主评议党员、主题党日等组织生活制度，配合巡视整改做牢党建责任工作，切实增强基层组织生活的政治性、原则性、战斗性。二是选优建强战斗堡垒。坚持不懈地抓好干部的培养和教育，开展新理念培训，提高整体干部队伍素质，分层分类组织社区书记、单位骨干到先进地区、先进单位参观学习，逐步提升发展个人素质能力。同步在社区全面考察了解思想解放、事业心强、思路清晰、责任心强的年轻党员作为后备干部，抓好“青苗计划”,组织实施社区人才队伍建设行动，用活社区党组织书记后备人才库，依法选优配强社区“两委”班子成员，选拔优秀人才充实社区工作者队伍，打好换届基础。三是推进党建+网格治理。紧抓党建引领“内核”,配合公网中心，在网格划分中构建系统、精准、高效的网格化治理体系，补齐治理力量分散的基层治理短板，依托三长制，打造贯通“处党工委—社区党组织—网格党支部一楼栋党小组一党员中心户”五级组织链条，推动党的组织和工作“进网格、入楼栋、入单元”,打通服务群众的“最后一米”,打造“一贯到底”基层组织链，推动党组织末端由社区向网格、小区、楼栋单元延伸，打通基层治理体系“神经末梢”。同步推动规范“发现问题、流转交办、协调处置、结果反馈、督查问效”闭环处置流程，推行销号管理、限时办结、专题协调等制度，切实解决群众反映的问题，把群众的急难愁盼问题最大限度解决在家门口。四是着重激发内生活力。抓住管理处改街道办利好，完成管理处机构调整，配好配强内部人员；按区统一步骤做好临聘人员全面清退工作；在上级部门核准下加紧加急加快推进工勤转岗、事业岗位晋级、公益性岗位列编工作；压实内部考核机制建设，制定考核方案，考核跟踪全过程，进一步激活内部内生动力。</w:t>
      </w:r>
    </w:p>
    <w:p w14:paraId="51CC85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5" w:firstLineChars="200"/>
        <w:jc w:val="left"/>
        <w:textAlignment w:val="auto"/>
        <w:rPr>
          <w:rFonts w:hint="eastAsia" w:ascii="仿宋" w:hAnsi="仿宋" w:eastAsia="仿宋" w:cs="仿宋"/>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spacing w:val="8"/>
          <w:sz w:val="32"/>
          <w:szCs w:val="32"/>
          <w:lang w:val="en-US" w:eastAsia="zh-CN"/>
        </w:rPr>
        <w:t>（二)抓纪检监督，净化政治生态。</w:t>
      </w: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一是要协助处党工委切实履行全面从严治党主体责任，持续推进群众身边不正之风和腐败问题集中整治。二是要加大案件查办力度，紧盯征地拆迁、农村集体“三资”管理、乡村振兴资金使用、殡葬等领域查找问题线索，坚决惩治套取惠农资金、侵占集体资产等问题，通过案件查办持续释放“严”的主基调，形成震慑效果。三是要协助处党工委谋划好民生实事，监督推动开展“一镇街一实事”工作办理，提升群众获得感、知晓度和满意度。四是要发挥纪工委在巡察整改中的职能作用，监督推动巡察反馈问题整改。五是要严抓纪律作风建设，着力发现纠治社区、室办监管缺失缺位、管理宽松软问题，重点围绕上班懒散、作风漂浮、服务意识淡薄、推诿扯皮等方面开展督查，据实通报情况，据实考核兑现，确保干部队伍作风纪律得到根本扭转。同时，运用好“四种形态”,落实“三个区分开来”,精准把握问责尺度，保护和激励基层干部敢于担当、积极作为。</w:t>
      </w:r>
    </w:p>
    <w:p w14:paraId="14E1AC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5" w:firstLineChars="200"/>
        <w:jc w:val="left"/>
        <w:textAlignment w:val="auto"/>
        <w:rPr>
          <w:rFonts w:hint="eastAsia" w:ascii="仿宋" w:hAnsi="仿宋" w:eastAsia="仿宋" w:cs="仿宋"/>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spacing w:val="8"/>
          <w:sz w:val="32"/>
          <w:szCs w:val="32"/>
          <w:lang w:val="en-US" w:eastAsia="zh-CN"/>
        </w:rPr>
        <w:t>（三)抓财税建设，稳固财力根基。</w:t>
      </w: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一是牢固树立过“紧日子”思想，严格执行楼区2025年预算计划，科学精细优化支出结构，坚持有保有压、突出重点、统筹有力、讲求绩效的预算安排机制，切实提升财政预算管理效能；实行定额预算编制机制，以“保工资、保运转、保基本民生”为前提，量入为出统筹安排；进一步强化处、社区两级财政财务制度建设，确保财政良性发展，收支平衡，坚决杜绝负债赤字运行，防范财政运行风险。二是全处上下要树立向上争资理念，杜绝坐等要靠思想，充分利用国家出台的一揽子经济增量政策，抢抓财政政策“窗口期”,围绕重点支持领域和投资安排方向，积极稳妥向上争取资金，为我处有限的财力添砖加瓦。三是建立健全税收征管机制，规范税收征管流程，加强税收征管力度，防止税源流失。四是巩固农村“三资”清理专项行动成果，继续加大清理力度，盘清家底，将社区所闲置的资产进一步盘活，为社区形成造血功能，发展集体经济。</w:t>
      </w:r>
    </w:p>
    <w:p w14:paraId="30C7882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5" w:firstLineChars="200"/>
        <w:jc w:val="left"/>
        <w:textAlignment w:val="auto"/>
        <w:rPr>
          <w:rFonts w:hint="eastAsia" w:ascii="仿宋" w:hAnsi="仿宋" w:eastAsia="仿宋" w:cs="仿宋"/>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spacing w:val="8"/>
          <w:sz w:val="32"/>
          <w:szCs w:val="32"/>
          <w:lang w:val="en-US" w:eastAsia="zh-CN"/>
        </w:rPr>
        <w:t>（四)抓经济发展，激活增长引擎。</w:t>
      </w: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发挥近郊优势，创办生态农业和绿色农业，发展特色产业，不断带动集体经济发展。持续发挥组织优势，以农户为基础、以产业为依托，在更大范围、更广领域整合土地、技术、资金等各种资源，积极向上级部门争取引导各类资源向社区流动整合，集中力量支持计划可行、经营风险小、管理科学的集体经营项目，守住风险底线，同时又进一步扩源，增强社区“造血”功能。一是大抓产业发展。竭力推进城中村改造，持续有力推动房地产业高质量发展，改善居民住房和居住环境。大力发展商贸服务业，充分运用奥体中心馆场属地优势，加强与市城投集团对接，积极跟相关职能部门报告，重点发展周边(大塘北路、云景路、恒大绿洲路边、瓦子坡路)美食、夜市、休闲、全民健身、文化创意、楼宇经济等业态，满足居民群众多元化、个性化消费需求，打造逐步形成具有影响力的高铁新城特色商贸消费名片。着力发展银发经济，以硚石社区敬老院为载体，面向市场吸引社会资本注入，打造集养老服务、康复治疗、休闲娱乐于一体的复合型功能区，以优质服务、美丽生态、近郊区位吸引城区老年人来消费。加力推动农文旅融合发展，因地制宜培育监申桥叶家片、白石朱家畈、梅子柿大畈片、金凤桥畈头片、硚石彭水公路沿线近郊片区创意农业、认养农业、采摘农业、都市休闲农业等新业态，打造涵盖绿色蔬菜、油茶林果、游憩休闲、创意民宿、亲子娱乐、私房菜餐饮等于一体的都市休闲农业片区，夯实乡村振兴基础。因地制宜发展社区集体经济，深入开展调查研究，广开言路，集思广益，在社区物业用房综合利用、闲置集体土地综合开发上找政策，找出路，找收入，通过产业发展找收益，通过盘活集体“三资”找“活血点”,进一步壮大社区集体经济。全力掀起招商引资热潮，建立乡友库，以乡友为纽带，向外广泛推介金凤桥资源禀赋、区位优势，精准招商，推进乡友招商、以商招商、乡友回乡、乡智兴乡。二是大抓城市更新。深入实施以人为本的新型城镇化战略和城市更新行动，围绕城中村改造、城市地下管网管廊及设施、城市“断头路”、“半截子路”、农村公路等重点领域，精心谋划包装项目，全面向上争取资金，全力推动梅子柿、分水垅、白石岭3个社区城中村改造项目等早日进入政策笼子并启动；协力推进高铁片区地下管网管廊建设完善；争取农村安全饮水资金，提质改造硚石、梅子柿、金凤桥、监申桥4个社区等安全饮水工程；加强与市城投对接汇报，争取高铁片区置田庄路二期、分水垅中路、中门路等基础路网早日建设完成，回应民生之切；申报岳平公路、冷硚公路和农村道路“十五五”规划，力争改造一批、升级一批，方便辖区群众出行。三是大抓争项争资。全方位跟踪上级政策导向和投资方向，吃透政策，多渠道捕捉信息，多层次汇报对接，聚焦城市更新、新型城镇化、乡村振兴、地下管网建设、生态环保等重点领域，扎实前期基础准备，高标准谋划包装申报一批项目，有序跟踪推进，积极对接区直部门，争取更多中央和预算内资金、地方政府债券资金、超长期特别国债、基础设施投资基金支持。</w:t>
      </w:r>
    </w:p>
    <w:p w14:paraId="168252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5" w:firstLineChars="200"/>
        <w:jc w:val="left"/>
        <w:textAlignment w:val="auto"/>
        <w:rPr>
          <w:rFonts w:hint="eastAsia" w:ascii="仿宋" w:hAnsi="仿宋" w:eastAsia="仿宋" w:cs="仿宋"/>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spacing w:val="8"/>
          <w:sz w:val="32"/>
          <w:szCs w:val="32"/>
          <w:lang w:val="en-US" w:eastAsia="zh-CN"/>
        </w:rPr>
        <w:t>(五)抓民生福祉，提升幸福指数。</w:t>
      </w: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一是持续加大对低收入家庭、特困家庭、边缘群体的救助力度，合理运用各类措施政策，排查起底、科学识别、精准救助，做到应保尽保、应纳尽纳、应退尽退。二是统筹谋划职业技能培训和公益性岗位开发，促进辖区农民工、就业困难人员等重点群体高效充分就业，不断增加居民家庭收入。同时，全面推进城乡居民基本养老保险、医疗保险参保扩面，提升居民基本生活保障水平。三是继续关注脱贫户与监测户的生活状况，要保障已享受政策的延续和新增政策的倾斜，想方设法解决急难愁盼的困难和需求，确保不发生致贫返贫现象。四是关心关爱辖区教育工作，发扬传承好管理处尊师重教的传统，特别是要关心关爱辖区残疾儿童、留守儿童等特殊群体受教育的情况，要正确引导、全力帮扶、一个不漏，保障每个儿童享受受教育的权利。</w:t>
      </w:r>
    </w:p>
    <w:p w14:paraId="3A67B2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75" w:firstLineChars="200"/>
        <w:jc w:val="left"/>
        <w:textAlignment w:val="auto"/>
        <w:rPr>
          <w:rFonts w:hint="eastAsia" w:ascii="仿宋" w:hAnsi="仿宋" w:eastAsia="仿宋" w:cs="仿宋"/>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spacing w:val="8"/>
          <w:sz w:val="32"/>
          <w:szCs w:val="32"/>
          <w:lang w:val="en-US" w:eastAsia="zh-CN"/>
        </w:rPr>
        <w:t>(六)抓基层治理，提升治理效能。</w:t>
      </w: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一是加快管理处便民服务中心项目验收，尽快搬迁办公，同时，要提前谋划功能布局，特别是新时代文明实践所、退役军人服务站、综治综网中心等阵地建设谋划。社区也要对标区级层面工作要求，进一步完善各类服务功能设施，确保基层治理基础条件达标。二是加强商业小区物业服务企业的监管，提升服务水平；加快对接区直部门单位，持续推进安置小区遗留问题化解，消除安全隐患；积极向上争取政策支持，探索安置小区物业管理和推进市场化运作治理模式，提升居民幸福指数。三是做优城市“六治”工作(环卫治脏、市容治乱、交通治堵、禁违治违、环保治污、治安治差),管理处行业室办根据职责职能认领任务，相互联动、分类整治、治出实效；社区要在行业室办的要求和指导下，结合实情，具体实施整治工作，共同把城市“会客厅”扮靓。四是常态化开展扫黑除恶，严厉打击涉枪涉爆、跨境赌博、电信网络诈骗等违法犯罪活动，重点惩治民生类案件和涉众型经济犯罪。五是坚持和发展新时代“枫桥经验”,积极开展“群英断是非”工作法，加强人民调解员队伍和行业性、专业性调解组织建设，完善大调解机制，推进矛盾纠纷多元化解“一站式”平台建设，防范“民转刑、刑转命”案件发生。六是筑牢禁毒工作红线，管理处行业室办要精准动态掌握全处涉毒人员底数，实行建档管理，定期组织涉毒人员开展尿检工作，督促指导社区全程跟踪管控；管理处、社区要积极开展“禁毒知识进校园”、“6.26”国际禁毒宣传日等大型宣传活动，切实增强全民禁毒意识。七是扎实做好社矫社康工作，对司法矫正对象、精神病患者进行严格管控，确保无脱管漏管现象。</w:t>
      </w:r>
    </w:p>
    <w:p w14:paraId="0A0FD0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5" w:firstLineChars="200"/>
        <w:jc w:val="left"/>
        <w:textAlignment w:val="auto"/>
        <w:rPr>
          <w:rFonts w:hint="eastAsia" w:ascii="仿宋" w:hAnsi="仿宋" w:eastAsia="仿宋" w:cs="仿宋"/>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spacing w:val="8"/>
          <w:sz w:val="32"/>
          <w:szCs w:val="32"/>
          <w:lang w:val="en-US" w:eastAsia="zh-CN"/>
        </w:rPr>
        <w:t>(七)抓底线保障，守牢安全防线。</w:t>
      </w:r>
      <w:r>
        <w:rPr>
          <w:rFonts w:hint="eastAsia" w:ascii="仿宋" w:hAnsi="仿宋" w:eastAsia="仿宋" w:cs="仿宋"/>
          <w:color w:val="000000" w:themeColor="text1"/>
          <w:spacing w:val="0"/>
          <w:position w:val="0"/>
          <w:sz w:val="32"/>
          <w:szCs w:val="32"/>
          <w:lang w:val="en-US" w:eastAsia="zh-CN"/>
          <w14:textFill>
            <w14:solidFill>
              <w14:schemeClr w14:val="tx1"/>
            </w14:solidFill>
          </w14:textFill>
        </w:rPr>
        <w:t>一是安全生产工作不放松。充分发挥处安委会牵头抓总职能，定期分析研判辖区安全生产形势，从源头上消除安全隐患。各成员单位要压紧压实安全生产责任，抓实重点行业、重点领域、重点部位、重点人群的安全监管，深入推进安全隐患排查整治，强化基层应急队伍能力建设，适时开展应急演练，坚决防范和遏制重特大事故发生。二是信访维稳工作不松劲。严格按照“五包一”要求落实信访包案任务，各工委领导要及时掌握包案对象的动态，定期调度信访工作，妥善化解矛盾诉求，确保大面稳定。同时，社区层面要压紧压实属地稳控责任，及时报告相关情况，避免出现越级访、过激事件发生。三是生态环保工作不懈怠。大气污染防治方面：深入开展工业企业大气污染排放专项整治，督促企业安装高效治污设施，确保废气达标排放。建立重点企业监管名录，实施在线监测和定期巡查，严厉打击偷排、超标排放等违法行为。加强辖区砂石场、建筑施工、道路运输、物料堆场等扬尘污染源管控。严格落实建筑施工“六个百分百”要求，推广使用密闭式运输车辆，加大道路清扫保洁和洒水降尘频次，对物料堆场实施全封闭管理或建设防风抑尘设施。开展餐饮油烟专项整治，督促餐饮企业安装高效油烟净化设施，并定期清洗维护，确保油烟达标排放。对未安装油烟净化设施或油烟排放超标的餐饮企业，依法责令整改或停业整顿。水污染防治方面：开展工业企业废水排放专项执法检查，严厉打击偷排、漏排和超标排放等违法行为。配合市、区住建部门完善污水管网配套，提高污水收集率，减少生活污水直排。推进农村生活污水治理，因地制宜采用集中处理、分散处理等模式，提高农村生活污水治理覆盖率。开展饮用水水源地环境问题排查整治，清理水源保护区内的违法建筑、排污口和畜禽养殖等污染源。加强畜禽养殖污染治理，推进畜禽粪污资源化利用，规范养殖行为，减少养殖废水排放。土壤污染防治方面：严格控制新增土壤污染，加强对工业企业、农业生产、固体废物处置的监管，防止土壤污染。四是禁拆治违工作不手软。继续保持违法建设常态化治理的高压态势，进一步加强监管摸排，在新增违法建设、公共区域违法建设、项目新增违法建设上花大力气、下大功夫，目标就是零增长。同时，积极对接联动区禁违拆违治违事务中心，开展拆违行动，坚决保持零容忍，为推动经济发展护航赋能。牢牢守住我处2679.47亩耕地红线目标任务，坚决不允许抛荒、撂荒，对破坏耕地行为的人员严格按国家相关法律法规严惩到位、绝不姑息。</w:t>
      </w:r>
    </w:p>
    <w:p w14:paraId="4D8B00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1" w:firstLineChars="200"/>
        <w:jc w:val="left"/>
        <w:textAlignment w:val="auto"/>
        <w:rPr>
          <w:rFonts w:hint="eastAsia" w:ascii="仿宋" w:hAnsi="仿宋" w:eastAsia="仿宋" w:cs="仿宋"/>
          <w:b/>
          <w:bCs/>
          <w:spacing w:val="8"/>
          <w:sz w:val="32"/>
          <w:szCs w:val="32"/>
          <w:lang w:val="en-US" w:eastAsia="zh-CN"/>
        </w:rPr>
      </w:pPr>
      <w:r>
        <w:rPr>
          <w:rFonts w:hint="eastAsia" w:ascii="仿宋" w:hAnsi="仿宋" w:eastAsia="仿宋" w:cs="仿宋"/>
          <w:b/>
          <w:bCs/>
          <w:spacing w:val="-3"/>
          <w:sz w:val="32"/>
          <w:szCs w:val="32"/>
          <w:lang w:val="en-US" w:eastAsia="zh-CN"/>
        </w:rPr>
        <w:t>九</w:t>
      </w:r>
      <w:r>
        <w:rPr>
          <w:rFonts w:hint="eastAsia" w:ascii="仿宋" w:hAnsi="仿宋" w:eastAsia="仿宋" w:cs="仿宋"/>
          <w:b/>
          <w:bCs/>
          <w:spacing w:val="8"/>
          <w:sz w:val="32"/>
          <w:szCs w:val="32"/>
          <w:lang w:val="en-US" w:eastAsia="zh-CN"/>
        </w:rPr>
        <w:t>、单位整体支出绩效自评结果拟应用和公开情况</w:t>
      </w:r>
    </w:p>
    <w:p w14:paraId="0F5B964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72" w:firstLineChars="200"/>
        <w:textAlignment w:val="auto"/>
        <w:rPr>
          <w:rFonts w:hint="eastAsia" w:ascii="仿宋" w:hAnsi="仿宋" w:eastAsia="仿宋" w:cs="仿宋"/>
          <w:b w:val="0"/>
          <w:bCs w:val="0"/>
          <w:spacing w:val="8"/>
          <w:sz w:val="32"/>
          <w:szCs w:val="32"/>
          <w:lang w:val="en-US" w:eastAsia="zh-CN"/>
        </w:rPr>
      </w:pPr>
      <w:r>
        <w:rPr>
          <w:rFonts w:hint="eastAsia" w:ascii="仿宋" w:hAnsi="仿宋" w:eastAsia="仿宋" w:cs="仿宋"/>
          <w:b w:val="0"/>
          <w:bCs w:val="0"/>
          <w:spacing w:val="8"/>
          <w:sz w:val="32"/>
          <w:szCs w:val="32"/>
          <w:lang w:val="en-US" w:eastAsia="zh-CN"/>
        </w:rPr>
        <w:t>绩效自评结果可以进一步规范财政资金管理，强化部门绩效和责任意识，切实提高财政资金使用效益，同时编制下一年的部门预算可以参考绩效自评结果，以提高预算编制的精准性。已按相关要求及时进行预决算公开及整体支出绩效自评的公开。</w:t>
      </w:r>
    </w:p>
    <w:p w14:paraId="1C3E36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31" w:firstLineChars="200"/>
        <w:textAlignment w:val="auto"/>
        <w:rPr>
          <w:rFonts w:hint="eastAsia" w:ascii="仿宋" w:hAnsi="仿宋" w:eastAsia="仿宋" w:cs="仿宋"/>
          <w:b/>
          <w:bCs/>
          <w:spacing w:val="-3"/>
          <w:sz w:val="32"/>
          <w:szCs w:val="32"/>
        </w:rPr>
      </w:pPr>
      <w:r>
        <w:rPr>
          <w:rFonts w:hint="eastAsia" w:ascii="仿宋" w:hAnsi="仿宋" w:eastAsia="仿宋" w:cs="仿宋"/>
          <w:b/>
          <w:bCs/>
          <w:spacing w:val="-3"/>
          <w:sz w:val="32"/>
          <w:szCs w:val="32"/>
          <w:lang w:val="en-US" w:eastAsia="zh-CN"/>
        </w:rPr>
        <w:t>十、</w:t>
      </w:r>
      <w:r>
        <w:rPr>
          <w:rFonts w:hint="eastAsia" w:ascii="仿宋" w:hAnsi="仿宋" w:eastAsia="仿宋" w:cs="仿宋"/>
          <w:b/>
          <w:bCs/>
          <w:spacing w:val="-3"/>
          <w:sz w:val="32"/>
          <w:szCs w:val="32"/>
        </w:rPr>
        <w:t>其他需要说明的情况</w:t>
      </w:r>
    </w:p>
    <w:p w14:paraId="746396BD">
      <w:pPr>
        <w:keepNext w:val="0"/>
        <w:keepLines w:val="0"/>
        <w:pageBreakBefore w:val="0"/>
        <w:widowControl w:val="0"/>
        <w:kinsoku/>
        <w:wordWrap/>
        <w:overflowPunct/>
        <w:topLinePunct w:val="0"/>
        <w:autoSpaceDE/>
        <w:autoSpaceDN/>
        <w:bidi w:val="0"/>
        <w:adjustRightInd/>
        <w:snapToGrid/>
        <w:spacing w:before="120" w:after="200" w:line="560" w:lineRule="exact"/>
        <w:ind w:firstLine="640" w:firstLineChars="200"/>
        <w:jc w:val="both"/>
        <w:textAlignment w:val="auto"/>
        <w:rPr>
          <w:rFonts w:hint="eastAsia" w:ascii="仿宋" w:hAnsi="仿宋" w:eastAsia="仿宋" w:cs="仿宋"/>
          <w:spacing w:val="-3"/>
          <w:sz w:val="32"/>
          <w:szCs w:val="32"/>
        </w:rPr>
      </w:pPr>
      <w:r>
        <w:rPr>
          <w:rFonts w:hint="eastAsia" w:ascii="仿宋" w:hAnsi="仿宋" w:eastAsia="仿宋" w:cs="仿宋"/>
          <w:color w:val="000000"/>
          <w:spacing w:val="0"/>
          <w:kern w:val="2"/>
          <w:position w:val="0"/>
          <w:sz w:val="32"/>
          <w:szCs w:val="32"/>
          <w:lang w:val="en-US" w:eastAsia="zh-CN" w:bidi="ar-SA"/>
        </w:rPr>
        <w:t>无</w:t>
      </w:r>
    </w:p>
    <w:p w14:paraId="7CC36F2C">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ascii="Arial"/>
          <w:sz w:val="21"/>
        </w:rPr>
      </w:pPr>
    </w:p>
    <w:p w14:paraId="3575ADAF">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default" w:ascii="宋体" w:hAnsi="宋体" w:eastAsia="宋体" w:cs="宋体"/>
          <w:color w:val="000000"/>
          <w:spacing w:val="0"/>
          <w:position w:val="0"/>
          <w:sz w:val="23"/>
          <w:szCs w:val="23"/>
          <w:lang w:val="en-US" w:eastAsia="en-US"/>
        </w:rPr>
      </w:pPr>
    </w:p>
    <w:sectPr>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B1B5C">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A4D0A1D">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4A4D0A1D">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74FE6">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46D2C1A">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546D2C1A">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jODAxMjBkMDE0YTJjM2QxMjk5MjA4MzEzOGM0OGUifQ=="/>
  </w:docVars>
  <w:rsids>
    <w:rsidRoot w:val="76284CE1"/>
    <w:rsid w:val="000A3765"/>
    <w:rsid w:val="001D7282"/>
    <w:rsid w:val="0039081D"/>
    <w:rsid w:val="0049022E"/>
    <w:rsid w:val="005E6ECB"/>
    <w:rsid w:val="00665E2F"/>
    <w:rsid w:val="006B5224"/>
    <w:rsid w:val="00744EA1"/>
    <w:rsid w:val="007A6F63"/>
    <w:rsid w:val="009419CA"/>
    <w:rsid w:val="00955854"/>
    <w:rsid w:val="009C7330"/>
    <w:rsid w:val="00A00FBB"/>
    <w:rsid w:val="00A04D3F"/>
    <w:rsid w:val="00BA1A55"/>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B7436"/>
    <w:rsid w:val="017F63CD"/>
    <w:rsid w:val="01806F8C"/>
    <w:rsid w:val="01822573"/>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52B01"/>
    <w:rsid w:val="01EE0A2C"/>
    <w:rsid w:val="01F40CD9"/>
    <w:rsid w:val="0200044D"/>
    <w:rsid w:val="020354FE"/>
    <w:rsid w:val="020654E4"/>
    <w:rsid w:val="020C72F8"/>
    <w:rsid w:val="02121B7C"/>
    <w:rsid w:val="021813DE"/>
    <w:rsid w:val="021B6B30"/>
    <w:rsid w:val="023255B0"/>
    <w:rsid w:val="02363BD8"/>
    <w:rsid w:val="023809F7"/>
    <w:rsid w:val="023F0529"/>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D010E"/>
    <w:rsid w:val="03BD6500"/>
    <w:rsid w:val="03E2685C"/>
    <w:rsid w:val="03E66326"/>
    <w:rsid w:val="03E704ED"/>
    <w:rsid w:val="03F30B89"/>
    <w:rsid w:val="03FF6E0F"/>
    <w:rsid w:val="040354C1"/>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82D10"/>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34FBC"/>
    <w:rsid w:val="05085366"/>
    <w:rsid w:val="05145F64"/>
    <w:rsid w:val="051F6284"/>
    <w:rsid w:val="052E0171"/>
    <w:rsid w:val="053B4CA5"/>
    <w:rsid w:val="054037EF"/>
    <w:rsid w:val="054E7FFF"/>
    <w:rsid w:val="055F3A4C"/>
    <w:rsid w:val="05621117"/>
    <w:rsid w:val="056D275D"/>
    <w:rsid w:val="057B382F"/>
    <w:rsid w:val="058C5045"/>
    <w:rsid w:val="05922FA0"/>
    <w:rsid w:val="059C7C89"/>
    <w:rsid w:val="05A50C70"/>
    <w:rsid w:val="05B525CA"/>
    <w:rsid w:val="05BD57AA"/>
    <w:rsid w:val="05C4448F"/>
    <w:rsid w:val="05C861BC"/>
    <w:rsid w:val="05E616EC"/>
    <w:rsid w:val="05EB743C"/>
    <w:rsid w:val="05EC1380"/>
    <w:rsid w:val="060519C4"/>
    <w:rsid w:val="06146BAF"/>
    <w:rsid w:val="06286BB6"/>
    <w:rsid w:val="06405E9C"/>
    <w:rsid w:val="06497B03"/>
    <w:rsid w:val="064D5380"/>
    <w:rsid w:val="064E0F6B"/>
    <w:rsid w:val="06517717"/>
    <w:rsid w:val="06533024"/>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083D17"/>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7F7533D"/>
    <w:rsid w:val="08017E70"/>
    <w:rsid w:val="08031468"/>
    <w:rsid w:val="0805190B"/>
    <w:rsid w:val="081B102B"/>
    <w:rsid w:val="081C150E"/>
    <w:rsid w:val="082A5F7E"/>
    <w:rsid w:val="08391F38"/>
    <w:rsid w:val="083A18D9"/>
    <w:rsid w:val="08455D8D"/>
    <w:rsid w:val="084735B5"/>
    <w:rsid w:val="0848472A"/>
    <w:rsid w:val="084D20E7"/>
    <w:rsid w:val="08591D2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8E27D9B"/>
    <w:rsid w:val="090E2A72"/>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B96D4E"/>
    <w:rsid w:val="09BD79FF"/>
    <w:rsid w:val="09C00408"/>
    <w:rsid w:val="09C95891"/>
    <w:rsid w:val="09CC42F5"/>
    <w:rsid w:val="09CF2A1E"/>
    <w:rsid w:val="09D30340"/>
    <w:rsid w:val="09D8005F"/>
    <w:rsid w:val="09DC0AEC"/>
    <w:rsid w:val="09EB635B"/>
    <w:rsid w:val="09F2166E"/>
    <w:rsid w:val="09FD61A8"/>
    <w:rsid w:val="0A002E0D"/>
    <w:rsid w:val="0A0D0FD1"/>
    <w:rsid w:val="0A0E39F9"/>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53783F"/>
    <w:rsid w:val="0B6E529C"/>
    <w:rsid w:val="0B701D27"/>
    <w:rsid w:val="0B7245CE"/>
    <w:rsid w:val="0B943886"/>
    <w:rsid w:val="0B974E6D"/>
    <w:rsid w:val="0B9C3CD1"/>
    <w:rsid w:val="0BAA6B12"/>
    <w:rsid w:val="0BAD3E30"/>
    <w:rsid w:val="0BB324D8"/>
    <w:rsid w:val="0BB61EAD"/>
    <w:rsid w:val="0BB672C7"/>
    <w:rsid w:val="0BBF43C3"/>
    <w:rsid w:val="0BC07BBF"/>
    <w:rsid w:val="0BC429EF"/>
    <w:rsid w:val="0BCE65D1"/>
    <w:rsid w:val="0BD25918"/>
    <w:rsid w:val="0BD60937"/>
    <w:rsid w:val="0BD912A4"/>
    <w:rsid w:val="0BDB65EC"/>
    <w:rsid w:val="0BE1258C"/>
    <w:rsid w:val="0BE135FA"/>
    <w:rsid w:val="0BEE4F6B"/>
    <w:rsid w:val="0C03261E"/>
    <w:rsid w:val="0C0439FA"/>
    <w:rsid w:val="0C0B17DF"/>
    <w:rsid w:val="0C0F382B"/>
    <w:rsid w:val="0C160980"/>
    <w:rsid w:val="0C1B4EF7"/>
    <w:rsid w:val="0C1C297E"/>
    <w:rsid w:val="0C1C7A68"/>
    <w:rsid w:val="0C1D4988"/>
    <w:rsid w:val="0C243E2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076D6"/>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84858"/>
    <w:rsid w:val="0DDB14CA"/>
    <w:rsid w:val="0DE03EAA"/>
    <w:rsid w:val="0DE12394"/>
    <w:rsid w:val="0DE14775"/>
    <w:rsid w:val="0DE818F6"/>
    <w:rsid w:val="0DF15D7D"/>
    <w:rsid w:val="0DF36262"/>
    <w:rsid w:val="0E11550B"/>
    <w:rsid w:val="0E16722B"/>
    <w:rsid w:val="0E1E619E"/>
    <w:rsid w:val="0E2325E3"/>
    <w:rsid w:val="0E267F81"/>
    <w:rsid w:val="0E364ED8"/>
    <w:rsid w:val="0E365DE9"/>
    <w:rsid w:val="0E4822EE"/>
    <w:rsid w:val="0E4E185D"/>
    <w:rsid w:val="0E522FBE"/>
    <w:rsid w:val="0E5D141B"/>
    <w:rsid w:val="0E8648D6"/>
    <w:rsid w:val="0E8C08DC"/>
    <w:rsid w:val="0E8D2DEF"/>
    <w:rsid w:val="0E8E43C0"/>
    <w:rsid w:val="0E914AF4"/>
    <w:rsid w:val="0E964CBE"/>
    <w:rsid w:val="0E9A391F"/>
    <w:rsid w:val="0E9F1954"/>
    <w:rsid w:val="0EA84420"/>
    <w:rsid w:val="0EB05323"/>
    <w:rsid w:val="0EB73157"/>
    <w:rsid w:val="0EBA4906"/>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4D72"/>
    <w:rsid w:val="0F69565A"/>
    <w:rsid w:val="0F7B0394"/>
    <w:rsid w:val="0FA00CB6"/>
    <w:rsid w:val="0FA4224E"/>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33173"/>
    <w:rsid w:val="102D74F0"/>
    <w:rsid w:val="102E6601"/>
    <w:rsid w:val="103D5CB0"/>
    <w:rsid w:val="1043497A"/>
    <w:rsid w:val="104B6B58"/>
    <w:rsid w:val="10710382"/>
    <w:rsid w:val="10733B4F"/>
    <w:rsid w:val="107C029A"/>
    <w:rsid w:val="108449FF"/>
    <w:rsid w:val="108A0CDB"/>
    <w:rsid w:val="108B34B0"/>
    <w:rsid w:val="108B685B"/>
    <w:rsid w:val="108F1E83"/>
    <w:rsid w:val="109E2943"/>
    <w:rsid w:val="10C8346E"/>
    <w:rsid w:val="10D426BF"/>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193E"/>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2745A"/>
    <w:rsid w:val="122A11A6"/>
    <w:rsid w:val="122E28FB"/>
    <w:rsid w:val="123D1BD2"/>
    <w:rsid w:val="123D55BF"/>
    <w:rsid w:val="123E3733"/>
    <w:rsid w:val="123E6D4D"/>
    <w:rsid w:val="12403BC7"/>
    <w:rsid w:val="12453349"/>
    <w:rsid w:val="125613C2"/>
    <w:rsid w:val="125D4EF7"/>
    <w:rsid w:val="12637C4E"/>
    <w:rsid w:val="126D5B06"/>
    <w:rsid w:val="127030C8"/>
    <w:rsid w:val="127A7569"/>
    <w:rsid w:val="1284452B"/>
    <w:rsid w:val="128D6FC9"/>
    <w:rsid w:val="128E58D8"/>
    <w:rsid w:val="129728AA"/>
    <w:rsid w:val="12AD6FA8"/>
    <w:rsid w:val="12B310FA"/>
    <w:rsid w:val="12B7582D"/>
    <w:rsid w:val="12C621E8"/>
    <w:rsid w:val="12CF0716"/>
    <w:rsid w:val="12D20E80"/>
    <w:rsid w:val="12D95227"/>
    <w:rsid w:val="12E33197"/>
    <w:rsid w:val="12EE0E7E"/>
    <w:rsid w:val="12EE1C9C"/>
    <w:rsid w:val="12F37AE6"/>
    <w:rsid w:val="12F863E6"/>
    <w:rsid w:val="13066070"/>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215C1B"/>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032E84"/>
    <w:rsid w:val="151C632A"/>
    <w:rsid w:val="152E4EB1"/>
    <w:rsid w:val="153A7503"/>
    <w:rsid w:val="153E3566"/>
    <w:rsid w:val="154034C3"/>
    <w:rsid w:val="15560B2D"/>
    <w:rsid w:val="155E2428"/>
    <w:rsid w:val="15691ED9"/>
    <w:rsid w:val="156B6CDB"/>
    <w:rsid w:val="157165EA"/>
    <w:rsid w:val="15726626"/>
    <w:rsid w:val="15781F39"/>
    <w:rsid w:val="15820278"/>
    <w:rsid w:val="1585593D"/>
    <w:rsid w:val="158A3C94"/>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46695"/>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0D502C"/>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E61B2C"/>
    <w:rsid w:val="17F33C57"/>
    <w:rsid w:val="181D4FAC"/>
    <w:rsid w:val="1824512B"/>
    <w:rsid w:val="182B38C1"/>
    <w:rsid w:val="18351597"/>
    <w:rsid w:val="18353961"/>
    <w:rsid w:val="18410FBC"/>
    <w:rsid w:val="18474510"/>
    <w:rsid w:val="184B31F7"/>
    <w:rsid w:val="184F1D16"/>
    <w:rsid w:val="1852374B"/>
    <w:rsid w:val="185315CB"/>
    <w:rsid w:val="185629F1"/>
    <w:rsid w:val="18574E71"/>
    <w:rsid w:val="18685D91"/>
    <w:rsid w:val="186C6CBA"/>
    <w:rsid w:val="186E33F9"/>
    <w:rsid w:val="187D1579"/>
    <w:rsid w:val="188F0DAB"/>
    <w:rsid w:val="18905464"/>
    <w:rsid w:val="18910B5C"/>
    <w:rsid w:val="18987644"/>
    <w:rsid w:val="18A62960"/>
    <w:rsid w:val="18B037F0"/>
    <w:rsid w:val="18BD3DC4"/>
    <w:rsid w:val="18C149F3"/>
    <w:rsid w:val="18C30CAC"/>
    <w:rsid w:val="18D06B39"/>
    <w:rsid w:val="18D233DB"/>
    <w:rsid w:val="18D5285A"/>
    <w:rsid w:val="18DB15F9"/>
    <w:rsid w:val="18DC433F"/>
    <w:rsid w:val="18DD0C18"/>
    <w:rsid w:val="18DE4BF6"/>
    <w:rsid w:val="18EC1CA5"/>
    <w:rsid w:val="18EE62E8"/>
    <w:rsid w:val="18F23C9D"/>
    <w:rsid w:val="18F554AB"/>
    <w:rsid w:val="18FE49D5"/>
    <w:rsid w:val="18FF6899"/>
    <w:rsid w:val="190F3527"/>
    <w:rsid w:val="19100497"/>
    <w:rsid w:val="19183CAC"/>
    <w:rsid w:val="19252A63"/>
    <w:rsid w:val="192F135C"/>
    <w:rsid w:val="193964B7"/>
    <w:rsid w:val="1945717D"/>
    <w:rsid w:val="194859F8"/>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9E27BFB"/>
    <w:rsid w:val="1A035F2C"/>
    <w:rsid w:val="1A056605"/>
    <w:rsid w:val="1A0A04E6"/>
    <w:rsid w:val="1A1B07E2"/>
    <w:rsid w:val="1A213466"/>
    <w:rsid w:val="1A3F3F76"/>
    <w:rsid w:val="1A4B4BAE"/>
    <w:rsid w:val="1A5F35C0"/>
    <w:rsid w:val="1A734275"/>
    <w:rsid w:val="1A7C4FE0"/>
    <w:rsid w:val="1A8006B2"/>
    <w:rsid w:val="1A8439F7"/>
    <w:rsid w:val="1A8D640E"/>
    <w:rsid w:val="1A97379A"/>
    <w:rsid w:val="1A974192"/>
    <w:rsid w:val="1AAC2E83"/>
    <w:rsid w:val="1AB73785"/>
    <w:rsid w:val="1ACA62AD"/>
    <w:rsid w:val="1ACF41BD"/>
    <w:rsid w:val="1AD751A4"/>
    <w:rsid w:val="1ADA675E"/>
    <w:rsid w:val="1AE11CDA"/>
    <w:rsid w:val="1AF22AE0"/>
    <w:rsid w:val="1AF761DE"/>
    <w:rsid w:val="1B051CF0"/>
    <w:rsid w:val="1B107EC2"/>
    <w:rsid w:val="1B113A6D"/>
    <w:rsid w:val="1B144B8D"/>
    <w:rsid w:val="1B17013D"/>
    <w:rsid w:val="1B1B14D3"/>
    <w:rsid w:val="1B1F6AF1"/>
    <w:rsid w:val="1B20693B"/>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A4758"/>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B13717"/>
    <w:rsid w:val="1CDA4D56"/>
    <w:rsid w:val="1CDD3551"/>
    <w:rsid w:val="1CF810AC"/>
    <w:rsid w:val="1D0B3755"/>
    <w:rsid w:val="1D0F7711"/>
    <w:rsid w:val="1D1034ED"/>
    <w:rsid w:val="1D124C24"/>
    <w:rsid w:val="1D2C6C65"/>
    <w:rsid w:val="1D325684"/>
    <w:rsid w:val="1D3A0AE7"/>
    <w:rsid w:val="1D402518"/>
    <w:rsid w:val="1D4E7169"/>
    <w:rsid w:val="1D554265"/>
    <w:rsid w:val="1D570900"/>
    <w:rsid w:val="1D5A53AE"/>
    <w:rsid w:val="1D6722E2"/>
    <w:rsid w:val="1D69344A"/>
    <w:rsid w:val="1D6B31E8"/>
    <w:rsid w:val="1D6B7F83"/>
    <w:rsid w:val="1D745F75"/>
    <w:rsid w:val="1D76522A"/>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8092F"/>
    <w:rsid w:val="1F3E6318"/>
    <w:rsid w:val="1F4B71B8"/>
    <w:rsid w:val="1F4C39A9"/>
    <w:rsid w:val="1F4D3D68"/>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13A86"/>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5F7D83"/>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9267C"/>
    <w:rsid w:val="21CC4855"/>
    <w:rsid w:val="21D5565C"/>
    <w:rsid w:val="21DB2344"/>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84D45"/>
    <w:rsid w:val="22CB0895"/>
    <w:rsid w:val="23033650"/>
    <w:rsid w:val="231527D7"/>
    <w:rsid w:val="23185AD8"/>
    <w:rsid w:val="23336451"/>
    <w:rsid w:val="23474320"/>
    <w:rsid w:val="23492735"/>
    <w:rsid w:val="235B5F37"/>
    <w:rsid w:val="235C3EA6"/>
    <w:rsid w:val="23604810"/>
    <w:rsid w:val="2377537C"/>
    <w:rsid w:val="23830488"/>
    <w:rsid w:val="23932D47"/>
    <w:rsid w:val="23AB72AF"/>
    <w:rsid w:val="23B312CA"/>
    <w:rsid w:val="23BE4330"/>
    <w:rsid w:val="23BF0A62"/>
    <w:rsid w:val="23C263BB"/>
    <w:rsid w:val="23C63733"/>
    <w:rsid w:val="23D50A64"/>
    <w:rsid w:val="23DC6F4C"/>
    <w:rsid w:val="23DD2202"/>
    <w:rsid w:val="23FC0268"/>
    <w:rsid w:val="23FD05F9"/>
    <w:rsid w:val="24025AA0"/>
    <w:rsid w:val="240B4621"/>
    <w:rsid w:val="241061D3"/>
    <w:rsid w:val="24114322"/>
    <w:rsid w:val="24122F3C"/>
    <w:rsid w:val="24135D3A"/>
    <w:rsid w:val="24181A61"/>
    <w:rsid w:val="241A4D23"/>
    <w:rsid w:val="241E5871"/>
    <w:rsid w:val="243178A0"/>
    <w:rsid w:val="243309E7"/>
    <w:rsid w:val="243A0633"/>
    <w:rsid w:val="244328F6"/>
    <w:rsid w:val="2449493A"/>
    <w:rsid w:val="245032E9"/>
    <w:rsid w:val="24536196"/>
    <w:rsid w:val="24626203"/>
    <w:rsid w:val="247573F6"/>
    <w:rsid w:val="24771F35"/>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2235A1"/>
    <w:rsid w:val="255061EE"/>
    <w:rsid w:val="256609A5"/>
    <w:rsid w:val="256C0CC0"/>
    <w:rsid w:val="25781237"/>
    <w:rsid w:val="25790FBA"/>
    <w:rsid w:val="257A6914"/>
    <w:rsid w:val="257D2ECD"/>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4D3925"/>
    <w:rsid w:val="26571970"/>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26734"/>
    <w:rsid w:val="273612F4"/>
    <w:rsid w:val="27361586"/>
    <w:rsid w:val="27445146"/>
    <w:rsid w:val="274E2EE0"/>
    <w:rsid w:val="27570B5F"/>
    <w:rsid w:val="275D20BD"/>
    <w:rsid w:val="27673AA1"/>
    <w:rsid w:val="27716A62"/>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A54C15"/>
    <w:rsid w:val="28B62C16"/>
    <w:rsid w:val="28BB307C"/>
    <w:rsid w:val="28CC6ED5"/>
    <w:rsid w:val="28D96244"/>
    <w:rsid w:val="28F010D9"/>
    <w:rsid w:val="28F05C88"/>
    <w:rsid w:val="29082E70"/>
    <w:rsid w:val="291343EF"/>
    <w:rsid w:val="29166F16"/>
    <w:rsid w:val="292E77DA"/>
    <w:rsid w:val="29394AFC"/>
    <w:rsid w:val="294D5371"/>
    <w:rsid w:val="29553353"/>
    <w:rsid w:val="295867A0"/>
    <w:rsid w:val="295A0917"/>
    <w:rsid w:val="295A5964"/>
    <w:rsid w:val="29626133"/>
    <w:rsid w:val="296A2440"/>
    <w:rsid w:val="29702C6A"/>
    <w:rsid w:val="298756CC"/>
    <w:rsid w:val="2996455E"/>
    <w:rsid w:val="29A070F5"/>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34F2A"/>
    <w:rsid w:val="2A840846"/>
    <w:rsid w:val="2AB17620"/>
    <w:rsid w:val="2AB30FEA"/>
    <w:rsid w:val="2AB657B1"/>
    <w:rsid w:val="2AC91866"/>
    <w:rsid w:val="2AC96251"/>
    <w:rsid w:val="2ACB7242"/>
    <w:rsid w:val="2AE06477"/>
    <w:rsid w:val="2AE07913"/>
    <w:rsid w:val="2AE36CB1"/>
    <w:rsid w:val="2AEA3FC0"/>
    <w:rsid w:val="2AEA4AC4"/>
    <w:rsid w:val="2B057BED"/>
    <w:rsid w:val="2B0E64B5"/>
    <w:rsid w:val="2B110AE4"/>
    <w:rsid w:val="2B166BF6"/>
    <w:rsid w:val="2B2B0DE1"/>
    <w:rsid w:val="2B3E1E16"/>
    <w:rsid w:val="2B4F37FA"/>
    <w:rsid w:val="2B5674FC"/>
    <w:rsid w:val="2B5D0E3B"/>
    <w:rsid w:val="2B5E2134"/>
    <w:rsid w:val="2B6568DD"/>
    <w:rsid w:val="2B6F3EEE"/>
    <w:rsid w:val="2B70774D"/>
    <w:rsid w:val="2B7D446F"/>
    <w:rsid w:val="2B8C50C7"/>
    <w:rsid w:val="2B8D4A3E"/>
    <w:rsid w:val="2B91310A"/>
    <w:rsid w:val="2B9269FD"/>
    <w:rsid w:val="2BA45334"/>
    <w:rsid w:val="2BCC1BD6"/>
    <w:rsid w:val="2BDF0CFB"/>
    <w:rsid w:val="2BE05F64"/>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958B7"/>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E4BDD"/>
    <w:rsid w:val="2CAF1058"/>
    <w:rsid w:val="2CB32C99"/>
    <w:rsid w:val="2CBC36F5"/>
    <w:rsid w:val="2CC755FB"/>
    <w:rsid w:val="2CC829E3"/>
    <w:rsid w:val="2CC907F0"/>
    <w:rsid w:val="2CCC5126"/>
    <w:rsid w:val="2CDB3D10"/>
    <w:rsid w:val="2CF24D2C"/>
    <w:rsid w:val="2CF756B7"/>
    <w:rsid w:val="2CF9252D"/>
    <w:rsid w:val="2CF97782"/>
    <w:rsid w:val="2CFE30EF"/>
    <w:rsid w:val="2CFE33A0"/>
    <w:rsid w:val="2D031F0A"/>
    <w:rsid w:val="2D0E2D85"/>
    <w:rsid w:val="2D107154"/>
    <w:rsid w:val="2D143281"/>
    <w:rsid w:val="2D1C79F8"/>
    <w:rsid w:val="2D28343A"/>
    <w:rsid w:val="2D324177"/>
    <w:rsid w:val="2D4E073F"/>
    <w:rsid w:val="2D510DD6"/>
    <w:rsid w:val="2D5A7835"/>
    <w:rsid w:val="2D6578A0"/>
    <w:rsid w:val="2D6B21D3"/>
    <w:rsid w:val="2D6D2389"/>
    <w:rsid w:val="2D7343C9"/>
    <w:rsid w:val="2D782F8C"/>
    <w:rsid w:val="2DA20908"/>
    <w:rsid w:val="2DB45073"/>
    <w:rsid w:val="2DB713DE"/>
    <w:rsid w:val="2DC72B92"/>
    <w:rsid w:val="2DE44256"/>
    <w:rsid w:val="2DE557EB"/>
    <w:rsid w:val="2DF83A39"/>
    <w:rsid w:val="2E0449DE"/>
    <w:rsid w:val="2E0E6D42"/>
    <w:rsid w:val="2E0F4249"/>
    <w:rsid w:val="2E2F0A58"/>
    <w:rsid w:val="2E301D0F"/>
    <w:rsid w:val="2E447583"/>
    <w:rsid w:val="2E4B4467"/>
    <w:rsid w:val="2E5520B9"/>
    <w:rsid w:val="2E5E24D0"/>
    <w:rsid w:val="2E63548C"/>
    <w:rsid w:val="2E640C1C"/>
    <w:rsid w:val="2E642D9D"/>
    <w:rsid w:val="2E662AA2"/>
    <w:rsid w:val="2E6B523D"/>
    <w:rsid w:val="2E704114"/>
    <w:rsid w:val="2E7A08F9"/>
    <w:rsid w:val="2E7B33BD"/>
    <w:rsid w:val="2E806421"/>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BE5608"/>
    <w:rsid w:val="2FC05B92"/>
    <w:rsid w:val="2FC70776"/>
    <w:rsid w:val="2FDE3BE4"/>
    <w:rsid w:val="2FE3743A"/>
    <w:rsid w:val="2FE74C6C"/>
    <w:rsid w:val="2FEB3FA9"/>
    <w:rsid w:val="2FEC1413"/>
    <w:rsid w:val="2FEF5C51"/>
    <w:rsid w:val="2FF16A3F"/>
    <w:rsid w:val="2FF87D20"/>
    <w:rsid w:val="301F1E0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17501"/>
    <w:rsid w:val="309F0234"/>
    <w:rsid w:val="309F57C7"/>
    <w:rsid w:val="30A03CD3"/>
    <w:rsid w:val="30AA77AB"/>
    <w:rsid w:val="30B422FB"/>
    <w:rsid w:val="30C20BA4"/>
    <w:rsid w:val="30C478ED"/>
    <w:rsid w:val="30D103F7"/>
    <w:rsid w:val="30D53AF8"/>
    <w:rsid w:val="30EC01FB"/>
    <w:rsid w:val="30ED591C"/>
    <w:rsid w:val="30F54D00"/>
    <w:rsid w:val="30F85AFE"/>
    <w:rsid w:val="31026564"/>
    <w:rsid w:val="310A5122"/>
    <w:rsid w:val="310E0E7D"/>
    <w:rsid w:val="311750E8"/>
    <w:rsid w:val="312107CD"/>
    <w:rsid w:val="31210CA8"/>
    <w:rsid w:val="31215285"/>
    <w:rsid w:val="312D0344"/>
    <w:rsid w:val="31346C1B"/>
    <w:rsid w:val="3135421E"/>
    <w:rsid w:val="313806BA"/>
    <w:rsid w:val="314A407E"/>
    <w:rsid w:val="314F0693"/>
    <w:rsid w:val="31527647"/>
    <w:rsid w:val="31664C04"/>
    <w:rsid w:val="317038BB"/>
    <w:rsid w:val="317632AC"/>
    <w:rsid w:val="317958D0"/>
    <w:rsid w:val="318B34AE"/>
    <w:rsid w:val="318D218C"/>
    <w:rsid w:val="318E419A"/>
    <w:rsid w:val="31964319"/>
    <w:rsid w:val="319A32FE"/>
    <w:rsid w:val="31A31D34"/>
    <w:rsid w:val="31A4229E"/>
    <w:rsid w:val="31A53AB7"/>
    <w:rsid w:val="31A801F9"/>
    <w:rsid w:val="31B72565"/>
    <w:rsid w:val="31C57FB2"/>
    <w:rsid w:val="31C932E2"/>
    <w:rsid w:val="31CC7EE5"/>
    <w:rsid w:val="31D40319"/>
    <w:rsid w:val="31D614B9"/>
    <w:rsid w:val="31E61058"/>
    <w:rsid w:val="31F61F62"/>
    <w:rsid w:val="32012AEE"/>
    <w:rsid w:val="320358D0"/>
    <w:rsid w:val="32052FE4"/>
    <w:rsid w:val="320B77FD"/>
    <w:rsid w:val="321166F2"/>
    <w:rsid w:val="321976B1"/>
    <w:rsid w:val="321D6876"/>
    <w:rsid w:val="3220390C"/>
    <w:rsid w:val="322121D9"/>
    <w:rsid w:val="322A1170"/>
    <w:rsid w:val="322B51BC"/>
    <w:rsid w:val="322F26BF"/>
    <w:rsid w:val="32313F22"/>
    <w:rsid w:val="323D1A1A"/>
    <w:rsid w:val="32447DF8"/>
    <w:rsid w:val="324736B6"/>
    <w:rsid w:val="32565E63"/>
    <w:rsid w:val="32643522"/>
    <w:rsid w:val="326470BA"/>
    <w:rsid w:val="326723C9"/>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E75E2A"/>
    <w:rsid w:val="32FA2D7F"/>
    <w:rsid w:val="32FC6C4E"/>
    <w:rsid w:val="330326BB"/>
    <w:rsid w:val="33085CC5"/>
    <w:rsid w:val="33100DE3"/>
    <w:rsid w:val="331035D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15C51"/>
    <w:rsid w:val="34523AB5"/>
    <w:rsid w:val="34635CAD"/>
    <w:rsid w:val="346B4B47"/>
    <w:rsid w:val="346E4F77"/>
    <w:rsid w:val="34762AAC"/>
    <w:rsid w:val="348402A8"/>
    <w:rsid w:val="349A6F27"/>
    <w:rsid w:val="349C0953"/>
    <w:rsid w:val="349D307E"/>
    <w:rsid w:val="349F69BC"/>
    <w:rsid w:val="34B510BB"/>
    <w:rsid w:val="34BB2714"/>
    <w:rsid w:val="34C25EF7"/>
    <w:rsid w:val="34CC620E"/>
    <w:rsid w:val="34D20F28"/>
    <w:rsid w:val="34D66156"/>
    <w:rsid w:val="34E22DC0"/>
    <w:rsid w:val="350031D3"/>
    <w:rsid w:val="350233D4"/>
    <w:rsid w:val="350B6860"/>
    <w:rsid w:val="35195F01"/>
    <w:rsid w:val="35313A72"/>
    <w:rsid w:val="35493C91"/>
    <w:rsid w:val="354C3C9D"/>
    <w:rsid w:val="355C0228"/>
    <w:rsid w:val="356A29C5"/>
    <w:rsid w:val="35770D21"/>
    <w:rsid w:val="357800DF"/>
    <w:rsid w:val="358527FB"/>
    <w:rsid w:val="358B5BCF"/>
    <w:rsid w:val="358F51D7"/>
    <w:rsid w:val="359A77E8"/>
    <w:rsid w:val="35A1790B"/>
    <w:rsid w:val="35A45B99"/>
    <w:rsid w:val="35A84940"/>
    <w:rsid w:val="35B01090"/>
    <w:rsid w:val="35BE2E37"/>
    <w:rsid w:val="35BF7697"/>
    <w:rsid w:val="35C01C6E"/>
    <w:rsid w:val="35DA3339"/>
    <w:rsid w:val="35DD2073"/>
    <w:rsid w:val="35DF75FB"/>
    <w:rsid w:val="35E918F1"/>
    <w:rsid w:val="35EB21A5"/>
    <w:rsid w:val="35F52D00"/>
    <w:rsid w:val="35FC7E3E"/>
    <w:rsid w:val="35FF153A"/>
    <w:rsid w:val="36013048"/>
    <w:rsid w:val="360339FD"/>
    <w:rsid w:val="3606622C"/>
    <w:rsid w:val="36077316"/>
    <w:rsid w:val="360D32F1"/>
    <w:rsid w:val="36100F59"/>
    <w:rsid w:val="3613278E"/>
    <w:rsid w:val="361F5623"/>
    <w:rsid w:val="362B28B7"/>
    <w:rsid w:val="362C5C24"/>
    <w:rsid w:val="3631762B"/>
    <w:rsid w:val="36356D4F"/>
    <w:rsid w:val="36405687"/>
    <w:rsid w:val="36414112"/>
    <w:rsid w:val="36432D79"/>
    <w:rsid w:val="364E4A7E"/>
    <w:rsid w:val="36533F02"/>
    <w:rsid w:val="36543E79"/>
    <w:rsid w:val="3655540E"/>
    <w:rsid w:val="365F3D60"/>
    <w:rsid w:val="36645530"/>
    <w:rsid w:val="36660320"/>
    <w:rsid w:val="366802F6"/>
    <w:rsid w:val="366C7BA5"/>
    <w:rsid w:val="367851C1"/>
    <w:rsid w:val="369510BC"/>
    <w:rsid w:val="36973632"/>
    <w:rsid w:val="36A30194"/>
    <w:rsid w:val="36C24BE4"/>
    <w:rsid w:val="36CC4181"/>
    <w:rsid w:val="36D21A02"/>
    <w:rsid w:val="36E85056"/>
    <w:rsid w:val="3708411D"/>
    <w:rsid w:val="370E0FEC"/>
    <w:rsid w:val="37104DEB"/>
    <w:rsid w:val="37166BDC"/>
    <w:rsid w:val="372C24A3"/>
    <w:rsid w:val="372D0977"/>
    <w:rsid w:val="372F66F4"/>
    <w:rsid w:val="37313B18"/>
    <w:rsid w:val="37337382"/>
    <w:rsid w:val="374D0B4E"/>
    <w:rsid w:val="374D3C1C"/>
    <w:rsid w:val="374D5647"/>
    <w:rsid w:val="374E6478"/>
    <w:rsid w:val="374F42A7"/>
    <w:rsid w:val="37506DBE"/>
    <w:rsid w:val="3759338C"/>
    <w:rsid w:val="375A30C5"/>
    <w:rsid w:val="37647A49"/>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EA43F2"/>
    <w:rsid w:val="37F95B87"/>
    <w:rsid w:val="37FB64C2"/>
    <w:rsid w:val="38026A1B"/>
    <w:rsid w:val="3807648B"/>
    <w:rsid w:val="38173CE1"/>
    <w:rsid w:val="38197832"/>
    <w:rsid w:val="381E7591"/>
    <w:rsid w:val="383903C6"/>
    <w:rsid w:val="383C423B"/>
    <w:rsid w:val="38415136"/>
    <w:rsid w:val="384D66AB"/>
    <w:rsid w:val="38551750"/>
    <w:rsid w:val="386C1D38"/>
    <w:rsid w:val="387A25A5"/>
    <w:rsid w:val="3887148F"/>
    <w:rsid w:val="388F4F9A"/>
    <w:rsid w:val="38963295"/>
    <w:rsid w:val="38981C91"/>
    <w:rsid w:val="389D2F53"/>
    <w:rsid w:val="38A945B7"/>
    <w:rsid w:val="38AB6629"/>
    <w:rsid w:val="38AD788F"/>
    <w:rsid w:val="38B13162"/>
    <w:rsid w:val="38B15CF9"/>
    <w:rsid w:val="38B85753"/>
    <w:rsid w:val="38C241DB"/>
    <w:rsid w:val="38CC2A09"/>
    <w:rsid w:val="38D16C7C"/>
    <w:rsid w:val="38D27745"/>
    <w:rsid w:val="38D677A2"/>
    <w:rsid w:val="38D770AE"/>
    <w:rsid w:val="38EC5F48"/>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6F42D7"/>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166F32"/>
    <w:rsid w:val="3A2E618D"/>
    <w:rsid w:val="3A3E52E7"/>
    <w:rsid w:val="3A4109A1"/>
    <w:rsid w:val="3A424466"/>
    <w:rsid w:val="3A557198"/>
    <w:rsid w:val="3A581A83"/>
    <w:rsid w:val="3A604E19"/>
    <w:rsid w:val="3A742C8C"/>
    <w:rsid w:val="3A79380C"/>
    <w:rsid w:val="3A7B2702"/>
    <w:rsid w:val="3A896EEE"/>
    <w:rsid w:val="3AA07361"/>
    <w:rsid w:val="3AA85C09"/>
    <w:rsid w:val="3AAA2893"/>
    <w:rsid w:val="3AB94550"/>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D557D"/>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1A2DCC"/>
    <w:rsid w:val="3C2F32D0"/>
    <w:rsid w:val="3C360DE6"/>
    <w:rsid w:val="3C467833"/>
    <w:rsid w:val="3C4D3B02"/>
    <w:rsid w:val="3C537FC1"/>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DF77B33"/>
    <w:rsid w:val="3E0519AD"/>
    <w:rsid w:val="3E167168"/>
    <w:rsid w:val="3E1D6BA4"/>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B70DA6"/>
    <w:rsid w:val="3ECD5479"/>
    <w:rsid w:val="3ED3043A"/>
    <w:rsid w:val="3ED62B90"/>
    <w:rsid w:val="3EE34DD3"/>
    <w:rsid w:val="3EEE578F"/>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404DDE"/>
    <w:rsid w:val="3F424B14"/>
    <w:rsid w:val="3F522210"/>
    <w:rsid w:val="3F5249E1"/>
    <w:rsid w:val="3F544AF6"/>
    <w:rsid w:val="3F5C361D"/>
    <w:rsid w:val="3F5D22C3"/>
    <w:rsid w:val="3F5E64F5"/>
    <w:rsid w:val="3F656E2C"/>
    <w:rsid w:val="3F6D5029"/>
    <w:rsid w:val="3F7F592D"/>
    <w:rsid w:val="3F92376D"/>
    <w:rsid w:val="3F9C1CD6"/>
    <w:rsid w:val="3FB035B9"/>
    <w:rsid w:val="3FB52E94"/>
    <w:rsid w:val="3FBA6DA0"/>
    <w:rsid w:val="3FC45A80"/>
    <w:rsid w:val="3FDE13B9"/>
    <w:rsid w:val="3FDF6807"/>
    <w:rsid w:val="3FE029F1"/>
    <w:rsid w:val="3FE457AE"/>
    <w:rsid w:val="3FE57701"/>
    <w:rsid w:val="400141FF"/>
    <w:rsid w:val="400C4E03"/>
    <w:rsid w:val="400E630F"/>
    <w:rsid w:val="40126EBB"/>
    <w:rsid w:val="401A4D54"/>
    <w:rsid w:val="40262C07"/>
    <w:rsid w:val="4033633F"/>
    <w:rsid w:val="404209E3"/>
    <w:rsid w:val="40451C67"/>
    <w:rsid w:val="404A1B2B"/>
    <w:rsid w:val="404A601E"/>
    <w:rsid w:val="404C52F4"/>
    <w:rsid w:val="4058593B"/>
    <w:rsid w:val="405C0FC1"/>
    <w:rsid w:val="40671738"/>
    <w:rsid w:val="406957E0"/>
    <w:rsid w:val="40730CFD"/>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70791"/>
    <w:rsid w:val="416A21FA"/>
    <w:rsid w:val="416B09D7"/>
    <w:rsid w:val="416F6A98"/>
    <w:rsid w:val="417D1E08"/>
    <w:rsid w:val="417D5552"/>
    <w:rsid w:val="41874A4B"/>
    <w:rsid w:val="4188208C"/>
    <w:rsid w:val="418B5DBD"/>
    <w:rsid w:val="418E4377"/>
    <w:rsid w:val="41913041"/>
    <w:rsid w:val="419158DF"/>
    <w:rsid w:val="419B51EE"/>
    <w:rsid w:val="41A1609B"/>
    <w:rsid w:val="41AD023F"/>
    <w:rsid w:val="41B11897"/>
    <w:rsid w:val="41C57D35"/>
    <w:rsid w:val="41E659FB"/>
    <w:rsid w:val="41EA0D4C"/>
    <w:rsid w:val="41F34606"/>
    <w:rsid w:val="41F51213"/>
    <w:rsid w:val="4200399D"/>
    <w:rsid w:val="4205328D"/>
    <w:rsid w:val="420C1409"/>
    <w:rsid w:val="420E20BD"/>
    <w:rsid w:val="421647B9"/>
    <w:rsid w:val="42206C63"/>
    <w:rsid w:val="42214B6D"/>
    <w:rsid w:val="42263E3B"/>
    <w:rsid w:val="422C70F1"/>
    <w:rsid w:val="42305330"/>
    <w:rsid w:val="42343AD8"/>
    <w:rsid w:val="42382F41"/>
    <w:rsid w:val="423C6CFA"/>
    <w:rsid w:val="42417305"/>
    <w:rsid w:val="42442693"/>
    <w:rsid w:val="424A7DF2"/>
    <w:rsid w:val="42616794"/>
    <w:rsid w:val="427102D5"/>
    <w:rsid w:val="4276696F"/>
    <w:rsid w:val="427B064E"/>
    <w:rsid w:val="427F607F"/>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96945"/>
    <w:rsid w:val="444F5C68"/>
    <w:rsid w:val="44613E6E"/>
    <w:rsid w:val="446A5324"/>
    <w:rsid w:val="447E7804"/>
    <w:rsid w:val="44943661"/>
    <w:rsid w:val="44950E83"/>
    <w:rsid w:val="44A05C5C"/>
    <w:rsid w:val="44AC3CFA"/>
    <w:rsid w:val="44AC7417"/>
    <w:rsid w:val="44B16853"/>
    <w:rsid w:val="44BE1DEF"/>
    <w:rsid w:val="44BF0A6C"/>
    <w:rsid w:val="44FD1CA4"/>
    <w:rsid w:val="450569A8"/>
    <w:rsid w:val="450622C7"/>
    <w:rsid w:val="450A45A5"/>
    <w:rsid w:val="450D5FAD"/>
    <w:rsid w:val="45102D84"/>
    <w:rsid w:val="4517259F"/>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36283"/>
    <w:rsid w:val="45C43431"/>
    <w:rsid w:val="45CC5137"/>
    <w:rsid w:val="45DE711B"/>
    <w:rsid w:val="45EE3358"/>
    <w:rsid w:val="45FF375F"/>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9A6FE4"/>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26595C"/>
    <w:rsid w:val="47292AEA"/>
    <w:rsid w:val="472A34B3"/>
    <w:rsid w:val="472A74E5"/>
    <w:rsid w:val="4734181A"/>
    <w:rsid w:val="47435361"/>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06F1E"/>
    <w:rsid w:val="47C2246C"/>
    <w:rsid w:val="47C40C58"/>
    <w:rsid w:val="47CA5F05"/>
    <w:rsid w:val="47D81075"/>
    <w:rsid w:val="47D93349"/>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72AF9"/>
    <w:rsid w:val="482F10F4"/>
    <w:rsid w:val="48396D65"/>
    <w:rsid w:val="483C2C0A"/>
    <w:rsid w:val="483F2EDB"/>
    <w:rsid w:val="48474DE5"/>
    <w:rsid w:val="48495201"/>
    <w:rsid w:val="48606A0B"/>
    <w:rsid w:val="486D78BB"/>
    <w:rsid w:val="486E4136"/>
    <w:rsid w:val="48915636"/>
    <w:rsid w:val="48985F31"/>
    <w:rsid w:val="48AC6E35"/>
    <w:rsid w:val="48B619BB"/>
    <w:rsid w:val="48BD43A0"/>
    <w:rsid w:val="48C53CF5"/>
    <w:rsid w:val="48C96968"/>
    <w:rsid w:val="48CE7418"/>
    <w:rsid w:val="48E977B9"/>
    <w:rsid w:val="48F84416"/>
    <w:rsid w:val="490874C4"/>
    <w:rsid w:val="491A6A98"/>
    <w:rsid w:val="491D4AAF"/>
    <w:rsid w:val="4926292B"/>
    <w:rsid w:val="492F22AB"/>
    <w:rsid w:val="49371235"/>
    <w:rsid w:val="494324F6"/>
    <w:rsid w:val="49455D20"/>
    <w:rsid w:val="49524E56"/>
    <w:rsid w:val="497B341F"/>
    <w:rsid w:val="497C50C6"/>
    <w:rsid w:val="49967AF4"/>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2D016F"/>
    <w:rsid w:val="4A3C7E1E"/>
    <w:rsid w:val="4A3E56F1"/>
    <w:rsid w:val="4A3F0D79"/>
    <w:rsid w:val="4A4260CB"/>
    <w:rsid w:val="4A4A2ACF"/>
    <w:rsid w:val="4A611E1A"/>
    <w:rsid w:val="4A6C0C97"/>
    <w:rsid w:val="4A7055A6"/>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473F5E"/>
    <w:rsid w:val="4B49191E"/>
    <w:rsid w:val="4B4B7123"/>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CA036B"/>
    <w:rsid w:val="4BE10A59"/>
    <w:rsid w:val="4BE123D1"/>
    <w:rsid w:val="4BF90797"/>
    <w:rsid w:val="4BFF725A"/>
    <w:rsid w:val="4C045F2F"/>
    <w:rsid w:val="4C0A534C"/>
    <w:rsid w:val="4C0F01F9"/>
    <w:rsid w:val="4C12544B"/>
    <w:rsid w:val="4C26696E"/>
    <w:rsid w:val="4C270B31"/>
    <w:rsid w:val="4C2A719A"/>
    <w:rsid w:val="4C3202E6"/>
    <w:rsid w:val="4C3B3017"/>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CF84A64"/>
    <w:rsid w:val="4D033F9C"/>
    <w:rsid w:val="4D055E23"/>
    <w:rsid w:val="4D1740EA"/>
    <w:rsid w:val="4D222C22"/>
    <w:rsid w:val="4D2249C0"/>
    <w:rsid w:val="4D2433AC"/>
    <w:rsid w:val="4D2834AF"/>
    <w:rsid w:val="4D4070B0"/>
    <w:rsid w:val="4D4A4A28"/>
    <w:rsid w:val="4D4F2FCB"/>
    <w:rsid w:val="4D570A24"/>
    <w:rsid w:val="4D5D7D7F"/>
    <w:rsid w:val="4D615067"/>
    <w:rsid w:val="4D6214C3"/>
    <w:rsid w:val="4D625C01"/>
    <w:rsid w:val="4D752D5C"/>
    <w:rsid w:val="4D817A82"/>
    <w:rsid w:val="4D8817F2"/>
    <w:rsid w:val="4D897DB2"/>
    <w:rsid w:val="4D8F350E"/>
    <w:rsid w:val="4D924E46"/>
    <w:rsid w:val="4D9877E4"/>
    <w:rsid w:val="4DA91767"/>
    <w:rsid w:val="4DBB5A90"/>
    <w:rsid w:val="4DBD22E7"/>
    <w:rsid w:val="4DC73507"/>
    <w:rsid w:val="4DC86B2C"/>
    <w:rsid w:val="4DCF1CB4"/>
    <w:rsid w:val="4DDA6A5F"/>
    <w:rsid w:val="4DDB7205"/>
    <w:rsid w:val="4DDF772B"/>
    <w:rsid w:val="4DEB15AD"/>
    <w:rsid w:val="4DF25957"/>
    <w:rsid w:val="4DF81A75"/>
    <w:rsid w:val="4DF87443"/>
    <w:rsid w:val="4E2411F9"/>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EF23FF5"/>
    <w:rsid w:val="4F007E65"/>
    <w:rsid w:val="4F0A1AF8"/>
    <w:rsid w:val="4F203D73"/>
    <w:rsid w:val="4F2072BE"/>
    <w:rsid w:val="4F27252E"/>
    <w:rsid w:val="4F2D457C"/>
    <w:rsid w:val="4F2D5E44"/>
    <w:rsid w:val="4F323E26"/>
    <w:rsid w:val="4F366689"/>
    <w:rsid w:val="4F3913E8"/>
    <w:rsid w:val="4F3B5197"/>
    <w:rsid w:val="4F501419"/>
    <w:rsid w:val="4F5543EF"/>
    <w:rsid w:val="4F594DAC"/>
    <w:rsid w:val="4F5A37B4"/>
    <w:rsid w:val="4F5E44D9"/>
    <w:rsid w:val="4F6C3F07"/>
    <w:rsid w:val="4F6E32DD"/>
    <w:rsid w:val="4F830574"/>
    <w:rsid w:val="4F8D5FB6"/>
    <w:rsid w:val="4F9753D7"/>
    <w:rsid w:val="4F9A078D"/>
    <w:rsid w:val="4F9D5157"/>
    <w:rsid w:val="4FA54804"/>
    <w:rsid w:val="4FA72771"/>
    <w:rsid w:val="4FBF34BA"/>
    <w:rsid w:val="4FC633C3"/>
    <w:rsid w:val="4FCA2B98"/>
    <w:rsid w:val="4FCB218A"/>
    <w:rsid w:val="4FCE7BAE"/>
    <w:rsid w:val="4FDD7B67"/>
    <w:rsid w:val="4FDF25A5"/>
    <w:rsid w:val="4FE42FCB"/>
    <w:rsid w:val="4FFB4FE1"/>
    <w:rsid w:val="500344EA"/>
    <w:rsid w:val="500B7B4C"/>
    <w:rsid w:val="500E459E"/>
    <w:rsid w:val="502C2CA4"/>
    <w:rsid w:val="503C3296"/>
    <w:rsid w:val="5041577C"/>
    <w:rsid w:val="50476C20"/>
    <w:rsid w:val="504A5D02"/>
    <w:rsid w:val="504B0F0D"/>
    <w:rsid w:val="5050226F"/>
    <w:rsid w:val="50527689"/>
    <w:rsid w:val="505E5526"/>
    <w:rsid w:val="505E6691"/>
    <w:rsid w:val="50640B3B"/>
    <w:rsid w:val="506633AA"/>
    <w:rsid w:val="507237E3"/>
    <w:rsid w:val="50746AF7"/>
    <w:rsid w:val="50911DB8"/>
    <w:rsid w:val="509336FE"/>
    <w:rsid w:val="50943033"/>
    <w:rsid w:val="509D389C"/>
    <w:rsid w:val="50A642FD"/>
    <w:rsid w:val="50A815FE"/>
    <w:rsid w:val="50AF647F"/>
    <w:rsid w:val="50BB317D"/>
    <w:rsid w:val="50C76AEB"/>
    <w:rsid w:val="50D06E68"/>
    <w:rsid w:val="50D37C72"/>
    <w:rsid w:val="50E466DC"/>
    <w:rsid w:val="50E75A57"/>
    <w:rsid w:val="50EA1869"/>
    <w:rsid w:val="50F71D3E"/>
    <w:rsid w:val="50FD00F4"/>
    <w:rsid w:val="50FD6AED"/>
    <w:rsid w:val="50FF056E"/>
    <w:rsid w:val="510720B3"/>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D58F9"/>
    <w:rsid w:val="518E3CF1"/>
    <w:rsid w:val="519B65FE"/>
    <w:rsid w:val="519F7BA4"/>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BC756E"/>
    <w:rsid w:val="52C076EC"/>
    <w:rsid w:val="52C25708"/>
    <w:rsid w:val="52C315CC"/>
    <w:rsid w:val="52CC5ABE"/>
    <w:rsid w:val="52CD10CA"/>
    <w:rsid w:val="52CF6D34"/>
    <w:rsid w:val="52EB6F11"/>
    <w:rsid w:val="52F0249E"/>
    <w:rsid w:val="52F91A80"/>
    <w:rsid w:val="52FD6A32"/>
    <w:rsid w:val="530D6AAB"/>
    <w:rsid w:val="53185E60"/>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E82F40"/>
    <w:rsid w:val="53F006E8"/>
    <w:rsid w:val="53F40360"/>
    <w:rsid w:val="5407756C"/>
    <w:rsid w:val="540A5EE2"/>
    <w:rsid w:val="54191438"/>
    <w:rsid w:val="541A79B6"/>
    <w:rsid w:val="542247A4"/>
    <w:rsid w:val="5427381E"/>
    <w:rsid w:val="543B788E"/>
    <w:rsid w:val="5442060B"/>
    <w:rsid w:val="54447CBB"/>
    <w:rsid w:val="545062A7"/>
    <w:rsid w:val="545C3555"/>
    <w:rsid w:val="5461132F"/>
    <w:rsid w:val="54617320"/>
    <w:rsid w:val="547A28DC"/>
    <w:rsid w:val="54827775"/>
    <w:rsid w:val="548C3C7E"/>
    <w:rsid w:val="54A656E0"/>
    <w:rsid w:val="54AC5134"/>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228CD"/>
    <w:rsid w:val="5556054C"/>
    <w:rsid w:val="557B1A25"/>
    <w:rsid w:val="55862A42"/>
    <w:rsid w:val="55990578"/>
    <w:rsid w:val="55A56891"/>
    <w:rsid w:val="55AC66CB"/>
    <w:rsid w:val="55B71F92"/>
    <w:rsid w:val="55C33131"/>
    <w:rsid w:val="55CD41AB"/>
    <w:rsid w:val="55CD7903"/>
    <w:rsid w:val="55E172A0"/>
    <w:rsid w:val="55E22755"/>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B63AE3"/>
    <w:rsid w:val="56C62996"/>
    <w:rsid w:val="56C9634D"/>
    <w:rsid w:val="56D41BE8"/>
    <w:rsid w:val="56D54BC7"/>
    <w:rsid w:val="56E41BA7"/>
    <w:rsid w:val="56E768DE"/>
    <w:rsid w:val="56EC7A5D"/>
    <w:rsid w:val="56F424FF"/>
    <w:rsid w:val="56F4599D"/>
    <w:rsid w:val="56F57C47"/>
    <w:rsid w:val="56F84B87"/>
    <w:rsid w:val="5705494D"/>
    <w:rsid w:val="570861EB"/>
    <w:rsid w:val="570D0322"/>
    <w:rsid w:val="57180ACE"/>
    <w:rsid w:val="5718113B"/>
    <w:rsid w:val="571B61B6"/>
    <w:rsid w:val="57213E7D"/>
    <w:rsid w:val="5723561B"/>
    <w:rsid w:val="572362C9"/>
    <w:rsid w:val="572F37C6"/>
    <w:rsid w:val="573568EF"/>
    <w:rsid w:val="5736629C"/>
    <w:rsid w:val="574511BD"/>
    <w:rsid w:val="57540996"/>
    <w:rsid w:val="57763155"/>
    <w:rsid w:val="57802A35"/>
    <w:rsid w:val="57815555"/>
    <w:rsid w:val="57882730"/>
    <w:rsid w:val="578C3658"/>
    <w:rsid w:val="57AD7E3A"/>
    <w:rsid w:val="57B66918"/>
    <w:rsid w:val="57B67E42"/>
    <w:rsid w:val="57BA5F2B"/>
    <w:rsid w:val="57BB3665"/>
    <w:rsid w:val="57BC796D"/>
    <w:rsid w:val="57BD6FCE"/>
    <w:rsid w:val="57BE4653"/>
    <w:rsid w:val="57CE5E8C"/>
    <w:rsid w:val="57D214D2"/>
    <w:rsid w:val="57DA1A42"/>
    <w:rsid w:val="57DD425E"/>
    <w:rsid w:val="57FD7EA9"/>
    <w:rsid w:val="58002D08"/>
    <w:rsid w:val="58005114"/>
    <w:rsid w:val="58057728"/>
    <w:rsid w:val="5813707A"/>
    <w:rsid w:val="58142903"/>
    <w:rsid w:val="581D1F94"/>
    <w:rsid w:val="582872BA"/>
    <w:rsid w:val="5829318A"/>
    <w:rsid w:val="582D7EE9"/>
    <w:rsid w:val="58312C61"/>
    <w:rsid w:val="583343BB"/>
    <w:rsid w:val="583439B3"/>
    <w:rsid w:val="583B5787"/>
    <w:rsid w:val="584667E1"/>
    <w:rsid w:val="58477023"/>
    <w:rsid w:val="584C035A"/>
    <w:rsid w:val="58567936"/>
    <w:rsid w:val="58595511"/>
    <w:rsid w:val="586759C7"/>
    <w:rsid w:val="586D4BE9"/>
    <w:rsid w:val="58905FCC"/>
    <w:rsid w:val="58AD7359"/>
    <w:rsid w:val="58AE4C17"/>
    <w:rsid w:val="58C07CA9"/>
    <w:rsid w:val="58C5235F"/>
    <w:rsid w:val="58CB35D4"/>
    <w:rsid w:val="58DE5A38"/>
    <w:rsid w:val="58ED2719"/>
    <w:rsid w:val="58FA7B16"/>
    <w:rsid w:val="58FB22A6"/>
    <w:rsid w:val="59003437"/>
    <w:rsid w:val="59035499"/>
    <w:rsid w:val="59182EE7"/>
    <w:rsid w:val="5919648E"/>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658C"/>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75679"/>
    <w:rsid w:val="5A8A2B4B"/>
    <w:rsid w:val="5A9F5080"/>
    <w:rsid w:val="5AA1498D"/>
    <w:rsid w:val="5AAB6618"/>
    <w:rsid w:val="5AC52E1B"/>
    <w:rsid w:val="5AE1122D"/>
    <w:rsid w:val="5AE91049"/>
    <w:rsid w:val="5AEF582B"/>
    <w:rsid w:val="5AFC63F9"/>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B762E"/>
    <w:rsid w:val="5B9E05AD"/>
    <w:rsid w:val="5BA337D9"/>
    <w:rsid w:val="5BBB1AC4"/>
    <w:rsid w:val="5BC00E43"/>
    <w:rsid w:val="5BD7618C"/>
    <w:rsid w:val="5BDD1924"/>
    <w:rsid w:val="5BE11C63"/>
    <w:rsid w:val="5BE663CF"/>
    <w:rsid w:val="5BF24E07"/>
    <w:rsid w:val="5BFB55EA"/>
    <w:rsid w:val="5C005C87"/>
    <w:rsid w:val="5C15792E"/>
    <w:rsid w:val="5C1A5869"/>
    <w:rsid w:val="5C1F6D77"/>
    <w:rsid w:val="5C2404DB"/>
    <w:rsid w:val="5C290BF2"/>
    <w:rsid w:val="5C4E1E1E"/>
    <w:rsid w:val="5C4F343B"/>
    <w:rsid w:val="5C54608B"/>
    <w:rsid w:val="5C6A79EB"/>
    <w:rsid w:val="5C702869"/>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528A1"/>
    <w:rsid w:val="5CFD9166"/>
    <w:rsid w:val="5D130D14"/>
    <w:rsid w:val="5D3C5423"/>
    <w:rsid w:val="5D3F028D"/>
    <w:rsid w:val="5D464016"/>
    <w:rsid w:val="5D55380D"/>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E132F2"/>
    <w:rsid w:val="5DF376B4"/>
    <w:rsid w:val="5DF40AE7"/>
    <w:rsid w:val="5DF974C4"/>
    <w:rsid w:val="5E150E16"/>
    <w:rsid w:val="5E156702"/>
    <w:rsid w:val="5E284971"/>
    <w:rsid w:val="5E2C3CE8"/>
    <w:rsid w:val="5E363E56"/>
    <w:rsid w:val="5E480DBB"/>
    <w:rsid w:val="5E4B0589"/>
    <w:rsid w:val="5E532C32"/>
    <w:rsid w:val="5E536F20"/>
    <w:rsid w:val="5E6301AB"/>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7742B"/>
    <w:rsid w:val="5F2E4A29"/>
    <w:rsid w:val="5F3B5980"/>
    <w:rsid w:val="5F475DFB"/>
    <w:rsid w:val="5F4A6912"/>
    <w:rsid w:val="5F5D3310"/>
    <w:rsid w:val="5F792AFF"/>
    <w:rsid w:val="5F826595"/>
    <w:rsid w:val="5F901AC8"/>
    <w:rsid w:val="5F993F7A"/>
    <w:rsid w:val="5FA342D5"/>
    <w:rsid w:val="5FA40581"/>
    <w:rsid w:val="5FBD023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8248E"/>
    <w:rsid w:val="60D96580"/>
    <w:rsid w:val="60E07891"/>
    <w:rsid w:val="60EA12BA"/>
    <w:rsid w:val="60EB3CE8"/>
    <w:rsid w:val="60F05363"/>
    <w:rsid w:val="60F955EF"/>
    <w:rsid w:val="61025A59"/>
    <w:rsid w:val="61034470"/>
    <w:rsid w:val="61041400"/>
    <w:rsid w:val="6108421E"/>
    <w:rsid w:val="610C08D6"/>
    <w:rsid w:val="611504BF"/>
    <w:rsid w:val="611758AE"/>
    <w:rsid w:val="61233B56"/>
    <w:rsid w:val="61241E74"/>
    <w:rsid w:val="6129287D"/>
    <w:rsid w:val="6132559A"/>
    <w:rsid w:val="614A57AA"/>
    <w:rsid w:val="61535DEE"/>
    <w:rsid w:val="615628BC"/>
    <w:rsid w:val="61581B1D"/>
    <w:rsid w:val="6166167A"/>
    <w:rsid w:val="616B1A35"/>
    <w:rsid w:val="616D02E8"/>
    <w:rsid w:val="616E1A7D"/>
    <w:rsid w:val="617020C2"/>
    <w:rsid w:val="617526CF"/>
    <w:rsid w:val="61755B39"/>
    <w:rsid w:val="617637D1"/>
    <w:rsid w:val="617A0C46"/>
    <w:rsid w:val="61860438"/>
    <w:rsid w:val="618A6F1A"/>
    <w:rsid w:val="619952F0"/>
    <w:rsid w:val="61A33787"/>
    <w:rsid w:val="61A66AB4"/>
    <w:rsid w:val="61B94C34"/>
    <w:rsid w:val="61BC38FA"/>
    <w:rsid w:val="61BE0E4F"/>
    <w:rsid w:val="61C55405"/>
    <w:rsid w:val="61C85E7F"/>
    <w:rsid w:val="61CD78CF"/>
    <w:rsid w:val="61DA14FE"/>
    <w:rsid w:val="61E53D34"/>
    <w:rsid w:val="61E73697"/>
    <w:rsid w:val="61EE3162"/>
    <w:rsid w:val="61F62056"/>
    <w:rsid w:val="620208E6"/>
    <w:rsid w:val="62074A2F"/>
    <w:rsid w:val="62094D93"/>
    <w:rsid w:val="620E46C5"/>
    <w:rsid w:val="620F37AC"/>
    <w:rsid w:val="621536B2"/>
    <w:rsid w:val="621C707C"/>
    <w:rsid w:val="621E0130"/>
    <w:rsid w:val="62271A32"/>
    <w:rsid w:val="62292F8A"/>
    <w:rsid w:val="622A199E"/>
    <w:rsid w:val="622D4D58"/>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C76F5B"/>
    <w:rsid w:val="62D572CD"/>
    <w:rsid w:val="62DD4B35"/>
    <w:rsid w:val="62F04E93"/>
    <w:rsid w:val="62F14EED"/>
    <w:rsid w:val="62F936F2"/>
    <w:rsid w:val="62FF3767"/>
    <w:rsid w:val="63074094"/>
    <w:rsid w:val="631F1A5C"/>
    <w:rsid w:val="63256E52"/>
    <w:rsid w:val="6337684E"/>
    <w:rsid w:val="63403C73"/>
    <w:rsid w:val="6351410B"/>
    <w:rsid w:val="63554566"/>
    <w:rsid w:val="635D4427"/>
    <w:rsid w:val="635F082F"/>
    <w:rsid w:val="63710CD7"/>
    <w:rsid w:val="637D427E"/>
    <w:rsid w:val="639A0C81"/>
    <w:rsid w:val="639A36B2"/>
    <w:rsid w:val="63A00543"/>
    <w:rsid w:val="63B31BEC"/>
    <w:rsid w:val="63BE2991"/>
    <w:rsid w:val="63C129F5"/>
    <w:rsid w:val="63CD41A6"/>
    <w:rsid w:val="63D62DC2"/>
    <w:rsid w:val="63D672A4"/>
    <w:rsid w:val="63DD727B"/>
    <w:rsid w:val="63E900E8"/>
    <w:rsid w:val="63F105D2"/>
    <w:rsid w:val="63F4037D"/>
    <w:rsid w:val="63F56D28"/>
    <w:rsid w:val="64003000"/>
    <w:rsid w:val="64020FD8"/>
    <w:rsid w:val="640B49C1"/>
    <w:rsid w:val="64107D36"/>
    <w:rsid w:val="64156CD8"/>
    <w:rsid w:val="64281C7B"/>
    <w:rsid w:val="643917C9"/>
    <w:rsid w:val="64413D22"/>
    <w:rsid w:val="64470699"/>
    <w:rsid w:val="644B6CD5"/>
    <w:rsid w:val="645571E4"/>
    <w:rsid w:val="645841F8"/>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0E70C3"/>
    <w:rsid w:val="651D0967"/>
    <w:rsid w:val="654069DE"/>
    <w:rsid w:val="65413B3E"/>
    <w:rsid w:val="654B3E81"/>
    <w:rsid w:val="6551078B"/>
    <w:rsid w:val="65547627"/>
    <w:rsid w:val="655555A6"/>
    <w:rsid w:val="655B28DC"/>
    <w:rsid w:val="655D3488"/>
    <w:rsid w:val="655F14F0"/>
    <w:rsid w:val="65660277"/>
    <w:rsid w:val="656E6D13"/>
    <w:rsid w:val="65990AED"/>
    <w:rsid w:val="659A2704"/>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2446C4"/>
    <w:rsid w:val="66372459"/>
    <w:rsid w:val="66407FD5"/>
    <w:rsid w:val="664A1F46"/>
    <w:rsid w:val="665346CA"/>
    <w:rsid w:val="6661498D"/>
    <w:rsid w:val="6667571D"/>
    <w:rsid w:val="666B3926"/>
    <w:rsid w:val="66786477"/>
    <w:rsid w:val="667A19E6"/>
    <w:rsid w:val="667E5965"/>
    <w:rsid w:val="667F58D3"/>
    <w:rsid w:val="668C5B9C"/>
    <w:rsid w:val="668D2680"/>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DD2788"/>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51AEC"/>
    <w:rsid w:val="68AD0074"/>
    <w:rsid w:val="68CF78A2"/>
    <w:rsid w:val="68D4182F"/>
    <w:rsid w:val="68D423D1"/>
    <w:rsid w:val="68DA458B"/>
    <w:rsid w:val="68E565D8"/>
    <w:rsid w:val="68ED4DA7"/>
    <w:rsid w:val="68FC5EBD"/>
    <w:rsid w:val="690D65A1"/>
    <w:rsid w:val="69122538"/>
    <w:rsid w:val="69194FE8"/>
    <w:rsid w:val="691D6C1E"/>
    <w:rsid w:val="691E53FA"/>
    <w:rsid w:val="691F4315"/>
    <w:rsid w:val="692C2AEA"/>
    <w:rsid w:val="69383028"/>
    <w:rsid w:val="694D0C27"/>
    <w:rsid w:val="69544350"/>
    <w:rsid w:val="696740B2"/>
    <w:rsid w:val="696C0671"/>
    <w:rsid w:val="69703FA0"/>
    <w:rsid w:val="69823BDB"/>
    <w:rsid w:val="698455B8"/>
    <w:rsid w:val="69882E50"/>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86990"/>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B7C00"/>
    <w:rsid w:val="6B0F06C2"/>
    <w:rsid w:val="6B2B6878"/>
    <w:rsid w:val="6B313A43"/>
    <w:rsid w:val="6B585A95"/>
    <w:rsid w:val="6B5C172C"/>
    <w:rsid w:val="6B633F4F"/>
    <w:rsid w:val="6B70680D"/>
    <w:rsid w:val="6B816F14"/>
    <w:rsid w:val="6B82736C"/>
    <w:rsid w:val="6B8A779B"/>
    <w:rsid w:val="6B8B0CD9"/>
    <w:rsid w:val="6B947D7E"/>
    <w:rsid w:val="6BA94B8D"/>
    <w:rsid w:val="6BAD6C20"/>
    <w:rsid w:val="6BAF0432"/>
    <w:rsid w:val="6BB456BB"/>
    <w:rsid w:val="6BB51823"/>
    <w:rsid w:val="6BB62A44"/>
    <w:rsid w:val="6BC164A3"/>
    <w:rsid w:val="6BCC55E2"/>
    <w:rsid w:val="6BD2493B"/>
    <w:rsid w:val="6BD51433"/>
    <w:rsid w:val="6BE052CE"/>
    <w:rsid w:val="6BF2692A"/>
    <w:rsid w:val="6BF358A4"/>
    <w:rsid w:val="6C051F4E"/>
    <w:rsid w:val="6C096C12"/>
    <w:rsid w:val="6C0F67D5"/>
    <w:rsid w:val="6C1A5960"/>
    <w:rsid w:val="6C304BD6"/>
    <w:rsid w:val="6C311D32"/>
    <w:rsid w:val="6C377C16"/>
    <w:rsid w:val="6C417EB8"/>
    <w:rsid w:val="6C450EF0"/>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442A4"/>
    <w:rsid w:val="6D0D25B8"/>
    <w:rsid w:val="6D1953A8"/>
    <w:rsid w:val="6D1A2893"/>
    <w:rsid w:val="6D2A2544"/>
    <w:rsid w:val="6D490A6B"/>
    <w:rsid w:val="6D4E3368"/>
    <w:rsid w:val="6D5610FF"/>
    <w:rsid w:val="6D582A6D"/>
    <w:rsid w:val="6D604FD1"/>
    <w:rsid w:val="6D635FBA"/>
    <w:rsid w:val="6D6534EB"/>
    <w:rsid w:val="6D6972E3"/>
    <w:rsid w:val="6D6C0EA8"/>
    <w:rsid w:val="6D7025D5"/>
    <w:rsid w:val="6D7221B9"/>
    <w:rsid w:val="6D732F9C"/>
    <w:rsid w:val="6D846F22"/>
    <w:rsid w:val="6D9239A2"/>
    <w:rsid w:val="6DA524EE"/>
    <w:rsid w:val="6DAE5920"/>
    <w:rsid w:val="6DB664EE"/>
    <w:rsid w:val="6DC325DE"/>
    <w:rsid w:val="6DC64BAC"/>
    <w:rsid w:val="6DC91BE5"/>
    <w:rsid w:val="6DDA4BA3"/>
    <w:rsid w:val="6E037AD7"/>
    <w:rsid w:val="6E056523"/>
    <w:rsid w:val="6E074EC9"/>
    <w:rsid w:val="6E0F5F0C"/>
    <w:rsid w:val="6E1041E0"/>
    <w:rsid w:val="6E160E52"/>
    <w:rsid w:val="6E1A0886"/>
    <w:rsid w:val="6E2E569B"/>
    <w:rsid w:val="6E4064F1"/>
    <w:rsid w:val="6E4E39FC"/>
    <w:rsid w:val="6E5545BD"/>
    <w:rsid w:val="6E5D1964"/>
    <w:rsid w:val="6E614B19"/>
    <w:rsid w:val="6E616F13"/>
    <w:rsid w:val="6E7203E4"/>
    <w:rsid w:val="6E7369B5"/>
    <w:rsid w:val="6E7375B5"/>
    <w:rsid w:val="6E743900"/>
    <w:rsid w:val="6E764427"/>
    <w:rsid w:val="6E7B3BEF"/>
    <w:rsid w:val="6E7B5CAB"/>
    <w:rsid w:val="6E7F3D55"/>
    <w:rsid w:val="6E80227A"/>
    <w:rsid w:val="6E863E2F"/>
    <w:rsid w:val="6E936F9B"/>
    <w:rsid w:val="6EAA56FE"/>
    <w:rsid w:val="6EAF63DD"/>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B5578"/>
    <w:rsid w:val="6FFD71B3"/>
    <w:rsid w:val="70092381"/>
    <w:rsid w:val="70093037"/>
    <w:rsid w:val="700D2412"/>
    <w:rsid w:val="70112883"/>
    <w:rsid w:val="70243856"/>
    <w:rsid w:val="702A055B"/>
    <w:rsid w:val="702C664F"/>
    <w:rsid w:val="703F2471"/>
    <w:rsid w:val="704A511A"/>
    <w:rsid w:val="704B4131"/>
    <w:rsid w:val="70531ED5"/>
    <w:rsid w:val="705A528C"/>
    <w:rsid w:val="7068062C"/>
    <w:rsid w:val="70797E89"/>
    <w:rsid w:val="707F47B3"/>
    <w:rsid w:val="70867905"/>
    <w:rsid w:val="70954F53"/>
    <w:rsid w:val="70971294"/>
    <w:rsid w:val="709F7BD9"/>
    <w:rsid w:val="70A51792"/>
    <w:rsid w:val="70A72179"/>
    <w:rsid w:val="70A92DC8"/>
    <w:rsid w:val="70A94A40"/>
    <w:rsid w:val="70AE3508"/>
    <w:rsid w:val="70B02CD9"/>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325F1"/>
    <w:rsid w:val="725F40EB"/>
    <w:rsid w:val="72600D68"/>
    <w:rsid w:val="72604620"/>
    <w:rsid w:val="726A16B0"/>
    <w:rsid w:val="726B02C1"/>
    <w:rsid w:val="726D2C67"/>
    <w:rsid w:val="727C2338"/>
    <w:rsid w:val="72862316"/>
    <w:rsid w:val="729A0F74"/>
    <w:rsid w:val="72A21DB8"/>
    <w:rsid w:val="72A700F5"/>
    <w:rsid w:val="72B42AEB"/>
    <w:rsid w:val="72BD1FAF"/>
    <w:rsid w:val="72BE7DA1"/>
    <w:rsid w:val="72C02A90"/>
    <w:rsid w:val="72EB23D5"/>
    <w:rsid w:val="72ED5C66"/>
    <w:rsid w:val="72F03574"/>
    <w:rsid w:val="72F77CB6"/>
    <w:rsid w:val="72FA423D"/>
    <w:rsid w:val="73025BA4"/>
    <w:rsid w:val="731438BD"/>
    <w:rsid w:val="731F06ED"/>
    <w:rsid w:val="73216743"/>
    <w:rsid w:val="732B52E4"/>
    <w:rsid w:val="732C6966"/>
    <w:rsid w:val="732D5C49"/>
    <w:rsid w:val="733155C8"/>
    <w:rsid w:val="73334198"/>
    <w:rsid w:val="73403A1F"/>
    <w:rsid w:val="73407A23"/>
    <w:rsid w:val="73422D3C"/>
    <w:rsid w:val="735171FE"/>
    <w:rsid w:val="73625723"/>
    <w:rsid w:val="737007D9"/>
    <w:rsid w:val="737232A9"/>
    <w:rsid w:val="73861499"/>
    <w:rsid w:val="738B5B50"/>
    <w:rsid w:val="73AA53A0"/>
    <w:rsid w:val="73B04F6B"/>
    <w:rsid w:val="73D20D1A"/>
    <w:rsid w:val="73E168D2"/>
    <w:rsid w:val="73E873C4"/>
    <w:rsid w:val="73EC193B"/>
    <w:rsid w:val="73ED2599"/>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124FA"/>
    <w:rsid w:val="75230A9A"/>
    <w:rsid w:val="752B3379"/>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CB4B5C"/>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B452E"/>
    <w:rsid w:val="769F5EDA"/>
    <w:rsid w:val="76A44430"/>
    <w:rsid w:val="76A71FBB"/>
    <w:rsid w:val="76AA5D81"/>
    <w:rsid w:val="76AB50DC"/>
    <w:rsid w:val="76B50450"/>
    <w:rsid w:val="76BB316D"/>
    <w:rsid w:val="76BB3C83"/>
    <w:rsid w:val="76C80EC7"/>
    <w:rsid w:val="76CF5F86"/>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8362E7"/>
    <w:rsid w:val="77A06542"/>
    <w:rsid w:val="77A922C9"/>
    <w:rsid w:val="77AC049C"/>
    <w:rsid w:val="77B23714"/>
    <w:rsid w:val="77BB772D"/>
    <w:rsid w:val="77C33F18"/>
    <w:rsid w:val="77D43FD2"/>
    <w:rsid w:val="77E22F48"/>
    <w:rsid w:val="77EA419F"/>
    <w:rsid w:val="77F03E2F"/>
    <w:rsid w:val="77FA155A"/>
    <w:rsid w:val="781137AD"/>
    <w:rsid w:val="781D13FA"/>
    <w:rsid w:val="781F4CEB"/>
    <w:rsid w:val="78242C2B"/>
    <w:rsid w:val="782817E9"/>
    <w:rsid w:val="78360DEC"/>
    <w:rsid w:val="78402148"/>
    <w:rsid w:val="78555C26"/>
    <w:rsid w:val="7857093C"/>
    <w:rsid w:val="785A4EEE"/>
    <w:rsid w:val="78640057"/>
    <w:rsid w:val="786F115C"/>
    <w:rsid w:val="787068A2"/>
    <w:rsid w:val="787755B6"/>
    <w:rsid w:val="78810787"/>
    <w:rsid w:val="78826969"/>
    <w:rsid w:val="788E3AAC"/>
    <w:rsid w:val="78AB6B00"/>
    <w:rsid w:val="78B515B5"/>
    <w:rsid w:val="78BC6FFF"/>
    <w:rsid w:val="78C107B1"/>
    <w:rsid w:val="78C21620"/>
    <w:rsid w:val="78CC6C21"/>
    <w:rsid w:val="78CE2D76"/>
    <w:rsid w:val="78DD0E2E"/>
    <w:rsid w:val="78EE2375"/>
    <w:rsid w:val="78FA244C"/>
    <w:rsid w:val="78FE1B78"/>
    <w:rsid w:val="79024116"/>
    <w:rsid w:val="790B5E4F"/>
    <w:rsid w:val="790D572F"/>
    <w:rsid w:val="7911339B"/>
    <w:rsid w:val="79233654"/>
    <w:rsid w:val="792C5912"/>
    <w:rsid w:val="793E4F07"/>
    <w:rsid w:val="79455569"/>
    <w:rsid w:val="79470AE2"/>
    <w:rsid w:val="794E14FB"/>
    <w:rsid w:val="795123A8"/>
    <w:rsid w:val="79524E02"/>
    <w:rsid w:val="79535AC3"/>
    <w:rsid w:val="79620961"/>
    <w:rsid w:val="796432FD"/>
    <w:rsid w:val="79987ED2"/>
    <w:rsid w:val="79AE1AE3"/>
    <w:rsid w:val="79AE77FB"/>
    <w:rsid w:val="79AF50E3"/>
    <w:rsid w:val="79B3393D"/>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707A80"/>
    <w:rsid w:val="7A832390"/>
    <w:rsid w:val="7A92679C"/>
    <w:rsid w:val="7A955810"/>
    <w:rsid w:val="7A985E92"/>
    <w:rsid w:val="7A9A1D5D"/>
    <w:rsid w:val="7A9C2E47"/>
    <w:rsid w:val="7AC019FF"/>
    <w:rsid w:val="7ACA6FB9"/>
    <w:rsid w:val="7AD149C3"/>
    <w:rsid w:val="7AF46C5F"/>
    <w:rsid w:val="7AF91BCC"/>
    <w:rsid w:val="7B0C5BAE"/>
    <w:rsid w:val="7B230651"/>
    <w:rsid w:val="7B2374FE"/>
    <w:rsid w:val="7B24476E"/>
    <w:rsid w:val="7B34342A"/>
    <w:rsid w:val="7B3873CB"/>
    <w:rsid w:val="7B3D087F"/>
    <w:rsid w:val="7B412669"/>
    <w:rsid w:val="7B472446"/>
    <w:rsid w:val="7B496993"/>
    <w:rsid w:val="7B6018A2"/>
    <w:rsid w:val="7B6B35F1"/>
    <w:rsid w:val="7B763C81"/>
    <w:rsid w:val="7B783675"/>
    <w:rsid w:val="7B796807"/>
    <w:rsid w:val="7B8352C9"/>
    <w:rsid w:val="7BAA07E8"/>
    <w:rsid w:val="7BAB6832"/>
    <w:rsid w:val="7BAC2D3A"/>
    <w:rsid w:val="7BAE3C97"/>
    <w:rsid w:val="7BB16076"/>
    <w:rsid w:val="7BB46DB9"/>
    <w:rsid w:val="7BB8348D"/>
    <w:rsid w:val="7BC12C72"/>
    <w:rsid w:val="7BD53F1A"/>
    <w:rsid w:val="7BD74454"/>
    <w:rsid w:val="7BE96DEC"/>
    <w:rsid w:val="7BF70459"/>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DF4250"/>
    <w:rsid w:val="7D09113D"/>
    <w:rsid w:val="7D0B1257"/>
    <w:rsid w:val="7D157A0E"/>
    <w:rsid w:val="7D1658AD"/>
    <w:rsid w:val="7D1B2E27"/>
    <w:rsid w:val="7D1D4159"/>
    <w:rsid w:val="7D243099"/>
    <w:rsid w:val="7D3D1E9B"/>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A173E"/>
    <w:rsid w:val="7DBE16CF"/>
    <w:rsid w:val="7DC37DE3"/>
    <w:rsid w:val="7DD45912"/>
    <w:rsid w:val="7DD93D26"/>
    <w:rsid w:val="7DE40569"/>
    <w:rsid w:val="7DF51E1E"/>
    <w:rsid w:val="7E0132C0"/>
    <w:rsid w:val="7E0D4E8F"/>
    <w:rsid w:val="7E107D04"/>
    <w:rsid w:val="7E1F5A45"/>
    <w:rsid w:val="7E202441"/>
    <w:rsid w:val="7E214E29"/>
    <w:rsid w:val="7E2E0E57"/>
    <w:rsid w:val="7E304C9A"/>
    <w:rsid w:val="7E5341B1"/>
    <w:rsid w:val="7E5C0A47"/>
    <w:rsid w:val="7E613E8F"/>
    <w:rsid w:val="7E616C7B"/>
    <w:rsid w:val="7E733A70"/>
    <w:rsid w:val="7E7B6F02"/>
    <w:rsid w:val="7E7C322C"/>
    <w:rsid w:val="7E830842"/>
    <w:rsid w:val="7E8A0780"/>
    <w:rsid w:val="7E8A7362"/>
    <w:rsid w:val="7E974F26"/>
    <w:rsid w:val="7EA574A2"/>
    <w:rsid w:val="7EAF5D14"/>
    <w:rsid w:val="7EBB0DC0"/>
    <w:rsid w:val="7EC42E15"/>
    <w:rsid w:val="7EC50C54"/>
    <w:rsid w:val="7ED11A3C"/>
    <w:rsid w:val="7ED30767"/>
    <w:rsid w:val="7ED91C72"/>
    <w:rsid w:val="7EEB5BB3"/>
    <w:rsid w:val="7EF05AD7"/>
    <w:rsid w:val="7EFA2ADA"/>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36445"/>
    <w:rsid w:val="7FB6358D"/>
    <w:rsid w:val="7FBF394E"/>
    <w:rsid w:val="7FC00B62"/>
    <w:rsid w:val="7FD82F39"/>
    <w:rsid w:val="7FE076F1"/>
    <w:rsid w:val="7FE9630A"/>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toa heading"/>
    <w:next w:val="1"/>
    <w:autoRedefine/>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3">
    <w:name w:val="Body Text"/>
    <w:basedOn w:val="1"/>
    <w:autoRedefine/>
    <w:semiHidden/>
    <w:qFormat/>
    <w:uiPriority w:val="0"/>
    <w:rPr>
      <w:rFonts w:ascii="仿宋" w:hAnsi="仿宋" w:eastAsia="仿宋" w:cs="仿宋"/>
      <w:sz w:val="35"/>
      <w:szCs w:val="35"/>
      <w:lang w:val="en-US" w:eastAsia="en-US" w:bidi="ar-SA"/>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autoRedefine/>
    <w:unhideWhenUsed/>
    <w:qFormat/>
    <w:uiPriority w:val="0"/>
    <w:tblPr>
      <w:tblCellMar>
        <w:top w:w="0" w:type="dxa"/>
        <w:left w:w="0" w:type="dxa"/>
        <w:bottom w:w="0" w:type="dxa"/>
        <w:right w:w="0" w:type="dxa"/>
      </w:tblCellMar>
    </w:tblPr>
  </w:style>
  <w:style w:type="paragraph" w:customStyle="1" w:styleId="9">
    <w:name w:val="Table Text"/>
    <w:basedOn w:val="1"/>
    <w:autoRedefine/>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7666</Words>
  <Characters>7915</Characters>
  <Lines>0</Lines>
  <Paragraphs>0</Paragraphs>
  <TotalTime>0</TotalTime>
  <ScaleCrop>false</ScaleCrop>
  <LinksUpToDate>false</LinksUpToDate>
  <CharactersWithSpaces>7996</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Freedom</cp:lastModifiedBy>
  <dcterms:modified xsi:type="dcterms:W3CDTF">2026-08-13T01:31:24Z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EFD3205A8F1F47938E3A8864764D44C3_13</vt:lpwstr>
  </property>
  <property fmtid="{D5CDD505-2E9C-101B-9397-08002B2CF9AE}" pid="4" name="KSOTemplateDocerSaveRecord">
    <vt:lpwstr>eyJoZGlkIjoiM2ExM2I1Y2E5MTg1NzJhN2FkNjlmNDg5OTI5OGY3ZTQiLCJ1c2VySWQiOiI0MTQ2OTI3NDEifQ==</vt:lpwstr>
  </property>
</Properties>
</file>