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19669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黑体" w:hAnsi="黑体" w:eastAsia="黑体" w:cs="黑体"/>
          <w:b w:val="0"/>
          <w:bCs w:val="0"/>
          <w:color w:val="000000"/>
          <w:spacing w:val="10"/>
          <w:sz w:val="32"/>
          <w:szCs w:val="32"/>
          <w:lang w:val="en-US" w:eastAsia="zh-CN"/>
        </w:rPr>
      </w:pPr>
      <w:r>
        <w:rPr>
          <w:rFonts w:hint="eastAsia" w:ascii="黑体" w:hAnsi="黑体" w:eastAsia="黑体" w:cs="黑体"/>
          <w:b w:val="0"/>
          <w:bCs w:val="0"/>
          <w:color w:val="000000"/>
          <w:spacing w:val="10"/>
          <w:sz w:val="32"/>
          <w:szCs w:val="32"/>
          <w:lang w:eastAsia="zh-CN"/>
        </w:rPr>
        <w:t>附件</w:t>
      </w:r>
      <w:r>
        <w:rPr>
          <w:rFonts w:hint="eastAsia" w:ascii="黑体" w:hAnsi="黑体" w:eastAsia="黑体" w:cs="黑体"/>
          <w:b w:val="0"/>
          <w:bCs w:val="0"/>
          <w:color w:val="000000"/>
          <w:spacing w:val="10"/>
          <w:sz w:val="32"/>
          <w:szCs w:val="32"/>
          <w:lang w:val="en-US" w:eastAsia="zh-CN"/>
        </w:rPr>
        <w:t>1</w:t>
      </w:r>
    </w:p>
    <w:p w14:paraId="57306C1F">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4"/>
          <w:szCs w:val="44"/>
        </w:rPr>
      </w:pPr>
      <w:r>
        <w:rPr>
          <w:rFonts w:hint="eastAsia" w:ascii="方正小标宋简体" w:hAnsi="方正小标宋简体" w:eastAsia="方正小标宋简体" w:cs="方正小标宋简体"/>
          <w:b w:val="0"/>
          <w:bCs w:val="0"/>
          <w:color w:val="000000"/>
          <w:spacing w:val="2"/>
          <w:sz w:val="42"/>
          <w:szCs w:val="42"/>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rPr>
        <w:t>年度</w:t>
      </w:r>
      <w:r>
        <w:rPr>
          <w:rFonts w:hint="eastAsia" w:ascii="方正小标宋简体" w:hAnsi="方正小标宋简体" w:eastAsia="方正小标宋简体" w:cs="方正小标宋简体"/>
          <w:b w:val="0"/>
          <w:bCs w:val="0"/>
          <w:color w:val="000000"/>
          <w:spacing w:val="2"/>
          <w:sz w:val="42"/>
          <w:szCs w:val="42"/>
          <w:lang w:eastAsia="zh-CN"/>
        </w:rPr>
        <w:t>预算单位</w:t>
      </w:r>
      <w:r>
        <w:rPr>
          <w:rFonts w:hint="eastAsia" w:ascii="方正小标宋简体" w:hAnsi="方正小标宋简体" w:eastAsia="方正小标宋简体" w:cs="方正小标宋简体"/>
          <w:b w:val="0"/>
          <w:bCs w:val="0"/>
          <w:color w:val="000000"/>
          <w:spacing w:val="2"/>
          <w:sz w:val="42"/>
          <w:szCs w:val="42"/>
        </w:rPr>
        <w:t>整体支出绩效评价基础数据表</w:t>
      </w:r>
    </w:p>
    <w:p w14:paraId="0B67954D">
      <w:pPr>
        <w:spacing w:line="115" w:lineRule="exact"/>
        <w:rPr>
          <w:color w:val="000000"/>
        </w:rPr>
      </w:pPr>
    </w:p>
    <w:tbl>
      <w:tblPr>
        <w:tblStyle w:val="8"/>
        <w:tblW w:w="10085"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850"/>
        <w:gridCol w:w="919"/>
        <w:gridCol w:w="950"/>
        <w:gridCol w:w="1086"/>
        <w:gridCol w:w="1247"/>
        <w:gridCol w:w="942"/>
        <w:gridCol w:w="1091"/>
      </w:tblGrid>
      <w:tr w14:paraId="7C1564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38" w:hRule="atLeast"/>
        </w:trPr>
        <w:tc>
          <w:tcPr>
            <w:tcW w:w="3850" w:type="dxa"/>
            <w:tcBorders>
              <w:bottom w:val="nil"/>
            </w:tcBorders>
            <w:noWrap w:val="0"/>
            <w:vAlign w:val="center"/>
          </w:tcPr>
          <w:p w14:paraId="7B9EB24C">
            <w:pPr>
              <w:spacing w:before="33" w:line="198" w:lineRule="auto"/>
              <w:ind w:right="118" w:rightChars="0"/>
              <w:jc w:val="center"/>
              <w:rPr>
                <w:rFonts w:hint="eastAsia" w:ascii="宋体" w:hAnsi="宋体" w:eastAsia="宋体" w:cs="宋体"/>
                <w:color w:val="000000"/>
                <w:spacing w:val="2"/>
                <w:sz w:val="24"/>
                <w:szCs w:val="24"/>
                <w:lang w:val="en-US" w:eastAsia="zh-CN"/>
              </w:rPr>
            </w:pPr>
            <w:r>
              <w:rPr>
                <w:rFonts w:hint="eastAsia" w:ascii="宋体" w:hAnsi="宋体" w:eastAsia="宋体" w:cs="宋体"/>
                <w:color w:val="000000"/>
                <w:spacing w:val="2"/>
                <w:sz w:val="24"/>
                <w:szCs w:val="24"/>
              </w:rPr>
              <w:t>预算</w:t>
            </w:r>
            <w:r>
              <w:rPr>
                <w:rFonts w:hint="eastAsia" w:ascii="宋体" w:hAnsi="宋体" w:eastAsia="宋体" w:cs="宋体"/>
                <w:color w:val="000000"/>
                <w:spacing w:val="2"/>
                <w:sz w:val="24"/>
                <w:szCs w:val="24"/>
                <w:lang w:eastAsia="zh-CN"/>
              </w:rPr>
              <w:t>单位</w:t>
            </w:r>
            <w:r>
              <w:rPr>
                <w:rFonts w:hint="eastAsia" w:ascii="宋体" w:hAnsi="宋体" w:eastAsia="宋体" w:cs="宋体"/>
                <w:color w:val="000000"/>
                <w:spacing w:val="2"/>
                <w:sz w:val="24"/>
                <w:szCs w:val="24"/>
              </w:rPr>
              <w:t>名称</w:t>
            </w:r>
          </w:p>
        </w:tc>
        <w:tc>
          <w:tcPr>
            <w:tcW w:w="6235" w:type="dxa"/>
            <w:gridSpan w:val="6"/>
            <w:noWrap w:val="0"/>
            <w:vAlign w:val="center"/>
          </w:tcPr>
          <w:p w14:paraId="12C46F53">
            <w:pPr>
              <w:ind w:firstLine="234" w:firstLineChars="100"/>
              <w:jc w:val="both"/>
              <w:rPr>
                <w:rFonts w:hint="eastAsia" w:ascii="宋体" w:hAnsi="宋体" w:eastAsia="宋体" w:cs="宋体"/>
                <w:color w:val="000000"/>
                <w:spacing w:val="-2"/>
                <w:sz w:val="20"/>
                <w:szCs w:val="20"/>
              </w:rPr>
            </w:pPr>
            <w:r>
              <w:rPr>
                <w:rFonts w:hint="eastAsia" w:ascii="宋体" w:hAnsi="宋体" w:eastAsia="宋体" w:cs="宋体"/>
                <w:color w:val="000000"/>
                <w:spacing w:val="-3"/>
                <w:sz w:val="24"/>
                <w:szCs w:val="24"/>
                <w:lang w:val="en-US" w:eastAsia="zh-CN"/>
              </w:rPr>
              <w:t>中共岳阳市岳阳楼区委党校</w:t>
            </w:r>
          </w:p>
        </w:tc>
      </w:tr>
      <w:tr w14:paraId="6C6DC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62" w:hRule="atLeast"/>
        </w:trPr>
        <w:tc>
          <w:tcPr>
            <w:tcW w:w="3850" w:type="dxa"/>
            <w:vMerge w:val="restart"/>
            <w:tcBorders>
              <w:bottom w:val="nil"/>
            </w:tcBorders>
            <w:noWrap w:val="0"/>
            <w:vAlign w:val="top"/>
          </w:tcPr>
          <w:p w14:paraId="579B8A45">
            <w:pPr>
              <w:spacing w:before="262" w:line="219" w:lineRule="auto"/>
              <w:ind w:left="575"/>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财政供养人员情况</w:t>
            </w:r>
            <w:r>
              <w:rPr>
                <w:rFonts w:hint="eastAsia" w:ascii="宋体" w:hAnsi="宋体" w:eastAsia="宋体" w:cs="宋体"/>
                <w:color w:val="000000"/>
                <w:spacing w:val="3"/>
                <w:sz w:val="24"/>
                <w:szCs w:val="24"/>
                <w:lang w:eastAsia="zh-CN"/>
              </w:rPr>
              <w:t>（</w:t>
            </w:r>
            <w:r>
              <w:rPr>
                <w:rFonts w:hint="eastAsia" w:ascii="宋体" w:hAnsi="宋体" w:eastAsia="宋体" w:cs="宋体"/>
                <w:color w:val="000000"/>
                <w:spacing w:val="3"/>
                <w:sz w:val="24"/>
                <w:szCs w:val="24"/>
              </w:rPr>
              <w:t>人</w:t>
            </w:r>
            <w:r>
              <w:rPr>
                <w:rFonts w:hint="eastAsia" w:ascii="宋体" w:hAnsi="宋体" w:eastAsia="宋体" w:cs="宋体"/>
                <w:color w:val="000000"/>
                <w:spacing w:val="3"/>
                <w:sz w:val="24"/>
                <w:szCs w:val="24"/>
                <w:lang w:eastAsia="zh-CN"/>
              </w:rPr>
              <w:t>）</w:t>
            </w:r>
          </w:p>
        </w:tc>
        <w:tc>
          <w:tcPr>
            <w:tcW w:w="1869" w:type="dxa"/>
            <w:gridSpan w:val="2"/>
            <w:noWrap w:val="0"/>
            <w:vAlign w:val="top"/>
          </w:tcPr>
          <w:p w14:paraId="421C32D6">
            <w:pPr>
              <w:spacing w:before="10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编制数</w:t>
            </w:r>
          </w:p>
        </w:tc>
        <w:tc>
          <w:tcPr>
            <w:tcW w:w="2333" w:type="dxa"/>
            <w:gridSpan w:val="2"/>
            <w:noWrap w:val="0"/>
            <w:vAlign w:val="top"/>
          </w:tcPr>
          <w:p w14:paraId="1F5E15EC">
            <w:pPr>
              <w:spacing w:before="83"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1"/>
                <w:sz w:val="24"/>
                <w:szCs w:val="24"/>
              </w:rPr>
              <w:t>202</w:t>
            </w:r>
            <w:r>
              <w:rPr>
                <w:rFonts w:hint="eastAsia" w:ascii="宋体" w:hAnsi="宋体" w:cs="宋体"/>
                <w:color w:val="000000"/>
                <w:spacing w:val="-1"/>
                <w:sz w:val="24"/>
                <w:szCs w:val="24"/>
                <w:lang w:val="en-US" w:eastAsia="zh-CN"/>
              </w:rPr>
              <w:t>4</w:t>
            </w:r>
            <w:r>
              <w:rPr>
                <w:rFonts w:hint="eastAsia" w:ascii="宋体" w:hAnsi="宋体" w:eastAsia="宋体" w:cs="宋体"/>
                <w:color w:val="000000"/>
                <w:spacing w:val="-1"/>
                <w:sz w:val="24"/>
                <w:szCs w:val="24"/>
              </w:rPr>
              <w:t>年实际在职人数</w:t>
            </w:r>
          </w:p>
        </w:tc>
        <w:tc>
          <w:tcPr>
            <w:tcW w:w="2033" w:type="dxa"/>
            <w:gridSpan w:val="2"/>
            <w:noWrap w:val="0"/>
            <w:vAlign w:val="top"/>
          </w:tcPr>
          <w:p w14:paraId="5537C5C2">
            <w:pPr>
              <w:spacing w:before="103" w:line="219" w:lineRule="auto"/>
              <w:ind w:left="708"/>
              <w:rPr>
                <w:rFonts w:hint="eastAsia" w:ascii="宋体" w:hAnsi="宋体" w:eastAsia="宋体" w:cs="宋体"/>
                <w:color w:val="000000"/>
                <w:sz w:val="24"/>
                <w:szCs w:val="24"/>
              </w:rPr>
            </w:pPr>
            <w:r>
              <w:rPr>
                <w:rFonts w:hint="eastAsia" w:ascii="宋体" w:hAnsi="宋体" w:eastAsia="宋体" w:cs="宋体"/>
                <w:color w:val="000000"/>
                <w:spacing w:val="-2"/>
                <w:sz w:val="24"/>
                <w:szCs w:val="24"/>
              </w:rPr>
              <w:t>控制率</w:t>
            </w:r>
          </w:p>
        </w:tc>
      </w:tr>
      <w:tr w14:paraId="253F2C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vMerge w:val="continue"/>
            <w:tcBorders>
              <w:top w:val="nil"/>
            </w:tcBorders>
            <w:noWrap w:val="0"/>
            <w:vAlign w:val="top"/>
          </w:tcPr>
          <w:p w14:paraId="4E56679A">
            <w:pPr>
              <w:jc w:val="left"/>
              <w:rPr>
                <w:rFonts w:hint="eastAsia" w:ascii="宋体" w:hAnsi="宋体" w:eastAsia="宋体" w:cs="宋体"/>
                <w:color w:val="000000"/>
                <w:sz w:val="24"/>
                <w:szCs w:val="24"/>
              </w:rPr>
            </w:pPr>
          </w:p>
        </w:tc>
        <w:tc>
          <w:tcPr>
            <w:tcW w:w="1869" w:type="dxa"/>
            <w:gridSpan w:val="2"/>
            <w:noWrap w:val="0"/>
            <w:vAlign w:val="center"/>
          </w:tcPr>
          <w:p w14:paraId="1C1EBCBF">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w:t>
            </w:r>
          </w:p>
        </w:tc>
        <w:tc>
          <w:tcPr>
            <w:tcW w:w="2333" w:type="dxa"/>
            <w:gridSpan w:val="2"/>
            <w:noWrap w:val="0"/>
            <w:vAlign w:val="center"/>
          </w:tcPr>
          <w:p w14:paraId="7940E525">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w:t>
            </w:r>
          </w:p>
        </w:tc>
        <w:tc>
          <w:tcPr>
            <w:tcW w:w="2033" w:type="dxa"/>
            <w:gridSpan w:val="2"/>
            <w:noWrap w:val="0"/>
            <w:vAlign w:val="center"/>
          </w:tcPr>
          <w:p w14:paraId="7A53550B">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80.00%</w:t>
            </w:r>
          </w:p>
        </w:tc>
      </w:tr>
      <w:tr w14:paraId="76233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1" w:hRule="atLeast"/>
        </w:trPr>
        <w:tc>
          <w:tcPr>
            <w:tcW w:w="3850" w:type="dxa"/>
            <w:noWrap w:val="0"/>
            <w:vAlign w:val="top"/>
          </w:tcPr>
          <w:p w14:paraId="4B8FA707">
            <w:pPr>
              <w:spacing w:before="140" w:line="202" w:lineRule="auto"/>
              <w:ind w:left="684"/>
              <w:jc w:val="left"/>
              <w:rPr>
                <w:rFonts w:hint="eastAsia" w:ascii="宋体" w:hAnsi="宋体" w:eastAsia="宋体" w:cs="宋体"/>
                <w:color w:val="000000"/>
                <w:sz w:val="24"/>
                <w:szCs w:val="24"/>
              </w:rPr>
            </w:pPr>
            <w:r>
              <w:rPr>
                <w:rFonts w:hint="eastAsia" w:ascii="宋体" w:hAnsi="宋体" w:eastAsia="宋体" w:cs="宋体"/>
                <w:color w:val="000000"/>
                <w:spacing w:val="4"/>
                <w:sz w:val="24"/>
                <w:szCs w:val="24"/>
              </w:rPr>
              <w:t>经费控制情况</w:t>
            </w:r>
            <w:r>
              <w:rPr>
                <w:rFonts w:hint="eastAsia" w:ascii="宋体" w:hAnsi="宋体" w:eastAsia="宋体" w:cs="宋体"/>
                <w:color w:val="000000"/>
                <w:spacing w:val="4"/>
                <w:sz w:val="24"/>
                <w:szCs w:val="24"/>
                <w:lang w:eastAsia="zh-CN"/>
              </w:rPr>
              <w:t>（</w:t>
            </w:r>
            <w:r>
              <w:rPr>
                <w:rFonts w:hint="eastAsia" w:ascii="宋体" w:hAnsi="宋体" w:eastAsia="宋体" w:cs="宋体"/>
                <w:color w:val="000000"/>
                <w:spacing w:val="4"/>
                <w:sz w:val="24"/>
                <w:szCs w:val="24"/>
              </w:rPr>
              <w:t>万元</w:t>
            </w:r>
            <w:r>
              <w:rPr>
                <w:rFonts w:hint="eastAsia" w:ascii="宋体" w:hAnsi="宋体" w:eastAsia="宋体" w:cs="宋体"/>
                <w:color w:val="000000"/>
                <w:spacing w:val="4"/>
                <w:sz w:val="24"/>
                <w:szCs w:val="24"/>
                <w:lang w:eastAsia="zh-CN"/>
              </w:rPr>
              <w:t>）</w:t>
            </w:r>
          </w:p>
        </w:tc>
        <w:tc>
          <w:tcPr>
            <w:tcW w:w="1869" w:type="dxa"/>
            <w:gridSpan w:val="2"/>
            <w:noWrap w:val="0"/>
            <w:vAlign w:val="top"/>
          </w:tcPr>
          <w:p w14:paraId="5EC6A88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3</w:t>
            </w:r>
            <w:r>
              <w:rPr>
                <w:rFonts w:hint="eastAsia" w:ascii="宋体" w:hAnsi="宋体" w:eastAsia="宋体" w:cs="宋体"/>
                <w:color w:val="000000"/>
                <w:spacing w:val="-2"/>
                <w:sz w:val="24"/>
                <w:szCs w:val="24"/>
              </w:rPr>
              <w:t>年决算数</w:t>
            </w:r>
          </w:p>
        </w:tc>
        <w:tc>
          <w:tcPr>
            <w:tcW w:w="2333" w:type="dxa"/>
            <w:gridSpan w:val="2"/>
            <w:noWrap w:val="0"/>
            <w:vAlign w:val="top"/>
          </w:tcPr>
          <w:p w14:paraId="7C56C393">
            <w:pPr>
              <w:spacing w:before="119"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2"/>
                <w:sz w:val="24"/>
                <w:szCs w:val="24"/>
              </w:rPr>
              <w:t>202</w:t>
            </w:r>
            <w:r>
              <w:rPr>
                <w:rFonts w:hint="eastAsia" w:ascii="宋体" w:hAnsi="宋体" w:cs="宋体"/>
                <w:color w:val="000000"/>
                <w:spacing w:val="-2"/>
                <w:sz w:val="24"/>
                <w:szCs w:val="24"/>
                <w:lang w:val="en-US" w:eastAsia="zh-CN"/>
              </w:rPr>
              <w:t>4</w:t>
            </w:r>
            <w:r>
              <w:rPr>
                <w:rFonts w:hint="eastAsia" w:ascii="宋体" w:hAnsi="宋体" w:eastAsia="宋体" w:cs="宋体"/>
                <w:color w:val="000000"/>
                <w:spacing w:val="-2"/>
                <w:sz w:val="24"/>
                <w:szCs w:val="24"/>
              </w:rPr>
              <w:t>年预算数</w:t>
            </w:r>
          </w:p>
        </w:tc>
        <w:tc>
          <w:tcPr>
            <w:tcW w:w="2033" w:type="dxa"/>
            <w:gridSpan w:val="2"/>
            <w:noWrap w:val="0"/>
            <w:vAlign w:val="top"/>
          </w:tcPr>
          <w:p w14:paraId="290B4DE6">
            <w:pPr>
              <w:spacing w:before="76" w:line="219" w:lineRule="auto"/>
              <w:jc w:val="center"/>
              <w:rPr>
                <w:rFonts w:hint="eastAsia" w:ascii="宋体" w:hAnsi="宋体" w:eastAsia="宋体" w:cs="宋体"/>
                <w:b w:val="0"/>
                <w:bCs w:val="0"/>
                <w:color w:val="000000"/>
                <w:sz w:val="24"/>
                <w:szCs w:val="24"/>
              </w:rPr>
            </w:pPr>
            <w:r>
              <w:rPr>
                <w:rFonts w:hint="eastAsia" w:ascii="宋体" w:hAnsi="宋体" w:eastAsia="宋体" w:cs="宋体"/>
                <w:b w:val="0"/>
                <w:bCs w:val="0"/>
                <w:color w:val="000000"/>
                <w:spacing w:val="-4"/>
                <w:sz w:val="24"/>
                <w:szCs w:val="24"/>
              </w:rPr>
              <w:t>202</w:t>
            </w:r>
            <w:r>
              <w:rPr>
                <w:rFonts w:hint="eastAsia" w:ascii="宋体" w:hAnsi="宋体" w:cs="宋体"/>
                <w:b w:val="0"/>
                <w:bCs w:val="0"/>
                <w:color w:val="000000"/>
                <w:spacing w:val="-4"/>
                <w:sz w:val="24"/>
                <w:szCs w:val="24"/>
                <w:lang w:val="en-US" w:eastAsia="zh-CN"/>
              </w:rPr>
              <w:t>4</w:t>
            </w:r>
            <w:r>
              <w:rPr>
                <w:rFonts w:hint="eastAsia" w:ascii="宋体" w:hAnsi="宋体" w:eastAsia="宋体" w:cs="宋体"/>
                <w:b w:val="0"/>
                <w:bCs w:val="0"/>
                <w:color w:val="000000"/>
                <w:spacing w:val="-4"/>
                <w:sz w:val="24"/>
                <w:szCs w:val="24"/>
              </w:rPr>
              <w:t>年决算数</w:t>
            </w:r>
          </w:p>
        </w:tc>
      </w:tr>
      <w:tr w14:paraId="4CB140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0F6684FC">
            <w:pPr>
              <w:spacing w:before="141" w:line="202"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lang w:eastAsia="zh-CN"/>
              </w:rPr>
              <w:t>“三公”经费</w:t>
            </w:r>
          </w:p>
        </w:tc>
        <w:tc>
          <w:tcPr>
            <w:tcW w:w="1869" w:type="dxa"/>
            <w:gridSpan w:val="2"/>
            <w:shd w:val="clear" w:color="auto" w:fill="auto"/>
            <w:noWrap w:val="0"/>
            <w:vAlign w:val="center"/>
          </w:tcPr>
          <w:p w14:paraId="73BBB327">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0.00</w:t>
            </w:r>
          </w:p>
        </w:tc>
        <w:tc>
          <w:tcPr>
            <w:tcW w:w="2333" w:type="dxa"/>
            <w:gridSpan w:val="2"/>
            <w:noWrap w:val="0"/>
            <w:vAlign w:val="center"/>
          </w:tcPr>
          <w:p w14:paraId="2535BAF8">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bidi="ar-SA"/>
              </w:rPr>
              <w:t>0.00</w:t>
            </w:r>
          </w:p>
        </w:tc>
        <w:tc>
          <w:tcPr>
            <w:tcW w:w="2033" w:type="dxa"/>
            <w:gridSpan w:val="2"/>
            <w:noWrap w:val="0"/>
            <w:vAlign w:val="center"/>
          </w:tcPr>
          <w:p w14:paraId="6091BFA2">
            <w:pPr>
              <w:jc w:val="center"/>
              <w:rPr>
                <w:rFonts w:hint="eastAsia" w:ascii="宋体" w:hAnsi="宋体" w:eastAsia="宋体" w:cs="宋体"/>
                <w:color w:val="000000"/>
                <w:sz w:val="24"/>
                <w:szCs w:val="24"/>
                <w:lang w:val="en-US" w:eastAsia="zh-CN"/>
              </w:rPr>
            </w:pPr>
            <w:r>
              <w:rPr>
                <w:rFonts w:hint="eastAsia" w:ascii="宋体" w:hAnsi="宋体" w:eastAsia="宋体" w:cs="宋体"/>
                <w:color w:val="000000"/>
                <w:kern w:val="2"/>
                <w:sz w:val="24"/>
                <w:szCs w:val="24"/>
                <w:lang w:val="en-US" w:eastAsia="zh-CN" w:bidi="ar-SA"/>
              </w:rPr>
              <w:t>0.00</w:t>
            </w:r>
          </w:p>
        </w:tc>
      </w:tr>
      <w:tr w14:paraId="7DE8FC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3925DF39">
            <w:pPr>
              <w:spacing w:before="149" w:line="193" w:lineRule="auto"/>
              <w:ind w:left="414"/>
              <w:jc w:val="left"/>
              <w:rPr>
                <w:rFonts w:hint="eastAsia" w:ascii="宋体" w:hAnsi="宋体" w:eastAsia="宋体" w:cs="宋体"/>
                <w:color w:val="000000"/>
                <w:sz w:val="24"/>
                <w:szCs w:val="24"/>
              </w:rPr>
            </w:pPr>
            <w:r>
              <w:rPr>
                <w:rFonts w:hint="eastAsia" w:ascii="宋体" w:hAnsi="宋体" w:eastAsia="宋体" w:cs="宋体"/>
                <w:color w:val="000000"/>
                <w:sz w:val="24"/>
                <w:szCs w:val="24"/>
              </w:rPr>
              <w:t>1、公务用车购置和维护经费</w:t>
            </w:r>
          </w:p>
        </w:tc>
        <w:tc>
          <w:tcPr>
            <w:tcW w:w="1869" w:type="dxa"/>
            <w:gridSpan w:val="2"/>
            <w:shd w:val="clear" w:color="auto" w:fill="auto"/>
            <w:noWrap w:val="0"/>
            <w:vAlign w:val="center"/>
          </w:tcPr>
          <w:p w14:paraId="50D5DFC0">
            <w:pPr>
              <w:jc w:val="center"/>
              <w:rPr>
                <w:rFonts w:hint="default" w:ascii="宋体" w:hAnsi="宋体" w:eastAsia="宋体" w:cs="宋体"/>
                <w:color w:val="000000"/>
                <w:kern w:val="2"/>
                <w:sz w:val="21"/>
                <w:szCs w:val="24"/>
                <w:lang w:val="en-US" w:eastAsia="zh-CN" w:bidi="ar-SA"/>
              </w:rPr>
            </w:pPr>
            <w:r>
              <w:rPr>
                <w:rFonts w:hint="eastAsia" w:ascii="宋体" w:hAnsi="宋体" w:eastAsia="宋体" w:cs="宋体"/>
                <w:color w:val="000000"/>
                <w:kern w:val="2"/>
                <w:sz w:val="24"/>
                <w:szCs w:val="24"/>
                <w:lang w:val="en-US" w:eastAsia="zh-CN" w:bidi="ar-SA"/>
              </w:rPr>
              <w:t>0.00</w:t>
            </w:r>
          </w:p>
        </w:tc>
        <w:tc>
          <w:tcPr>
            <w:tcW w:w="2333" w:type="dxa"/>
            <w:gridSpan w:val="2"/>
            <w:noWrap w:val="0"/>
            <w:vAlign w:val="center"/>
          </w:tcPr>
          <w:p w14:paraId="4C834AC2">
            <w:pPr>
              <w:jc w:val="center"/>
              <w:rPr>
                <w:rFonts w:hint="eastAsia" w:ascii="宋体" w:hAnsi="宋体" w:eastAsia="宋体" w:cs="宋体"/>
                <w:color w:val="000000"/>
                <w:sz w:val="21"/>
                <w:lang w:val="en-US" w:eastAsia="zh-CN"/>
              </w:rPr>
            </w:pPr>
            <w:r>
              <w:rPr>
                <w:rFonts w:hint="eastAsia" w:ascii="宋体" w:hAnsi="宋体" w:eastAsia="宋体" w:cs="宋体"/>
                <w:color w:val="000000"/>
                <w:kern w:val="2"/>
                <w:sz w:val="24"/>
                <w:szCs w:val="24"/>
                <w:lang w:val="en-US" w:eastAsia="zh-CN" w:bidi="ar-SA"/>
              </w:rPr>
              <w:t>0.00</w:t>
            </w:r>
          </w:p>
        </w:tc>
        <w:tc>
          <w:tcPr>
            <w:tcW w:w="2033" w:type="dxa"/>
            <w:gridSpan w:val="2"/>
            <w:noWrap w:val="0"/>
            <w:vAlign w:val="center"/>
          </w:tcPr>
          <w:p w14:paraId="5F7D1C3F">
            <w:pPr>
              <w:jc w:val="center"/>
              <w:rPr>
                <w:rFonts w:hint="eastAsia" w:ascii="宋体" w:hAnsi="宋体" w:eastAsia="宋体" w:cs="宋体"/>
                <w:color w:val="000000"/>
                <w:sz w:val="21"/>
                <w:lang w:val="en-US" w:eastAsia="zh-CN"/>
              </w:rPr>
            </w:pPr>
            <w:r>
              <w:rPr>
                <w:rFonts w:hint="eastAsia" w:ascii="宋体" w:hAnsi="宋体" w:eastAsia="宋体" w:cs="宋体"/>
                <w:color w:val="000000"/>
                <w:kern w:val="2"/>
                <w:sz w:val="24"/>
                <w:szCs w:val="24"/>
                <w:lang w:val="en-US" w:eastAsia="zh-CN" w:bidi="ar-SA"/>
              </w:rPr>
              <w:t>0.00</w:t>
            </w:r>
          </w:p>
        </w:tc>
      </w:tr>
      <w:tr w14:paraId="03D1EF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7ED481C4">
            <w:pPr>
              <w:spacing w:before="81" w:line="219" w:lineRule="auto"/>
              <w:ind w:left="81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其中：公车购置</w:t>
            </w:r>
          </w:p>
        </w:tc>
        <w:tc>
          <w:tcPr>
            <w:tcW w:w="1869" w:type="dxa"/>
            <w:gridSpan w:val="2"/>
            <w:shd w:val="clear" w:color="auto" w:fill="auto"/>
            <w:noWrap w:val="0"/>
            <w:vAlign w:val="center"/>
          </w:tcPr>
          <w:p w14:paraId="362992CE">
            <w:pPr>
              <w:jc w:val="center"/>
              <w:rPr>
                <w:rFonts w:hint="eastAsia" w:ascii="宋体" w:hAnsi="宋体" w:eastAsia="宋体" w:cs="宋体"/>
                <w:color w:val="000000"/>
                <w:kern w:val="2"/>
                <w:sz w:val="21"/>
                <w:szCs w:val="24"/>
                <w:lang w:val="en-US" w:eastAsia="zh-CN" w:bidi="ar-SA"/>
              </w:rPr>
            </w:pPr>
          </w:p>
        </w:tc>
        <w:tc>
          <w:tcPr>
            <w:tcW w:w="2333" w:type="dxa"/>
            <w:gridSpan w:val="2"/>
            <w:noWrap w:val="0"/>
            <w:vAlign w:val="center"/>
          </w:tcPr>
          <w:p w14:paraId="4162108A">
            <w:pPr>
              <w:jc w:val="center"/>
              <w:rPr>
                <w:rFonts w:hint="eastAsia" w:ascii="宋体" w:hAnsi="宋体" w:eastAsia="宋体" w:cs="宋体"/>
                <w:color w:val="000000"/>
                <w:sz w:val="21"/>
              </w:rPr>
            </w:pPr>
          </w:p>
        </w:tc>
        <w:tc>
          <w:tcPr>
            <w:tcW w:w="2033" w:type="dxa"/>
            <w:gridSpan w:val="2"/>
            <w:noWrap w:val="0"/>
            <w:vAlign w:val="center"/>
          </w:tcPr>
          <w:p w14:paraId="3D1D7987">
            <w:pPr>
              <w:jc w:val="center"/>
              <w:rPr>
                <w:rFonts w:hint="eastAsia" w:ascii="宋体" w:hAnsi="宋体" w:eastAsia="宋体" w:cs="宋体"/>
                <w:color w:val="000000"/>
                <w:sz w:val="21"/>
              </w:rPr>
            </w:pPr>
          </w:p>
        </w:tc>
      </w:tr>
      <w:tr w14:paraId="14479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2B8C0CF8">
            <w:pPr>
              <w:spacing w:before="91" w:line="219" w:lineRule="auto"/>
              <w:ind w:left="142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公车运行维护</w:t>
            </w:r>
          </w:p>
        </w:tc>
        <w:tc>
          <w:tcPr>
            <w:tcW w:w="1869" w:type="dxa"/>
            <w:gridSpan w:val="2"/>
            <w:shd w:val="clear" w:color="auto" w:fill="auto"/>
            <w:noWrap w:val="0"/>
            <w:vAlign w:val="center"/>
          </w:tcPr>
          <w:p w14:paraId="2FEE8A27">
            <w:pPr>
              <w:jc w:val="center"/>
              <w:rPr>
                <w:rFonts w:hint="eastAsia" w:ascii="宋体" w:hAnsi="宋体" w:eastAsia="宋体" w:cs="宋体"/>
                <w:color w:val="000000"/>
                <w:kern w:val="2"/>
                <w:sz w:val="21"/>
                <w:szCs w:val="24"/>
                <w:lang w:val="en-US" w:eastAsia="zh-CN" w:bidi="ar-SA"/>
              </w:rPr>
            </w:pPr>
          </w:p>
        </w:tc>
        <w:tc>
          <w:tcPr>
            <w:tcW w:w="2333" w:type="dxa"/>
            <w:gridSpan w:val="2"/>
            <w:noWrap w:val="0"/>
            <w:vAlign w:val="center"/>
          </w:tcPr>
          <w:p w14:paraId="4B3D5EA8">
            <w:pPr>
              <w:jc w:val="center"/>
              <w:rPr>
                <w:rFonts w:hint="eastAsia" w:ascii="宋体" w:hAnsi="宋体" w:eastAsia="宋体" w:cs="宋体"/>
                <w:color w:val="000000"/>
                <w:sz w:val="21"/>
              </w:rPr>
            </w:pPr>
          </w:p>
        </w:tc>
        <w:tc>
          <w:tcPr>
            <w:tcW w:w="2033" w:type="dxa"/>
            <w:gridSpan w:val="2"/>
            <w:noWrap w:val="0"/>
            <w:vAlign w:val="center"/>
          </w:tcPr>
          <w:p w14:paraId="56A00F76">
            <w:pPr>
              <w:jc w:val="center"/>
              <w:rPr>
                <w:rFonts w:hint="eastAsia" w:ascii="宋体" w:hAnsi="宋体" w:eastAsia="宋体" w:cs="宋体"/>
                <w:color w:val="000000"/>
                <w:sz w:val="21"/>
              </w:rPr>
            </w:pPr>
          </w:p>
        </w:tc>
      </w:tr>
      <w:tr w14:paraId="0FC4E0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9" w:hRule="atLeast"/>
        </w:trPr>
        <w:tc>
          <w:tcPr>
            <w:tcW w:w="3850" w:type="dxa"/>
            <w:noWrap w:val="0"/>
            <w:vAlign w:val="top"/>
          </w:tcPr>
          <w:p w14:paraId="081B61D7">
            <w:pPr>
              <w:spacing w:before="81" w:line="22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2、出国经费</w:t>
            </w:r>
          </w:p>
        </w:tc>
        <w:tc>
          <w:tcPr>
            <w:tcW w:w="1869" w:type="dxa"/>
            <w:gridSpan w:val="2"/>
            <w:shd w:val="clear" w:color="auto" w:fill="auto"/>
            <w:noWrap w:val="0"/>
            <w:vAlign w:val="center"/>
          </w:tcPr>
          <w:p w14:paraId="6D4DEAA2">
            <w:pPr>
              <w:jc w:val="center"/>
              <w:rPr>
                <w:rFonts w:hint="eastAsia" w:ascii="宋体" w:hAnsi="宋体" w:eastAsia="宋体" w:cs="宋体"/>
                <w:color w:val="000000"/>
                <w:kern w:val="2"/>
                <w:sz w:val="21"/>
                <w:szCs w:val="24"/>
                <w:lang w:val="en-US" w:eastAsia="zh-CN" w:bidi="ar-SA"/>
              </w:rPr>
            </w:pPr>
          </w:p>
        </w:tc>
        <w:tc>
          <w:tcPr>
            <w:tcW w:w="2333" w:type="dxa"/>
            <w:gridSpan w:val="2"/>
            <w:noWrap w:val="0"/>
            <w:vAlign w:val="center"/>
          </w:tcPr>
          <w:p w14:paraId="7B1137B9">
            <w:pPr>
              <w:jc w:val="center"/>
              <w:rPr>
                <w:rFonts w:hint="eastAsia" w:ascii="宋体" w:hAnsi="宋体" w:eastAsia="宋体" w:cs="宋体"/>
                <w:color w:val="000000"/>
                <w:sz w:val="21"/>
              </w:rPr>
            </w:pPr>
          </w:p>
        </w:tc>
        <w:tc>
          <w:tcPr>
            <w:tcW w:w="2033" w:type="dxa"/>
            <w:gridSpan w:val="2"/>
            <w:noWrap w:val="0"/>
            <w:vAlign w:val="center"/>
          </w:tcPr>
          <w:p w14:paraId="4173A744">
            <w:pPr>
              <w:jc w:val="center"/>
              <w:rPr>
                <w:rFonts w:hint="eastAsia" w:ascii="宋体" w:hAnsi="宋体" w:eastAsia="宋体" w:cs="宋体"/>
                <w:color w:val="000000"/>
                <w:sz w:val="21"/>
              </w:rPr>
            </w:pPr>
          </w:p>
        </w:tc>
      </w:tr>
      <w:tr w14:paraId="4252C2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77CC9CFD">
            <w:pPr>
              <w:spacing w:before="82"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3、公务接待</w:t>
            </w:r>
          </w:p>
        </w:tc>
        <w:tc>
          <w:tcPr>
            <w:tcW w:w="1869" w:type="dxa"/>
            <w:gridSpan w:val="2"/>
            <w:shd w:val="clear" w:color="auto" w:fill="auto"/>
            <w:noWrap w:val="0"/>
            <w:vAlign w:val="center"/>
          </w:tcPr>
          <w:p w14:paraId="57CD1794">
            <w:pPr>
              <w:jc w:val="center"/>
              <w:rPr>
                <w:rFonts w:hint="eastAsia" w:ascii="宋体" w:hAnsi="宋体" w:eastAsia="宋体" w:cs="宋体"/>
                <w:color w:val="000000"/>
                <w:kern w:val="2"/>
                <w:sz w:val="24"/>
                <w:szCs w:val="24"/>
                <w:lang w:val="en-US" w:eastAsia="zh-CN" w:bidi="ar-SA"/>
              </w:rPr>
            </w:pPr>
          </w:p>
        </w:tc>
        <w:tc>
          <w:tcPr>
            <w:tcW w:w="2333" w:type="dxa"/>
            <w:gridSpan w:val="2"/>
            <w:shd w:val="clear" w:color="auto" w:fill="auto"/>
            <w:noWrap w:val="0"/>
            <w:vAlign w:val="center"/>
          </w:tcPr>
          <w:p w14:paraId="2D7B5CAD">
            <w:pPr>
              <w:jc w:val="center"/>
              <w:rPr>
                <w:rFonts w:hint="default" w:ascii="宋体" w:hAnsi="宋体" w:eastAsia="宋体" w:cs="宋体"/>
                <w:color w:val="000000"/>
                <w:kern w:val="2"/>
                <w:sz w:val="24"/>
                <w:szCs w:val="24"/>
                <w:lang w:val="en-US" w:eastAsia="zh-CN" w:bidi="ar-SA"/>
              </w:rPr>
            </w:pPr>
          </w:p>
        </w:tc>
        <w:tc>
          <w:tcPr>
            <w:tcW w:w="2033" w:type="dxa"/>
            <w:gridSpan w:val="2"/>
            <w:shd w:val="clear" w:color="auto" w:fill="auto"/>
            <w:noWrap w:val="0"/>
            <w:vAlign w:val="center"/>
          </w:tcPr>
          <w:p w14:paraId="08CB2022">
            <w:pPr>
              <w:jc w:val="center"/>
              <w:rPr>
                <w:rFonts w:hint="eastAsia" w:ascii="宋体" w:hAnsi="宋体" w:eastAsia="宋体" w:cs="宋体"/>
                <w:color w:val="000000"/>
                <w:kern w:val="2"/>
                <w:sz w:val="24"/>
                <w:szCs w:val="24"/>
                <w:lang w:val="en-US" w:eastAsia="zh-CN" w:bidi="ar-SA"/>
              </w:rPr>
            </w:pPr>
          </w:p>
        </w:tc>
      </w:tr>
      <w:tr w14:paraId="578141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72E032">
            <w:pPr>
              <w:spacing w:before="143" w:line="200" w:lineRule="auto"/>
              <w:ind w:left="84"/>
              <w:jc w:val="left"/>
              <w:rPr>
                <w:rFonts w:hint="eastAsia" w:ascii="宋体" w:hAnsi="宋体" w:eastAsia="宋体" w:cs="宋体"/>
                <w:color w:val="000000"/>
                <w:sz w:val="24"/>
                <w:szCs w:val="24"/>
              </w:rPr>
            </w:pPr>
            <w:r>
              <w:rPr>
                <w:rFonts w:hint="eastAsia" w:ascii="宋体" w:hAnsi="宋体" w:eastAsia="宋体" w:cs="宋体"/>
                <w:color w:val="000000"/>
                <w:spacing w:val="19"/>
                <w:sz w:val="24"/>
                <w:szCs w:val="24"/>
              </w:rPr>
              <w:t>项目支出：</w:t>
            </w:r>
          </w:p>
        </w:tc>
        <w:tc>
          <w:tcPr>
            <w:tcW w:w="1869" w:type="dxa"/>
            <w:gridSpan w:val="2"/>
            <w:shd w:val="clear" w:color="auto" w:fill="auto"/>
            <w:noWrap w:val="0"/>
            <w:vAlign w:val="center"/>
          </w:tcPr>
          <w:p w14:paraId="11E28D61">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37.65</w:t>
            </w:r>
          </w:p>
        </w:tc>
        <w:tc>
          <w:tcPr>
            <w:tcW w:w="2333" w:type="dxa"/>
            <w:gridSpan w:val="2"/>
            <w:shd w:val="clear" w:color="auto" w:fill="auto"/>
            <w:noWrap w:val="0"/>
            <w:vAlign w:val="center"/>
          </w:tcPr>
          <w:p w14:paraId="78BAE8AD">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78.00</w:t>
            </w:r>
          </w:p>
        </w:tc>
        <w:tc>
          <w:tcPr>
            <w:tcW w:w="2033" w:type="dxa"/>
            <w:gridSpan w:val="2"/>
            <w:shd w:val="clear" w:color="auto" w:fill="auto"/>
            <w:noWrap w:val="0"/>
            <w:vAlign w:val="center"/>
          </w:tcPr>
          <w:p w14:paraId="63184C4C">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71.95</w:t>
            </w:r>
          </w:p>
        </w:tc>
      </w:tr>
      <w:tr w14:paraId="2E59CF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3D67BFB8">
            <w:pPr>
              <w:spacing w:before="133" w:line="200"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1、业务工作经费</w:t>
            </w:r>
          </w:p>
        </w:tc>
        <w:tc>
          <w:tcPr>
            <w:tcW w:w="1869" w:type="dxa"/>
            <w:gridSpan w:val="2"/>
            <w:shd w:val="clear" w:color="auto" w:fill="auto"/>
            <w:noWrap w:val="0"/>
            <w:vAlign w:val="center"/>
          </w:tcPr>
          <w:p w14:paraId="4D13B047">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37.65</w:t>
            </w:r>
          </w:p>
        </w:tc>
        <w:tc>
          <w:tcPr>
            <w:tcW w:w="2333" w:type="dxa"/>
            <w:gridSpan w:val="2"/>
            <w:shd w:val="clear" w:color="auto" w:fill="auto"/>
            <w:noWrap w:val="0"/>
            <w:vAlign w:val="center"/>
          </w:tcPr>
          <w:p w14:paraId="177AE546">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48.00</w:t>
            </w:r>
          </w:p>
        </w:tc>
        <w:tc>
          <w:tcPr>
            <w:tcW w:w="2033" w:type="dxa"/>
            <w:gridSpan w:val="2"/>
            <w:shd w:val="clear" w:color="auto" w:fill="auto"/>
            <w:noWrap w:val="0"/>
            <w:vAlign w:val="center"/>
          </w:tcPr>
          <w:p w14:paraId="5C8ADE6D">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53.60</w:t>
            </w:r>
          </w:p>
        </w:tc>
      </w:tr>
      <w:tr w14:paraId="24B7A54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0" w:hRule="atLeast"/>
        </w:trPr>
        <w:tc>
          <w:tcPr>
            <w:tcW w:w="3850" w:type="dxa"/>
            <w:noWrap w:val="0"/>
            <w:vAlign w:val="top"/>
          </w:tcPr>
          <w:p w14:paraId="334CF061">
            <w:pPr>
              <w:spacing w:before="143" w:line="20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2、运行维护经费</w:t>
            </w:r>
          </w:p>
        </w:tc>
        <w:tc>
          <w:tcPr>
            <w:tcW w:w="1869" w:type="dxa"/>
            <w:gridSpan w:val="2"/>
            <w:shd w:val="clear" w:color="auto" w:fill="auto"/>
            <w:noWrap w:val="0"/>
            <w:vAlign w:val="center"/>
          </w:tcPr>
          <w:p w14:paraId="5613AE16">
            <w:pPr>
              <w:jc w:val="center"/>
              <w:rPr>
                <w:rFonts w:hint="eastAsia" w:ascii="宋体" w:hAnsi="宋体" w:eastAsia="宋体" w:cs="宋体"/>
                <w:color w:val="000000"/>
                <w:kern w:val="2"/>
                <w:sz w:val="24"/>
                <w:szCs w:val="24"/>
                <w:lang w:val="en-US" w:eastAsia="zh-CN" w:bidi="ar-SA"/>
              </w:rPr>
            </w:pPr>
          </w:p>
        </w:tc>
        <w:tc>
          <w:tcPr>
            <w:tcW w:w="2333" w:type="dxa"/>
            <w:gridSpan w:val="2"/>
            <w:shd w:val="clear" w:color="auto" w:fill="auto"/>
            <w:noWrap w:val="0"/>
            <w:vAlign w:val="center"/>
          </w:tcPr>
          <w:p w14:paraId="773973E1">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30.00</w:t>
            </w:r>
          </w:p>
        </w:tc>
        <w:tc>
          <w:tcPr>
            <w:tcW w:w="2033" w:type="dxa"/>
            <w:gridSpan w:val="2"/>
            <w:shd w:val="clear" w:color="auto" w:fill="auto"/>
            <w:noWrap w:val="0"/>
            <w:vAlign w:val="center"/>
          </w:tcPr>
          <w:p w14:paraId="4AD0728C">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10.14</w:t>
            </w:r>
          </w:p>
        </w:tc>
      </w:tr>
      <w:tr w14:paraId="37AF9D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597302D5">
            <w:pPr>
              <w:jc w:val="left"/>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w:t>
            </w:r>
          </w:p>
        </w:tc>
        <w:tc>
          <w:tcPr>
            <w:tcW w:w="1869" w:type="dxa"/>
            <w:gridSpan w:val="2"/>
            <w:shd w:val="clear" w:color="auto" w:fill="auto"/>
            <w:noWrap w:val="0"/>
            <w:vAlign w:val="center"/>
          </w:tcPr>
          <w:p w14:paraId="5C4F63AE">
            <w:pPr>
              <w:jc w:val="center"/>
              <w:rPr>
                <w:rFonts w:hint="eastAsia" w:ascii="宋体" w:hAnsi="宋体" w:eastAsia="宋体" w:cs="宋体"/>
                <w:color w:val="000000"/>
                <w:kern w:val="2"/>
                <w:sz w:val="24"/>
                <w:szCs w:val="24"/>
                <w:lang w:val="en-US" w:eastAsia="zh-CN" w:bidi="ar-SA"/>
              </w:rPr>
            </w:pPr>
          </w:p>
        </w:tc>
        <w:tc>
          <w:tcPr>
            <w:tcW w:w="2333" w:type="dxa"/>
            <w:gridSpan w:val="2"/>
            <w:noWrap w:val="0"/>
            <w:vAlign w:val="center"/>
          </w:tcPr>
          <w:p w14:paraId="231F4D11">
            <w:pPr>
              <w:jc w:val="center"/>
              <w:rPr>
                <w:rFonts w:hint="eastAsia" w:ascii="宋体" w:hAnsi="宋体" w:eastAsia="宋体" w:cs="宋体"/>
                <w:color w:val="000000"/>
                <w:kern w:val="2"/>
                <w:sz w:val="24"/>
                <w:szCs w:val="24"/>
                <w:lang w:val="en-US" w:eastAsia="zh-CN" w:bidi="ar-SA"/>
              </w:rPr>
            </w:pPr>
          </w:p>
        </w:tc>
        <w:tc>
          <w:tcPr>
            <w:tcW w:w="2033" w:type="dxa"/>
            <w:gridSpan w:val="2"/>
            <w:noWrap w:val="0"/>
            <w:vAlign w:val="center"/>
          </w:tcPr>
          <w:p w14:paraId="704A1185">
            <w:pPr>
              <w:jc w:val="center"/>
              <w:rPr>
                <w:rFonts w:hint="eastAsia" w:ascii="宋体" w:hAnsi="宋体" w:eastAsia="宋体" w:cs="宋体"/>
                <w:color w:val="000000"/>
                <w:kern w:val="2"/>
                <w:sz w:val="24"/>
                <w:szCs w:val="24"/>
                <w:lang w:val="en-US" w:eastAsia="zh-CN" w:bidi="ar-SA"/>
              </w:rPr>
            </w:pPr>
          </w:p>
        </w:tc>
      </w:tr>
      <w:tr w14:paraId="041DFD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9" w:hRule="atLeast"/>
        </w:trPr>
        <w:tc>
          <w:tcPr>
            <w:tcW w:w="3850" w:type="dxa"/>
            <w:noWrap w:val="0"/>
            <w:vAlign w:val="top"/>
          </w:tcPr>
          <w:p w14:paraId="3E11185E">
            <w:pPr>
              <w:spacing w:before="93" w:line="219" w:lineRule="auto"/>
              <w:ind w:firstLine="488" w:firstLineChars="200"/>
              <w:jc w:val="left"/>
              <w:rPr>
                <w:rFonts w:hint="eastAsia" w:ascii="宋体" w:hAnsi="宋体" w:eastAsia="宋体" w:cs="宋体"/>
                <w:color w:val="000000"/>
                <w:sz w:val="24"/>
                <w:szCs w:val="24"/>
              </w:rPr>
            </w:pPr>
            <w:r>
              <w:rPr>
                <w:rFonts w:hint="eastAsia" w:ascii="宋体" w:hAnsi="宋体" w:eastAsia="宋体" w:cs="宋体"/>
                <w:color w:val="000000"/>
                <w:spacing w:val="2"/>
                <w:sz w:val="24"/>
                <w:szCs w:val="24"/>
              </w:rPr>
              <w:t>3、</w:t>
            </w:r>
            <w:r>
              <w:rPr>
                <w:rFonts w:hint="eastAsia" w:ascii="宋体" w:hAnsi="宋体" w:eastAsia="宋体" w:cs="宋体"/>
                <w:color w:val="000000"/>
                <w:spacing w:val="2"/>
                <w:sz w:val="24"/>
                <w:szCs w:val="24"/>
                <w:lang w:eastAsia="zh-CN"/>
              </w:rPr>
              <w:t>区</w:t>
            </w:r>
            <w:r>
              <w:rPr>
                <w:rFonts w:hint="eastAsia" w:ascii="宋体" w:hAnsi="宋体" w:eastAsia="宋体" w:cs="宋体"/>
                <w:color w:val="000000"/>
                <w:spacing w:val="2"/>
                <w:sz w:val="24"/>
                <w:szCs w:val="24"/>
              </w:rPr>
              <w:t>级专项资金</w:t>
            </w:r>
            <w:r>
              <w:rPr>
                <w:rFonts w:hint="eastAsia" w:ascii="宋体" w:hAnsi="宋体" w:eastAsia="宋体" w:cs="宋体"/>
                <w:color w:val="000000"/>
                <w:spacing w:val="2"/>
                <w:sz w:val="24"/>
                <w:szCs w:val="24"/>
                <w:lang w:eastAsia="zh-CN"/>
              </w:rPr>
              <w:t>（</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69" w:type="dxa"/>
            <w:gridSpan w:val="2"/>
            <w:shd w:val="clear" w:color="auto" w:fill="auto"/>
            <w:noWrap w:val="0"/>
            <w:vAlign w:val="center"/>
          </w:tcPr>
          <w:p w14:paraId="1EB92E28">
            <w:pPr>
              <w:jc w:val="center"/>
              <w:rPr>
                <w:rFonts w:hint="eastAsia" w:ascii="宋体" w:hAnsi="宋体" w:eastAsia="宋体" w:cs="宋体"/>
                <w:color w:val="000000"/>
                <w:kern w:val="2"/>
                <w:sz w:val="24"/>
                <w:szCs w:val="24"/>
                <w:lang w:val="en-US" w:eastAsia="zh-CN" w:bidi="ar-SA"/>
              </w:rPr>
            </w:pPr>
          </w:p>
        </w:tc>
        <w:tc>
          <w:tcPr>
            <w:tcW w:w="2333" w:type="dxa"/>
            <w:gridSpan w:val="2"/>
            <w:noWrap w:val="0"/>
            <w:vAlign w:val="center"/>
          </w:tcPr>
          <w:p w14:paraId="1988F449">
            <w:pPr>
              <w:jc w:val="center"/>
              <w:rPr>
                <w:rFonts w:hint="eastAsia" w:ascii="宋体" w:hAnsi="宋体" w:eastAsia="宋体" w:cs="宋体"/>
                <w:color w:val="000000"/>
                <w:kern w:val="2"/>
                <w:sz w:val="24"/>
                <w:szCs w:val="24"/>
                <w:lang w:val="en-US" w:eastAsia="zh-CN" w:bidi="ar-SA"/>
              </w:rPr>
            </w:pPr>
          </w:p>
        </w:tc>
        <w:tc>
          <w:tcPr>
            <w:tcW w:w="2033" w:type="dxa"/>
            <w:gridSpan w:val="2"/>
            <w:shd w:val="clear" w:color="auto" w:fill="auto"/>
            <w:noWrap w:val="0"/>
            <w:vAlign w:val="center"/>
          </w:tcPr>
          <w:p w14:paraId="45B59CF1">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8.21</w:t>
            </w:r>
          </w:p>
        </w:tc>
      </w:tr>
      <w:tr w14:paraId="763036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608FE117">
            <w:pPr>
              <w:jc w:val="left"/>
              <w:rPr>
                <w:rFonts w:hint="eastAsia" w:ascii="宋体" w:hAnsi="宋体" w:eastAsia="宋体" w:cs="宋体"/>
                <w:color w:val="000000"/>
                <w:sz w:val="24"/>
                <w:szCs w:val="24"/>
              </w:rPr>
            </w:pPr>
          </w:p>
        </w:tc>
        <w:tc>
          <w:tcPr>
            <w:tcW w:w="1869" w:type="dxa"/>
            <w:gridSpan w:val="2"/>
            <w:shd w:val="clear" w:color="auto" w:fill="auto"/>
            <w:noWrap w:val="0"/>
            <w:vAlign w:val="center"/>
          </w:tcPr>
          <w:p w14:paraId="66A790F6">
            <w:pPr>
              <w:jc w:val="center"/>
              <w:rPr>
                <w:rFonts w:hint="eastAsia" w:ascii="宋体" w:hAnsi="宋体" w:eastAsia="宋体" w:cs="宋体"/>
                <w:color w:val="000000"/>
                <w:kern w:val="2"/>
                <w:sz w:val="24"/>
                <w:szCs w:val="24"/>
                <w:lang w:val="en-US" w:eastAsia="zh-CN" w:bidi="ar-SA"/>
              </w:rPr>
            </w:pPr>
          </w:p>
        </w:tc>
        <w:tc>
          <w:tcPr>
            <w:tcW w:w="2333" w:type="dxa"/>
            <w:gridSpan w:val="2"/>
            <w:noWrap w:val="0"/>
            <w:vAlign w:val="center"/>
          </w:tcPr>
          <w:p w14:paraId="3BA63FD9">
            <w:pPr>
              <w:jc w:val="center"/>
              <w:rPr>
                <w:rFonts w:hint="eastAsia" w:ascii="宋体" w:hAnsi="宋体" w:eastAsia="宋体" w:cs="宋体"/>
                <w:color w:val="000000"/>
                <w:kern w:val="2"/>
                <w:sz w:val="24"/>
                <w:szCs w:val="24"/>
                <w:lang w:val="en-US" w:eastAsia="zh-CN" w:bidi="ar-SA"/>
              </w:rPr>
            </w:pPr>
          </w:p>
        </w:tc>
        <w:tc>
          <w:tcPr>
            <w:tcW w:w="2033" w:type="dxa"/>
            <w:gridSpan w:val="2"/>
            <w:noWrap w:val="0"/>
            <w:vAlign w:val="center"/>
          </w:tcPr>
          <w:p w14:paraId="565CEFDD">
            <w:pPr>
              <w:jc w:val="center"/>
              <w:rPr>
                <w:rFonts w:hint="eastAsia" w:ascii="宋体" w:hAnsi="宋体" w:eastAsia="宋体" w:cs="宋体"/>
                <w:color w:val="000000"/>
                <w:kern w:val="2"/>
                <w:sz w:val="24"/>
                <w:szCs w:val="24"/>
                <w:lang w:val="en-US" w:eastAsia="zh-CN" w:bidi="ar-SA"/>
              </w:rPr>
            </w:pPr>
          </w:p>
        </w:tc>
      </w:tr>
      <w:tr w14:paraId="04F8639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49DD66D4">
            <w:pPr>
              <w:spacing w:before="85" w:line="220" w:lineRule="auto"/>
              <w:ind w:firstLine="492" w:firstLineChars="200"/>
              <w:jc w:val="left"/>
              <w:rPr>
                <w:rFonts w:hint="eastAsia" w:ascii="宋体" w:hAnsi="宋体" w:eastAsia="宋体" w:cs="宋体"/>
                <w:color w:val="000000"/>
                <w:spacing w:val="3"/>
                <w:sz w:val="24"/>
                <w:szCs w:val="24"/>
                <w:lang w:val="en-US" w:eastAsia="zh-CN"/>
              </w:rPr>
            </w:pPr>
            <w:r>
              <w:rPr>
                <w:rFonts w:hint="eastAsia" w:ascii="宋体" w:hAnsi="宋体" w:eastAsia="宋体" w:cs="宋体"/>
                <w:color w:val="000000"/>
                <w:spacing w:val="3"/>
                <w:sz w:val="24"/>
                <w:szCs w:val="24"/>
                <w:lang w:val="en-US" w:eastAsia="zh-CN"/>
              </w:rPr>
              <w:t>4、上级转移支付（</w:t>
            </w:r>
            <w:r>
              <w:rPr>
                <w:rFonts w:hint="eastAsia" w:ascii="宋体" w:hAnsi="宋体" w:eastAsia="宋体" w:cs="宋体"/>
                <w:color w:val="000000"/>
                <w:spacing w:val="2"/>
                <w:sz w:val="21"/>
                <w:szCs w:val="21"/>
              </w:rPr>
              <w:t>一个专项一行</w:t>
            </w:r>
            <w:r>
              <w:rPr>
                <w:rFonts w:hint="eastAsia" w:ascii="宋体" w:hAnsi="宋体" w:eastAsia="宋体" w:cs="宋体"/>
                <w:color w:val="000000"/>
                <w:spacing w:val="2"/>
                <w:sz w:val="21"/>
                <w:szCs w:val="21"/>
                <w:lang w:eastAsia="zh-CN"/>
              </w:rPr>
              <w:t>)</w:t>
            </w:r>
          </w:p>
        </w:tc>
        <w:tc>
          <w:tcPr>
            <w:tcW w:w="1869" w:type="dxa"/>
            <w:gridSpan w:val="2"/>
            <w:shd w:val="clear" w:color="auto" w:fill="auto"/>
            <w:noWrap w:val="0"/>
            <w:vAlign w:val="center"/>
          </w:tcPr>
          <w:p w14:paraId="6A55AEBC">
            <w:pPr>
              <w:jc w:val="center"/>
              <w:rPr>
                <w:rFonts w:hint="eastAsia" w:ascii="宋体" w:hAnsi="宋体" w:eastAsia="宋体" w:cs="宋体"/>
                <w:color w:val="000000"/>
                <w:kern w:val="2"/>
                <w:sz w:val="24"/>
                <w:szCs w:val="24"/>
                <w:lang w:val="en-US" w:eastAsia="zh-CN" w:bidi="ar-SA"/>
              </w:rPr>
            </w:pPr>
          </w:p>
        </w:tc>
        <w:tc>
          <w:tcPr>
            <w:tcW w:w="2333" w:type="dxa"/>
            <w:gridSpan w:val="2"/>
            <w:noWrap w:val="0"/>
            <w:vAlign w:val="center"/>
          </w:tcPr>
          <w:p w14:paraId="0B3E7C4E">
            <w:pPr>
              <w:jc w:val="center"/>
              <w:rPr>
                <w:rFonts w:hint="eastAsia" w:ascii="宋体" w:hAnsi="宋体" w:eastAsia="宋体" w:cs="宋体"/>
                <w:color w:val="000000"/>
                <w:kern w:val="2"/>
                <w:sz w:val="24"/>
                <w:szCs w:val="24"/>
                <w:lang w:val="en-US" w:eastAsia="zh-CN" w:bidi="ar-SA"/>
              </w:rPr>
            </w:pPr>
          </w:p>
        </w:tc>
        <w:tc>
          <w:tcPr>
            <w:tcW w:w="2033" w:type="dxa"/>
            <w:gridSpan w:val="2"/>
            <w:noWrap w:val="0"/>
            <w:vAlign w:val="center"/>
          </w:tcPr>
          <w:p w14:paraId="10381016">
            <w:pPr>
              <w:jc w:val="center"/>
              <w:rPr>
                <w:rFonts w:hint="eastAsia" w:ascii="宋体" w:hAnsi="宋体" w:eastAsia="宋体" w:cs="宋体"/>
                <w:color w:val="000000"/>
                <w:kern w:val="2"/>
                <w:sz w:val="24"/>
                <w:szCs w:val="24"/>
                <w:lang w:val="en-US" w:eastAsia="zh-CN" w:bidi="ar-SA"/>
              </w:rPr>
            </w:pPr>
          </w:p>
        </w:tc>
      </w:tr>
      <w:tr w14:paraId="407B05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6E7332FD">
            <w:pPr>
              <w:spacing w:before="85" w:line="220" w:lineRule="auto"/>
              <w:ind w:left="94"/>
              <w:jc w:val="left"/>
              <w:rPr>
                <w:rFonts w:hint="eastAsia" w:ascii="宋体" w:hAnsi="宋体" w:eastAsia="宋体" w:cs="宋体"/>
                <w:color w:val="000000"/>
                <w:sz w:val="24"/>
                <w:szCs w:val="24"/>
              </w:rPr>
            </w:pPr>
            <w:r>
              <w:rPr>
                <w:rFonts w:hint="eastAsia" w:ascii="宋体" w:hAnsi="宋体" w:eastAsia="宋体" w:cs="宋体"/>
                <w:color w:val="000000"/>
                <w:spacing w:val="3"/>
                <w:sz w:val="24"/>
                <w:szCs w:val="24"/>
              </w:rPr>
              <w:t>公用经费</w:t>
            </w:r>
          </w:p>
        </w:tc>
        <w:tc>
          <w:tcPr>
            <w:tcW w:w="1869" w:type="dxa"/>
            <w:gridSpan w:val="2"/>
            <w:shd w:val="clear" w:color="auto" w:fill="auto"/>
            <w:noWrap w:val="0"/>
            <w:vAlign w:val="center"/>
          </w:tcPr>
          <w:p w14:paraId="582B5924">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22.69</w:t>
            </w:r>
          </w:p>
        </w:tc>
        <w:tc>
          <w:tcPr>
            <w:tcW w:w="2333" w:type="dxa"/>
            <w:gridSpan w:val="2"/>
            <w:shd w:val="clear" w:color="auto" w:fill="auto"/>
            <w:noWrap w:val="0"/>
            <w:vAlign w:val="center"/>
          </w:tcPr>
          <w:p w14:paraId="0DEAF7C5">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5.40</w:t>
            </w:r>
          </w:p>
        </w:tc>
        <w:tc>
          <w:tcPr>
            <w:tcW w:w="2033" w:type="dxa"/>
            <w:gridSpan w:val="2"/>
            <w:shd w:val="clear" w:color="auto" w:fill="auto"/>
            <w:noWrap w:val="0"/>
            <w:vAlign w:val="center"/>
          </w:tcPr>
          <w:p w14:paraId="6C05FA75">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11.30</w:t>
            </w:r>
          </w:p>
        </w:tc>
      </w:tr>
      <w:tr w14:paraId="1CC64D2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0" w:hRule="atLeast"/>
        </w:trPr>
        <w:tc>
          <w:tcPr>
            <w:tcW w:w="3850" w:type="dxa"/>
            <w:noWrap w:val="0"/>
            <w:vAlign w:val="top"/>
          </w:tcPr>
          <w:p w14:paraId="23228067">
            <w:pPr>
              <w:spacing w:before="85" w:line="219" w:lineRule="auto"/>
              <w:ind w:left="38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其中：办公经费</w:t>
            </w:r>
          </w:p>
        </w:tc>
        <w:tc>
          <w:tcPr>
            <w:tcW w:w="1869" w:type="dxa"/>
            <w:gridSpan w:val="2"/>
            <w:shd w:val="clear" w:color="auto" w:fill="auto"/>
            <w:noWrap w:val="0"/>
            <w:vAlign w:val="center"/>
          </w:tcPr>
          <w:p w14:paraId="03789E2D">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18.85</w:t>
            </w:r>
          </w:p>
        </w:tc>
        <w:tc>
          <w:tcPr>
            <w:tcW w:w="2333" w:type="dxa"/>
            <w:gridSpan w:val="2"/>
            <w:shd w:val="clear" w:color="auto" w:fill="auto"/>
            <w:noWrap w:val="0"/>
            <w:vAlign w:val="center"/>
          </w:tcPr>
          <w:p w14:paraId="524D62A2">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4.94</w:t>
            </w:r>
          </w:p>
        </w:tc>
        <w:tc>
          <w:tcPr>
            <w:tcW w:w="2033" w:type="dxa"/>
            <w:gridSpan w:val="2"/>
            <w:shd w:val="clear" w:color="auto" w:fill="auto"/>
            <w:noWrap w:val="0"/>
            <w:vAlign w:val="center"/>
          </w:tcPr>
          <w:p w14:paraId="55BC0B24">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8.85</w:t>
            </w:r>
          </w:p>
        </w:tc>
      </w:tr>
      <w:tr w14:paraId="4E42E1B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noWrap w:val="0"/>
            <w:vAlign w:val="top"/>
          </w:tcPr>
          <w:p w14:paraId="6D234C31">
            <w:pPr>
              <w:spacing w:before="135" w:line="198" w:lineRule="auto"/>
              <w:ind w:left="1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水费、电费、差旅费</w:t>
            </w:r>
          </w:p>
        </w:tc>
        <w:tc>
          <w:tcPr>
            <w:tcW w:w="1869" w:type="dxa"/>
            <w:gridSpan w:val="2"/>
            <w:shd w:val="clear" w:color="auto" w:fill="auto"/>
            <w:noWrap w:val="0"/>
            <w:vAlign w:val="center"/>
          </w:tcPr>
          <w:p w14:paraId="4E903649">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1.22</w:t>
            </w:r>
          </w:p>
        </w:tc>
        <w:tc>
          <w:tcPr>
            <w:tcW w:w="2333" w:type="dxa"/>
            <w:gridSpan w:val="2"/>
            <w:shd w:val="clear" w:color="auto" w:fill="auto"/>
            <w:noWrap w:val="0"/>
            <w:vAlign w:val="center"/>
          </w:tcPr>
          <w:p w14:paraId="239366D4">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1.00</w:t>
            </w:r>
          </w:p>
        </w:tc>
        <w:tc>
          <w:tcPr>
            <w:tcW w:w="2033" w:type="dxa"/>
            <w:gridSpan w:val="2"/>
            <w:shd w:val="clear" w:color="auto" w:fill="auto"/>
            <w:noWrap w:val="0"/>
            <w:vAlign w:val="center"/>
          </w:tcPr>
          <w:p w14:paraId="57A2EF16">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1.98</w:t>
            </w:r>
          </w:p>
        </w:tc>
      </w:tr>
      <w:tr w14:paraId="0F50B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9" w:hRule="atLeast"/>
        </w:trPr>
        <w:tc>
          <w:tcPr>
            <w:tcW w:w="3850" w:type="dxa"/>
            <w:noWrap w:val="0"/>
            <w:vAlign w:val="top"/>
          </w:tcPr>
          <w:p w14:paraId="5DF76B92">
            <w:pPr>
              <w:spacing w:before="144" w:line="198" w:lineRule="auto"/>
              <w:ind w:left="112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会议费、培训费</w:t>
            </w:r>
          </w:p>
        </w:tc>
        <w:tc>
          <w:tcPr>
            <w:tcW w:w="1869" w:type="dxa"/>
            <w:gridSpan w:val="2"/>
            <w:shd w:val="clear" w:color="auto" w:fill="auto"/>
            <w:noWrap w:val="0"/>
            <w:vAlign w:val="center"/>
          </w:tcPr>
          <w:p w14:paraId="7453B5C1">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0.06</w:t>
            </w:r>
          </w:p>
        </w:tc>
        <w:tc>
          <w:tcPr>
            <w:tcW w:w="2333" w:type="dxa"/>
            <w:gridSpan w:val="2"/>
            <w:shd w:val="clear" w:color="auto" w:fill="auto"/>
            <w:noWrap w:val="0"/>
            <w:vAlign w:val="center"/>
          </w:tcPr>
          <w:p w14:paraId="1EE73390">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0.00</w:t>
            </w:r>
          </w:p>
        </w:tc>
        <w:tc>
          <w:tcPr>
            <w:tcW w:w="2033" w:type="dxa"/>
            <w:gridSpan w:val="2"/>
            <w:shd w:val="clear" w:color="auto" w:fill="auto"/>
            <w:noWrap w:val="0"/>
            <w:vAlign w:val="center"/>
          </w:tcPr>
          <w:p w14:paraId="3594A68A">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0.00</w:t>
            </w:r>
          </w:p>
        </w:tc>
      </w:tr>
      <w:tr w14:paraId="4AFCA5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trPr>
        <w:tc>
          <w:tcPr>
            <w:tcW w:w="3850" w:type="dxa"/>
            <w:noWrap w:val="0"/>
            <w:vAlign w:val="top"/>
          </w:tcPr>
          <w:p w14:paraId="6807E9CF">
            <w:pPr>
              <w:spacing w:before="145" w:line="189" w:lineRule="auto"/>
              <w:ind w:left="10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政府采购金额</w:t>
            </w:r>
          </w:p>
        </w:tc>
        <w:tc>
          <w:tcPr>
            <w:tcW w:w="1869" w:type="dxa"/>
            <w:gridSpan w:val="2"/>
            <w:shd w:val="clear" w:color="auto" w:fill="auto"/>
            <w:noWrap w:val="0"/>
            <w:vAlign w:val="center"/>
          </w:tcPr>
          <w:p w14:paraId="5BDE2A8F">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45.87</w:t>
            </w:r>
          </w:p>
        </w:tc>
        <w:tc>
          <w:tcPr>
            <w:tcW w:w="2333" w:type="dxa"/>
            <w:gridSpan w:val="2"/>
            <w:shd w:val="clear" w:color="auto" w:fill="auto"/>
            <w:noWrap w:val="0"/>
            <w:vAlign w:val="center"/>
          </w:tcPr>
          <w:p w14:paraId="41D950F7">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77.85</w:t>
            </w:r>
          </w:p>
        </w:tc>
        <w:tc>
          <w:tcPr>
            <w:tcW w:w="2033" w:type="dxa"/>
            <w:gridSpan w:val="2"/>
            <w:shd w:val="clear" w:color="auto" w:fill="auto"/>
            <w:noWrap w:val="0"/>
            <w:vAlign w:val="center"/>
          </w:tcPr>
          <w:p w14:paraId="744FD33E">
            <w:pPr>
              <w:jc w:val="center"/>
              <w:rPr>
                <w:rFonts w:hint="default"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47.36</w:t>
            </w:r>
          </w:p>
        </w:tc>
      </w:tr>
      <w:tr w14:paraId="708533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1" w:hRule="atLeast"/>
        </w:trPr>
        <w:tc>
          <w:tcPr>
            <w:tcW w:w="3850" w:type="dxa"/>
            <w:noWrap w:val="0"/>
            <w:vAlign w:val="top"/>
          </w:tcPr>
          <w:p w14:paraId="2B406F9C">
            <w:pPr>
              <w:spacing w:before="145" w:line="198" w:lineRule="auto"/>
              <w:ind w:left="114"/>
              <w:jc w:val="left"/>
              <w:rPr>
                <w:rFonts w:hint="eastAsia" w:ascii="宋体" w:hAnsi="宋体" w:eastAsia="宋体" w:cs="宋体"/>
                <w:color w:val="000000"/>
                <w:sz w:val="24"/>
                <w:szCs w:val="24"/>
              </w:rPr>
            </w:pPr>
            <w:r>
              <w:rPr>
                <w:rFonts w:hint="eastAsia" w:ascii="宋体" w:hAnsi="宋体" w:eastAsia="宋体" w:cs="宋体"/>
                <w:color w:val="000000"/>
                <w:spacing w:val="1"/>
                <w:sz w:val="24"/>
                <w:szCs w:val="24"/>
              </w:rPr>
              <w:t>部门基本支出预算调整</w:t>
            </w:r>
          </w:p>
        </w:tc>
        <w:tc>
          <w:tcPr>
            <w:tcW w:w="1869" w:type="dxa"/>
            <w:gridSpan w:val="2"/>
            <w:shd w:val="clear" w:color="auto" w:fill="auto"/>
            <w:noWrap w:val="0"/>
            <w:vAlign w:val="top"/>
          </w:tcPr>
          <w:p w14:paraId="42247120">
            <w:pPr>
              <w:jc w:val="center"/>
              <w:rPr>
                <w:rFonts w:hint="eastAsia" w:ascii="宋体" w:hAnsi="宋体" w:eastAsia="宋体" w:cs="宋体"/>
                <w:color w:val="000000"/>
                <w:kern w:val="2"/>
                <w:sz w:val="24"/>
                <w:szCs w:val="24"/>
                <w:lang w:val="en-US" w:eastAsia="zh-CN" w:bidi="ar-SA"/>
              </w:rPr>
            </w:pPr>
          </w:p>
        </w:tc>
        <w:tc>
          <w:tcPr>
            <w:tcW w:w="2333" w:type="dxa"/>
            <w:gridSpan w:val="2"/>
            <w:shd w:val="clear" w:color="auto" w:fill="auto"/>
            <w:noWrap w:val="0"/>
            <w:vAlign w:val="center"/>
          </w:tcPr>
          <w:p w14:paraId="01F072EF">
            <w:pPr>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29.92</w:t>
            </w:r>
          </w:p>
        </w:tc>
        <w:tc>
          <w:tcPr>
            <w:tcW w:w="2033" w:type="dxa"/>
            <w:gridSpan w:val="2"/>
            <w:noWrap w:val="0"/>
            <w:vAlign w:val="top"/>
          </w:tcPr>
          <w:p w14:paraId="38CCA90A">
            <w:pPr>
              <w:jc w:val="center"/>
              <w:rPr>
                <w:rFonts w:hint="eastAsia" w:ascii="宋体" w:hAnsi="宋体" w:eastAsia="宋体" w:cs="宋体"/>
                <w:color w:val="000000"/>
                <w:kern w:val="2"/>
                <w:sz w:val="24"/>
                <w:szCs w:val="24"/>
                <w:lang w:val="en-US" w:eastAsia="zh-CN" w:bidi="ar-SA"/>
              </w:rPr>
            </w:pPr>
          </w:p>
        </w:tc>
      </w:tr>
      <w:tr w14:paraId="488ED2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59" w:hRule="atLeast"/>
        </w:trPr>
        <w:tc>
          <w:tcPr>
            <w:tcW w:w="3850" w:type="dxa"/>
            <w:vMerge w:val="restart"/>
            <w:tcBorders>
              <w:bottom w:val="nil"/>
            </w:tcBorders>
            <w:noWrap w:val="0"/>
            <w:vAlign w:val="center"/>
          </w:tcPr>
          <w:p w14:paraId="06BED57D">
            <w:pPr>
              <w:spacing w:before="65" w:line="390" w:lineRule="exact"/>
              <w:jc w:val="center"/>
              <w:rPr>
                <w:rFonts w:hint="eastAsia" w:ascii="宋体" w:hAnsi="宋体" w:eastAsia="宋体" w:cs="宋体"/>
                <w:color w:val="000000"/>
                <w:sz w:val="24"/>
                <w:szCs w:val="24"/>
              </w:rPr>
            </w:pPr>
            <w:r>
              <w:rPr>
                <w:rFonts w:hint="eastAsia" w:ascii="宋体" w:hAnsi="宋体" w:eastAsia="宋体" w:cs="宋体"/>
                <w:color w:val="000000"/>
                <w:spacing w:val="-1"/>
                <w:position w:val="14"/>
                <w:sz w:val="24"/>
                <w:szCs w:val="24"/>
              </w:rPr>
              <w:t>楼堂馆所控制情况</w:t>
            </w:r>
          </w:p>
          <w:p w14:paraId="39FCFD26">
            <w:pPr>
              <w:spacing w:line="219" w:lineRule="auto"/>
              <w:jc w:val="center"/>
              <w:rPr>
                <w:rFonts w:hint="eastAsia" w:ascii="宋体" w:hAnsi="宋体" w:eastAsia="宋体" w:cs="宋体"/>
                <w:color w:val="000000"/>
                <w:sz w:val="24"/>
                <w:szCs w:val="24"/>
              </w:rPr>
            </w:pPr>
            <w:r>
              <w:rPr>
                <w:rFonts w:hint="eastAsia" w:ascii="宋体" w:hAnsi="宋体" w:eastAsia="宋体" w:cs="宋体"/>
                <w:color w:val="000000"/>
                <w:spacing w:val="3"/>
                <w:sz w:val="24"/>
                <w:szCs w:val="24"/>
              </w:rPr>
              <w:t>(202</w:t>
            </w:r>
            <w:r>
              <w:rPr>
                <w:rFonts w:hint="eastAsia" w:ascii="宋体" w:hAnsi="宋体" w:cs="宋体"/>
                <w:color w:val="000000"/>
                <w:spacing w:val="3"/>
                <w:sz w:val="24"/>
                <w:szCs w:val="24"/>
                <w:lang w:val="en-US" w:eastAsia="zh-CN"/>
              </w:rPr>
              <w:t>4</w:t>
            </w:r>
            <w:r>
              <w:rPr>
                <w:rFonts w:hint="eastAsia" w:ascii="宋体" w:hAnsi="宋体" w:eastAsia="宋体" w:cs="宋体"/>
                <w:color w:val="000000"/>
                <w:spacing w:val="3"/>
                <w:sz w:val="24"/>
                <w:szCs w:val="24"/>
              </w:rPr>
              <w:t>年完工项目</w:t>
            </w:r>
            <w:r>
              <w:rPr>
                <w:rFonts w:hint="eastAsia" w:ascii="宋体" w:hAnsi="宋体" w:eastAsia="宋体" w:cs="宋体"/>
                <w:color w:val="000000"/>
                <w:spacing w:val="3"/>
                <w:sz w:val="24"/>
                <w:szCs w:val="24"/>
                <w:lang w:eastAsia="zh-CN"/>
              </w:rPr>
              <w:t>）</w:t>
            </w:r>
          </w:p>
        </w:tc>
        <w:tc>
          <w:tcPr>
            <w:tcW w:w="919" w:type="dxa"/>
            <w:noWrap w:val="0"/>
            <w:vAlign w:val="center"/>
          </w:tcPr>
          <w:p w14:paraId="6114972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批复规模</w:t>
            </w:r>
          </w:p>
          <w:p w14:paraId="295C40EE">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(m²)</w:t>
            </w:r>
          </w:p>
        </w:tc>
        <w:tc>
          <w:tcPr>
            <w:tcW w:w="950" w:type="dxa"/>
            <w:noWrap w:val="0"/>
            <w:vAlign w:val="center"/>
          </w:tcPr>
          <w:p w14:paraId="5EC27627">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实际规模</w:t>
            </w:r>
          </w:p>
          <w:p w14:paraId="3D1E9B3C">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m²</w:t>
            </w:r>
            <w:r>
              <w:rPr>
                <w:rFonts w:hint="eastAsia" w:ascii="宋体" w:hAnsi="宋体" w:eastAsia="宋体" w:cs="宋体"/>
                <w:color w:val="000000"/>
                <w:spacing w:val="0"/>
                <w:position w:val="0"/>
                <w:sz w:val="20"/>
                <w:szCs w:val="20"/>
                <w:lang w:eastAsia="zh-CN"/>
              </w:rPr>
              <w:t>）</w:t>
            </w:r>
          </w:p>
        </w:tc>
        <w:tc>
          <w:tcPr>
            <w:tcW w:w="1086" w:type="dxa"/>
            <w:noWrap w:val="0"/>
            <w:vAlign w:val="center"/>
          </w:tcPr>
          <w:p w14:paraId="60218356">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规模控制率</w:t>
            </w:r>
          </w:p>
        </w:tc>
        <w:tc>
          <w:tcPr>
            <w:tcW w:w="1247" w:type="dxa"/>
            <w:noWrap w:val="0"/>
            <w:vAlign w:val="center"/>
          </w:tcPr>
          <w:p w14:paraId="5E514CCC">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预算投资</w:t>
            </w:r>
          </w:p>
          <w:p w14:paraId="60C38442">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万元</w:t>
            </w:r>
            <w:r>
              <w:rPr>
                <w:rFonts w:hint="eastAsia" w:ascii="宋体" w:hAnsi="宋体" w:eastAsia="宋体" w:cs="宋体"/>
                <w:color w:val="000000"/>
                <w:spacing w:val="0"/>
                <w:position w:val="0"/>
                <w:sz w:val="20"/>
                <w:szCs w:val="20"/>
                <w:lang w:eastAsia="zh-CN"/>
              </w:rPr>
              <w:t>）</w:t>
            </w:r>
          </w:p>
        </w:tc>
        <w:tc>
          <w:tcPr>
            <w:tcW w:w="942" w:type="dxa"/>
            <w:noWrap w:val="0"/>
            <w:vAlign w:val="center"/>
          </w:tcPr>
          <w:p w14:paraId="02FE8A9E">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实际投资</w:t>
            </w:r>
          </w:p>
          <w:p w14:paraId="11B1794D">
            <w:pPr>
              <w:keepNext w:val="0"/>
              <w:keepLines w:val="0"/>
              <w:pageBreakBefore w:val="0"/>
              <w:widowControl w:val="0"/>
              <w:kinsoku/>
              <w:wordWrap/>
              <w:overflowPunct/>
              <w:topLinePunct w:val="0"/>
              <w:autoSpaceDE/>
              <w:autoSpaceDN/>
              <w:bidi w:val="0"/>
              <w:adjustRightInd/>
              <w:snapToGrid/>
              <w:spacing w:line="240" w:lineRule="exact"/>
              <w:ind w:left="0" w:right="0" w:firstLine="0"/>
              <w:jc w:val="center"/>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lang w:eastAsia="zh-CN"/>
              </w:rPr>
              <w:t>（</w:t>
            </w:r>
            <w:r>
              <w:rPr>
                <w:rFonts w:hint="eastAsia" w:ascii="宋体" w:hAnsi="宋体" w:eastAsia="宋体" w:cs="宋体"/>
                <w:color w:val="000000"/>
                <w:spacing w:val="0"/>
                <w:position w:val="0"/>
                <w:sz w:val="20"/>
                <w:szCs w:val="20"/>
              </w:rPr>
              <w:t>万元</w:t>
            </w:r>
            <w:r>
              <w:rPr>
                <w:rFonts w:hint="eastAsia" w:ascii="宋体" w:hAnsi="宋体" w:eastAsia="宋体" w:cs="宋体"/>
                <w:color w:val="000000"/>
                <w:spacing w:val="0"/>
                <w:position w:val="0"/>
                <w:sz w:val="20"/>
                <w:szCs w:val="20"/>
                <w:lang w:eastAsia="zh-CN"/>
              </w:rPr>
              <w:t>）</w:t>
            </w:r>
          </w:p>
        </w:tc>
        <w:tc>
          <w:tcPr>
            <w:tcW w:w="1091" w:type="dxa"/>
            <w:noWrap w:val="0"/>
            <w:vAlign w:val="center"/>
          </w:tcPr>
          <w:p w14:paraId="149DD069">
            <w:pPr>
              <w:keepNext w:val="0"/>
              <w:keepLines w:val="0"/>
              <w:pageBreakBefore w:val="0"/>
              <w:widowControl w:val="0"/>
              <w:kinsoku/>
              <w:wordWrap/>
              <w:overflowPunct/>
              <w:topLinePunct w:val="0"/>
              <w:autoSpaceDE/>
              <w:autoSpaceDN/>
              <w:bidi w:val="0"/>
              <w:adjustRightInd/>
              <w:snapToGrid/>
              <w:spacing w:line="240" w:lineRule="exact"/>
              <w:ind w:left="0" w:right="0" w:firstLine="0"/>
              <w:jc w:val="both"/>
              <w:textAlignment w:val="auto"/>
              <w:rPr>
                <w:rFonts w:hint="eastAsia" w:ascii="宋体" w:hAnsi="宋体" w:eastAsia="宋体" w:cs="宋体"/>
                <w:color w:val="000000"/>
                <w:spacing w:val="0"/>
                <w:position w:val="0"/>
                <w:sz w:val="20"/>
                <w:szCs w:val="20"/>
              </w:rPr>
            </w:pPr>
            <w:r>
              <w:rPr>
                <w:rFonts w:hint="eastAsia" w:ascii="宋体" w:hAnsi="宋体" w:eastAsia="宋体" w:cs="宋体"/>
                <w:color w:val="000000"/>
                <w:spacing w:val="0"/>
                <w:position w:val="0"/>
                <w:sz w:val="20"/>
                <w:szCs w:val="20"/>
              </w:rPr>
              <w:t>投资概算控制率</w:t>
            </w:r>
          </w:p>
        </w:tc>
      </w:tr>
      <w:tr w14:paraId="36E89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0" w:hRule="atLeast"/>
        </w:trPr>
        <w:tc>
          <w:tcPr>
            <w:tcW w:w="3850" w:type="dxa"/>
            <w:vMerge w:val="continue"/>
            <w:tcBorders>
              <w:top w:val="nil"/>
            </w:tcBorders>
            <w:noWrap w:val="0"/>
            <w:vAlign w:val="top"/>
          </w:tcPr>
          <w:p w14:paraId="076EB0C6">
            <w:pPr>
              <w:jc w:val="left"/>
              <w:rPr>
                <w:rFonts w:hint="eastAsia" w:ascii="宋体" w:hAnsi="宋体" w:eastAsia="宋体" w:cs="宋体"/>
                <w:color w:val="000000"/>
                <w:sz w:val="24"/>
                <w:szCs w:val="24"/>
              </w:rPr>
            </w:pPr>
          </w:p>
        </w:tc>
        <w:tc>
          <w:tcPr>
            <w:tcW w:w="919" w:type="dxa"/>
            <w:noWrap w:val="0"/>
            <w:vAlign w:val="top"/>
          </w:tcPr>
          <w:p w14:paraId="6545A198">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950" w:type="dxa"/>
            <w:noWrap w:val="0"/>
            <w:vAlign w:val="top"/>
          </w:tcPr>
          <w:p w14:paraId="40A78C62">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0</w:t>
            </w:r>
          </w:p>
        </w:tc>
        <w:tc>
          <w:tcPr>
            <w:tcW w:w="1086" w:type="dxa"/>
            <w:noWrap w:val="0"/>
            <w:vAlign w:val="top"/>
          </w:tcPr>
          <w:p w14:paraId="070BDBA6">
            <w:pPr>
              <w:jc w:val="center"/>
              <w:rPr>
                <w:rFonts w:hint="eastAsia" w:ascii="宋体" w:hAnsi="宋体" w:eastAsia="宋体" w:cs="宋体"/>
                <w:color w:val="000000"/>
                <w:sz w:val="21"/>
                <w:lang w:val="en-US" w:eastAsia="zh-CN"/>
              </w:rPr>
            </w:pPr>
            <w:r>
              <w:rPr>
                <w:rFonts w:hint="eastAsia" w:ascii="宋体" w:hAnsi="宋体" w:eastAsia="宋体" w:cs="宋体"/>
                <w:color w:val="000000"/>
                <w:sz w:val="21"/>
                <w:lang w:val="en-US" w:eastAsia="zh-CN"/>
              </w:rPr>
              <w:t>/</w:t>
            </w:r>
          </w:p>
        </w:tc>
        <w:tc>
          <w:tcPr>
            <w:tcW w:w="1247" w:type="dxa"/>
            <w:noWrap w:val="0"/>
            <w:vAlign w:val="top"/>
          </w:tcPr>
          <w:p w14:paraId="6631CBA3">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942" w:type="dxa"/>
            <w:noWrap w:val="0"/>
            <w:vAlign w:val="top"/>
          </w:tcPr>
          <w:p w14:paraId="4FDF40B1">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0</w:t>
            </w:r>
          </w:p>
        </w:tc>
        <w:tc>
          <w:tcPr>
            <w:tcW w:w="1091" w:type="dxa"/>
            <w:noWrap w:val="0"/>
            <w:vAlign w:val="top"/>
          </w:tcPr>
          <w:p w14:paraId="5D43B29A">
            <w:pPr>
              <w:jc w:val="center"/>
              <w:rPr>
                <w:rFonts w:hint="eastAsia" w:ascii="宋体" w:hAnsi="宋体" w:eastAsia="宋体" w:cs="宋体"/>
                <w:color w:val="000000"/>
                <w:sz w:val="21"/>
              </w:rPr>
            </w:pPr>
            <w:r>
              <w:rPr>
                <w:rFonts w:hint="eastAsia" w:ascii="宋体" w:hAnsi="宋体" w:eastAsia="宋体" w:cs="宋体"/>
                <w:color w:val="000000"/>
                <w:sz w:val="21"/>
                <w:lang w:val="en-US" w:eastAsia="zh-CN"/>
              </w:rPr>
              <w:t>/</w:t>
            </w:r>
          </w:p>
        </w:tc>
      </w:tr>
      <w:tr w14:paraId="6E2F1FD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10" w:hRule="atLeast"/>
        </w:trPr>
        <w:tc>
          <w:tcPr>
            <w:tcW w:w="3850" w:type="dxa"/>
            <w:noWrap w:val="0"/>
            <w:vAlign w:val="center"/>
          </w:tcPr>
          <w:p w14:paraId="0D7D6851">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4"/>
                <w:szCs w:val="24"/>
              </w:rPr>
            </w:pPr>
            <w:r>
              <w:rPr>
                <w:rFonts w:hint="eastAsia" w:ascii="宋体" w:hAnsi="宋体" w:eastAsia="宋体" w:cs="宋体"/>
                <w:color w:val="000000"/>
                <w:spacing w:val="1"/>
                <w:sz w:val="24"/>
                <w:szCs w:val="24"/>
              </w:rPr>
              <w:t>厉行节约保障措施</w:t>
            </w:r>
          </w:p>
        </w:tc>
        <w:tc>
          <w:tcPr>
            <w:tcW w:w="6235" w:type="dxa"/>
            <w:gridSpan w:val="6"/>
            <w:noWrap w:val="0"/>
            <w:vAlign w:val="top"/>
          </w:tcPr>
          <w:p w14:paraId="528A8D2F">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eastAsia" w:ascii="宋体" w:hAnsi="宋体" w:eastAsia="宋体" w:cs="宋体"/>
                <w:color w:val="000000"/>
                <w:sz w:val="21"/>
              </w:rPr>
            </w:pPr>
          </w:p>
        </w:tc>
      </w:tr>
    </w:tbl>
    <w:p w14:paraId="3BF6CAF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252BE53C">
      <w:pPr>
        <w:keepNext w:val="0"/>
        <w:keepLines w:val="0"/>
        <w:pageBreakBefore w:val="0"/>
        <w:widowControl w:val="0"/>
        <w:kinsoku/>
        <w:wordWrap/>
        <w:overflowPunct/>
        <w:topLinePunct w:val="0"/>
        <w:autoSpaceDE/>
        <w:autoSpaceDN/>
        <w:bidi w:val="0"/>
        <w:adjustRightInd/>
        <w:snapToGrid/>
        <w:jc w:val="left"/>
        <w:textAlignment w:val="auto"/>
        <w:rPr>
          <w:rFonts w:hint="default" w:eastAsia="宋体"/>
          <w:sz w:val="28"/>
          <w:szCs w:val="28"/>
          <w:lang w:val="en-US" w:eastAsia="zh-CN"/>
        </w:rPr>
        <w:sectPr>
          <w:footerReference r:id="rId3" w:type="default"/>
          <w:pgSz w:w="11900" w:h="16833"/>
          <w:pgMar w:top="1429" w:right="1106" w:bottom="1253" w:left="1111" w:header="0" w:footer="964"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02DBC653">
      <w:pPr>
        <w:spacing w:before="64" w:line="230" w:lineRule="auto"/>
        <w:rPr>
          <w:rFonts w:hint="eastAsia" w:ascii="Times New Roman" w:hAnsi="Times New Roman" w:eastAsia="黑体" w:cs="Times New Roman"/>
          <w:sz w:val="31"/>
          <w:szCs w:val="31"/>
          <w:lang w:eastAsia="zh-CN"/>
        </w:rPr>
      </w:pPr>
      <w:r>
        <w:rPr>
          <w:rFonts w:ascii="黑体" w:hAnsi="黑体" w:eastAsia="黑体" w:cs="黑体"/>
          <w:spacing w:val="-4"/>
          <w:sz w:val="31"/>
          <w:szCs w:val="31"/>
        </w:rPr>
        <w:t>附件</w:t>
      </w:r>
      <w:r>
        <w:rPr>
          <w:rFonts w:hint="eastAsia" w:ascii="黑体" w:hAnsi="黑体" w:eastAsia="黑体" w:cs="黑体"/>
          <w:spacing w:val="-60"/>
          <w:sz w:val="31"/>
          <w:szCs w:val="31"/>
          <w:lang w:val="en-US" w:eastAsia="zh-CN"/>
        </w:rPr>
        <w:t>2</w:t>
      </w:r>
    </w:p>
    <w:p w14:paraId="4A36D694">
      <w:pPr>
        <w:keepNext w:val="0"/>
        <w:keepLines w:val="0"/>
        <w:pageBreakBefore w:val="0"/>
        <w:widowControl w:val="0"/>
        <w:kinsoku/>
        <w:wordWrap/>
        <w:overflowPunct/>
        <w:topLinePunct w:val="0"/>
        <w:autoSpaceDE/>
        <w:autoSpaceDN/>
        <w:bidi w:val="0"/>
        <w:adjustRightInd/>
        <w:snapToGrid/>
        <w:spacing w:line="70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年度预算单位整体支出绩效自评表</w:t>
      </w:r>
    </w:p>
    <w:p w14:paraId="74E307C0">
      <w:pPr>
        <w:spacing w:line="132" w:lineRule="exact"/>
      </w:pPr>
    </w:p>
    <w:tbl>
      <w:tblPr>
        <w:tblStyle w:val="8"/>
        <w:tblW w:w="1008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35"/>
        <w:gridCol w:w="1228"/>
        <w:gridCol w:w="1034"/>
        <w:gridCol w:w="1447"/>
        <w:gridCol w:w="1132"/>
        <w:gridCol w:w="1268"/>
        <w:gridCol w:w="591"/>
        <w:gridCol w:w="875"/>
        <w:gridCol w:w="1573"/>
      </w:tblGrid>
      <w:tr w14:paraId="11C2C6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249" w:hRule="atLeast"/>
        </w:trPr>
        <w:tc>
          <w:tcPr>
            <w:tcW w:w="3197" w:type="dxa"/>
            <w:gridSpan w:val="3"/>
            <w:noWrap w:val="0"/>
            <w:vAlign w:val="top"/>
          </w:tcPr>
          <w:p w14:paraId="533D5DC6">
            <w:pPr>
              <w:spacing w:before="24" w:line="208" w:lineRule="auto"/>
              <w:ind w:left="120" w:firstLine="392" w:firstLineChars="200"/>
              <w:rPr>
                <w:rFonts w:hint="eastAsia" w:ascii="仿宋" w:hAnsi="仿宋" w:eastAsia="仿宋" w:cs="仿宋"/>
                <w:sz w:val="18"/>
                <w:szCs w:val="18"/>
              </w:rPr>
            </w:pPr>
            <w:r>
              <w:rPr>
                <w:rFonts w:hint="eastAsia" w:ascii="仿宋" w:hAnsi="仿宋" w:eastAsia="仿宋" w:cs="仿宋"/>
                <w:spacing w:val="8"/>
                <w:sz w:val="18"/>
                <w:szCs w:val="18"/>
              </w:rPr>
              <w:t>预算单位名称</w:t>
            </w:r>
          </w:p>
        </w:tc>
        <w:tc>
          <w:tcPr>
            <w:tcW w:w="6886" w:type="dxa"/>
            <w:gridSpan w:val="6"/>
            <w:shd w:val="clear" w:color="auto" w:fill="auto"/>
            <w:noWrap w:val="0"/>
            <w:vAlign w:val="center"/>
          </w:tcPr>
          <w:p w14:paraId="334D9022">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中共岳阳市岳阳楼区委党校</w:t>
            </w:r>
          </w:p>
        </w:tc>
      </w:tr>
      <w:tr w14:paraId="1BF610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35" w:type="dxa"/>
            <w:vMerge w:val="restart"/>
            <w:tcBorders>
              <w:bottom w:val="nil"/>
            </w:tcBorders>
            <w:noWrap w:val="0"/>
            <w:vAlign w:val="top"/>
          </w:tcPr>
          <w:p w14:paraId="33029A71">
            <w:pPr>
              <w:spacing w:before="62" w:line="232" w:lineRule="auto"/>
              <w:ind w:right="144"/>
              <w:jc w:val="both"/>
              <w:rPr>
                <w:rFonts w:hint="eastAsia" w:ascii="仿宋" w:hAnsi="仿宋" w:eastAsia="仿宋" w:cs="仿宋"/>
                <w:spacing w:val="6"/>
                <w:sz w:val="18"/>
                <w:szCs w:val="18"/>
              </w:rPr>
            </w:pPr>
          </w:p>
          <w:p w14:paraId="41DA8C3B">
            <w:pPr>
              <w:spacing w:before="62" w:line="232" w:lineRule="auto"/>
              <w:ind w:right="144"/>
              <w:jc w:val="both"/>
              <w:rPr>
                <w:rFonts w:hint="eastAsia" w:ascii="仿宋" w:hAnsi="仿宋" w:eastAsia="仿宋" w:cs="仿宋"/>
                <w:sz w:val="18"/>
                <w:szCs w:val="18"/>
              </w:rPr>
            </w:pPr>
            <w:r>
              <w:rPr>
                <w:rFonts w:hint="eastAsia" w:ascii="仿宋" w:hAnsi="仿宋" w:eastAsia="仿宋" w:cs="仿宋"/>
                <w:spacing w:val="6"/>
                <w:sz w:val="18"/>
                <w:szCs w:val="18"/>
              </w:rPr>
              <w:t>年度预</w:t>
            </w:r>
            <w:r>
              <w:rPr>
                <w:rFonts w:hint="eastAsia" w:ascii="仿宋" w:hAnsi="仿宋" w:eastAsia="仿宋" w:cs="仿宋"/>
                <w:sz w:val="18"/>
                <w:szCs w:val="18"/>
              </w:rPr>
              <w:t xml:space="preserve">  </w:t>
            </w:r>
            <w:r>
              <w:rPr>
                <w:rFonts w:hint="eastAsia" w:ascii="仿宋" w:hAnsi="仿宋" w:eastAsia="仿宋" w:cs="仿宋"/>
                <w:spacing w:val="41"/>
                <w:sz w:val="18"/>
                <w:szCs w:val="18"/>
              </w:rPr>
              <w:t>算申请</w:t>
            </w:r>
            <w:r>
              <w:rPr>
                <w:rFonts w:hint="eastAsia" w:ascii="仿宋" w:hAnsi="仿宋" w:eastAsia="仿宋" w:cs="仿宋"/>
                <w:spacing w:val="7"/>
                <w:sz w:val="18"/>
                <w:szCs w:val="18"/>
              </w:rPr>
              <w:t>（万元）</w:t>
            </w:r>
          </w:p>
        </w:tc>
        <w:tc>
          <w:tcPr>
            <w:tcW w:w="2262" w:type="dxa"/>
            <w:gridSpan w:val="2"/>
            <w:noWrap w:val="0"/>
            <w:vAlign w:val="top"/>
          </w:tcPr>
          <w:p w14:paraId="52B9F042">
            <w:pPr>
              <w:pStyle w:val="9"/>
              <w:spacing w:line="235" w:lineRule="exact"/>
              <w:rPr>
                <w:rFonts w:hint="eastAsia" w:ascii="仿宋" w:hAnsi="仿宋" w:eastAsia="仿宋" w:cs="仿宋"/>
                <w:sz w:val="18"/>
                <w:szCs w:val="18"/>
              </w:rPr>
            </w:pPr>
          </w:p>
        </w:tc>
        <w:tc>
          <w:tcPr>
            <w:tcW w:w="1447" w:type="dxa"/>
            <w:noWrap w:val="0"/>
            <w:vAlign w:val="top"/>
          </w:tcPr>
          <w:p w14:paraId="2B7301C0">
            <w:pPr>
              <w:spacing w:before="20" w:line="208" w:lineRule="auto"/>
              <w:ind w:left="140"/>
              <w:rPr>
                <w:rFonts w:hint="eastAsia" w:ascii="仿宋" w:hAnsi="仿宋" w:eastAsia="仿宋" w:cs="仿宋"/>
                <w:sz w:val="18"/>
                <w:szCs w:val="18"/>
              </w:rPr>
            </w:pPr>
            <w:r>
              <w:rPr>
                <w:rFonts w:hint="eastAsia" w:ascii="仿宋" w:hAnsi="仿宋" w:eastAsia="仿宋" w:cs="仿宋"/>
                <w:spacing w:val="7"/>
                <w:sz w:val="18"/>
                <w:szCs w:val="18"/>
              </w:rPr>
              <w:t>年初预算数</w:t>
            </w:r>
          </w:p>
        </w:tc>
        <w:tc>
          <w:tcPr>
            <w:tcW w:w="1132" w:type="dxa"/>
            <w:noWrap w:val="0"/>
            <w:vAlign w:val="top"/>
          </w:tcPr>
          <w:p w14:paraId="1E75BB1A">
            <w:pPr>
              <w:spacing w:before="20" w:line="208" w:lineRule="auto"/>
              <w:rPr>
                <w:rFonts w:hint="eastAsia" w:ascii="仿宋" w:hAnsi="仿宋" w:eastAsia="仿宋" w:cs="仿宋"/>
                <w:sz w:val="18"/>
                <w:szCs w:val="18"/>
              </w:rPr>
            </w:pPr>
            <w:r>
              <w:rPr>
                <w:rFonts w:hint="eastAsia" w:ascii="仿宋" w:hAnsi="仿宋" w:eastAsia="仿宋" w:cs="仿宋"/>
                <w:spacing w:val="8"/>
                <w:sz w:val="18"/>
                <w:szCs w:val="18"/>
              </w:rPr>
              <w:t>全年预算数</w:t>
            </w:r>
          </w:p>
        </w:tc>
        <w:tc>
          <w:tcPr>
            <w:tcW w:w="1268" w:type="dxa"/>
            <w:noWrap w:val="0"/>
            <w:vAlign w:val="top"/>
          </w:tcPr>
          <w:p w14:paraId="77EE3631">
            <w:pPr>
              <w:spacing w:before="20" w:line="208" w:lineRule="auto"/>
              <w:ind w:left="138"/>
              <w:rPr>
                <w:rFonts w:hint="eastAsia" w:ascii="仿宋" w:hAnsi="仿宋" w:eastAsia="仿宋" w:cs="仿宋"/>
                <w:sz w:val="18"/>
                <w:szCs w:val="18"/>
              </w:rPr>
            </w:pPr>
            <w:r>
              <w:rPr>
                <w:rFonts w:hint="eastAsia" w:ascii="仿宋" w:hAnsi="仿宋" w:eastAsia="仿宋" w:cs="仿宋"/>
                <w:spacing w:val="8"/>
                <w:sz w:val="18"/>
                <w:szCs w:val="18"/>
              </w:rPr>
              <w:t>全年执行数</w:t>
            </w:r>
          </w:p>
        </w:tc>
        <w:tc>
          <w:tcPr>
            <w:tcW w:w="591" w:type="dxa"/>
            <w:noWrap w:val="0"/>
            <w:vAlign w:val="top"/>
          </w:tcPr>
          <w:p w14:paraId="26B8E129">
            <w:pPr>
              <w:spacing w:before="20" w:line="208" w:lineRule="auto"/>
              <w:ind w:left="166"/>
              <w:rPr>
                <w:rFonts w:hint="eastAsia" w:ascii="仿宋" w:hAnsi="仿宋" w:eastAsia="仿宋" w:cs="仿宋"/>
                <w:sz w:val="18"/>
                <w:szCs w:val="18"/>
              </w:rPr>
            </w:pPr>
            <w:r>
              <w:rPr>
                <w:rFonts w:hint="eastAsia" w:ascii="仿宋" w:hAnsi="仿宋" w:eastAsia="仿宋" w:cs="仿宋"/>
                <w:spacing w:val="4"/>
                <w:sz w:val="18"/>
                <w:szCs w:val="18"/>
              </w:rPr>
              <w:t>分值</w:t>
            </w:r>
          </w:p>
        </w:tc>
        <w:tc>
          <w:tcPr>
            <w:tcW w:w="875" w:type="dxa"/>
            <w:noWrap w:val="0"/>
            <w:vAlign w:val="top"/>
          </w:tcPr>
          <w:p w14:paraId="49749C47">
            <w:pPr>
              <w:spacing w:before="20" w:line="208" w:lineRule="auto"/>
              <w:ind w:left="147"/>
              <w:rPr>
                <w:rFonts w:hint="eastAsia" w:ascii="仿宋" w:hAnsi="仿宋" w:eastAsia="仿宋" w:cs="仿宋"/>
                <w:sz w:val="18"/>
                <w:szCs w:val="18"/>
              </w:rPr>
            </w:pPr>
            <w:r>
              <w:rPr>
                <w:rFonts w:hint="eastAsia" w:ascii="仿宋" w:hAnsi="仿宋" w:eastAsia="仿宋" w:cs="仿宋"/>
                <w:spacing w:val="5"/>
                <w:sz w:val="18"/>
                <w:szCs w:val="18"/>
              </w:rPr>
              <w:t>执行率</w:t>
            </w:r>
          </w:p>
        </w:tc>
        <w:tc>
          <w:tcPr>
            <w:tcW w:w="1573" w:type="dxa"/>
            <w:noWrap w:val="0"/>
            <w:vAlign w:val="top"/>
          </w:tcPr>
          <w:p w14:paraId="1C3596C4">
            <w:pPr>
              <w:spacing w:before="20" w:line="208" w:lineRule="auto"/>
              <w:ind w:left="366"/>
              <w:rPr>
                <w:rFonts w:hint="eastAsia" w:ascii="仿宋" w:hAnsi="仿宋" w:eastAsia="仿宋" w:cs="仿宋"/>
                <w:sz w:val="18"/>
                <w:szCs w:val="18"/>
              </w:rPr>
            </w:pPr>
            <w:r>
              <w:rPr>
                <w:rFonts w:hint="eastAsia" w:ascii="仿宋" w:hAnsi="仿宋" w:eastAsia="仿宋" w:cs="仿宋"/>
                <w:spacing w:val="-2"/>
                <w:sz w:val="18"/>
                <w:szCs w:val="18"/>
              </w:rPr>
              <w:t>自评得分</w:t>
            </w:r>
          </w:p>
        </w:tc>
      </w:tr>
      <w:tr w14:paraId="3610DC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4" w:hRule="atLeast"/>
        </w:trPr>
        <w:tc>
          <w:tcPr>
            <w:tcW w:w="935" w:type="dxa"/>
            <w:vMerge w:val="continue"/>
            <w:tcBorders>
              <w:top w:val="nil"/>
              <w:bottom w:val="nil"/>
            </w:tcBorders>
            <w:noWrap w:val="0"/>
            <w:vAlign w:val="top"/>
          </w:tcPr>
          <w:p w14:paraId="667054FD">
            <w:pPr>
              <w:pStyle w:val="9"/>
              <w:rPr>
                <w:rFonts w:hint="eastAsia" w:ascii="仿宋" w:hAnsi="仿宋" w:eastAsia="仿宋" w:cs="仿宋"/>
                <w:sz w:val="18"/>
                <w:szCs w:val="18"/>
              </w:rPr>
            </w:pPr>
          </w:p>
        </w:tc>
        <w:tc>
          <w:tcPr>
            <w:tcW w:w="2262" w:type="dxa"/>
            <w:gridSpan w:val="2"/>
            <w:noWrap w:val="0"/>
            <w:vAlign w:val="top"/>
          </w:tcPr>
          <w:p w14:paraId="683444D5">
            <w:pPr>
              <w:spacing w:before="20" w:line="208" w:lineRule="auto"/>
              <w:ind w:left="463"/>
              <w:rPr>
                <w:rFonts w:hint="eastAsia" w:ascii="仿宋" w:hAnsi="仿宋" w:eastAsia="仿宋" w:cs="仿宋"/>
                <w:sz w:val="18"/>
                <w:szCs w:val="18"/>
              </w:rPr>
            </w:pPr>
            <w:r>
              <w:rPr>
                <w:rFonts w:hint="eastAsia" w:ascii="仿宋" w:hAnsi="仿宋" w:eastAsia="仿宋" w:cs="仿宋"/>
                <w:spacing w:val="8"/>
                <w:sz w:val="18"/>
                <w:szCs w:val="18"/>
              </w:rPr>
              <w:t>年度资金总额</w:t>
            </w:r>
          </w:p>
        </w:tc>
        <w:tc>
          <w:tcPr>
            <w:tcW w:w="1447" w:type="dxa"/>
            <w:shd w:val="clear" w:color="auto" w:fill="auto"/>
            <w:noWrap w:val="0"/>
            <w:vAlign w:val="center"/>
          </w:tcPr>
          <w:p w14:paraId="1CA12074">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124.73</w:t>
            </w:r>
          </w:p>
        </w:tc>
        <w:tc>
          <w:tcPr>
            <w:tcW w:w="1132" w:type="dxa"/>
            <w:shd w:val="clear" w:color="auto" w:fill="auto"/>
            <w:noWrap w:val="0"/>
            <w:vAlign w:val="center"/>
          </w:tcPr>
          <w:p w14:paraId="0B6B2519">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177.32</w:t>
            </w:r>
          </w:p>
        </w:tc>
        <w:tc>
          <w:tcPr>
            <w:tcW w:w="1268" w:type="dxa"/>
            <w:shd w:val="clear" w:color="auto" w:fill="auto"/>
            <w:noWrap w:val="0"/>
            <w:vAlign w:val="center"/>
          </w:tcPr>
          <w:p w14:paraId="3D96403E">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138.64</w:t>
            </w:r>
          </w:p>
        </w:tc>
        <w:tc>
          <w:tcPr>
            <w:tcW w:w="591" w:type="dxa"/>
            <w:shd w:val="clear" w:color="auto" w:fill="auto"/>
            <w:noWrap w:val="0"/>
            <w:vAlign w:val="center"/>
          </w:tcPr>
          <w:p w14:paraId="45C192B0">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10</w:t>
            </w:r>
          </w:p>
        </w:tc>
        <w:tc>
          <w:tcPr>
            <w:tcW w:w="875" w:type="dxa"/>
            <w:shd w:val="clear" w:color="auto" w:fill="auto"/>
            <w:noWrap w:val="0"/>
            <w:vAlign w:val="center"/>
          </w:tcPr>
          <w:p w14:paraId="5F05A563">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78.18%</w:t>
            </w:r>
          </w:p>
        </w:tc>
        <w:tc>
          <w:tcPr>
            <w:tcW w:w="1573" w:type="dxa"/>
            <w:shd w:val="clear" w:color="auto" w:fill="auto"/>
            <w:noWrap w:val="0"/>
            <w:vAlign w:val="center"/>
          </w:tcPr>
          <w:p w14:paraId="22983796">
            <w:pPr>
              <w:keepNext w:val="0"/>
              <w:keepLines w:val="0"/>
              <w:widowControl/>
              <w:suppressLineNumbers w:val="0"/>
              <w:jc w:val="center"/>
              <w:textAlignment w:val="center"/>
              <w:rPr>
                <w:rFonts w:hint="eastAsia" w:ascii="仿宋" w:hAnsi="仿宋" w:eastAsia="仿宋" w:cs="仿宋"/>
                <w:i w:val="0"/>
                <w:iCs w:val="0"/>
                <w:color w:val="000000"/>
                <w:kern w:val="2"/>
                <w:sz w:val="18"/>
                <w:szCs w:val="18"/>
                <w:u w:val="none"/>
                <w:lang w:val="en-US" w:eastAsia="zh-CN" w:bidi="ar-SA"/>
              </w:rPr>
            </w:pPr>
            <w:r>
              <w:rPr>
                <w:rFonts w:hint="eastAsia" w:ascii="仿宋" w:hAnsi="仿宋" w:eastAsia="仿宋" w:cs="仿宋"/>
                <w:i w:val="0"/>
                <w:iCs w:val="0"/>
                <w:color w:val="000000"/>
                <w:kern w:val="0"/>
                <w:sz w:val="18"/>
                <w:szCs w:val="18"/>
                <w:u w:val="none"/>
                <w:lang w:val="en-US" w:eastAsia="zh-CN" w:bidi="ar"/>
              </w:rPr>
              <w:t>7.82</w:t>
            </w:r>
          </w:p>
        </w:tc>
      </w:tr>
      <w:tr w14:paraId="5CD4D3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nil"/>
              <w:bottom w:val="nil"/>
            </w:tcBorders>
            <w:noWrap w:val="0"/>
            <w:vAlign w:val="top"/>
          </w:tcPr>
          <w:p w14:paraId="2DB23924">
            <w:pPr>
              <w:pStyle w:val="9"/>
              <w:rPr>
                <w:rFonts w:hint="eastAsia" w:ascii="仿宋" w:hAnsi="仿宋" w:eastAsia="仿宋" w:cs="仿宋"/>
                <w:sz w:val="18"/>
                <w:szCs w:val="18"/>
              </w:rPr>
            </w:pPr>
          </w:p>
        </w:tc>
        <w:tc>
          <w:tcPr>
            <w:tcW w:w="4841" w:type="dxa"/>
            <w:gridSpan w:val="4"/>
            <w:noWrap w:val="0"/>
            <w:vAlign w:val="top"/>
          </w:tcPr>
          <w:p w14:paraId="676DCF6C">
            <w:pPr>
              <w:spacing w:before="22" w:line="206" w:lineRule="auto"/>
              <w:ind w:left="111"/>
              <w:rPr>
                <w:rFonts w:hint="eastAsia" w:ascii="仿宋" w:hAnsi="仿宋" w:eastAsia="仿宋" w:cs="仿宋"/>
                <w:sz w:val="18"/>
                <w:szCs w:val="18"/>
              </w:rPr>
            </w:pPr>
            <w:r>
              <w:rPr>
                <w:rFonts w:hint="eastAsia" w:ascii="仿宋" w:hAnsi="仿宋" w:eastAsia="仿宋" w:cs="仿宋"/>
                <w:spacing w:val="2"/>
                <w:sz w:val="18"/>
                <w:szCs w:val="18"/>
              </w:rPr>
              <w:t>按收入性质分：</w:t>
            </w:r>
          </w:p>
        </w:tc>
        <w:tc>
          <w:tcPr>
            <w:tcW w:w="4307" w:type="dxa"/>
            <w:gridSpan w:val="4"/>
            <w:noWrap w:val="0"/>
            <w:vAlign w:val="top"/>
          </w:tcPr>
          <w:p w14:paraId="59314831">
            <w:pPr>
              <w:spacing w:before="22" w:line="206" w:lineRule="auto"/>
              <w:ind w:left="116"/>
              <w:rPr>
                <w:rFonts w:hint="eastAsia" w:ascii="仿宋" w:hAnsi="仿宋" w:eastAsia="仿宋" w:cs="仿宋"/>
                <w:sz w:val="18"/>
                <w:szCs w:val="18"/>
              </w:rPr>
            </w:pPr>
            <w:r>
              <w:rPr>
                <w:rFonts w:hint="eastAsia" w:ascii="仿宋" w:hAnsi="仿宋" w:eastAsia="仿宋" w:cs="仿宋"/>
                <w:spacing w:val="2"/>
                <w:sz w:val="18"/>
                <w:szCs w:val="18"/>
              </w:rPr>
              <w:t>按支出性质分：</w:t>
            </w:r>
          </w:p>
        </w:tc>
      </w:tr>
      <w:tr w14:paraId="3D9CA4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nil"/>
              <w:bottom w:val="nil"/>
            </w:tcBorders>
            <w:noWrap w:val="0"/>
            <w:vAlign w:val="top"/>
          </w:tcPr>
          <w:p w14:paraId="1DCE4646">
            <w:pPr>
              <w:pStyle w:val="9"/>
              <w:rPr>
                <w:rFonts w:hint="eastAsia" w:ascii="仿宋" w:hAnsi="仿宋" w:eastAsia="仿宋" w:cs="仿宋"/>
                <w:sz w:val="18"/>
                <w:szCs w:val="18"/>
              </w:rPr>
            </w:pPr>
          </w:p>
        </w:tc>
        <w:tc>
          <w:tcPr>
            <w:tcW w:w="4841" w:type="dxa"/>
            <w:gridSpan w:val="4"/>
            <w:noWrap w:val="0"/>
            <w:vAlign w:val="top"/>
          </w:tcPr>
          <w:p w14:paraId="42D5C37E">
            <w:pPr>
              <w:spacing w:before="21" w:line="207" w:lineRule="auto"/>
              <w:ind w:left="312"/>
              <w:rPr>
                <w:rFonts w:hint="eastAsia" w:ascii="仿宋" w:hAnsi="仿宋" w:eastAsia="仿宋" w:cs="仿宋"/>
                <w:sz w:val="18"/>
                <w:szCs w:val="18"/>
              </w:rPr>
            </w:pPr>
            <w:r>
              <w:rPr>
                <w:rFonts w:hint="eastAsia" w:ascii="仿宋" w:hAnsi="仿宋" w:eastAsia="仿宋" w:cs="仿宋"/>
                <w:spacing w:val="1"/>
                <w:sz w:val="18"/>
                <w:szCs w:val="18"/>
              </w:rPr>
              <w:t>其中：</w:t>
            </w:r>
            <w:r>
              <w:rPr>
                <w:rFonts w:hint="eastAsia" w:ascii="仿宋" w:hAnsi="仿宋" w:eastAsia="仿宋" w:cs="仿宋"/>
                <w:spacing w:val="24"/>
                <w:sz w:val="18"/>
                <w:szCs w:val="18"/>
              </w:rPr>
              <w:t xml:space="preserve">  </w:t>
            </w:r>
            <w:r>
              <w:rPr>
                <w:rFonts w:hint="eastAsia" w:ascii="仿宋" w:hAnsi="仿宋" w:eastAsia="仿宋" w:cs="仿宋"/>
                <w:spacing w:val="1"/>
                <w:sz w:val="18"/>
                <w:szCs w:val="18"/>
              </w:rPr>
              <w:t>一般公共预算：</w:t>
            </w:r>
            <w:r>
              <w:rPr>
                <w:rFonts w:hint="eastAsia" w:ascii="仿宋" w:hAnsi="仿宋" w:eastAsia="仿宋" w:cs="仿宋"/>
                <w:i w:val="0"/>
                <w:iCs w:val="0"/>
                <w:color w:val="000000"/>
                <w:kern w:val="0"/>
                <w:sz w:val="18"/>
                <w:szCs w:val="18"/>
                <w:u w:val="none"/>
                <w:lang w:val="en-US" w:eastAsia="zh-CN" w:bidi="ar"/>
              </w:rPr>
              <w:t>138.64</w:t>
            </w:r>
          </w:p>
        </w:tc>
        <w:tc>
          <w:tcPr>
            <w:tcW w:w="4307" w:type="dxa"/>
            <w:gridSpan w:val="4"/>
            <w:noWrap w:val="0"/>
            <w:vAlign w:val="top"/>
          </w:tcPr>
          <w:p w14:paraId="312DA27B">
            <w:pPr>
              <w:spacing w:before="21" w:line="207" w:lineRule="auto"/>
              <w:ind w:left="115"/>
              <w:rPr>
                <w:rFonts w:hint="eastAsia" w:ascii="仿宋" w:hAnsi="仿宋" w:eastAsia="仿宋" w:cs="仿宋"/>
                <w:sz w:val="18"/>
                <w:szCs w:val="18"/>
              </w:rPr>
            </w:pPr>
            <w:r>
              <w:rPr>
                <w:rFonts w:hint="eastAsia" w:ascii="仿宋" w:hAnsi="仿宋" w:eastAsia="仿宋" w:cs="仿宋"/>
                <w:spacing w:val="2"/>
                <w:sz w:val="18"/>
                <w:szCs w:val="18"/>
              </w:rPr>
              <w:t>其中：基本支出：66.69</w:t>
            </w:r>
          </w:p>
        </w:tc>
      </w:tr>
      <w:tr w14:paraId="61C09D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nil"/>
              <w:bottom w:val="nil"/>
            </w:tcBorders>
            <w:noWrap w:val="0"/>
            <w:vAlign w:val="top"/>
          </w:tcPr>
          <w:p w14:paraId="5EB2659A">
            <w:pPr>
              <w:pStyle w:val="9"/>
              <w:rPr>
                <w:rFonts w:hint="eastAsia" w:ascii="仿宋" w:hAnsi="仿宋" w:eastAsia="仿宋" w:cs="仿宋"/>
                <w:sz w:val="18"/>
                <w:szCs w:val="18"/>
              </w:rPr>
            </w:pPr>
          </w:p>
        </w:tc>
        <w:tc>
          <w:tcPr>
            <w:tcW w:w="4841" w:type="dxa"/>
            <w:gridSpan w:val="4"/>
            <w:noWrap w:val="0"/>
            <w:vAlign w:val="top"/>
          </w:tcPr>
          <w:p w14:paraId="1AEC31D1">
            <w:pPr>
              <w:spacing w:before="21" w:line="207" w:lineRule="auto"/>
              <w:ind w:left="916"/>
              <w:rPr>
                <w:rFonts w:hint="eastAsia" w:ascii="仿宋" w:hAnsi="仿宋" w:eastAsia="仿宋" w:cs="仿宋"/>
                <w:sz w:val="18"/>
                <w:szCs w:val="18"/>
                <w:lang w:val="en-US" w:eastAsia="zh-CN"/>
              </w:rPr>
            </w:pPr>
            <w:r>
              <w:rPr>
                <w:rFonts w:hint="eastAsia" w:ascii="仿宋" w:hAnsi="仿宋" w:eastAsia="仿宋" w:cs="仿宋"/>
                <w:spacing w:val="2"/>
                <w:sz w:val="18"/>
                <w:szCs w:val="18"/>
              </w:rPr>
              <w:t>政府性基金拨款：</w:t>
            </w:r>
            <w:r>
              <w:rPr>
                <w:rFonts w:hint="eastAsia" w:ascii="仿宋" w:hAnsi="仿宋" w:eastAsia="仿宋" w:cs="仿宋"/>
                <w:spacing w:val="2"/>
                <w:sz w:val="18"/>
                <w:szCs w:val="18"/>
                <w:lang w:val="en-US" w:eastAsia="zh-CN"/>
              </w:rPr>
              <w:t>0.00</w:t>
            </w:r>
          </w:p>
        </w:tc>
        <w:tc>
          <w:tcPr>
            <w:tcW w:w="4307" w:type="dxa"/>
            <w:gridSpan w:val="4"/>
            <w:noWrap w:val="0"/>
            <w:vAlign w:val="top"/>
          </w:tcPr>
          <w:p w14:paraId="2DEBC18D">
            <w:pPr>
              <w:spacing w:before="21" w:line="207" w:lineRule="auto"/>
              <w:ind w:left="717"/>
              <w:rPr>
                <w:rFonts w:hint="eastAsia" w:ascii="仿宋" w:hAnsi="仿宋" w:eastAsia="仿宋" w:cs="仿宋"/>
                <w:sz w:val="18"/>
                <w:szCs w:val="18"/>
              </w:rPr>
            </w:pPr>
            <w:r>
              <w:rPr>
                <w:rFonts w:hint="eastAsia" w:ascii="仿宋" w:hAnsi="仿宋" w:eastAsia="仿宋" w:cs="仿宋"/>
                <w:spacing w:val="-3"/>
                <w:sz w:val="18"/>
                <w:szCs w:val="18"/>
              </w:rPr>
              <w:t>项目支出：71.95</w:t>
            </w:r>
          </w:p>
        </w:tc>
      </w:tr>
      <w:tr w14:paraId="77763A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nil"/>
              <w:bottom w:val="nil"/>
            </w:tcBorders>
            <w:noWrap w:val="0"/>
            <w:vAlign w:val="top"/>
          </w:tcPr>
          <w:p w14:paraId="3AF655C5">
            <w:pPr>
              <w:pStyle w:val="9"/>
              <w:rPr>
                <w:rFonts w:hint="eastAsia" w:ascii="仿宋" w:hAnsi="仿宋" w:eastAsia="仿宋" w:cs="仿宋"/>
                <w:sz w:val="18"/>
                <w:szCs w:val="18"/>
              </w:rPr>
            </w:pPr>
          </w:p>
        </w:tc>
        <w:tc>
          <w:tcPr>
            <w:tcW w:w="4841" w:type="dxa"/>
            <w:gridSpan w:val="4"/>
            <w:noWrap w:val="0"/>
            <w:vAlign w:val="top"/>
          </w:tcPr>
          <w:p w14:paraId="17F55918">
            <w:pPr>
              <w:spacing w:before="20" w:line="208" w:lineRule="auto"/>
              <w:ind w:left="115"/>
              <w:rPr>
                <w:rFonts w:hint="eastAsia" w:ascii="仿宋" w:hAnsi="仿宋" w:eastAsia="仿宋" w:cs="仿宋"/>
                <w:sz w:val="18"/>
                <w:szCs w:val="18"/>
                <w:lang w:val="en-US" w:eastAsia="zh-CN"/>
              </w:rPr>
            </w:pPr>
            <w:r>
              <w:rPr>
                <w:rFonts w:hint="eastAsia" w:ascii="仿宋" w:hAnsi="仿宋" w:eastAsia="仿宋" w:cs="仿宋"/>
                <w:spacing w:val="5"/>
                <w:sz w:val="18"/>
                <w:szCs w:val="18"/>
              </w:rPr>
              <w:t>纳入专户管理的非税收入拨款：</w:t>
            </w:r>
            <w:r>
              <w:rPr>
                <w:rFonts w:hint="eastAsia" w:ascii="仿宋" w:hAnsi="仿宋" w:eastAsia="仿宋" w:cs="仿宋"/>
                <w:spacing w:val="5"/>
                <w:sz w:val="18"/>
                <w:szCs w:val="18"/>
                <w:lang w:val="en-US" w:eastAsia="zh-CN"/>
              </w:rPr>
              <w:t>0.00</w:t>
            </w:r>
          </w:p>
        </w:tc>
        <w:tc>
          <w:tcPr>
            <w:tcW w:w="4307" w:type="dxa"/>
            <w:gridSpan w:val="4"/>
            <w:noWrap w:val="0"/>
            <w:vAlign w:val="top"/>
          </w:tcPr>
          <w:p w14:paraId="7C59A8A9">
            <w:pPr>
              <w:pStyle w:val="9"/>
              <w:spacing w:line="235" w:lineRule="exact"/>
              <w:rPr>
                <w:rFonts w:hint="eastAsia" w:ascii="仿宋" w:hAnsi="仿宋" w:eastAsia="仿宋" w:cs="仿宋"/>
                <w:sz w:val="18"/>
                <w:szCs w:val="18"/>
              </w:rPr>
            </w:pPr>
          </w:p>
        </w:tc>
      </w:tr>
      <w:tr w14:paraId="1D2F6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nil"/>
            </w:tcBorders>
            <w:noWrap w:val="0"/>
            <w:vAlign w:val="top"/>
          </w:tcPr>
          <w:p w14:paraId="6037F864">
            <w:pPr>
              <w:pStyle w:val="9"/>
              <w:rPr>
                <w:rFonts w:hint="eastAsia" w:ascii="仿宋" w:hAnsi="仿宋" w:eastAsia="仿宋" w:cs="仿宋"/>
                <w:sz w:val="18"/>
                <w:szCs w:val="18"/>
              </w:rPr>
            </w:pPr>
          </w:p>
        </w:tc>
        <w:tc>
          <w:tcPr>
            <w:tcW w:w="4841" w:type="dxa"/>
            <w:gridSpan w:val="4"/>
            <w:noWrap w:val="0"/>
            <w:vAlign w:val="top"/>
          </w:tcPr>
          <w:p w14:paraId="30059710">
            <w:pPr>
              <w:spacing w:before="20" w:line="208" w:lineRule="auto"/>
              <w:ind w:left="1512"/>
              <w:rPr>
                <w:rFonts w:hint="eastAsia" w:ascii="仿宋" w:hAnsi="仿宋" w:eastAsia="仿宋" w:cs="仿宋"/>
                <w:sz w:val="18"/>
                <w:szCs w:val="18"/>
                <w:lang w:val="en-US" w:eastAsia="zh-CN"/>
              </w:rPr>
            </w:pPr>
            <w:r>
              <w:rPr>
                <w:rFonts w:hint="eastAsia" w:ascii="仿宋" w:hAnsi="仿宋" w:eastAsia="仿宋" w:cs="仿宋"/>
                <w:spacing w:val="-2"/>
                <w:sz w:val="18"/>
                <w:szCs w:val="18"/>
              </w:rPr>
              <w:t>其他资金：</w:t>
            </w:r>
            <w:r>
              <w:rPr>
                <w:rFonts w:hint="eastAsia" w:ascii="仿宋" w:hAnsi="仿宋" w:eastAsia="仿宋" w:cs="仿宋"/>
                <w:spacing w:val="-2"/>
                <w:sz w:val="18"/>
                <w:szCs w:val="18"/>
                <w:lang w:val="en-US" w:eastAsia="zh-CN"/>
              </w:rPr>
              <w:t>0.00</w:t>
            </w:r>
          </w:p>
        </w:tc>
        <w:tc>
          <w:tcPr>
            <w:tcW w:w="4307" w:type="dxa"/>
            <w:gridSpan w:val="4"/>
            <w:noWrap w:val="0"/>
            <w:vAlign w:val="top"/>
          </w:tcPr>
          <w:p w14:paraId="7628A0B5">
            <w:pPr>
              <w:pStyle w:val="9"/>
              <w:spacing w:line="235" w:lineRule="exact"/>
              <w:rPr>
                <w:rFonts w:hint="eastAsia" w:ascii="仿宋" w:hAnsi="仿宋" w:eastAsia="仿宋" w:cs="仿宋"/>
                <w:sz w:val="18"/>
                <w:szCs w:val="18"/>
              </w:rPr>
            </w:pPr>
          </w:p>
        </w:tc>
      </w:tr>
      <w:tr w14:paraId="020E26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restart"/>
            <w:tcBorders>
              <w:bottom w:val="nil"/>
            </w:tcBorders>
            <w:noWrap w:val="0"/>
            <w:vAlign w:val="top"/>
          </w:tcPr>
          <w:p w14:paraId="0D7906A6">
            <w:pPr>
              <w:spacing w:before="62" w:line="230" w:lineRule="auto"/>
              <w:ind w:right="139"/>
              <w:rPr>
                <w:rFonts w:hint="eastAsia" w:ascii="仿宋" w:hAnsi="仿宋" w:eastAsia="仿宋" w:cs="仿宋"/>
                <w:spacing w:val="7"/>
                <w:sz w:val="18"/>
                <w:szCs w:val="18"/>
              </w:rPr>
            </w:pPr>
          </w:p>
          <w:p w14:paraId="4B19F1D7">
            <w:pPr>
              <w:spacing w:before="62" w:line="230" w:lineRule="auto"/>
              <w:ind w:right="139"/>
              <w:rPr>
                <w:rFonts w:hint="eastAsia" w:ascii="仿宋" w:hAnsi="仿宋" w:eastAsia="仿宋" w:cs="仿宋"/>
                <w:sz w:val="18"/>
                <w:szCs w:val="18"/>
              </w:rPr>
            </w:pPr>
            <w:r>
              <w:rPr>
                <w:rFonts w:hint="eastAsia" w:ascii="仿宋" w:hAnsi="仿宋" w:eastAsia="仿宋" w:cs="仿宋"/>
                <w:spacing w:val="7"/>
                <w:sz w:val="18"/>
                <w:szCs w:val="18"/>
              </w:rPr>
              <w:t>年度总体</w:t>
            </w:r>
            <w:r>
              <w:rPr>
                <w:rFonts w:hint="eastAsia" w:ascii="仿宋" w:hAnsi="仿宋" w:eastAsia="仿宋" w:cs="仿宋"/>
                <w:spacing w:val="-7"/>
                <w:sz w:val="18"/>
                <w:szCs w:val="18"/>
              </w:rPr>
              <w:t>目标</w:t>
            </w:r>
          </w:p>
        </w:tc>
        <w:tc>
          <w:tcPr>
            <w:tcW w:w="4841" w:type="dxa"/>
            <w:gridSpan w:val="4"/>
            <w:noWrap w:val="0"/>
            <w:vAlign w:val="top"/>
          </w:tcPr>
          <w:p w14:paraId="17D686AB">
            <w:pPr>
              <w:spacing w:before="20" w:line="208" w:lineRule="auto"/>
              <w:ind w:left="1959"/>
              <w:rPr>
                <w:rFonts w:hint="eastAsia" w:ascii="仿宋" w:hAnsi="仿宋" w:eastAsia="仿宋" w:cs="仿宋"/>
                <w:sz w:val="18"/>
                <w:szCs w:val="18"/>
              </w:rPr>
            </w:pPr>
            <w:r>
              <w:rPr>
                <w:rFonts w:hint="eastAsia" w:ascii="仿宋" w:hAnsi="仿宋" w:eastAsia="仿宋" w:cs="仿宋"/>
                <w:spacing w:val="5"/>
                <w:sz w:val="18"/>
                <w:szCs w:val="18"/>
              </w:rPr>
              <w:t>预期目标</w:t>
            </w:r>
          </w:p>
        </w:tc>
        <w:tc>
          <w:tcPr>
            <w:tcW w:w="4307" w:type="dxa"/>
            <w:gridSpan w:val="4"/>
            <w:noWrap w:val="0"/>
            <w:vAlign w:val="top"/>
          </w:tcPr>
          <w:p w14:paraId="2B5402F2">
            <w:pPr>
              <w:spacing w:before="20" w:line="208" w:lineRule="auto"/>
              <w:ind w:left="1567"/>
              <w:rPr>
                <w:rFonts w:hint="eastAsia" w:ascii="仿宋" w:hAnsi="仿宋" w:eastAsia="仿宋" w:cs="仿宋"/>
                <w:sz w:val="18"/>
                <w:szCs w:val="18"/>
              </w:rPr>
            </w:pPr>
            <w:r>
              <w:rPr>
                <w:rFonts w:hint="eastAsia" w:ascii="仿宋" w:hAnsi="仿宋" w:eastAsia="仿宋" w:cs="仿宋"/>
                <w:spacing w:val="6"/>
                <w:sz w:val="18"/>
                <w:szCs w:val="18"/>
              </w:rPr>
              <w:t>实际完成情况</w:t>
            </w:r>
          </w:p>
        </w:tc>
      </w:tr>
      <w:tr w14:paraId="3E2B0AF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935" w:type="dxa"/>
            <w:vMerge w:val="continue"/>
            <w:tcBorders>
              <w:top w:val="nil"/>
              <w:bottom w:val="single" w:color="auto" w:sz="4" w:space="0"/>
            </w:tcBorders>
            <w:noWrap w:val="0"/>
            <w:vAlign w:val="top"/>
          </w:tcPr>
          <w:p w14:paraId="786631C2">
            <w:pPr>
              <w:pStyle w:val="9"/>
              <w:rPr>
                <w:rFonts w:hint="eastAsia" w:ascii="仿宋" w:hAnsi="仿宋" w:eastAsia="仿宋" w:cs="仿宋"/>
                <w:sz w:val="18"/>
                <w:szCs w:val="18"/>
              </w:rPr>
            </w:pPr>
          </w:p>
        </w:tc>
        <w:tc>
          <w:tcPr>
            <w:tcW w:w="4841" w:type="dxa"/>
            <w:gridSpan w:val="4"/>
            <w:tcBorders>
              <w:bottom w:val="single" w:color="auto" w:sz="4" w:space="0"/>
            </w:tcBorders>
            <w:noWrap w:val="0"/>
            <w:vAlign w:val="top"/>
          </w:tcPr>
          <w:p w14:paraId="48CA43DF">
            <w:pPr>
              <w:pStyle w:val="9"/>
              <w:tabs>
                <w:tab w:val="left" w:pos="1795"/>
              </w:tabs>
              <w:rPr>
                <w:rFonts w:hint="eastAsia" w:ascii="仿宋" w:hAnsi="仿宋" w:eastAsia="仿宋" w:cs="仿宋"/>
                <w:sz w:val="18"/>
                <w:szCs w:val="18"/>
                <w:lang w:eastAsia="zh-CN"/>
              </w:rPr>
            </w:pPr>
            <w:r>
              <w:rPr>
                <w:rFonts w:hint="eastAsia" w:ascii="仿宋" w:hAnsi="仿宋" w:eastAsia="仿宋" w:cs="仿宋"/>
                <w:sz w:val="18"/>
                <w:szCs w:val="18"/>
                <w:lang w:eastAsia="zh-CN"/>
              </w:rPr>
              <w:t>有计划培训、轮训党政领导干部、公务员、事业单位领导人员、年轻干部、理论宣传骨干、高层次人才、基层干部、党员。</w:t>
            </w:r>
          </w:p>
        </w:tc>
        <w:tc>
          <w:tcPr>
            <w:tcW w:w="4307" w:type="dxa"/>
            <w:gridSpan w:val="4"/>
            <w:tcBorders>
              <w:bottom w:val="single" w:color="auto" w:sz="4" w:space="0"/>
            </w:tcBorders>
            <w:noWrap w:val="0"/>
            <w:vAlign w:val="top"/>
          </w:tcPr>
          <w:p w14:paraId="28C19A45">
            <w:pPr>
              <w:pStyle w:val="9"/>
              <w:rPr>
                <w:rFonts w:hint="eastAsia" w:ascii="仿宋" w:hAnsi="仿宋" w:eastAsia="仿宋" w:cs="仿宋"/>
                <w:sz w:val="18"/>
                <w:szCs w:val="18"/>
                <w:lang w:val="en-US" w:eastAsia="zh-CN"/>
              </w:rPr>
            </w:pPr>
          </w:p>
        </w:tc>
      </w:tr>
      <w:tr w14:paraId="146DA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935"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04CA274F">
            <w:pPr>
              <w:pStyle w:val="9"/>
              <w:spacing w:line="364" w:lineRule="auto"/>
              <w:rPr>
                <w:rFonts w:hint="eastAsia" w:ascii="仿宋" w:hAnsi="仿宋" w:eastAsia="仿宋" w:cs="仿宋"/>
                <w:sz w:val="18"/>
                <w:szCs w:val="18"/>
              </w:rPr>
            </w:pPr>
          </w:p>
          <w:p w14:paraId="4717E630">
            <w:pPr>
              <w:spacing w:before="64" w:line="216" w:lineRule="auto"/>
              <w:ind w:left="3168"/>
              <w:rPr>
                <w:rFonts w:hint="eastAsia" w:ascii="仿宋" w:hAnsi="仿宋" w:eastAsia="仿宋" w:cs="仿宋"/>
                <w:sz w:val="18"/>
                <w:szCs w:val="18"/>
              </w:rPr>
            </w:pPr>
            <w:r>
              <w:rPr>
                <w:rFonts w:hint="eastAsia" w:ascii="仿宋" w:hAnsi="仿宋" w:eastAsia="仿宋" w:cs="仿宋"/>
                <w:spacing w:val="39"/>
                <w:sz w:val="18"/>
                <w:szCs w:val="18"/>
              </w:rPr>
              <w:t>绩效指标</w:t>
            </w:r>
          </w:p>
        </w:tc>
        <w:tc>
          <w:tcPr>
            <w:tcW w:w="1228" w:type="dxa"/>
            <w:tcBorders>
              <w:top w:val="single" w:color="auto" w:sz="4" w:space="0"/>
              <w:left w:val="single" w:color="auto" w:sz="4" w:space="0"/>
              <w:bottom w:val="single" w:color="auto" w:sz="4" w:space="0"/>
              <w:right w:val="single" w:color="auto" w:sz="4" w:space="0"/>
            </w:tcBorders>
            <w:noWrap w:val="0"/>
            <w:vAlign w:val="top"/>
          </w:tcPr>
          <w:p w14:paraId="44CD3FCE">
            <w:pPr>
              <w:spacing w:before="141" w:line="226" w:lineRule="auto"/>
              <w:ind w:left="156"/>
              <w:rPr>
                <w:rFonts w:hint="eastAsia" w:ascii="仿宋" w:hAnsi="仿宋" w:eastAsia="仿宋" w:cs="仿宋"/>
                <w:sz w:val="18"/>
                <w:szCs w:val="18"/>
              </w:rPr>
            </w:pPr>
            <w:r>
              <w:rPr>
                <w:rFonts w:hint="eastAsia" w:ascii="仿宋" w:hAnsi="仿宋" w:eastAsia="仿宋" w:cs="仿宋"/>
                <w:spacing w:val="4"/>
                <w:sz w:val="18"/>
                <w:szCs w:val="18"/>
              </w:rPr>
              <w:t>一级指标</w:t>
            </w:r>
          </w:p>
        </w:tc>
        <w:tc>
          <w:tcPr>
            <w:tcW w:w="1034" w:type="dxa"/>
            <w:tcBorders>
              <w:top w:val="single" w:color="auto" w:sz="4" w:space="0"/>
              <w:left w:val="single" w:color="auto" w:sz="4" w:space="0"/>
              <w:bottom w:val="single" w:color="auto" w:sz="4" w:space="0"/>
              <w:right w:val="single" w:color="auto" w:sz="4" w:space="0"/>
            </w:tcBorders>
            <w:noWrap w:val="0"/>
            <w:vAlign w:val="top"/>
          </w:tcPr>
          <w:p w14:paraId="33119EA7">
            <w:pPr>
              <w:spacing w:before="141" w:line="226" w:lineRule="auto"/>
              <w:ind w:left="132"/>
              <w:rPr>
                <w:rFonts w:hint="eastAsia" w:ascii="仿宋" w:hAnsi="仿宋" w:eastAsia="仿宋" w:cs="仿宋"/>
                <w:sz w:val="18"/>
                <w:szCs w:val="18"/>
              </w:rPr>
            </w:pPr>
            <w:r>
              <w:rPr>
                <w:rFonts w:hint="eastAsia" w:ascii="仿宋" w:hAnsi="仿宋" w:eastAsia="仿宋" w:cs="仿宋"/>
                <w:spacing w:val="5"/>
                <w:sz w:val="18"/>
                <w:szCs w:val="18"/>
              </w:rPr>
              <w:t>二级指标</w:t>
            </w:r>
          </w:p>
        </w:tc>
        <w:tc>
          <w:tcPr>
            <w:tcW w:w="1447" w:type="dxa"/>
            <w:tcBorders>
              <w:top w:val="single" w:color="auto" w:sz="4" w:space="0"/>
              <w:left w:val="single" w:color="auto" w:sz="4" w:space="0"/>
              <w:bottom w:val="single" w:color="auto" w:sz="4" w:space="0"/>
              <w:right w:val="single" w:color="auto" w:sz="4" w:space="0"/>
            </w:tcBorders>
            <w:noWrap w:val="0"/>
            <w:vAlign w:val="top"/>
          </w:tcPr>
          <w:p w14:paraId="7CCE76AD">
            <w:pPr>
              <w:spacing w:before="141" w:line="226" w:lineRule="auto"/>
              <w:ind w:left="253"/>
              <w:rPr>
                <w:rFonts w:hint="eastAsia" w:ascii="仿宋" w:hAnsi="仿宋" w:eastAsia="仿宋" w:cs="仿宋"/>
                <w:sz w:val="18"/>
                <w:szCs w:val="18"/>
              </w:rPr>
            </w:pPr>
            <w:r>
              <w:rPr>
                <w:rFonts w:hint="eastAsia" w:ascii="仿宋" w:hAnsi="仿宋" w:eastAsia="仿宋" w:cs="仿宋"/>
                <w:spacing w:val="4"/>
                <w:sz w:val="18"/>
                <w:szCs w:val="18"/>
              </w:rPr>
              <w:t>三级指标</w:t>
            </w:r>
          </w:p>
        </w:tc>
        <w:tc>
          <w:tcPr>
            <w:tcW w:w="1132" w:type="dxa"/>
            <w:tcBorders>
              <w:top w:val="single" w:color="auto" w:sz="4" w:space="0"/>
              <w:left w:val="single" w:color="auto" w:sz="4" w:space="0"/>
              <w:bottom w:val="single" w:color="auto" w:sz="4" w:space="0"/>
              <w:right w:val="single" w:color="auto" w:sz="4" w:space="0"/>
            </w:tcBorders>
            <w:noWrap w:val="0"/>
            <w:vAlign w:val="top"/>
          </w:tcPr>
          <w:p w14:paraId="4414DEA3">
            <w:pPr>
              <w:spacing w:before="141" w:line="226" w:lineRule="auto"/>
              <w:rPr>
                <w:rFonts w:hint="eastAsia" w:ascii="仿宋" w:hAnsi="仿宋" w:eastAsia="仿宋" w:cs="仿宋"/>
                <w:sz w:val="18"/>
                <w:szCs w:val="18"/>
              </w:rPr>
            </w:pPr>
            <w:r>
              <w:rPr>
                <w:rFonts w:hint="eastAsia" w:ascii="仿宋" w:hAnsi="仿宋" w:eastAsia="仿宋" w:cs="仿宋"/>
                <w:spacing w:val="7"/>
                <w:sz w:val="18"/>
                <w:szCs w:val="18"/>
              </w:rPr>
              <w:t>年度指标值</w:t>
            </w:r>
          </w:p>
        </w:tc>
        <w:tc>
          <w:tcPr>
            <w:tcW w:w="1268" w:type="dxa"/>
            <w:tcBorders>
              <w:top w:val="single" w:color="auto" w:sz="4" w:space="0"/>
              <w:left w:val="single" w:color="auto" w:sz="4" w:space="0"/>
              <w:bottom w:val="single" w:color="auto" w:sz="4" w:space="0"/>
              <w:right w:val="single" w:color="auto" w:sz="4" w:space="0"/>
            </w:tcBorders>
            <w:noWrap w:val="0"/>
            <w:vAlign w:val="top"/>
          </w:tcPr>
          <w:p w14:paraId="06A5E6B2">
            <w:pPr>
              <w:spacing w:before="141" w:line="226" w:lineRule="auto"/>
              <w:ind w:left="125"/>
              <w:rPr>
                <w:rFonts w:hint="eastAsia" w:ascii="仿宋" w:hAnsi="仿宋" w:eastAsia="仿宋" w:cs="仿宋"/>
                <w:sz w:val="18"/>
                <w:szCs w:val="18"/>
              </w:rPr>
            </w:pPr>
            <w:r>
              <w:rPr>
                <w:rFonts w:hint="eastAsia" w:ascii="仿宋" w:hAnsi="仿宋" w:eastAsia="仿宋" w:cs="仿宋"/>
                <w:spacing w:val="5"/>
                <w:sz w:val="18"/>
                <w:szCs w:val="18"/>
              </w:rPr>
              <w:t>实际完成值</w:t>
            </w:r>
          </w:p>
        </w:tc>
        <w:tc>
          <w:tcPr>
            <w:tcW w:w="591" w:type="dxa"/>
            <w:tcBorders>
              <w:top w:val="single" w:color="auto" w:sz="4" w:space="0"/>
              <w:left w:val="single" w:color="auto" w:sz="4" w:space="0"/>
              <w:bottom w:val="single" w:color="auto" w:sz="4" w:space="0"/>
              <w:right w:val="single" w:color="auto" w:sz="4" w:space="0"/>
            </w:tcBorders>
            <w:noWrap w:val="0"/>
            <w:vAlign w:val="top"/>
          </w:tcPr>
          <w:p w14:paraId="459C2C2E">
            <w:pPr>
              <w:spacing w:before="141" w:line="227" w:lineRule="auto"/>
              <w:ind w:left="166"/>
              <w:rPr>
                <w:rFonts w:hint="eastAsia" w:ascii="仿宋" w:hAnsi="仿宋" w:eastAsia="仿宋" w:cs="仿宋"/>
                <w:sz w:val="18"/>
                <w:szCs w:val="18"/>
              </w:rPr>
            </w:pPr>
            <w:r>
              <w:rPr>
                <w:rFonts w:hint="eastAsia" w:ascii="仿宋" w:hAnsi="仿宋" w:eastAsia="仿宋" w:cs="仿宋"/>
                <w:spacing w:val="4"/>
                <w:sz w:val="18"/>
                <w:szCs w:val="18"/>
              </w:rPr>
              <w:t>分值</w:t>
            </w:r>
          </w:p>
        </w:tc>
        <w:tc>
          <w:tcPr>
            <w:tcW w:w="875" w:type="dxa"/>
            <w:tcBorders>
              <w:top w:val="single" w:color="auto" w:sz="4" w:space="0"/>
              <w:left w:val="single" w:color="auto" w:sz="4" w:space="0"/>
              <w:bottom w:val="single" w:color="auto" w:sz="4" w:space="0"/>
              <w:right w:val="single" w:color="auto" w:sz="4" w:space="0"/>
            </w:tcBorders>
            <w:noWrap w:val="0"/>
            <w:vAlign w:val="top"/>
          </w:tcPr>
          <w:p w14:paraId="537B25AA">
            <w:pPr>
              <w:spacing w:before="141" w:line="227" w:lineRule="auto"/>
              <w:rPr>
                <w:rFonts w:hint="eastAsia" w:ascii="仿宋" w:hAnsi="仿宋" w:eastAsia="仿宋" w:cs="仿宋"/>
                <w:spacing w:val="4"/>
                <w:sz w:val="18"/>
                <w:szCs w:val="18"/>
              </w:rPr>
            </w:pPr>
            <w:r>
              <w:rPr>
                <w:rFonts w:hint="eastAsia" w:ascii="仿宋" w:hAnsi="仿宋" w:eastAsia="仿宋" w:cs="仿宋"/>
                <w:spacing w:val="4"/>
                <w:sz w:val="18"/>
                <w:szCs w:val="18"/>
              </w:rPr>
              <w:t>自评得分</w:t>
            </w:r>
          </w:p>
        </w:tc>
        <w:tc>
          <w:tcPr>
            <w:tcW w:w="1573" w:type="dxa"/>
            <w:tcBorders>
              <w:top w:val="single" w:color="auto" w:sz="4" w:space="0"/>
              <w:left w:val="single" w:color="auto" w:sz="4" w:space="0"/>
              <w:bottom w:val="single" w:color="auto" w:sz="4" w:space="0"/>
              <w:right w:val="single" w:color="auto" w:sz="4" w:space="0"/>
            </w:tcBorders>
            <w:noWrap w:val="0"/>
            <w:vAlign w:val="top"/>
          </w:tcPr>
          <w:p w14:paraId="3FC2E55A">
            <w:pPr>
              <w:spacing w:before="141" w:line="227" w:lineRule="auto"/>
              <w:ind w:left="166"/>
              <w:rPr>
                <w:rFonts w:hint="eastAsia" w:ascii="仿宋" w:hAnsi="仿宋" w:eastAsia="仿宋" w:cs="仿宋"/>
                <w:spacing w:val="4"/>
                <w:sz w:val="18"/>
                <w:szCs w:val="18"/>
              </w:rPr>
            </w:pPr>
            <w:r>
              <w:rPr>
                <w:rFonts w:hint="eastAsia" w:ascii="仿宋" w:hAnsi="仿宋" w:eastAsia="仿宋" w:cs="仿宋"/>
                <w:spacing w:val="4"/>
                <w:sz w:val="18"/>
                <w:szCs w:val="18"/>
              </w:rPr>
              <w:t>偏差原因</w:t>
            </w:r>
            <w:r>
              <w:rPr>
                <w:rFonts w:hint="eastAsia" w:ascii="仿宋" w:hAnsi="仿宋" w:eastAsia="仿宋" w:cs="仿宋"/>
                <w:spacing w:val="4"/>
                <w:sz w:val="18"/>
                <w:szCs w:val="18"/>
                <w:lang w:eastAsia="zh-CN"/>
              </w:rPr>
              <w:t>分</w:t>
            </w:r>
            <w:r>
              <w:rPr>
                <w:rFonts w:hint="eastAsia" w:ascii="仿宋" w:hAnsi="仿宋" w:eastAsia="仿宋" w:cs="仿宋"/>
                <w:spacing w:val="4"/>
                <w:sz w:val="18"/>
                <w:szCs w:val="18"/>
              </w:rPr>
              <w:t>析及改进措施</w:t>
            </w:r>
          </w:p>
        </w:tc>
      </w:tr>
      <w:tr w14:paraId="7AB9C4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6B6ADF5">
            <w:pPr>
              <w:pStyle w:val="9"/>
              <w:rPr>
                <w:rFonts w:hint="eastAsia" w:ascii="仿宋" w:hAnsi="仿宋" w:eastAsia="仿宋" w:cs="仿宋"/>
                <w:sz w:val="18"/>
                <w:szCs w:val="18"/>
              </w:rPr>
            </w:pPr>
          </w:p>
        </w:tc>
        <w:tc>
          <w:tcPr>
            <w:tcW w:w="1228" w:type="dxa"/>
            <w:vMerge w:val="restart"/>
            <w:tcBorders>
              <w:top w:val="single" w:color="auto" w:sz="4" w:space="0"/>
              <w:left w:val="single" w:color="auto" w:sz="4" w:space="0"/>
              <w:bottom w:val="single" w:color="auto" w:sz="4" w:space="0"/>
              <w:right w:val="single" w:color="auto" w:sz="4" w:space="0"/>
            </w:tcBorders>
            <w:noWrap w:val="0"/>
            <w:vAlign w:val="center"/>
          </w:tcPr>
          <w:p w14:paraId="03C2811F">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z w:val="18"/>
                <w:szCs w:val="18"/>
                <w:lang w:val="en-US" w:eastAsia="zh-CN"/>
                <w14:textFill>
                  <w14:solidFill>
                    <w14:schemeClr w14:val="tx1"/>
                  </w14:solidFill>
                </w14:textFill>
              </w:rPr>
              <w:t>产出指标</w:t>
            </w:r>
          </w:p>
        </w:tc>
        <w:tc>
          <w:tcPr>
            <w:tcW w:w="1034" w:type="dxa"/>
            <w:vMerge w:val="restart"/>
            <w:tcBorders>
              <w:top w:val="single" w:color="auto" w:sz="4" w:space="0"/>
              <w:left w:val="single" w:color="auto" w:sz="4" w:space="0"/>
              <w:bottom w:val="single" w:color="auto" w:sz="4" w:space="0"/>
              <w:right w:val="single" w:color="auto" w:sz="4" w:space="0"/>
            </w:tcBorders>
            <w:noWrap w:val="0"/>
            <w:vAlign w:val="center"/>
          </w:tcPr>
          <w:p w14:paraId="5268192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lang w:val="en-US" w:eastAsia="zh-CN"/>
                <w14:textFill>
                  <w14:solidFill>
                    <w14:schemeClr w14:val="tx1"/>
                  </w14:solidFill>
                </w14:textFill>
              </w:rPr>
              <w:t>数</w:t>
            </w:r>
            <w:r>
              <w:rPr>
                <w:rFonts w:hint="eastAsia" w:ascii="仿宋" w:hAnsi="仿宋" w:eastAsia="仿宋" w:cs="仿宋"/>
                <w:color w:val="000000" w:themeColor="text1"/>
                <w:spacing w:val="-2"/>
                <w:sz w:val="18"/>
                <w:szCs w:val="18"/>
                <w14:textFill>
                  <w14:solidFill>
                    <w14:schemeClr w14:val="tx1"/>
                  </w14:solidFill>
                </w14:textFill>
              </w:rPr>
              <w:t>量指标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75FA516">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开展集中学习</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CFB7EB5">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154128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11次</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3FC04BFC">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2680F5DB">
            <w:pPr>
              <w:keepNext w:val="0"/>
              <w:keepLines w:val="0"/>
              <w:widowControl/>
              <w:suppressLineNumbers w:val="0"/>
              <w:jc w:val="center"/>
              <w:textAlignment w:val="center"/>
              <w:rPr>
                <w:rFonts w:hint="eastAsia" w:ascii="仿宋" w:hAnsi="仿宋" w:eastAsia="仿宋" w:cs="仿宋"/>
                <w:sz w:val="18"/>
                <w:szCs w:val="18"/>
                <w:lang w:val="en-US" w:eastAsia="zh-CN"/>
              </w:rPr>
            </w:pPr>
            <w:r>
              <w:rPr>
                <w:rFonts w:hint="eastAsia" w:ascii="仿宋" w:hAnsi="仿宋" w:eastAsia="仿宋" w:cs="仿宋"/>
                <w:i w:val="0"/>
                <w:iCs w:val="0"/>
                <w:color w:val="000000"/>
                <w:kern w:val="0"/>
                <w:sz w:val="18"/>
                <w:szCs w:val="18"/>
                <w:u w:val="none"/>
                <w:lang w:val="en-US" w:eastAsia="zh-CN" w:bidi="ar"/>
              </w:rPr>
              <w:t>5</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D306B7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r>
      <w:tr w14:paraId="3ADF01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1C509EB">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53BC12E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52F7DFA6">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271A253">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开展廉政建设专题会议</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433276A0">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4次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15E1A0F4">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4次</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2B109E7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085B9491">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5</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3D526155">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p>
        </w:tc>
      </w:tr>
      <w:tr w14:paraId="58D596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B3BC2FD">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403A1D4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6FFC77D5">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FA3F8D2">
            <w:pPr>
              <w:keepNext w:val="0"/>
              <w:keepLines w:val="0"/>
              <w:widowControl/>
              <w:suppressLineNumbers w:val="0"/>
              <w:jc w:val="left"/>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专题开展党纪学习教育</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5B665893">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5次</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63622470">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5次</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1AB9E085">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3B2E12C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5</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592F947D">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p>
        </w:tc>
      </w:tr>
      <w:tr w14:paraId="6744A6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6386438">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762D6E2A">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vMerge w:val="continue"/>
            <w:tcBorders>
              <w:top w:val="single" w:color="auto" w:sz="4" w:space="0"/>
              <w:left w:val="single" w:color="auto" w:sz="4" w:space="0"/>
              <w:bottom w:val="single" w:color="auto" w:sz="4" w:space="0"/>
              <w:right w:val="single" w:color="auto" w:sz="4" w:space="0"/>
            </w:tcBorders>
            <w:noWrap w:val="0"/>
            <w:vAlign w:val="center"/>
          </w:tcPr>
          <w:p w14:paraId="70309D5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76F4713">
            <w:pPr>
              <w:keepNext w:val="0"/>
              <w:keepLines w:val="0"/>
              <w:widowControl/>
              <w:suppressLineNumbers w:val="0"/>
              <w:jc w:val="left"/>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协助成立岳阳市新时代社区工作者培训学院，并完成前四期专题培训班相关工作</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A1154EB">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4期</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4AA2E26">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已完成</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478B87D7">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61ADD34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5</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03E782F4">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p>
        </w:tc>
      </w:tr>
      <w:tr w14:paraId="674C1A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EF2C46">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48FC0E6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758E20D">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pacing w:val="0"/>
                <w:sz w:val="18"/>
                <w:szCs w:val="18"/>
                <w14:textFill>
                  <w14:solidFill>
                    <w14:schemeClr w14:val="tx1"/>
                  </w14:solidFill>
                </w14:textFill>
              </w:rPr>
              <w:t>质量指标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3B21D6D2">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构建“上下贯通、左右联动”的师资共享模式</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8CE47B0">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100%</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314E0D7">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100%</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4ACBA0B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1C3B90D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9</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BF77EA9">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sz w:val="18"/>
                <w:szCs w:val="18"/>
              </w:rPr>
            </w:pPr>
          </w:p>
        </w:tc>
      </w:tr>
      <w:tr w14:paraId="062EB0A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C11078B">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55F9993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4AACB2F">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14:textFill>
                  <w14:solidFill>
                    <w14:schemeClr w14:val="tx1"/>
                  </w14:solidFill>
                </w14:textFill>
              </w:rPr>
              <w:t>时效指标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42E5122">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工作完成及时有效</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6EF7B2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2024年</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6E8FC8F">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2024年</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5D832E0F">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125FB18">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10</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3D096E0">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p>
        </w:tc>
      </w:tr>
      <w:tr w14:paraId="48EAB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5DF0138">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14E53D48">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55D3D3DC">
            <w:pPr>
              <w:keepNext w:val="0"/>
              <w:keepLines w:val="0"/>
              <w:pageBreakBefore w:val="0"/>
              <w:widowControl w:val="0"/>
              <w:kinsoku/>
              <w:wordWrap/>
              <w:overflowPunct/>
              <w:topLinePunct w:val="0"/>
              <w:autoSpaceDE/>
              <w:autoSpaceDN/>
              <w:bidi w:val="0"/>
              <w:adjustRightInd/>
              <w:snapToGrid/>
              <w:spacing w:line="219" w:lineRule="auto"/>
              <w:ind w:left="0" w:leftChars="0"/>
              <w:jc w:val="center"/>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14:textFill>
                  <w14:solidFill>
                    <w14:schemeClr w14:val="tx1"/>
                  </w14:solidFill>
                </w14:textFill>
              </w:rPr>
              <w:t>成本指标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3917EAD7">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1、控制“三公”经费支出。2、控制机关运转经费支出。</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7775728">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预算内</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7C5A28D8">
            <w:pPr>
              <w:keepNext w:val="0"/>
              <w:keepLines w:val="0"/>
              <w:widowControl/>
              <w:suppressLineNumbers w:val="0"/>
              <w:jc w:val="center"/>
              <w:textAlignment w:val="center"/>
              <w:rPr>
                <w:rFonts w:hint="eastAsia" w:ascii="仿宋" w:hAnsi="仿宋" w:eastAsia="仿宋" w:cs="仿宋"/>
                <w:sz w:val="18"/>
                <w:szCs w:val="18"/>
                <w:lang w:val="en-US"/>
              </w:rPr>
            </w:pPr>
            <w:r>
              <w:rPr>
                <w:rFonts w:hint="eastAsia" w:ascii="仿宋" w:hAnsi="仿宋" w:eastAsia="仿宋" w:cs="仿宋"/>
                <w:i w:val="0"/>
                <w:iCs w:val="0"/>
                <w:color w:val="000000"/>
                <w:kern w:val="0"/>
                <w:sz w:val="18"/>
                <w:szCs w:val="18"/>
                <w:u w:val="none"/>
                <w:lang w:val="en-US" w:eastAsia="zh-CN" w:bidi="ar"/>
              </w:rPr>
              <w:t>预算内</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42CA9AC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469860A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A97560C">
            <w:pPr>
              <w:keepNext w:val="0"/>
              <w:keepLines w:val="0"/>
              <w:pageBreakBefore w:val="0"/>
              <w:widowControl w:val="0"/>
              <w:kinsoku/>
              <w:wordWrap/>
              <w:overflowPunct/>
              <w:topLinePunct w:val="0"/>
              <w:autoSpaceDE/>
              <w:autoSpaceDN/>
              <w:bidi w:val="0"/>
              <w:adjustRightInd/>
              <w:snapToGrid/>
              <w:spacing w:line="239" w:lineRule="exact"/>
              <w:ind w:left="0" w:leftChars="0"/>
              <w:jc w:val="center"/>
              <w:textAlignment w:val="auto"/>
              <w:rPr>
                <w:rFonts w:hint="eastAsia" w:ascii="仿宋" w:hAnsi="仿宋" w:eastAsia="仿宋" w:cs="仿宋"/>
                <w:sz w:val="18"/>
                <w:szCs w:val="18"/>
              </w:rPr>
            </w:pPr>
          </w:p>
        </w:tc>
      </w:tr>
      <w:tr w14:paraId="09B0EE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3A57B41D">
            <w:pPr>
              <w:pStyle w:val="9"/>
              <w:rPr>
                <w:rFonts w:hint="eastAsia" w:ascii="仿宋" w:hAnsi="仿宋" w:eastAsia="仿宋" w:cs="仿宋"/>
                <w:sz w:val="18"/>
                <w:szCs w:val="18"/>
              </w:rPr>
            </w:pPr>
          </w:p>
        </w:tc>
        <w:tc>
          <w:tcPr>
            <w:tcW w:w="1228" w:type="dxa"/>
            <w:vMerge w:val="restart"/>
            <w:tcBorders>
              <w:top w:val="single" w:color="auto" w:sz="4" w:space="0"/>
              <w:left w:val="single" w:color="auto" w:sz="4" w:space="0"/>
              <w:bottom w:val="single" w:color="auto" w:sz="4" w:space="0"/>
              <w:right w:val="single" w:color="auto" w:sz="4" w:space="0"/>
            </w:tcBorders>
            <w:noWrap w:val="0"/>
            <w:vAlign w:val="center"/>
          </w:tcPr>
          <w:p w14:paraId="64C1CE75">
            <w:pPr>
              <w:keepNext w:val="0"/>
              <w:keepLines w:val="0"/>
              <w:pageBreakBefore w:val="0"/>
              <w:widowControl w:val="0"/>
              <w:kinsoku/>
              <w:wordWrap/>
              <w:overflowPunct/>
              <w:topLinePunct w:val="0"/>
              <w:autoSpaceDE/>
              <w:autoSpaceDN/>
              <w:bidi w:val="0"/>
              <w:adjustRightInd/>
              <w:snapToGrid/>
              <w:spacing w:line="250" w:lineRule="auto"/>
              <w:ind w:left="0"/>
              <w:jc w:val="center"/>
              <w:textAlignment w:val="auto"/>
              <w:rPr>
                <w:rFonts w:hint="eastAsia" w:ascii="仿宋" w:hAnsi="仿宋" w:eastAsia="仿宋" w:cs="仿宋"/>
                <w:color w:val="000000" w:themeColor="text1"/>
                <w:sz w:val="18"/>
                <w:szCs w:val="18"/>
                <w14:textFill>
                  <w14:solidFill>
                    <w14:schemeClr w14:val="tx1"/>
                  </w14:solidFill>
                </w14:textFill>
              </w:rPr>
            </w:pPr>
          </w:p>
          <w:p w14:paraId="22CD92AE">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color w:val="000000" w:themeColor="text1"/>
                <w:sz w:val="18"/>
                <w:szCs w:val="18"/>
                <w14:textFill>
                  <w14:solidFill>
                    <w14:schemeClr w14:val="tx1"/>
                  </w14:solidFill>
                </w14:textFill>
              </w:rPr>
            </w:pPr>
          </w:p>
          <w:p w14:paraId="2FFF6538">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color w:val="000000" w:themeColor="text1"/>
                <w:sz w:val="18"/>
                <w:szCs w:val="18"/>
                <w14:textFill>
                  <w14:solidFill>
                    <w14:schemeClr w14:val="tx1"/>
                  </w14:solidFill>
                </w14:textFill>
              </w:rPr>
            </w:pPr>
          </w:p>
          <w:p w14:paraId="7B0A3140">
            <w:pPr>
              <w:keepNext w:val="0"/>
              <w:keepLines w:val="0"/>
              <w:pageBreakBefore w:val="0"/>
              <w:widowControl w:val="0"/>
              <w:kinsoku/>
              <w:wordWrap/>
              <w:overflowPunct/>
              <w:topLinePunct w:val="0"/>
              <w:autoSpaceDE/>
              <w:autoSpaceDN/>
              <w:bidi w:val="0"/>
              <w:adjustRightInd/>
              <w:snapToGrid/>
              <w:spacing w:line="251" w:lineRule="auto"/>
              <w:ind w:left="0"/>
              <w:jc w:val="center"/>
              <w:textAlignment w:val="auto"/>
              <w:rPr>
                <w:rFonts w:hint="eastAsia" w:ascii="仿宋" w:hAnsi="仿宋" w:eastAsia="仿宋" w:cs="仿宋"/>
                <w:color w:val="000000" w:themeColor="text1"/>
                <w:sz w:val="18"/>
                <w:szCs w:val="18"/>
                <w14:textFill>
                  <w14:solidFill>
                    <w14:schemeClr w14:val="tx1"/>
                  </w14:solidFill>
                </w14:textFill>
              </w:rPr>
            </w:pPr>
          </w:p>
          <w:p w14:paraId="1BFE6CF5">
            <w:pPr>
              <w:keepNext w:val="0"/>
              <w:keepLines w:val="0"/>
              <w:pageBreakBefore w:val="0"/>
              <w:widowControl w:val="0"/>
              <w:kinsoku/>
              <w:wordWrap/>
              <w:overflowPunct/>
              <w:topLinePunct w:val="0"/>
              <w:autoSpaceDE/>
              <w:autoSpaceDN/>
              <w:bidi w:val="0"/>
              <w:adjustRightInd/>
              <w:snapToGrid/>
              <w:spacing w:line="491" w:lineRule="exact"/>
              <w:ind w:left="0"/>
              <w:jc w:val="center"/>
              <w:textAlignment w:val="auto"/>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pacing w:val="2"/>
                <w:position w:val="21"/>
                <w:sz w:val="18"/>
                <w:szCs w:val="18"/>
                <w14:textFill>
                  <w14:solidFill>
                    <w14:schemeClr w14:val="tx1"/>
                  </w14:solidFill>
                </w14:textFill>
              </w:rPr>
              <w:t>效益指标</w:t>
            </w:r>
          </w:p>
          <w:p w14:paraId="7962DD57">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61425152">
            <w:pPr>
              <w:keepNext w:val="0"/>
              <w:keepLines w:val="0"/>
              <w:pageBreakBefore w:val="0"/>
              <w:widowControl w:val="0"/>
              <w:kinsoku/>
              <w:wordWrap/>
              <w:overflowPunct/>
              <w:topLinePunct w:val="0"/>
              <w:autoSpaceDE/>
              <w:autoSpaceDN/>
              <w:bidi w:val="0"/>
              <w:adjustRightInd/>
              <w:snapToGrid/>
              <w:spacing w:line="229"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3"/>
                <w:sz w:val="18"/>
                <w:szCs w:val="18"/>
                <w14:textFill>
                  <w14:solidFill>
                    <w14:schemeClr w14:val="tx1"/>
                  </w14:solidFill>
                </w14:textFill>
              </w:rPr>
              <w:t>经济效益指标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34D3862">
            <w:pPr>
              <w:keepNext w:val="0"/>
              <w:keepLines w:val="0"/>
              <w:widowControl/>
              <w:suppressLineNumbers w:val="0"/>
              <w:jc w:val="left"/>
              <w:textAlignment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不适用</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4FAE109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sz w:val="18"/>
                <w:szCs w:val="18"/>
                <w:lang w:val="en-US" w:eastAsia="zh-CN"/>
              </w:rPr>
              <w:t>适用</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6B295D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sz w:val="18"/>
                <w:szCs w:val="18"/>
                <w:lang w:val="en-US" w:eastAsia="zh-CN"/>
              </w:rPr>
              <w:t>适用</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15021B7C">
            <w:pPr>
              <w:keepNext w:val="0"/>
              <w:keepLines w:val="0"/>
              <w:widowControl/>
              <w:suppressLineNumbers w:val="0"/>
              <w:jc w:val="center"/>
              <w:textAlignment w:val="center"/>
              <w:rPr>
                <w:rFonts w:hint="eastAsia" w:ascii="仿宋" w:hAnsi="仿宋" w:eastAsia="仿宋" w:cs="仿宋"/>
                <w:sz w:val="18"/>
                <w:szCs w:val="18"/>
              </w:rPr>
            </w:pPr>
          </w:p>
        </w:tc>
        <w:tc>
          <w:tcPr>
            <w:tcW w:w="875" w:type="dxa"/>
            <w:tcBorders>
              <w:top w:val="single" w:color="auto" w:sz="4" w:space="0"/>
              <w:left w:val="single" w:color="auto" w:sz="4" w:space="0"/>
              <w:bottom w:val="single" w:color="auto" w:sz="4" w:space="0"/>
              <w:right w:val="single" w:color="auto" w:sz="4" w:space="0"/>
            </w:tcBorders>
            <w:noWrap w:val="0"/>
            <w:vAlign w:val="center"/>
          </w:tcPr>
          <w:p w14:paraId="51E1A84E">
            <w:pPr>
              <w:keepNext w:val="0"/>
              <w:keepLines w:val="0"/>
              <w:widowControl/>
              <w:suppressLineNumbers w:val="0"/>
              <w:jc w:val="center"/>
              <w:textAlignment w:val="center"/>
              <w:rPr>
                <w:rFonts w:hint="eastAsia" w:ascii="仿宋" w:hAnsi="仿宋" w:eastAsia="仿宋" w:cs="仿宋"/>
                <w:sz w:val="18"/>
                <w:szCs w:val="18"/>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98FF9A7">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sz w:val="18"/>
                <w:szCs w:val="18"/>
              </w:rPr>
            </w:pPr>
          </w:p>
        </w:tc>
      </w:tr>
      <w:tr w14:paraId="73F0A59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6725814">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4E18E673">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0DBDBE5F">
            <w:pPr>
              <w:keepNext w:val="0"/>
              <w:keepLines w:val="0"/>
              <w:pageBreakBefore w:val="0"/>
              <w:widowControl w:val="0"/>
              <w:kinsoku/>
              <w:wordWrap/>
              <w:overflowPunct/>
              <w:topLinePunct w:val="0"/>
              <w:autoSpaceDE/>
              <w:autoSpaceDN/>
              <w:bidi w:val="0"/>
              <w:adjustRightInd/>
              <w:snapToGrid/>
              <w:spacing w:line="212"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3"/>
                <w:sz w:val="18"/>
                <w:szCs w:val="18"/>
                <w14:textFill>
                  <w14:solidFill>
                    <w14:schemeClr w14:val="tx1"/>
                  </w14:solidFill>
                </w14:textFill>
              </w:rPr>
              <w:t>社会效益指标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646AEDAA">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培养党政领导干部，提高党员领导干部的素质</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34A426AA">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有所提升</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E71FBD6">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有所提升</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5E820A6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6FAC7C39">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14</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5406B613">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sz w:val="18"/>
                <w:szCs w:val="18"/>
              </w:rPr>
            </w:pPr>
          </w:p>
        </w:tc>
      </w:tr>
      <w:tr w14:paraId="48D6BB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6B34322">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68BE493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7601015B">
            <w:pPr>
              <w:keepNext w:val="0"/>
              <w:keepLines w:val="0"/>
              <w:pageBreakBefore w:val="0"/>
              <w:widowControl w:val="0"/>
              <w:kinsoku/>
              <w:wordWrap/>
              <w:overflowPunct/>
              <w:topLinePunct w:val="0"/>
              <w:autoSpaceDE/>
              <w:autoSpaceDN/>
              <w:bidi w:val="0"/>
              <w:adjustRightInd/>
              <w:snapToGrid/>
              <w:spacing w:line="237"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3"/>
                <w:sz w:val="18"/>
                <w:szCs w:val="18"/>
                <w14:textFill>
                  <w14:solidFill>
                    <w14:schemeClr w14:val="tx1"/>
                  </w14:solidFill>
                </w14:textFill>
              </w:rPr>
              <w:t>生态效益指标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43605C9D">
            <w:pPr>
              <w:keepNext w:val="0"/>
              <w:keepLines w:val="0"/>
              <w:widowControl/>
              <w:suppressLineNumbers w:val="0"/>
              <w:jc w:val="left"/>
              <w:textAlignment w:val="center"/>
              <w:rPr>
                <w:rFonts w:hint="eastAsia" w:ascii="仿宋" w:hAnsi="仿宋" w:eastAsia="仿宋" w:cs="仿宋"/>
                <w:sz w:val="18"/>
                <w:szCs w:val="18"/>
              </w:rPr>
            </w:pPr>
          </w:p>
        </w:tc>
        <w:tc>
          <w:tcPr>
            <w:tcW w:w="1132" w:type="dxa"/>
            <w:tcBorders>
              <w:top w:val="single" w:color="auto" w:sz="4" w:space="0"/>
              <w:left w:val="single" w:color="auto" w:sz="4" w:space="0"/>
              <w:bottom w:val="single" w:color="auto" w:sz="4" w:space="0"/>
              <w:right w:val="single" w:color="auto" w:sz="4" w:space="0"/>
            </w:tcBorders>
            <w:noWrap w:val="0"/>
            <w:vAlign w:val="center"/>
          </w:tcPr>
          <w:p w14:paraId="6B86782F">
            <w:pPr>
              <w:keepNext w:val="0"/>
              <w:keepLines w:val="0"/>
              <w:widowControl/>
              <w:suppressLineNumbers w:val="0"/>
              <w:jc w:val="center"/>
              <w:textAlignment w:val="center"/>
              <w:rPr>
                <w:rFonts w:hint="eastAsia" w:ascii="仿宋" w:hAnsi="仿宋" w:eastAsia="仿宋" w:cs="仿宋"/>
                <w:sz w:val="18"/>
                <w:szCs w:val="18"/>
                <w:lang w:val="en-US"/>
              </w:rPr>
            </w:pPr>
          </w:p>
        </w:tc>
        <w:tc>
          <w:tcPr>
            <w:tcW w:w="1268" w:type="dxa"/>
            <w:tcBorders>
              <w:top w:val="single" w:color="auto" w:sz="4" w:space="0"/>
              <w:left w:val="single" w:color="auto" w:sz="4" w:space="0"/>
              <w:bottom w:val="single" w:color="auto" w:sz="4" w:space="0"/>
              <w:right w:val="single" w:color="auto" w:sz="4" w:space="0"/>
            </w:tcBorders>
            <w:noWrap w:val="0"/>
            <w:vAlign w:val="center"/>
          </w:tcPr>
          <w:p w14:paraId="4100B917">
            <w:pPr>
              <w:keepNext w:val="0"/>
              <w:keepLines w:val="0"/>
              <w:widowControl/>
              <w:suppressLineNumbers w:val="0"/>
              <w:jc w:val="center"/>
              <w:textAlignment w:val="center"/>
              <w:rPr>
                <w:rFonts w:hint="eastAsia" w:ascii="仿宋" w:hAnsi="仿宋" w:eastAsia="仿宋" w:cs="仿宋"/>
                <w:sz w:val="18"/>
                <w:szCs w:val="18"/>
              </w:rPr>
            </w:pPr>
          </w:p>
        </w:tc>
        <w:tc>
          <w:tcPr>
            <w:tcW w:w="591" w:type="dxa"/>
            <w:tcBorders>
              <w:top w:val="single" w:color="auto" w:sz="4" w:space="0"/>
              <w:left w:val="single" w:color="auto" w:sz="4" w:space="0"/>
              <w:bottom w:val="single" w:color="auto" w:sz="4" w:space="0"/>
              <w:right w:val="single" w:color="auto" w:sz="4" w:space="0"/>
            </w:tcBorders>
            <w:noWrap w:val="0"/>
            <w:vAlign w:val="center"/>
          </w:tcPr>
          <w:p w14:paraId="5C54C0BC">
            <w:pPr>
              <w:keepNext w:val="0"/>
              <w:keepLines w:val="0"/>
              <w:widowControl/>
              <w:suppressLineNumbers w:val="0"/>
              <w:jc w:val="center"/>
              <w:textAlignment w:val="center"/>
              <w:rPr>
                <w:rFonts w:hint="eastAsia" w:ascii="仿宋" w:hAnsi="仿宋" w:eastAsia="仿宋" w:cs="仿宋"/>
                <w:sz w:val="18"/>
                <w:szCs w:val="18"/>
              </w:rPr>
            </w:pPr>
          </w:p>
        </w:tc>
        <w:tc>
          <w:tcPr>
            <w:tcW w:w="875" w:type="dxa"/>
            <w:tcBorders>
              <w:top w:val="single" w:color="auto" w:sz="4" w:space="0"/>
              <w:left w:val="single" w:color="auto" w:sz="4" w:space="0"/>
              <w:bottom w:val="single" w:color="auto" w:sz="4" w:space="0"/>
              <w:right w:val="single" w:color="auto" w:sz="4" w:space="0"/>
            </w:tcBorders>
            <w:noWrap w:val="0"/>
            <w:vAlign w:val="center"/>
          </w:tcPr>
          <w:p w14:paraId="2231EFFA">
            <w:pPr>
              <w:keepNext w:val="0"/>
              <w:keepLines w:val="0"/>
              <w:widowControl/>
              <w:suppressLineNumbers w:val="0"/>
              <w:jc w:val="center"/>
              <w:textAlignment w:val="center"/>
              <w:rPr>
                <w:rFonts w:hint="eastAsia" w:ascii="仿宋" w:hAnsi="仿宋" w:eastAsia="仿宋" w:cs="仿宋"/>
                <w:sz w:val="18"/>
                <w:szCs w:val="18"/>
              </w:rPr>
            </w:pPr>
          </w:p>
        </w:tc>
        <w:tc>
          <w:tcPr>
            <w:tcW w:w="1573" w:type="dxa"/>
            <w:tcBorders>
              <w:top w:val="single" w:color="auto" w:sz="4" w:space="0"/>
              <w:left w:val="single" w:color="auto" w:sz="4" w:space="0"/>
              <w:bottom w:val="single" w:color="auto" w:sz="4" w:space="0"/>
              <w:right w:val="single" w:color="auto" w:sz="4" w:space="0"/>
            </w:tcBorders>
            <w:noWrap w:val="0"/>
            <w:vAlign w:val="center"/>
          </w:tcPr>
          <w:p w14:paraId="4AF6E97B">
            <w:pPr>
              <w:keepNext w:val="0"/>
              <w:keepLines w:val="0"/>
              <w:pageBreakBefore w:val="0"/>
              <w:widowControl w:val="0"/>
              <w:kinsoku/>
              <w:wordWrap/>
              <w:overflowPunct/>
              <w:topLinePunct w:val="0"/>
              <w:autoSpaceDE/>
              <w:autoSpaceDN/>
              <w:bidi w:val="0"/>
              <w:adjustRightInd/>
              <w:snapToGrid/>
              <w:spacing w:line="240" w:lineRule="exact"/>
              <w:ind w:left="0" w:leftChars="0"/>
              <w:jc w:val="center"/>
              <w:textAlignment w:val="auto"/>
              <w:rPr>
                <w:rFonts w:hint="eastAsia" w:ascii="仿宋" w:hAnsi="仿宋" w:eastAsia="仿宋" w:cs="仿宋"/>
                <w:sz w:val="18"/>
                <w:szCs w:val="18"/>
              </w:rPr>
            </w:pPr>
          </w:p>
        </w:tc>
      </w:tr>
      <w:tr w14:paraId="31EA4F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26FB9A7">
            <w:pPr>
              <w:pStyle w:val="9"/>
              <w:rPr>
                <w:rFonts w:hint="eastAsia" w:ascii="仿宋" w:hAnsi="仿宋" w:eastAsia="仿宋" w:cs="仿宋"/>
                <w:sz w:val="18"/>
                <w:szCs w:val="18"/>
              </w:rPr>
            </w:pPr>
          </w:p>
        </w:tc>
        <w:tc>
          <w:tcPr>
            <w:tcW w:w="1228" w:type="dxa"/>
            <w:vMerge w:val="continue"/>
            <w:tcBorders>
              <w:top w:val="single" w:color="auto" w:sz="4" w:space="0"/>
              <w:left w:val="single" w:color="auto" w:sz="4" w:space="0"/>
              <w:bottom w:val="single" w:color="auto" w:sz="4" w:space="0"/>
              <w:right w:val="single" w:color="auto" w:sz="4" w:space="0"/>
            </w:tcBorders>
            <w:noWrap w:val="0"/>
            <w:vAlign w:val="center"/>
          </w:tcPr>
          <w:p w14:paraId="7EE30202">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45CFBB3D">
            <w:pPr>
              <w:keepNext w:val="0"/>
              <w:keepLines w:val="0"/>
              <w:pageBreakBefore w:val="0"/>
              <w:widowControl w:val="0"/>
              <w:kinsoku/>
              <w:wordWrap/>
              <w:overflowPunct/>
              <w:topLinePunct w:val="0"/>
              <w:autoSpaceDE/>
              <w:autoSpaceDN/>
              <w:bidi w:val="0"/>
              <w:adjustRightInd/>
              <w:snapToGrid/>
              <w:spacing w:line="203"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14:textFill>
                  <w14:solidFill>
                    <w14:schemeClr w14:val="tx1"/>
                  </w14:solidFill>
                </w14:textFill>
              </w:rPr>
              <w:t>可持续影</w:t>
            </w:r>
            <w:r>
              <w:rPr>
                <w:rFonts w:hint="eastAsia" w:ascii="仿宋" w:hAnsi="仿宋" w:eastAsia="仿宋" w:cs="仿宋"/>
                <w:color w:val="000000" w:themeColor="text1"/>
                <w:spacing w:val="2"/>
                <w:sz w:val="18"/>
                <w:szCs w:val="18"/>
                <w14:textFill>
                  <w14:solidFill>
                    <w14:schemeClr w14:val="tx1"/>
                  </w14:solidFill>
                </w14:textFill>
              </w:rPr>
              <w:t>响指标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0264AD9">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加强党校自身建设</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078C7431">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有所提高</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59898844">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有所提高</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77CC2D6B">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7A6A7097">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14</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6864EFF0">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r>
      <w:tr w14:paraId="36B4DD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 w:hRule="atLeast"/>
        </w:trPr>
        <w:tc>
          <w:tcPr>
            <w:tcW w:w="935"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D1A183D">
            <w:pPr>
              <w:pStyle w:val="9"/>
              <w:rPr>
                <w:rFonts w:hint="eastAsia" w:ascii="仿宋" w:hAnsi="仿宋" w:eastAsia="仿宋" w:cs="仿宋"/>
                <w:sz w:val="18"/>
                <w:szCs w:val="18"/>
              </w:rPr>
            </w:pPr>
          </w:p>
        </w:tc>
        <w:tc>
          <w:tcPr>
            <w:tcW w:w="1228" w:type="dxa"/>
            <w:tcBorders>
              <w:top w:val="single" w:color="auto" w:sz="4" w:space="0"/>
              <w:left w:val="single" w:color="auto" w:sz="4" w:space="0"/>
              <w:bottom w:val="single" w:color="auto" w:sz="4" w:space="0"/>
              <w:right w:val="single" w:color="auto" w:sz="4" w:space="0"/>
            </w:tcBorders>
            <w:noWrap w:val="0"/>
            <w:vAlign w:val="center"/>
          </w:tcPr>
          <w:p w14:paraId="1C056307">
            <w:pPr>
              <w:keepNext w:val="0"/>
              <w:keepLines w:val="0"/>
              <w:pageBreakBefore w:val="0"/>
              <w:widowControl w:val="0"/>
              <w:kinsoku/>
              <w:wordWrap/>
              <w:overflowPunct/>
              <w:topLinePunct w:val="0"/>
              <w:autoSpaceDE/>
              <w:autoSpaceDN/>
              <w:bidi w:val="0"/>
              <w:adjustRightInd/>
              <w:snapToGrid/>
              <w:spacing w:line="219" w:lineRule="auto"/>
              <w:ind w:left="0"/>
              <w:jc w:val="both"/>
              <w:textAlignment w:val="auto"/>
              <w:rPr>
                <w:rFonts w:hint="eastAsia" w:ascii="仿宋" w:hAnsi="仿宋" w:eastAsia="仿宋" w:cs="仿宋"/>
                <w:color w:val="000000" w:themeColor="text1"/>
                <w:sz w:val="18"/>
                <w:szCs w:val="18"/>
                <w14:textFill>
                  <w14:solidFill>
                    <w14:schemeClr w14:val="tx1"/>
                  </w14:solidFill>
                </w14:textFill>
              </w:rPr>
            </w:pPr>
            <w:r>
              <w:rPr>
                <w:rFonts w:hint="eastAsia" w:ascii="仿宋" w:hAnsi="仿宋" w:eastAsia="仿宋" w:cs="仿宋"/>
                <w:color w:val="000000" w:themeColor="text1"/>
                <w:spacing w:val="4"/>
                <w:sz w:val="18"/>
                <w:szCs w:val="18"/>
                <w14:textFill>
                  <w14:solidFill>
                    <w14:schemeClr w14:val="tx1"/>
                  </w14:solidFill>
                </w14:textFill>
              </w:rPr>
              <w:t>满意度</w:t>
            </w:r>
            <w:r>
              <w:rPr>
                <w:rFonts w:hint="eastAsia" w:ascii="仿宋" w:hAnsi="仿宋" w:eastAsia="仿宋" w:cs="仿宋"/>
                <w:color w:val="000000" w:themeColor="text1"/>
                <w:spacing w:val="-3"/>
                <w:sz w:val="18"/>
                <w:szCs w:val="18"/>
                <w14:textFill>
                  <w14:solidFill>
                    <w14:schemeClr w14:val="tx1"/>
                  </w14:solidFill>
                </w14:textFill>
              </w:rPr>
              <w:t>指标</w:t>
            </w:r>
          </w:p>
          <w:p w14:paraId="2A7D8DF1">
            <w:pPr>
              <w:keepNext w:val="0"/>
              <w:keepLines w:val="0"/>
              <w:pageBreakBefore w:val="0"/>
              <w:widowControl w:val="0"/>
              <w:kinsoku/>
              <w:wordWrap/>
              <w:overflowPunct/>
              <w:topLinePunct w:val="0"/>
              <w:autoSpaceDE/>
              <w:autoSpaceDN/>
              <w:bidi w:val="0"/>
              <w:adjustRightInd/>
              <w:snapToGrid/>
              <w:spacing w:line="220" w:lineRule="auto"/>
              <w:ind w:left="0" w:leftChars="0"/>
              <w:jc w:val="center"/>
              <w:textAlignment w:val="auto"/>
              <w:rPr>
                <w:rFonts w:hint="eastAsia" w:ascii="仿宋" w:hAnsi="仿宋" w:eastAsia="仿宋" w:cs="仿宋"/>
                <w:sz w:val="18"/>
                <w:szCs w:val="18"/>
              </w:rPr>
            </w:pPr>
          </w:p>
        </w:tc>
        <w:tc>
          <w:tcPr>
            <w:tcW w:w="1034" w:type="dxa"/>
            <w:tcBorders>
              <w:top w:val="single" w:color="auto" w:sz="4" w:space="0"/>
              <w:left w:val="single" w:color="auto" w:sz="4" w:space="0"/>
              <w:bottom w:val="single" w:color="auto" w:sz="4" w:space="0"/>
              <w:right w:val="single" w:color="auto" w:sz="4" w:space="0"/>
            </w:tcBorders>
            <w:noWrap w:val="0"/>
            <w:vAlign w:val="center"/>
          </w:tcPr>
          <w:p w14:paraId="2A45DC0E">
            <w:pPr>
              <w:keepNext w:val="0"/>
              <w:keepLines w:val="0"/>
              <w:pageBreakBefore w:val="0"/>
              <w:widowControl w:val="0"/>
              <w:kinsoku/>
              <w:wordWrap/>
              <w:overflowPunct/>
              <w:topLinePunct w:val="0"/>
              <w:autoSpaceDE/>
              <w:autoSpaceDN/>
              <w:bidi w:val="0"/>
              <w:adjustRightInd/>
              <w:snapToGrid/>
              <w:spacing w:line="202" w:lineRule="auto"/>
              <w:ind w:left="0"/>
              <w:jc w:val="both"/>
              <w:textAlignment w:val="auto"/>
              <w:rPr>
                <w:rFonts w:hint="eastAsia" w:ascii="仿宋" w:hAnsi="仿宋" w:eastAsia="仿宋" w:cs="仿宋"/>
                <w:sz w:val="18"/>
                <w:szCs w:val="18"/>
              </w:rPr>
            </w:pPr>
            <w:r>
              <w:rPr>
                <w:rFonts w:hint="eastAsia" w:ascii="仿宋" w:hAnsi="仿宋" w:eastAsia="仿宋" w:cs="仿宋"/>
                <w:color w:val="000000" w:themeColor="text1"/>
                <w:spacing w:val="-2"/>
                <w:sz w:val="18"/>
                <w:szCs w:val="18"/>
                <w14:textFill>
                  <w14:solidFill>
                    <w14:schemeClr w14:val="tx1"/>
                  </w14:solidFill>
                </w14:textFill>
              </w:rPr>
              <w:t>服务对象</w:t>
            </w:r>
            <w:r>
              <w:rPr>
                <w:rFonts w:hint="eastAsia" w:ascii="仿宋" w:hAnsi="仿宋" w:eastAsia="仿宋" w:cs="仿宋"/>
                <w:color w:val="000000" w:themeColor="text1"/>
                <w:spacing w:val="3"/>
                <w:sz w:val="18"/>
                <w:szCs w:val="18"/>
                <w14:textFill>
                  <w14:solidFill>
                    <w14:schemeClr w14:val="tx1"/>
                  </w14:solidFill>
                </w14:textFill>
              </w:rPr>
              <w:t>满意度指</w:t>
            </w:r>
            <w:r>
              <w:rPr>
                <w:rFonts w:hint="eastAsia" w:ascii="仿宋" w:hAnsi="仿宋" w:eastAsia="仿宋" w:cs="仿宋"/>
                <w:color w:val="000000" w:themeColor="text1"/>
                <w:sz w:val="18"/>
                <w:szCs w:val="18"/>
                <w14:textFill>
                  <w14:solidFill>
                    <w14:schemeClr w14:val="tx1"/>
                  </w14:solidFill>
                </w14:textFill>
              </w:rPr>
              <w:t>标</w:t>
            </w:r>
          </w:p>
        </w:tc>
        <w:tc>
          <w:tcPr>
            <w:tcW w:w="1447" w:type="dxa"/>
            <w:tcBorders>
              <w:top w:val="single" w:color="auto" w:sz="4" w:space="0"/>
              <w:left w:val="single" w:color="auto" w:sz="4" w:space="0"/>
              <w:bottom w:val="single" w:color="auto" w:sz="4" w:space="0"/>
              <w:right w:val="single" w:color="auto" w:sz="4" w:space="0"/>
            </w:tcBorders>
            <w:noWrap w:val="0"/>
            <w:vAlign w:val="center"/>
          </w:tcPr>
          <w:p w14:paraId="7A12AE93">
            <w:pPr>
              <w:keepNext w:val="0"/>
              <w:keepLines w:val="0"/>
              <w:widowControl/>
              <w:suppressLineNumbers w:val="0"/>
              <w:jc w:val="left"/>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社会公众满意度</w:t>
            </w:r>
          </w:p>
        </w:tc>
        <w:tc>
          <w:tcPr>
            <w:tcW w:w="1132" w:type="dxa"/>
            <w:tcBorders>
              <w:top w:val="single" w:color="auto" w:sz="4" w:space="0"/>
              <w:left w:val="single" w:color="auto" w:sz="4" w:space="0"/>
              <w:bottom w:val="single" w:color="auto" w:sz="4" w:space="0"/>
              <w:right w:val="single" w:color="auto" w:sz="4" w:space="0"/>
            </w:tcBorders>
            <w:noWrap w:val="0"/>
            <w:vAlign w:val="center"/>
          </w:tcPr>
          <w:p w14:paraId="26B6A12C">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≧95%</w:t>
            </w:r>
          </w:p>
        </w:tc>
        <w:tc>
          <w:tcPr>
            <w:tcW w:w="1268" w:type="dxa"/>
            <w:tcBorders>
              <w:top w:val="single" w:color="auto" w:sz="4" w:space="0"/>
              <w:left w:val="single" w:color="auto" w:sz="4" w:space="0"/>
              <w:bottom w:val="single" w:color="auto" w:sz="4" w:space="0"/>
              <w:right w:val="single" w:color="auto" w:sz="4" w:space="0"/>
            </w:tcBorders>
            <w:noWrap w:val="0"/>
            <w:vAlign w:val="center"/>
          </w:tcPr>
          <w:p w14:paraId="3CBE65D1">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≧95%</w:t>
            </w:r>
          </w:p>
        </w:tc>
        <w:tc>
          <w:tcPr>
            <w:tcW w:w="591" w:type="dxa"/>
            <w:tcBorders>
              <w:top w:val="single" w:color="auto" w:sz="4" w:space="0"/>
              <w:left w:val="single" w:color="auto" w:sz="4" w:space="0"/>
              <w:bottom w:val="single" w:color="auto" w:sz="4" w:space="0"/>
              <w:right w:val="single" w:color="auto" w:sz="4" w:space="0"/>
            </w:tcBorders>
            <w:noWrap w:val="0"/>
            <w:vAlign w:val="center"/>
          </w:tcPr>
          <w:p w14:paraId="2EA195A0">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241A28E2">
            <w:pPr>
              <w:keepNext w:val="0"/>
              <w:keepLines w:val="0"/>
              <w:widowControl/>
              <w:suppressLineNumbers w:val="0"/>
              <w:jc w:val="center"/>
              <w:textAlignment w:val="center"/>
              <w:rPr>
                <w:rFonts w:hint="eastAsia" w:ascii="仿宋" w:hAnsi="仿宋" w:eastAsia="仿宋" w:cs="仿宋"/>
                <w:sz w:val="18"/>
                <w:szCs w:val="18"/>
              </w:rPr>
            </w:pPr>
            <w:r>
              <w:rPr>
                <w:rFonts w:hint="eastAsia" w:ascii="仿宋" w:hAnsi="仿宋" w:eastAsia="仿宋" w:cs="仿宋"/>
                <w:i w:val="0"/>
                <w:iCs w:val="0"/>
                <w:color w:val="000000"/>
                <w:kern w:val="0"/>
                <w:sz w:val="18"/>
                <w:szCs w:val="18"/>
                <w:u w:val="none"/>
                <w:lang w:val="en-US" w:eastAsia="zh-CN" w:bidi="ar"/>
              </w:rPr>
              <w:t>10</w:t>
            </w:r>
          </w:p>
        </w:tc>
        <w:tc>
          <w:tcPr>
            <w:tcW w:w="1573" w:type="dxa"/>
            <w:tcBorders>
              <w:top w:val="single" w:color="auto" w:sz="4" w:space="0"/>
              <w:left w:val="single" w:color="auto" w:sz="4" w:space="0"/>
              <w:bottom w:val="single" w:color="auto" w:sz="4" w:space="0"/>
              <w:right w:val="single" w:color="auto" w:sz="4" w:space="0"/>
            </w:tcBorders>
            <w:noWrap w:val="0"/>
            <w:vAlign w:val="center"/>
          </w:tcPr>
          <w:p w14:paraId="1DA55C69">
            <w:pPr>
              <w:keepNext w:val="0"/>
              <w:keepLines w:val="0"/>
              <w:pageBreakBefore w:val="0"/>
              <w:widowControl w:val="0"/>
              <w:kinsoku/>
              <w:wordWrap/>
              <w:overflowPunct/>
              <w:topLinePunct w:val="0"/>
              <w:autoSpaceDE/>
              <w:autoSpaceDN/>
              <w:bidi w:val="0"/>
              <w:adjustRightInd/>
              <w:snapToGrid/>
              <w:ind w:left="0" w:leftChars="0"/>
              <w:jc w:val="center"/>
              <w:textAlignment w:val="auto"/>
              <w:rPr>
                <w:rFonts w:hint="eastAsia" w:ascii="仿宋" w:hAnsi="仿宋" w:eastAsia="仿宋" w:cs="仿宋"/>
                <w:sz w:val="18"/>
                <w:szCs w:val="18"/>
              </w:rPr>
            </w:pPr>
          </w:p>
        </w:tc>
      </w:tr>
      <w:tr w14:paraId="7A9CE2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9" w:hRule="atLeast"/>
        </w:trPr>
        <w:tc>
          <w:tcPr>
            <w:tcW w:w="7044" w:type="dxa"/>
            <w:gridSpan w:val="6"/>
            <w:tcBorders>
              <w:top w:val="single" w:color="auto" w:sz="4" w:space="0"/>
              <w:left w:val="single" w:color="auto" w:sz="4" w:space="0"/>
              <w:bottom w:val="single" w:color="auto" w:sz="4" w:space="0"/>
              <w:right w:val="single" w:color="auto" w:sz="4" w:space="0"/>
            </w:tcBorders>
            <w:noWrap w:val="0"/>
            <w:vAlign w:val="top"/>
          </w:tcPr>
          <w:p w14:paraId="758E65C4">
            <w:pPr>
              <w:spacing w:before="41" w:line="221" w:lineRule="auto"/>
              <w:ind w:left="3343"/>
              <w:rPr>
                <w:rFonts w:hint="eastAsia" w:ascii="仿宋" w:hAnsi="仿宋" w:eastAsia="仿宋" w:cs="仿宋"/>
                <w:sz w:val="18"/>
                <w:szCs w:val="18"/>
              </w:rPr>
            </w:pPr>
            <w:r>
              <w:rPr>
                <w:rFonts w:hint="eastAsia" w:ascii="仿宋" w:hAnsi="仿宋" w:eastAsia="仿宋" w:cs="仿宋"/>
                <w:spacing w:val="-1"/>
                <w:sz w:val="18"/>
                <w:szCs w:val="18"/>
              </w:rPr>
              <w:t>总分</w:t>
            </w:r>
          </w:p>
        </w:tc>
        <w:tc>
          <w:tcPr>
            <w:tcW w:w="591" w:type="dxa"/>
            <w:tcBorders>
              <w:top w:val="single" w:color="auto" w:sz="4" w:space="0"/>
              <w:left w:val="single" w:color="auto" w:sz="4" w:space="0"/>
              <w:bottom w:val="single" w:color="auto" w:sz="4" w:space="0"/>
              <w:right w:val="single" w:color="auto" w:sz="4" w:space="0"/>
            </w:tcBorders>
            <w:noWrap w:val="0"/>
            <w:vAlign w:val="top"/>
          </w:tcPr>
          <w:p w14:paraId="43857E2A">
            <w:pPr>
              <w:spacing w:before="75" w:line="195" w:lineRule="auto"/>
              <w:ind w:left="230"/>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100</w:t>
            </w:r>
          </w:p>
        </w:tc>
        <w:tc>
          <w:tcPr>
            <w:tcW w:w="875" w:type="dxa"/>
            <w:tcBorders>
              <w:top w:val="single" w:color="auto" w:sz="4" w:space="0"/>
              <w:left w:val="single" w:color="auto" w:sz="4" w:space="0"/>
              <w:bottom w:val="single" w:color="auto" w:sz="4" w:space="0"/>
              <w:right w:val="single" w:color="auto" w:sz="4" w:space="0"/>
            </w:tcBorders>
            <w:noWrap w:val="0"/>
            <w:vAlign w:val="top"/>
          </w:tcPr>
          <w:p w14:paraId="27AF197D">
            <w:pPr>
              <w:pStyle w:val="9"/>
              <w:jc w:val="center"/>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94.82</w:t>
            </w:r>
          </w:p>
        </w:tc>
        <w:tc>
          <w:tcPr>
            <w:tcW w:w="1573" w:type="dxa"/>
            <w:tcBorders>
              <w:top w:val="single" w:color="auto" w:sz="4" w:space="0"/>
              <w:left w:val="single" w:color="auto" w:sz="4" w:space="0"/>
              <w:bottom w:val="single" w:color="auto" w:sz="4" w:space="0"/>
              <w:right w:val="single" w:color="auto" w:sz="4" w:space="0"/>
            </w:tcBorders>
            <w:noWrap w:val="0"/>
            <w:vAlign w:val="top"/>
          </w:tcPr>
          <w:p w14:paraId="1F3D746E">
            <w:pPr>
              <w:pStyle w:val="9"/>
              <w:rPr>
                <w:rFonts w:hint="eastAsia" w:ascii="仿宋" w:hAnsi="仿宋" w:eastAsia="仿宋" w:cs="仿宋"/>
                <w:sz w:val="18"/>
                <w:szCs w:val="18"/>
              </w:rPr>
            </w:pPr>
          </w:p>
        </w:tc>
      </w:tr>
    </w:tbl>
    <w:p w14:paraId="25FFBD20">
      <w:pPr>
        <w:keepNext w:val="0"/>
        <w:keepLines w:val="0"/>
        <w:pageBreakBefore w:val="0"/>
        <w:widowControl w:val="0"/>
        <w:kinsoku/>
        <w:wordWrap/>
        <w:overflowPunct/>
        <w:topLinePunct w:val="0"/>
        <w:autoSpaceDE/>
        <w:autoSpaceDN/>
        <w:bidi w:val="0"/>
        <w:adjustRightInd/>
        <w:snapToGrid/>
        <w:jc w:val="left"/>
        <w:textAlignment w:val="auto"/>
        <w:rPr>
          <w:rFonts w:hint="eastAsia" w:ascii="宋体" w:hAnsi="宋体" w:eastAsia="宋体" w:cs="宋体"/>
          <w:color w:val="000000"/>
          <w:spacing w:val="0"/>
          <w:position w:val="0"/>
          <w:sz w:val="23"/>
          <w:szCs w:val="23"/>
        </w:rPr>
      </w:pPr>
    </w:p>
    <w:p w14:paraId="4C66BD66">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4"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28324105">
      <w:pPr>
        <w:spacing w:before="191" w:line="230" w:lineRule="auto"/>
        <w:rPr>
          <w:rFonts w:hint="eastAsia" w:ascii="方正小标宋简体" w:hAnsi="方正小标宋简体" w:eastAsia="黑体" w:cs="方正小标宋简体"/>
          <w:sz w:val="31"/>
          <w:szCs w:val="31"/>
          <w:lang w:eastAsia="zh-CN"/>
        </w:rPr>
      </w:pPr>
      <w:r>
        <w:rPr>
          <w:rFonts w:ascii="黑体" w:hAnsi="黑体" w:eastAsia="黑体" w:cs="黑体"/>
          <w:spacing w:val="-4"/>
          <w:sz w:val="31"/>
          <w:szCs w:val="31"/>
        </w:rPr>
        <w:t>附件</w:t>
      </w:r>
      <w:r>
        <w:rPr>
          <w:rFonts w:hint="eastAsia" w:ascii="黑体" w:hAnsi="黑体" w:eastAsia="黑体" w:cs="黑体"/>
          <w:spacing w:val="-68"/>
          <w:sz w:val="31"/>
          <w:szCs w:val="31"/>
          <w:lang w:val="en-US" w:eastAsia="zh-CN"/>
        </w:rPr>
        <w:t>3</w:t>
      </w:r>
    </w:p>
    <w:tbl>
      <w:tblPr>
        <w:tblStyle w:val="8"/>
        <w:tblpPr w:leftFromText="180" w:rightFromText="180" w:vertAnchor="text" w:horzAnchor="page" w:tblpX="1151" w:tblpY="594"/>
        <w:tblOverlap w:val="never"/>
        <w:tblW w:w="9651" w:type="dxa"/>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26"/>
        <w:gridCol w:w="922"/>
        <w:gridCol w:w="1125"/>
        <w:gridCol w:w="1578"/>
        <w:gridCol w:w="992"/>
        <w:gridCol w:w="1183"/>
        <w:gridCol w:w="809"/>
        <w:gridCol w:w="875"/>
        <w:gridCol w:w="1141"/>
      </w:tblGrid>
      <w:tr w14:paraId="3D71B41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0" w:hRule="atLeast"/>
        </w:trPr>
        <w:tc>
          <w:tcPr>
            <w:tcW w:w="3073" w:type="dxa"/>
            <w:gridSpan w:val="3"/>
            <w:noWrap w:val="0"/>
            <w:vAlign w:val="center"/>
          </w:tcPr>
          <w:p w14:paraId="0C1938F3">
            <w:pPr>
              <w:spacing w:before="41" w:line="211" w:lineRule="auto"/>
              <w:ind w:left="967"/>
              <w:jc w:val="both"/>
              <w:rPr>
                <w:rFonts w:hint="eastAsia" w:ascii="仿宋" w:hAnsi="仿宋" w:eastAsia="仿宋" w:cs="仿宋"/>
                <w:sz w:val="18"/>
                <w:szCs w:val="18"/>
              </w:rPr>
            </w:pPr>
            <w:r>
              <w:rPr>
                <w:rFonts w:hint="eastAsia" w:ascii="仿宋" w:hAnsi="仿宋" w:eastAsia="仿宋" w:cs="仿宋"/>
                <w:spacing w:val="8"/>
                <w:sz w:val="18"/>
                <w:szCs w:val="18"/>
              </w:rPr>
              <w:t>项目支出名称</w:t>
            </w:r>
          </w:p>
        </w:tc>
        <w:tc>
          <w:tcPr>
            <w:tcW w:w="6578" w:type="dxa"/>
            <w:gridSpan w:val="6"/>
            <w:noWrap w:val="0"/>
            <w:vAlign w:val="center"/>
          </w:tcPr>
          <w:p w14:paraId="6CC9D735">
            <w:pPr>
              <w:pStyle w:val="9"/>
              <w:jc w:val="both"/>
              <w:rPr>
                <w:rFonts w:hint="eastAsia" w:ascii="仿宋" w:hAnsi="仿宋" w:eastAsia="仿宋" w:cs="仿宋"/>
                <w:sz w:val="18"/>
                <w:szCs w:val="18"/>
                <w:lang w:val="en-US" w:eastAsia="zh-CN"/>
              </w:rPr>
            </w:pPr>
            <w:r>
              <w:rPr>
                <w:rFonts w:hint="eastAsia" w:ascii="仿宋" w:hAnsi="仿宋" w:eastAsia="仿宋" w:cs="仿宋"/>
                <w:sz w:val="18"/>
                <w:szCs w:val="18"/>
                <w:lang w:val="en-US" w:eastAsia="zh-CN"/>
              </w:rPr>
              <w:t>业务工作经费</w:t>
            </w:r>
          </w:p>
        </w:tc>
      </w:tr>
      <w:tr w14:paraId="74E4AB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4" w:hRule="atLeast"/>
        </w:trPr>
        <w:tc>
          <w:tcPr>
            <w:tcW w:w="1026" w:type="dxa"/>
            <w:noWrap w:val="0"/>
            <w:vAlign w:val="center"/>
          </w:tcPr>
          <w:p w14:paraId="453B8C61">
            <w:pPr>
              <w:spacing w:before="32" w:line="215" w:lineRule="auto"/>
              <w:ind w:left="124"/>
              <w:jc w:val="both"/>
              <w:rPr>
                <w:rFonts w:hint="eastAsia" w:ascii="仿宋" w:hAnsi="仿宋" w:eastAsia="仿宋" w:cs="仿宋"/>
                <w:sz w:val="18"/>
                <w:szCs w:val="18"/>
              </w:rPr>
            </w:pPr>
            <w:r>
              <w:rPr>
                <w:rFonts w:hint="eastAsia" w:ascii="仿宋" w:hAnsi="仿宋" w:eastAsia="仿宋" w:cs="仿宋"/>
                <w:spacing w:val="5"/>
                <w:sz w:val="18"/>
                <w:szCs w:val="18"/>
              </w:rPr>
              <w:t>主管部门</w:t>
            </w:r>
          </w:p>
        </w:tc>
        <w:tc>
          <w:tcPr>
            <w:tcW w:w="4617" w:type="dxa"/>
            <w:gridSpan w:val="4"/>
            <w:noWrap w:val="0"/>
            <w:vAlign w:val="center"/>
          </w:tcPr>
          <w:p w14:paraId="23DE6B83">
            <w:pPr>
              <w:pStyle w:val="9"/>
              <w:jc w:val="both"/>
              <w:rPr>
                <w:rFonts w:hint="eastAsia" w:ascii="仿宋" w:hAnsi="仿宋" w:eastAsia="仿宋" w:cs="仿宋"/>
                <w:sz w:val="18"/>
                <w:szCs w:val="18"/>
              </w:rPr>
            </w:pPr>
            <w:r>
              <w:rPr>
                <w:rFonts w:hint="eastAsia" w:ascii="仿宋" w:hAnsi="仿宋" w:eastAsia="仿宋" w:cs="仿宋"/>
                <w:sz w:val="18"/>
                <w:szCs w:val="18"/>
              </w:rPr>
              <w:t>中共岳阳市岳阳楼区委党校</w:t>
            </w:r>
          </w:p>
        </w:tc>
        <w:tc>
          <w:tcPr>
            <w:tcW w:w="1183" w:type="dxa"/>
            <w:noWrap w:val="0"/>
            <w:vAlign w:val="center"/>
          </w:tcPr>
          <w:p w14:paraId="11F68FB2">
            <w:pPr>
              <w:spacing w:before="32" w:line="215" w:lineRule="auto"/>
              <w:ind w:left="258"/>
              <w:jc w:val="both"/>
              <w:rPr>
                <w:rFonts w:hint="eastAsia" w:ascii="仿宋" w:hAnsi="仿宋" w:eastAsia="仿宋" w:cs="仿宋"/>
                <w:sz w:val="18"/>
                <w:szCs w:val="18"/>
              </w:rPr>
            </w:pPr>
            <w:r>
              <w:rPr>
                <w:rFonts w:hint="eastAsia" w:ascii="仿宋" w:hAnsi="仿宋" w:eastAsia="仿宋" w:cs="仿宋"/>
                <w:spacing w:val="5"/>
                <w:sz w:val="18"/>
                <w:szCs w:val="18"/>
              </w:rPr>
              <w:t>实施单位</w:t>
            </w:r>
          </w:p>
        </w:tc>
        <w:tc>
          <w:tcPr>
            <w:tcW w:w="2825" w:type="dxa"/>
            <w:gridSpan w:val="3"/>
            <w:noWrap w:val="0"/>
            <w:vAlign w:val="center"/>
          </w:tcPr>
          <w:p w14:paraId="4195F9CF">
            <w:pPr>
              <w:pStyle w:val="9"/>
              <w:jc w:val="both"/>
              <w:rPr>
                <w:rFonts w:hint="eastAsia" w:ascii="仿宋" w:hAnsi="仿宋" w:eastAsia="仿宋" w:cs="仿宋"/>
                <w:sz w:val="18"/>
                <w:szCs w:val="18"/>
              </w:rPr>
            </w:pPr>
            <w:r>
              <w:rPr>
                <w:rFonts w:hint="eastAsia" w:ascii="仿宋" w:hAnsi="仿宋" w:eastAsia="仿宋" w:cs="仿宋"/>
                <w:sz w:val="18"/>
                <w:szCs w:val="18"/>
              </w:rPr>
              <w:t>中共岳阳市岳阳楼区委党校</w:t>
            </w:r>
          </w:p>
        </w:tc>
      </w:tr>
      <w:tr w14:paraId="1797C89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7" w:hRule="atLeast"/>
        </w:trPr>
        <w:tc>
          <w:tcPr>
            <w:tcW w:w="1026" w:type="dxa"/>
            <w:vMerge w:val="restart"/>
            <w:tcBorders>
              <w:bottom w:val="nil"/>
            </w:tcBorders>
            <w:noWrap w:val="0"/>
            <w:vAlign w:val="center"/>
          </w:tcPr>
          <w:p w14:paraId="45539F9D">
            <w:pPr>
              <w:spacing w:before="61" w:line="241" w:lineRule="auto"/>
              <w:ind w:right="141"/>
              <w:jc w:val="both"/>
              <w:rPr>
                <w:rFonts w:hint="eastAsia" w:ascii="仿宋" w:hAnsi="仿宋" w:eastAsia="仿宋" w:cs="仿宋"/>
                <w:sz w:val="18"/>
                <w:szCs w:val="18"/>
                <w:lang w:eastAsia="zh-CN"/>
              </w:rPr>
            </w:pPr>
          </w:p>
          <w:p w14:paraId="158D5DE0">
            <w:pPr>
              <w:spacing w:before="61" w:line="241" w:lineRule="auto"/>
              <w:ind w:right="141"/>
              <w:jc w:val="both"/>
              <w:rPr>
                <w:rFonts w:hint="eastAsia" w:ascii="仿宋" w:hAnsi="仿宋" w:eastAsia="仿宋" w:cs="仿宋"/>
                <w:sz w:val="18"/>
                <w:szCs w:val="18"/>
                <w:lang w:eastAsia="zh-CN"/>
              </w:rPr>
            </w:pPr>
            <w:r>
              <w:rPr>
                <w:rFonts w:hint="eastAsia" w:ascii="仿宋" w:hAnsi="仿宋" w:eastAsia="仿宋" w:cs="仿宋"/>
                <w:sz w:val="18"/>
                <w:szCs w:val="18"/>
                <w:lang w:eastAsia="zh-CN"/>
              </w:rPr>
              <w:t>项目资金（万元）</w:t>
            </w:r>
          </w:p>
        </w:tc>
        <w:tc>
          <w:tcPr>
            <w:tcW w:w="2047" w:type="dxa"/>
            <w:gridSpan w:val="2"/>
            <w:noWrap w:val="0"/>
            <w:vAlign w:val="center"/>
          </w:tcPr>
          <w:p w14:paraId="6EA68D38">
            <w:pPr>
              <w:pStyle w:val="9"/>
              <w:jc w:val="both"/>
              <w:rPr>
                <w:rFonts w:hint="eastAsia" w:ascii="仿宋" w:hAnsi="仿宋" w:eastAsia="仿宋" w:cs="仿宋"/>
                <w:sz w:val="18"/>
                <w:szCs w:val="18"/>
              </w:rPr>
            </w:pPr>
          </w:p>
        </w:tc>
        <w:tc>
          <w:tcPr>
            <w:tcW w:w="1578" w:type="dxa"/>
            <w:noWrap w:val="0"/>
            <w:vAlign w:val="center"/>
          </w:tcPr>
          <w:p w14:paraId="6BD90E20">
            <w:pPr>
              <w:spacing w:before="31" w:line="217" w:lineRule="auto"/>
              <w:ind w:left="129"/>
              <w:jc w:val="both"/>
              <w:rPr>
                <w:rFonts w:hint="eastAsia" w:ascii="仿宋" w:hAnsi="仿宋" w:eastAsia="仿宋" w:cs="仿宋"/>
                <w:sz w:val="18"/>
                <w:szCs w:val="18"/>
              </w:rPr>
            </w:pPr>
            <w:r>
              <w:rPr>
                <w:rFonts w:hint="eastAsia" w:ascii="仿宋" w:hAnsi="仿宋" w:eastAsia="仿宋" w:cs="仿宋"/>
                <w:spacing w:val="7"/>
                <w:sz w:val="18"/>
                <w:szCs w:val="18"/>
              </w:rPr>
              <w:t>年初预算数</w:t>
            </w:r>
          </w:p>
        </w:tc>
        <w:tc>
          <w:tcPr>
            <w:tcW w:w="992" w:type="dxa"/>
            <w:noWrap w:val="0"/>
            <w:vAlign w:val="center"/>
          </w:tcPr>
          <w:p w14:paraId="2155CF42">
            <w:pPr>
              <w:spacing w:before="31" w:line="217" w:lineRule="auto"/>
              <w:jc w:val="both"/>
              <w:rPr>
                <w:rFonts w:hint="eastAsia" w:ascii="仿宋" w:hAnsi="仿宋" w:eastAsia="仿宋" w:cs="仿宋"/>
                <w:sz w:val="18"/>
                <w:szCs w:val="18"/>
              </w:rPr>
            </w:pPr>
            <w:r>
              <w:rPr>
                <w:rFonts w:hint="eastAsia" w:ascii="仿宋" w:hAnsi="仿宋" w:eastAsia="仿宋" w:cs="仿宋"/>
                <w:spacing w:val="8"/>
                <w:sz w:val="18"/>
                <w:szCs w:val="18"/>
              </w:rPr>
              <w:t>全年预算数</w:t>
            </w:r>
          </w:p>
        </w:tc>
        <w:tc>
          <w:tcPr>
            <w:tcW w:w="1183" w:type="dxa"/>
            <w:noWrap w:val="0"/>
            <w:vAlign w:val="center"/>
          </w:tcPr>
          <w:p w14:paraId="2A3B3C86">
            <w:pPr>
              <w:spacing w:before="31" w:line="217" w:lineRule="auto"/>
              <w:jc w:val="both"/>
              <w:rPr>
                <w:rFonts w:hint="eastAsia" w:ascii="仿宋" w:hAnsi="仿宋" w:eastAsia="仿宋" w:cs="仿宋"/>
                <w:sz w:val="18"/>
                <w:szCs w:val="18"/>
              </w:rPr>
            </w:pPr>
            <w:r>
              <w:rPr>
                <w:rFonts w:hint="eastAsia" w:ascii="仿宋" w:hAnsi="仿宋" w:eastAsia="仿宋" w:cs="仿宋"/>
                <w:spacing w:val="8"/>
                <w:sz w:val="18"/>
                <w:szCs w:val="18"/>
              </w:rPr>
              <w:t>全年执行数</w:t>
            </w:r>
          </w:p>
        </w:tc>
        <w:tc>
          <w:tcPr>
            <w:tcW w:w="809" w:type="dxa"/>
            <w:noWrap w:val="0"/>
            <w:vAlign w:val="center"/>
          </w:tcPr>
          <w:p w14:paraId="377C6227">
            <w:pPr>
              <w:spacing w:before="31" w:line="217" w:lineRule="auto"/>
              <w:ind w:left="144"/>
              <w:jc w:val="both"/>
              <w:rPr>
                <w:rFonts w:hint="eastAsia" w:ascii="仿宋" w:hAnsi="仿宋" w:eastAsia="仿宋" w:cs="仿宋"/>
                <w:sz w:val="18"/>
                <w:szCs w:val="18"/>
              </w:rPr>
            </w:pPr>
            <w:r>
              <w:rPr>
                <w:rFonts w:hint="eastAsia" w:ascii="仿宋" w:hAnsi="仿宋" w:eastAsia="仿宋" w:cs="仿宋"/>
                <w:spacing w:val="4"/>
                <w:sz w:val="18"/>
                <w:szCs w:val="18"/>
              </w:rPr>
              <w:t>分值</w:t>
            </w:r>
          </w:p>
        </w:tc>
        <w:tc>
          <w:tcPr>
            <w:tcW w:w="875" w:type="dxa"/>
            <w:noWrap w:val="0"/>
            <w:vAlign w:val="center"/>
          </w:tcPr>
          <w:p w14:paraId="3D5AC61D">
            <w:pPr>
              <w:spacing w:before="31" w:line="217" w:lineRule="auto"/>
              <w:ind w:left="149"/>
              <w:jc w:val="both"/>
              <w:rPr>
                <w:rFonts w:hint="eastAsia" w:ascii="仿宋" w:hAnsi="仿宋" w:eastAsia="仿宋" w:cs="仿宋"/>
                <w:sz w:val="18"/>
                <w:szCs w:val="18"/>
              </w:rPr>
            </w:pPr>
            <w:r>
              <w:rPr>
                <w:rFonts w:hint="eastAsia" w:ascii="仿宋" w:hAnsi="仿宋" w:eastAsia="仿宋" w:cs="仿宋"/>
                <w:spacing w:val="5"/>
                <w:sz w:val="18"/>
                <w:szCs w:val="18"/>
              </w:rPr>
              <w:t>执行率</w:t>
            </w:r>
          </w:p>
        </w:tc>
        <w:tc>
          <w:tcPr>
            <w:tcW w:w="1141" w:type="dxa"/>
            <w:noWrap w:val="0"/>
            <w:vAlign w:val="center"/>
          </w:tcPr>
          <w:p w14:paraId="54B50F68">
            <w:pPr>
              <w:spacing w:before="31" w:line="217" w:lineRule="auto"/>
              <w:ind w:left="351"/>
              <w:jc w:val="both"/>
              <w:rPr>
                <w:rFonts w:hint="eastAsia" w:ascii="仿宋" w:hAnsi="仿宋" w:eastAsia="仿宋" w:cs="仿宋"/>
                <w:sz w:val="18"/>
                <w:szCs w:val="18"/>
              </w:rPr>
            </w:pPr>
            <w:r>
              <w:rPr>
                <w:rFonts w:hint="eastAsia" w:ascii="仿宋" w:hAnsi="仿宋" w:eastAsia="仿宋" w:cs="仿宋"/>
                <w:spacing w:val="-2"/>
                <w:sz w:val="18"/>
                <w:szCs w:val="18"/>
              </w:rPr>
              <w:t>自评得分</w:t>
            </w:r>
          </w:p>
        </w:tc>
      </w:tr>
      <w:tr w14:paraId="31DFD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026" w:type="dxa"/>
            <w:vMerge w:val="continue"/>
            <w:tcBorders>
              <w:top w:val="nil"/>
              <w:bottom w:val="nil"/>
            </w:tcBorders>
            <w:noWrap w:val="0"/>
            <w:vAlign w:val="top"/>
          </w:tcPr>
          <w:p w14:paraId="7E9D3911">
            <w:pPr>
              <w:pStyle w:val="9"/>
              <w:rPr>
                <w:rFonts w:hint="eastAsia" w:ascii="仿宋" w:hAnsi="仿宋" w:eastAsia="仿宋" w:cs="仿宋"/>
                <w:sz w:val="18"/>
                <w:szCs w:val="18"/>
              </w:rPr>
            </w:pPr>
          </w:p>
        </w:tc>
        <w:tc>
          <w:tcPr>
            <w:tcW w:w="2047" w:type="dxa"/>
            <w:gridSpan w:val="2"/>
            <w:noWrap w:val="0"/>
            <w:vAlign w:val="top"/>
          </w:tcPr>
          <w:p w14:paraId="65FE11EC">
            <w:pPr>
              <w:spacing w:before="30" w:line="217" w:lineRule="auto"/>
              <w:rPr>
                <w:rFonts w:hint="eastAsia" w:ascii="仿宋" w:hAnsi="仿宋" w:eastAsia="仿宋" w:cs="仿宋"/>
                <w:sz w:val="18"/>
                <w:szCs w:val="18"/>
              </w:rPr>
            </w:pPr>
            <w:r>
              <w:rPr>
                <w:rFonts w:hint="eastAsia" w:ascii="仿宋" w:hAnsi="仿宋" w:eastAsia="仿宋" w:cs="仿宋"/>
                <w:spacing w:val="8"/>
                <w:sz w:val="18"/>
                <w:szCs w:val="18"/>
              </w:rPr>
              <w:t>年度资金总额</w:t>
            </w:r>
          </w:p>
        </w:tc>
        <w:tc>
          <w:tcPr>
            <w:tcW w:w="1578" w:type="dxa"/>
            <w:shd w:val="clear" w:color="auto" w:fill="auto"/>
            <w:noWrap w:val="0"/>
            <w:vAlign w:val="center"/>
          </w:tcPr>
          <w:p w14:paraId="5952C72D">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48</w:t>
            </w:r>
          </w:p>
        </w:tc>
        <w:tc>
          <w:tcPr>
            <w:tcW w:w="992" w:type="dxa"/>
            <w:shd w:val="clear" w:color="auto" w:fill="auto"/>
            <w:noWrap w:val="0"/>
            <w:vAlign w:val="center"/>
          </w:tcPr>
          <w:p w14:paraId="27BDF344">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53.6</w:t>
            </w:r>
          </w:p>
        </w:tc>
        <w:tc>
          <w:tcPr>
            <w:tcW w:w="1183" w:type="dxa"/>
            <w:shd w:val="clear" w:color="auto" w:fill="auto"/>
            <w:noWrap w:val="0"/>
            <w:vAlign w:val="center"/>
          </w:tcPr>
          <w:p w14:paraId="3FEEA3EE">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53.6</w:t>
            </w:r>
          </w:p>
        </w:tc>
        <w:tc>
          <w:tcPr>
            <w:tcW w:w="809" w:type="dxa"/>
            <w:shd w:val="clear" w:color="auto" w:fill="auto"/>
            <w:noWrap w:val="0"/>
            <w:vAlign w:val="center"/>
          </w:tcPr>
          <w:p w14:paraId="041536E0">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10</w:t>
            </w:r>
          </w:p>
        </w:tc>
        <w:tc>
          <w:tcPr>
            <w:tcW w:w="875" w:type="dxa"/>
            <w:shd w:val="clear" w:color="auto" w:fill="auto"/>
            <w:noWrap w:val="0"/>
            <w:vAlign w:val="center"/>
          </w:tcPr>
          <w:p w14:paraId="7F6F5F78">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100.00%</w:t>
            </w:r>
          </w:p>
        </w:tc>
        <w:tc>
          <w:tcPr>
            <w:tcW w:w="1141" w:type="dxa"/>
            <w:shd w:val="clear" w:color="auto" w:fill="auto"/>
            <w:noWrap w:val="0"/>
            <w:vAlign w:val="center"/>
          </w:tcPr>
          <w:p w14:paraId="6D7E2878">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10.00</w:t>
            </w:r>
          </w:p>
        </w:tc>
      </w:tr>
      <w:tr w14:paraId="61AD5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026" w:type="dxa"/>
            <w:vMerge w:val="continue"/>
            <w:tcBorders>
              <w:top w:val="nil"/>
              <w:bottom w:val="nil"/>
            </w:tcBorders>
            <w:noWrap w:val="0"/>
            <w:vAlign w:val="top"/>
          </w:tcPr>
          <w:p w14:paraId="3D9860E6">
            <w:pPr>
              <w:pStyle w:val="9"/>
              <w:rPr>
                <w:rFonts w:hint="eastAsia" w:ascii="仿宋" w:hAnsi="仿宋" w:eastAsia="仿宋" w:cs="仿宋"/>
                <w:sz w:val="18"/>
                <w:szCs w:val="18"/>
              </w:rPr>
            </w:pPr>
          </w:p>
        </w:tc>
        <w:tc>
          <w:tcPr>
            <w:tcW w:w="2047" w:type="dxa"/>
            <w:gridSpan w:val="2"/>
            <w:noWrap w:val="0"/>
            <w:vAlign w:val="top"/>
          </w:tcPr>
          <w:p w14:paraId="49C9271B">
            <w:pPr>
              <w:spacing w:before="30" w:line="218" w:lineRule="auto"/>
              <w:ind w:left="111"/>
              <w:rPr>
                <w:rFonts w:hint="eastAsia" w:ascii="仿宋" w:hAnsi="仿宋" w:eastAsia="仿宋" w:cs="仿宋"/>
                <w:sz w:val="18"/>
                <w:szCs w:val="18"/>
              </w:rPr>
            </w:pPr>
            <w:r>
              <w:rPr>
                <w:rFonts w:hint="eastAsia" w:ascii="仿宋" w:hAnsi="仿宋" w:eastAsia="仿宋" w:cs="仿宋"/>
                <w:spacing w:val="9"/>
                <w:sz w:val="18"/>
                <w:szCs w:val="18"/>
              </w:rPr>
              <w:t>其中：当年财政拨款</w:t>
            </w:r>
          </w:p>
        </w:tc>
        <w:tc>
          <w:tcPr>
            <w:tcW w:w="1578" w:type="dxa"/>
            <w:noWrap w:val="0"/>
            <w:vAlign w:val="center"/>
          </w:tcPr>
          <w:p w14:paraId="1BDC5B0F">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48</w:t>
            </w:r>
          </w:p>
        </w:tc>
        <w:tc>
          <w:tcPr>
            <w:tcW w:w="992" w:type="dxa"/>
            <w:noWrap w:val="0"/>
            <w:vAlign w:val="center"/>
          </w:tcPr>
          <w:p w14:paraId="36ECA5CF">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53.6</w:t>
            </w:r>
          </w:p>
        </w:tc>
        <w:tc>
          <w:tcPr>
            <w:tcW w:w="1183" w:type="dxa"/>
            <w:noWrap w:val="0"/>
            <w:vAlign w:val="center"/>
          </w:tcPr>
          <w:p w14:paraId="0113A458">
            <w:pPr>
              <w:spacing w:before="30" w:line="217" w:lineRule="auto"/>
              <w:jc w:val="center"/>
              <w:rPr>
                <w:rFonts w:hint="eastAsia" w:ascii="仿宋" w:hAnsi="仿宋" w:eastAsia="仿宋" w:cs="仿宋"/>
                <w:spacing w:val="8"/>
                <w:sz w:val="18"/>
                <w:szCs w:val="18"/>
                <w:lang w:val="en-US" w:eastAsia="zh-CN"/>
              </w:rPr>
            </w:pPr>
            <w:r>
              <w:rPr>
                <w:rFonts w:hint="eastAsia" w:ascii="仿宋" w:hAnsi="仿宋" w:eastAsia="仿宋" w:cs="仿宋"/>
                <w:spacing w:val="8"/>
                <w:sz w:val="18"/>
                <w:szCs w:val="18"/>
                <w:lang w:val="en-US" w:eastAsia="zh-CN"/>
              </w:rPr>
              <w:t>53.6</w:t>
            </w:r>
          </w:p>
        </w:tc>
        <w:tc>
          <w:tcPr>
            <w:tcW w:w="809" w:type="dxa"/>
            <w:noWrap w:val="0"/>
            <w:vAlign w:val="center"/>
          </w:tcPr>
          <w:p w14:paraId="2D9CE2C6">
            <w:pPr>
              <w:spacing w:before="30" w:line="217" w:lineRule="auto"/>
              <w:jc w:val="center"/>
              <w:rPr>
                <w:rFonts w:hint="eastAsia" w:ascii="仿宋" w:hAnsi="仿宋" w:eastAsia="仿宋" w:cs="仿宋"/>
                <w:spacing w:val="8"/>
                <w:sz w:val="18"/>
                <w:szCs w:val="18"/>
                <w:lang w:val="en-US" w:eastAsia="zh-CN"/>
              </w:rPr>
            </w:pPr>
          </w:p>
        </w:tc>
        <w:tc>
          <w:tcPr>
            <w:tcW w:w="875" w:type="dxa"/>
            <w:noWrap w:val="0"/>
            <w:vAlign w:val="center"/>
          </w:tcPr>
          <w:p w14:paraId="15A601B4">
            <w:pPr>
              <w:spacing w:before="30" w:line="217" w:lineRule="auto"/>
              <w:jc w:val="center"/>
              <w:rPr>
                <w:rFonts w:hint="eastAsia" w:ascii="仿宋" w:hAnsi="仿宋" w:eastAsia="仿宋" w:cs="仿宋"/>
                <w:spacing w:val="8"/>
                <w:sz w:val="18"/>
                <w:szCs w:val="18"/>
                <w:lang w:val="en-US" w:eastAsia="zh-CN"/>
              </w:rPr>
            </w:pPr>
          </w:p>
        </w:tc>
        <w:tc>
          <w:tcPr>
            <w:tcW w:w="1141" w:type="dxa"/>
            <w:noWrap w:val="0"/>
            <w:vAlign w:val="center"/>
          </w:tcPr>
          <w:p w14:paraId="4A6619B2">
            <w:pPr>
              <w:spacing w:before="30" w:line="217" w:lineRule="auto"/>
              <w:jc w:val="center"/>
              <w:rPr>
                <w:rFonts w:hint="eastAsia" w:ascii="仿宋" w:hAnsi="仿宋" w:eastAsia="仿宋" w:cs="仿宋"/>
                <w:spacing w:val="8"/>
                <w:sz w:val="18"/>
                <w:szCs w:val="18"/>
                <w:lang w:val="en-US" w:eastAsia="zh-CN"/>
              </w:rPr>
            </w:pPr>
          </w:p>
        </w:tc>
      </w:tr>
      <w:tr w14:paraId="06CB72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026" w:type="dxa"/>
            <w:vMerge w:val="continue"/>
            <w:tcBorders>
              <w:top w:val="nil"/>
              <w:bottom w:val="nil"/>
            </w:tcBorders>
            <w:noWrap w:val="0"/>
            <w:vAlign w:val="top"/>
          </w:tcPr>
          <w:p w14:paraId="70CC93FF">
            <w:pPr>
              <w:pStyle w:val="9"/>
              <w:rPr>
                <w:rFonts w:hint="eastAsia" w:ascii="仿宋" w:hAnsi="仿宋" w:eastAsia="仿宋" w:cs="仿宋"/>
                <w:sz w:val="18"/>
                <w:szCs w:val="18"/>
              </w:rPr>
            </w:pPr>
          </w:p>
        </w:tc>
        <w:tc>
          <w:tcPr>
            <w:tcW w:w="2047" w:type="dxa"/>
            <w:gridSpan w:val="2"/>
            <w:noWrap w:val="0"/>
            <w:vAlign w:val="top"/>
          </w:tcPr>
          <w:p w14:paraId="0BE264AC">
            <w:pPr>
              <w:spacing w:before="30" w:line="218" w:lineRule="auto"/>
              <w:ind w:firstLine="396" w:firstLineChars="200"/>
              <w:rPr>
                <w:rFonts w:hint="eastAsia" w:ascii="仿宋" w:hAnsi="仿宋" w:eastAsia="仿宋" w:cs="仿宋"/>
                <w:spacing w:val="9"/>
                <w:sz w:val="18"/>
                <w:szCs w:val="18"/>
              </w:rPr>
            </w:pPr>
            <w:r>
              <w:rPr>
                <w:rFonts w:hint="eastAsia" w:ascii="仿宋" w:hAnsi="仿宋" w:eastAsia="仿宋" w:cs="仿宋"/>
                <w:spacing w:val="9"/>
                <w:sz w:val="18"/>
                <w:szCs w:val="18"/>
              </w:rPr>
              <w:t>上年结转资金</w:t>
            </w:r>
          </w:p>
        </w:tc>
        <w:tc>
          <w:tcPr>
            <w:tcW w:w="1578" w:type="dxa"/>
            <w:noWrap w:val="0"/>
            <w:vAlign w:val="top"/>
          </w:tcPr>
          <w:p w14:paraId="3F044CCF">
            <w:pPr>
              <w:spacing w:before="30" w:line="218" w:lineRule="auto"/>
              <w:ind w:left="111"/>
              <w:rPr>
                <w:rFonts w:hint="eastAsia" w:ascii="仿宋" w:hAnsi="仿宋" w:eastAsia="仿宋" w:cs="仿宋"/>
                <w:spacing w:val="9"/>
                <w:sz w:val="18"/>
                <w:szCs w:val="18"/>
                <w:lang w:val="en-US" w:eastAsia="zh-CN"/>
              </w:rPr>
            </w:pPr>
          </w:p>
        </w:tc>
        <w:tc>
          <w:tcPr>
            <w:tcW w:w="992" w:type="dxa"/>
            <w:noWrap w:val="0"/>
            <w:vAlign w:val="top"/>
          </w:tcPr>
          <w:p w14:paraId="13829E0B">
            <w:pPr>
              <w:spacing w:before="30" w:line="218" w:lineRule="auto"/>
              <w:ind w:left="111"/>
              <w:rPr>
                <w:rFonts w:hint="eastAsia" w:ascii="仿宋" w:hAnsi="仿宋" w:eastAsia="仿宋" w:cs="仿宋"/>
                <w:spacing w:val="9"/>
                <w:sz w:val="18"/>
                <w:szCs w:val="18"/>
                <w:lang w:val="en-US" w:eastAsia="zh-CN"/>
              </w:rPr>
            </w:pPr>
          </w:p>
        </w:tc>
        <w:tc>
          <w:tcPr>
            <w:tcW w:w="1183" w:type="dxa"/>
            <w:noWrap w:val="0"/>
            <w:vAlign w:val="top"/>
          </w:tcPr>
          <w:p w14:paraId="62CB01DB">
            <w:pPr>
              <w:spacing w:before="30" w:line="218" w:lineRule="auto"/>
              <w:ind w:left="111"/>
              <w:rPr>
                <w:rFonts w:hint="eastAsia" w:ascii="仿宋" w:hAnsi="仿宋" w:eastAsia="仿宋" w:cs="仿宋"/>
                <w:spacing w:val="9"/>
                <w:sz w:val="18"/>
                <w:szCs w:val="18"/>
                <w:lang w:val="en-US" w:eastAsia="zh-CN"/>
              </w:rPr>
            </w:pPr>
          </w:p>
        </w:tc>
        <w:tc>
          <w:tcPr>
            <w:tcW w:w="809" w:type="dxa"/>
            <w:noWrap w:val="0"/>
            <w:vAlign w:val="top"/>
          </w:tcPr>
          <w:p w14:paraId="1EC2DEB0">
            <w:pPr>
              <w:spacing w:before="30" w:line="218" w:lineRule="auto"/>
              <w:ind w:left="111"/>
              <w:rPr>
                <w:rFonts w:hint="eastAsia" w:ascii="仿宋" w:hAnsi="仿宋" w:eastAsia="仿宋" w:cs="仿宋"/>
                <w:spacing w:val="9"/>
                <w:sz w:val="18"/>
                <w:szCs w:val="18"/>
                <w:lang w:val="en-US" w:eastAsia="zh-CN"/>
              </w:rPr>
            </w:pPr>
          </w:p>
        </w:tc>
        <w:tc>
          <w:tcPr>
            <w:tcW w:w="875" w:type="dxa"/>
            <w:noWrap w:val="0"/>
            <w:vAlign w:val="top"/>
          </w:tcPr>
          <w:p w14:paraId="3F80BE7D">
            <w:pPr>
              <w:spacing w:before="30" w:line="218" w:lineRule="auto"/>
              <w:ind w:left="111"/>
              <w:rPr>
                <w:rFonts w:hint="eastAsia" w:ascii="仿宋" w:hAnsi="仿宋" w:eastAsia="仿宋" w:cs="仿宋"/>
                <w:spacing w:val="9"/>
                <w:sz w:val="18"/>
                <w:szCs w:val="18"/>
                <w:lang w:val="en-US" w:eastAsia="zh-CN"/>
              </w:rPr>
            </w:pPr>
          </w:p>
        </w:tc>
        <w:tc>
          <w:tcPr>
            <w:tcW w:w="1141" w:type="dxa"/>
            <w:noWrap w:val="0"/>
            <w:vAlign w:val="top"/>
          </w:tcPr>
          <w:p w14:paraId="5D4ABB83">
            <w:pPr>
              <w:spacing w:before="30" w:line="218" w:lineRule="auto"/>
              <w:ind w:left="111"/>
              <w:rPr>
                <w:rFonts w:hint="eastAsia" w:ascii="仿宋" w:hAnsi="仿宋" w:eastAsia="仿宋" w:cs="仿宋"/>
                <w:spacing w:val="9"/>
                <w:sz w:val="18"/>
                <w:szCs w:val="18"/>
                <w:lang w:val="en-US" w:eastAsia="zh-CN"/>
              </w:rPr>
            </w:pPr>
          </w:p>
        </w:tc>
      </w:tr>
      <w:tr w14:paraId="3CCB69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2" w:hRule="atLeast"/>
        </w:trPr>
        <w:tc>
          <w:tcPr>
            <w:tcW w:w="1026" w:type="dxa"/>
            <w:vMerge w:val="continue"/>
            <w:tcBorders>
              <w:top w:val="nil"/>
            </w:tcBorders>
            <w:noWrap w:val="0"/>
            <w:vAlign w:val="top"/>
          </w:tcPr>
          <w:p w14:paraId="27CD5AD4">
            <w:pPr>
              <w:pStyle w:val="9"/>
              <w:rPr>
                <w:rFonts w:hint="eastAsia" w:ascii="仿宋" w:hAnsi="仿宋" w:eastAsia="仿宋" w:cs="仿宋"/>
                <w:sz w:val="18"/>
                <w:szCs w:val="18"/>
              </w:rPr>
            </w:pPr>
          </w:p>
        </w:tc>
        <w:tc>
          <w:tcPr>
            <w:tcW w:w="2047" w:type="dxa"/>
            <w:gridSpan w:val="2"/>
            <w:noWrap w:val="0"/>
            <w:vAlign w:val="top"/>
          </w:tcPr>
          <w:p w14:paraId="0E043ED7">
            <w:pPr>
              <w:spacing w:before="30" w:line="218" w:lineRule="auto"/>
              <w:ind w:firstLine="396" w:firstLineChars="200"/>
              <w:rPr>
                <w:rFonts w:hint="eastAsia" w:ascii="仿宋" w:hAnsi="仿宋" w:eastAsia="仿宋" w:cs="仿宋"/>
                <w:spacing w:val="9"/>
                <w:sz w:val="18"/>
                <w:szCs w:val="18"/>
              </w:rPr>
            </w:pPr>
            <w:r>
              <w:rPr>
                <w:rFonts w:hint="eastAsia" w:ascii="仿宋" w:hAnsi="仿宋" w:eastAsia="仿宋" w:cs="仿宋"/>
                <w:spacing w:val="9"/>
                <w:sz w:val="18"/>
                <w:szCs w:val="18"/>
              </w:rPr>
              <w:t>其他资金</w:t>
            </w:r>
          </w:p>
        </w:tc>
        <w:tc>
          <w:tcPr>
            <w:tcW w:w="1578" w:type="dxa"/>
            <w:noWrap w:val="0"/>
            <w:vAlign w:val="top"/>
          </w:tcPr>
          <w:p w14:paraId="387DAFE4">
            <w:pPr>
              <w:spacing w:before="30" w:line="218" w:lineRule="auto"/>
              <w:ind w:left="111"/>
              <w:rPr>
                <w:rFonts w:hint="eastAsia" w:ascii="仿宋" w:hAnsi="仿宋" w:eastAsia="仿宋" w:cs="仿宋"/>
                <w:spacing w:val="9"/>
                <w:sz w:val="18"/>
                <w:szCs w:val="18"/>
              </w:rPr>
            </w:pPr>
          </w:p>
        </w:tc>
        <w:tc>
          <w:tcPr>
            <w:tcW w:w="992" w:type="dxa"/>
            <w:noWrap w:val="0"/>
            <w:vAlign w:val="top"/>
          </w:tcPr>
          <w:p w14:paraId="55756AF8">
            <w:pPr>
              <w:spacing w:before="30" w:line="218" w:lineRule="auto"/>
              <w:ind w:left="111"/>
              <w:rPr>
                <w:rFonts w:hint="eastAsia" w:ascii="仿宋" w:hAnsi="仿宋" w:eastAsia="仿宋" w:cs="仿宋"/>
                <w:spacing w:val="9"/>
                <w:sz w:val="18"/>
                <w:szCs w:val="18"/>
              </w:rPr>
            </w:pPr>
          </w:p>
        </w:tc>
        <w:tc>
          <w:tcPr>
            <w:tcW w:w="1183" w:type="dxa"/>
            <w:noWrap w:val="0"/>
            <w:vAlign w:val="top"/>
          </w:tcPr>
          <w:p w14:paraId="1BD57BC9">
            <w:pPr>
              <w:spacing w:before="30" w:line="218" w:lineRule="auto"/>
              <w:ind w:left="111"/>
              <w:rPr>
                <w:rFonts w:hint="eastAsia" w:ascii="仿宋" w:hAnsi="仿宋" w:eastAsia="仿宋" w:cs="仿宋"/>
                <w:spacing w:val="9"/>
                <w:sz w:val="18"/>
                <w:szCs w:val="18"/>
              </w:rPr>
            </w:pPr>
          </w:p>
        </w:tc>
        <w:tc>
          <w:tcPr>
            <w:tcW w:w="809" w:type="dxa"/>
            <w:noWrap w:val="0"/>
            <w:vAlign w:val="top"/>
          </w:tcPr>
          <w:p w14:paraId="295DD051">
            <w:pPr>
              <w:spacing w:before="30" w:line="218" w:lineRule="auto"/>
              <w:ind w:left="111"/>
              <w:rPr>
                <w:rFonts w:hint="eastAsia" w:ascii="仿宋" w:hAnsi="仿宋" w:eastAsia="仿宋" w:cs="仿宋"/>
                <w:spacing w:val="9"/>
                <w:sz w:val="18"/>
                <w:szCs w:val="18"/>
              </w:rPr>
            </w:pPr>
          </w:p>
        </w:tc>
        <w:tc>
          <w:tcPr>
            <w:tcW w:w="875" w:type="dxa"/>
            <w:noWrap w:val="0"/>
            <w:vAlign w:val="top"/>
          </w:tcPr>
          <w:p w14:paraId="2FE89273">
            <w:pPr>
              <w:spacing w:before="30" w:line="218" w:lineRule="auto"/>
              <w:ind w:left="111"/>
              <w:rPr>
                <w:rFonts w:hint="eastAsia" w:ascii="仿宋" w:hAnsi="仿宋" w:eastAsia="仿宋" w:cs="仿宋"/>
                <w:spacing w:val="9"/>
                <w:sz w:val="18"/>
                <w:szCs w:val="18"/>
              </w:rPr>
            </w:pPr>
          </w:p>
        </w:tc>
        <w:tc>
          <w:tcPr>
            <w:tcW w:w="1141" w:type="dxa"/>
            <w:noWrap w:val="0"/>
            <w:vAlign w:val="top"/>
          </w:tcPr>
          <w:p w14:paraId="587B2109">
            <w:pPr>
              <w:spacing w:before="30" w:line="218" w:lineRule="auto"/>
              <w:ind w:left="111"/>
              <w:rPr>
                <w:rFonts w:hint="eastAsia" w:ascii="仿宋" w:hAnsi="仿宋" w:eastAsia="仿宋" w:cs="仿宋"/>
                <w:spacing w:val="9"/>
                <w:sz w:val="18"/>
                <w:szCs w:val="18"/>
              </w:rPr>
            </w:pPr>
          </w:p>
        </w:tc>
      </w:tr>
      <w:tr w14:paraId="4ACC15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3" w:hRule="atLeast"/>
        </w:trPr>
        <w:tc>
          <w:tcPr>
            <w:tcW w:w="1026" w:type="dxa"/>
            <w:vMerge w:val="restart"/>
            <w:tcBorders>
              <w:bottom w:val="nil"/>
            </w:tcBorders>
            <w:noWrap w:val="0"/>
            <w:vAlign w:val="top"/>
          </w:tcPr>
          <w:p w14:paraId="684D051B">
            <w:pPr>
              <w:keepNext w:val="0"/>
              <w:keepLines w:val="0"/>
              <w:pageBreakBefore w:val="0"/>
              <w:widowControl w:val="0"/>
              <w:kinsoku/>
              <w:wordWrap/>
              <w:overflowPunct/>
              <w:topLinePunct w:val="0"/>
              <w:autoSpaceDE/>
              <w:autoSpaceDN/>
              <w:bidi w:val="0"/>
              <w:adjustRightInd/>
              <w:snapToGrid/>
              <w:spacing w:line="240" w:lineRule="auto"/>
              <w:ind w:right="142"/>
              <w:jc w:val="both"/>
              <w:textAlignment w:val="auto"/>
              <w:rPr>
                <w:rFonts w:hint="eastAsia" w:ascii="仿宋" w:hAnsi="仿宋" w:eastAsia="仿宋" w:cs="仿宋"/>
                <w:sz w:val="18"/>
                <w:szCs w:val="18"/>
              </w:rPr>
            </w:pPr>
            <w:r>
              <w:rPr>
                <w:rFonts w:hint="eastAsia" w:ascii="仿宋" w:hAnsi="仿宋" w:eastAsia="仿宋" w:cs="仿宋"/>
                <w:spacing w:val="7"/>
                <w:sz w:val="18"/>
                <w:szCs w:val="18"/>
              </w:rPr>
              <w:t>年度总体</w:t>
            </w:r>
            <w:r>
              <w:rPr>
                <w:rFonts w:hint="eastAsia" w:ascii="仿宋" w:hAnsi="仿宋" w:eastAsia="仿宋" w:cs="仿宋"/>
                <w:spacing w:val="-7"/>
                <w:sz w:val="18"/>
                <w:szCs w:val="18"/>
              </w:rPr>
              <w:t>目标</w:t>
            </w:r>
          </w:p>
        </w:tc>
        <w:tc>
          <w:tcPr>
            <w:tcW w:w="4617" w:type="dxa"/>
            <w:gridSpan w:val="4"/>
            <w:noWrap w:val="0"/>
            <w:vAlign w:val="center"/>
          </w:tcPr>
          <w:p w14:paraId="691368B9">
            <w:pPr>
              <w:spacing w:before="31" w:line="217" w:lineRule="auto"/>
              <w:ind w:left="1873"/>
              <w:jc w:val="both"/>
              <w:rPr>
                <w:rFonts w:hint="eastAsia" w:ascii="仿宋" w:hAnsi="仿宋" w:eastAsia="仿宋" w:cs="仿宋"/>
                <w:sz w:val="18"/>
                <w:szCs w:val="18"/>
              </w:rPr>
            </w:pPr>
            <w:r>
              <w:rPr>
                <w:rFonts w:hint="eastAsia" w:ascii="仿宋" w:hAnsi="仿宋" w:eastAsia="仿宋" w:cs="仿宋"/>
                <w:spacing w:val="5"/>
                <w:sz w:val="18"/>
                <w:szCs w:val="18"/>
              </w:rPr>
              <w:t>预期目标</w:t>
            </w:r>
          </w:p>
        </w:tc>
        <w:tc>
          <w:tcPr>
            <w:tcW w:w="4008" w:type="dxa"/>
            <w:gridSpan w:val="4"/>
            <w:noWrap w:val="0"/>
            <w:vAlign w:val="center"/>
          </w:tcPr>
          <w:p w14:paraId="75124876">
            <w:pPr>
              <w:spacing w:before="31" w:line="217" w:lineRule="auto"/>
              <w:ind w:left="1539"/>
              <w:jc w:val="both"/>
              <w:rPr>
                <w:rFonts w:hint="eastAsia" w:ascii="仿宋" w:hAnsi="仿宋" w:eastAsia="仿宋" w:cs="仿宋"/>
                <w:sz w:val="18"/>
                <w:szCs w:val="18"/>
              </w:rPr>
            </w:pPr>
            <w:r>
              <w:rPr>
                <w:rFonts w:hint="eastAsia" w:ascii="仿宋" w:hAnsi="仿宋" w:eastAsia="仿宋" w:cs="仿宋"/>
                <w:spacing w:val="6"/>
                <w:sz w:val="18"/>
                <w:szCs w:val="18"/>
              </w:rPr>
              <w:t>实际完成情况</w:t>
            </w:r>
          </w:p>
        </w:tc>
      </w:tr>
      <w:tr w14:paraId="027E2B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12" w:hRule="atLeast"/>
        </w:trPr>
        <w:tc>
          <w:tcPr>
            <w:tcW w:w="1026" w:type="dxa"/>
            <w:vMerge w:val="continue"/>
            <w:tcBorders>
              <w:top w:val="nil"/>
              <w:bottom w:val="single" w:color="auto" w:sz="4" w:space="0"/>
            </w:tcBorders>
            <w:noWrap w:val="0"/>
            <w:vAlign w:val="top"/>
          </w:tcPr>
          <w:p w14:paraId="5D692405">
            <w:pPr>
              <w:pStyle w:val="9"/>
              <w:rPr>
                <w:rFonts w:hint="eastAsia" w:ascii="仿宋" w:hAnsi="仿宋" w:eastAsia="仿宋" w:cs="仿宋"/>
                <w:sz w:val="18"/>
                <w:szCs w:val="18"/>
              </w:rPr>
            </w:pPr>
          </w:p>
        </w:tc>
        <w:tc>
          <w:tcPr>
            <w:tcW w:w="4617" w:type="dxa"/>
            <w:gridSpan w:val="4"/>
            <w:tcBorders>
              <w:bottom w:val="single" w:color="auto" w:sz="4" w:space="0"/>
            </w:tcBorders>
            <w:noWrap w:val="0"/>
            <w:vAlign w:val="center"/>
          </w:tcPr>
          <w:p w14:paraId="77B46CEE">
            <w:pPr>
              <w:pStyle w:val="9"/>
              <w:jc w:val="center"/>
              <w:rPr>
                <w:rFonts w:hint="eastAsia" w:ascii="仿宋" w:hAnsi="仿宋" w:eastAsia="仿宋" w:cs="仿宋"/>
                <w:sz w:val="18"/>
                <w:szCs w:val="18"/>
              </w:rPr>
            </w:pPr>
            <w:r>
              <w:rPr>
                <w:rFonts w:hint="eastAsia" w:ascii="仿宋" w:hAnsi="仿宋" w:eastAsia="仿宋" w:cs="仿宋"/>
                <w:sz w:val="18"/>
                <w:szCs w:val="18"/>
              </w:rPr>
              <w:t>维持正常工作运转</w:t>
            </w:r>
          </w:p>
        </w:tc>
        <w:tc>
          <w:tcPr>
            <w:tcW w:w="4008" w:type="dxa"/>
            <w:gridSpan w:val="4"/>
            <w:tcBorders>
              <w:bottom w:val="single" w:color="auto" w:sz="4" w:space="0"/>
            </w:tcBorders>
            <w:noWrap w:val="0"/>
            <w:vAlign w:val="center"/>
          </w:tcPr>
          <w:p w14:paraId="745D6119">
            <w:pPr>
              <w:pStyle w:val="9"/>
              <w:jc w:val="center"/>
              <w:rPr>
                <w:rFonts w:hint="eastAsia" w:ascii="仿宋" w:hAnsi="仿宋" w:eastAsia="仿宋" w:cs="仿宋"/>
                <w:sz w:val="18"/>
                <w:szCs w:val="18"/>
              </w:rPr>
            </w:pPr>
            <w:r>
              <w:rPr>
                <w:rFonts w:hint="eastAsia" w:ascii="仿宋" w:hAnsi="仿宋" w:eastAsia="仿宋" w:cs="仿宋"/>
                <w:sz w:val="18"/>
                <w:szCs w:val="18"/>
              </w:rPr>
              <w:t>党校工作正常运转和开展</w:t>
            </w:r>
          </w:p>
        </w:tc>
      </w:tr>
      <w:tr w14:paraId="6ECACA7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64" w:hRule="atLeast"/>
        </w:trPr>
        <w:tc>
          <w:tcPr>
            <w:tcW w:w="1026" w:type="dxa"/>
            <w:vMerge w:val="restart"/>
            <w:tcBorders>
              <w:top w:val="single" w:color="auto" w:sz="4" w:space="0"/>
              <w:left w:val="single" w:color="auto" w:sz="4" w:space="0"/>
              <w:bottom w:val="single" w:color="auto" w:sz="4" w:space="0"/>
              <w:right w:val="single" w:color="auto" w:sz="4" w:space="0"/>
            </w:tcBorders>
            <w:noWrap w:val="0"/>
            <w:textDirection w:val="tbRlV"/>
            <w:vAlign w:val="top"/>
          </w:tcPr>
          <w:p w14:paraId="1EFD7933">
            <w:pPr>
              <w:pStyle w:val="9"/>
              <w:spacing w:line="366" w:lineRule="auto"/>
              <w:rPr>
                <w:rFonts w:hint="eastAsia" w:ascii="仿宋" w:hAnsi="仿宋" w:eastAsia="仿宋" w:cs="仿宋"/>
                <w:sz w:val="18"/>
                <w:szCs w:val="18"/>
              </w:rPr>
            </w:pPr>
          </w:p>
          <w:p w14:paraId="4B6455BD">
            <w:pPr>
              <w:spacing w:before="63" w:line="216" w:lineRule="auto"/>
              <w:ind w:left="3058"/>
              <w:rPr>
                <w:rFonts w:hint="eastAsia" w:ascii="仿宋" w:hAnsi="仿宋" w:eastAsia="仿宋" w:cs="仿宋"/>
                <w:sz w:val="18"/>
                <w:szCs w:val="18"/>
              </w:rPr>
            </w:pPr>
            <w:r>
              <w:rPr>
                <w:rFonts w:hint="eastAsia" w:ascii="仿宋" w:hAnsi="仿宋" w:eastAsia="仿宋" w:cs="仿宋"/>
                <w:spacing w:val="7"/>
                <w:sz w:val="18"/>
                <w:szCs w:val="18"/>
              </w:rPr>
              <w:t>绩</w:t>
            </w:r>
            <w:r>
              <w:rPr>
                <w:rFonts w:hint="eastAsia" w:ascii="仿宋" w:hAnsi="仿宋" w:eastAsia="仿宋" w:cs="仿宋"/>
                <w:spacing w:val="-31"/>
                <w:sz w:val="18"/>
                <w:szCs w:val="18"/>
              </w:rPr>
              <w:t xml:space="preserve"> </w:t>
            </w:r>
            <w:r>
              <w:rPr>
                <w:rFonts w:hint="eastAsia" w:ascii="仿宋" w:hAnsi="仿宋" w:eastAsia="仿宋" w:cs="仿宋"/>
                <w:spacing w:val="7"/>
                <w:sz w:val="18"/>
                <w:szCs w:val="18"/>
              </w:rPr>
              <w:t>效</w:t>
            </w:r>
            <w:r>
              <w:rPr>
                <w:rFonts w:hint="eastAsia" w:ascii="仿宋" w:hAnsi="仿宋" w:eastAsia="仿宋" w:cs="仿宋"/>
                <w:spacing w:val="-34"/>
                <w:sz w:val="18"/>
                <w:szCs w:val="18"/>
              </w:rPr>
              <w:t xml:space="preserve"> </w:t>
            </w:r>
            <w:r>
              <w:rPr>
                <w:rFonts w:hint="eastAsia" w:ascii="仿宋" w:hAnsi="仿宋" w:eastAsia="仿宋" w:cs="仿宋"/>
                <w:spacing w:val="7"/>
                <w:sz w:val="18"/>
                <w:szCs w:val="18"/>
              </w:rPr>
              <w:t>指</w:t>
            </w:r>
            <w:r>
              <w:rPr>
                <w:rFonts w:hint="eastAsia" w:ascii="仿宋" w:hAnsi="仿宋" w:eastAsia="仿宋" w:cs="仿宋"/>
                <w:spacing w:val="-32"/>
                <w:sz w:val="18"/>
                <w:szCs w:val="18"/>
              </w:rPr>
              <w:t xml:space="preserve"> </w:t>
            </w:r>
            <w:r>
              <w:rPr>
                <w:rFonts w:hint="eastAsia" w:ascii="仿宋" w:hAnsi="仿宋" w:eastAsia="仿宋" w:cs="仿宋"/>
                <w:spacing w:val="7"/>
                <w:sz w:val="18"/>
                <w:szCs w:val="18"/>
              </w:rPr>
              <w:t>标</w:t>
            </w:r>
          </w:p>
        </w:tc>
        <w:tc>
          <w:tcPr>
            <w:tcW w:w="922" w:type="dxa"/>
            <w:tcBorders>
              <w:top w:val="single" w:color="auto" w:sz="4" w:space="0"/>
              <w:left w:val="single" w:color="auto" w:sz="4" w:space="0"/>
              <w:bottom w:val="single" w:color="auto" w:sz="4" w:space="0"/>
              <w:right w:val="single" w:color="auto" w:sz="4" w:space="0"/>
            </w:tcBorders>
            <w:noWrap w:val="0"/>
            <w:vAlign w:val="center"/>
          </w:tcPr>
          <w:p w14:paraId="20BF9008">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一级指标</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BB5806E">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二级指标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407A27D1">
            <w:pPr>
              <w:keepNext w:val="0"/>
              <w:keepLines w:val="0"/>
              <w:widowControl/>
              <w:suppressLineNumbers w:val="0"/>
              <w:jc w:val="center"/>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三级指标</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44E4C325">
            <w:pPr>
              <w:spacing w:before="22" w:line="233" w:lineRule="auto"/>
              <w:jc w:val="center"/>
              <w:rPr>
                <w:rFonts w:hint="eastAsia" w:ascii="仿宋" w:hAnsi="仿宋" w:eastAsia="仿宋" w:cs="仿宋"/>
                <w:sz w:val="18"/>
                <w:szCs w:val="18"/>
              </w:rPr>
            </w:pPr>
            <w:r>
              <w:rPr>
                <w:rFonts w:hint="eastAsia" w:ascii="仿宋" w:hAnsi="仿宋" w:eastAsia="仿宋" w:cs="仿宋"/>
                <w:spacing w:val="3"/>
                <w:sz w:val="18"/>
                <w:szCs w:val="18"/>
              </w:rPr>
              <w:t>年度</w:t>
            </w:r>
            <w:r>
              <w:rPr>
                <w:rFonts w:hint="eastAsia" w:ascii="仿宋" w:hAnsi="仿宋" w:eastAsia="仿宋" w:cs="仿宋"/>
                <w:spacing w:val="6"/>
                <w:sz w:val="18"/>
                <w:szCs w:val="18"/>
              </w:rPr>
              <w:t>指标值</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4476FDAC">
            <w:pPr>
              <w:spacing w:before="22" w:line="233" w:lineRule="auto"/>
              <w:jc w:val="center"/>
              <w:rPr>
                <w:rFonts w:hint="eastAsia" w:ascii="仿宋" w:hAnsi="仿宋" w:eastAsia="仿宋" w:cs="仿宋"/>
                <w:sz w:val="18"/>
                <w:szCs w:val="18"/>
              </w:rPr>
            </w:pPr>
            <w:r>
              <w:rPr>
                <w:rFonts w:hint="eastAsia" w:ascii="仿宋" w:hAnsi="仿宋" w:eastAsia="仿宋" w:cs="仿宋"/>
                <w:sz w:val="18"/>
                <w:szCs w:val="18"/>
              </w:rPr>
              <w:t>实际</w:t>
            </w:r>
            <w:r>
              <w:rPr>
                <w:rFonts w:hint="eastAsia" w:ascii="仿宋" w:hAnsi="仿宋" w:eastAsia="仿宋" w:cs="仿宋"/>
                <w:spacing w:val="3"/>
                <w:sz w:val="18"/>
                <w:szCs w:val="18"/>
              </w:rPr>
              <w:t>完成值</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510BD34E">
            <w:pPr>
              <w:spacing w:before="142" w:line="227" w:lineRule="auto"/>
              <w:ind w:left="144"/>
              <w:jc w:val="center"/>
              <w:rPr>
                <w:rFonts w:hint="eastAsia" w:ascii="仿宋" w:hAnsi="仿宋" w:eastAsia="仿宋" w:cs="仿宋"/>
                <w:sz w:val="18"/>
                <w:szCs w:val="18"/>
              </w:rPr>
            </w:pPr>
            <w:r>
              <w:rPr>
                <w:rFonts w:hint="eastAsia" w:ascii="仿宋" w:hAnsi="仿宋" w:eastAsia="仿宋" w:cs="仿宋"/>
                <w:spacing w:val="4"/>
                <w:sz w:val="18"/>
                <w:szCs w:val="18"/>
              </w:rPr>
              <w:t>分值</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6CC97790">
            <w:pPr>
              <w:spacing w:before="142" w:line="227" w:lineRule="auto"/>
              <w:jc w:val="center"/>
              <w:rPr>
                <w:rFonts w:hint="eastAsia" w:ascii="仿宋" w:hAnsi="仿宋" w:eastAsia="仿宋" w:cs="仿宋"/>
                <w:spacing w:val="4"/>
                <w:sz w:val="18"/>
                <w:szCs w:val="18"/>
              </w:rPr>
            </w:pPr>
            <w:r>
              <w:rPr>
                <w:rFonts w:hint="eastAsia" w:ascii="仿宋" w:hAnsi="仿宋" w:eastAsia="仿宋" w:cs="仿宋"/>
                <w:spacing w:val="4"/>
                <w:sz w:val="18"/>
                <w:szCs w:val="18"/>
              </w:rPr>
              <w:t>自评得分</w:t>
            </w:r>
          </w:p>
        </w:tc>
        <w:tc>
          <w:tcPr>
            <w:tcW w:w="1141" w:type="dxa"/>
            <w:tcBorders>
              <w:top w:val="single" w:color="auto" w:sz="4" w:space="0"/>
              <w:left w:val="single" w:color="auto" w:sz="4" w:space="0"/>
              <w:bottom w:val="single" w:color="auto" w:sz="4" w:space="0"/>
              <w:right w:val="single" w:color="auto" w:sz="4" w:space="0"/>
            </w:tcBorders>
            <w:noWrap w:val="0"/>
            <w:vAlign w:val="center"/>
          </w:tcPr>
          <w:p w14:paraId="3284EB31">
            <w:pPr>
              <w:spacing w:before="142" w:line="227" w:lineRule="auto"/>
              <w:jc w:val="both"/>
              <w:rPr>
                <w:rFonts w:hint="eastAsia" w:ascii="仿宋" w:hAnsi="仿宋" w:eastAsia="仿宋" w:cs="仿宋"/>
                <w:spacing w:val="4"/>
                <w:sz w:val="18"/>
                <w:szCs w:val="18"/>
              </w:rPr>
            </w:pPr>
            <w:r>
              <w:rPr>
                <w:rFonts w:hint="eastAsia" w:ascii="仿宋" w:hAnsi="仿宋" w:eastAsia="仿宋" w:cs="仿宋"/>
                <w:spacing w:val="4"/>
                <w:sz w:val="18"/>
                <w:szCs w:val="18"/>
              </w:rPr>
              <w:t>偏差原因分析及改进措施</w:t>
            </w:r>
          </w:p>
        </w:tc>
      </w:tr>
      <w:tr w14:paraId="3FE57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B4AFA0C">
            <w:pPr>
              <w:pStyle w:val="9"/>
              <w:rPr>
                <w:rFonts w:hint="eastAsia" w:ascii="仿宋" w:hAnsi="仿宋" w:eastAsia="仿宋" w:cs="仿宋"/>
                <w:sz w:val="18"/>
                <w:szCs w:val="18"/>
              </w:rPr>
            </w:pPr>
          </w:p>
        </w:tc>
        <w:tc>
          <w:tcPr>
            <w:tcW w:w="922" w:type="dxa"/>
            <w:vMerge w:val="restart"/>
            <w:tcBorders>
              <w:top w:val="single" w:color="auto" w:sz="4" w:space="0"/>
              <w:left w:val="single" w:color="auto" w:sz="4" w:space="0"/>
              <w:bottom w:val="single" w:color="auto" w:sz="4" w:space="0"/>
              <w:right w:val="single" w:color="auto" w:sz="4" w:space="0"/>
            </w:tcBorders>
            <w:noWrap w:val="0"/>
            <w:vAlign w:val="center"/>
          </w:tcPr>
          <w:p w14:paraId="7EDE80EF">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p w14:paraId="6C45D1A6">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p w14:paraId="40C486D9">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p w14:paraId="6463993B">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p w14:paraId="07D2B5BC">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产出指标</w:t>
            </w:r>
          </w:p>
          <w:p w14:paraId="12019FF2">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vMerge w:val="restart"/>
            <w:tcBorders>
              <w:top w:val="single" w:color="auto" w:sz="4" w:space="0"/>
              <w:left w:val="single" w:color="auto" w:sz="4" w:space="0"/>
              <w:bottom w:val="single" w:color="auto" w:sz="4" w:space="0"/>
              <w:right w:val="single" w:color="auto" w:sz="4" w:space="0"/>
            </w:tcBorders>
            <w:noWrap w:val="0"/>
            <w:vAlign w:val="center"/>
          </w:tcPr>
          <w:p w14:paraId="4907230B">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数量指标</w:t>
            </w:r>
          </w:p>
          <w:p w14:paraId="0D1FBE0E">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578" w:type="dxa"/>
            <w:tcBorders>
              <w:top w:val="single" w:color="auto" w:sz="4" w:space="0"/>
              <w:left w:val="single" w:color="auto" w:sz="4" w:space="0"/>
              <w:bottom w:val="single" w:color="auto" w:sz="4" w:space="0"/>
              <w:right w:val="single" w:color="auto" w:sz="4" w:space="0"/>
            </w:tcBorders>
            <w:noWrap w:val="0"/>
            <w:vAlign w:val="center"/>
          </w:tcPr>
          <w:p w14:paraId="0D220D6C">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开展集中学习</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7AF03FD9">
            <w:pPr>
              <w:spacing w:before="30" w:line="217" w:lineRule="auto"/>
              <w:jc w:val="center"/>
              <w:rPr>
                <w:rFonts w:hint="eastAsia" w:ascii="仿宋" w:hAnsi="仿宋" w:eastAsia="仿宋" w:cs="仿宋"/>
                <w:spacing w:val="8"/>
                <w:sz w:val="18"/>
                <w:szCs w:val="18"/>
              </w:rPr>
            </w:pPr>
            <w:r>
              <w:rPr>
                <w:rFonts w:hint="eastAsia" w:ascii="仿宋" w:hAnsi="仿宋" w:eastAsia="仿宋" w:cs="仿宋"/>
                <w:spacing w:val="8"/>
                <w:sz w:val="18"/>
                <w:szCs w:val="18"/>
                <w:lang w:val="en-US" w:eastAsia="zh-CN"/>
              </w:rPr>
              <w:t>10次</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3E4D3C9">
            <w:pPr>
              <w:spacing w:before="30" w:line="217" w:lineRule="auto"/>
              <w:jc w:val="center"/>
              <w:rPr>
                <w:rFonts w:hint="eastAsia" w:ascii="仿宋" w:hAnsi="仿宋" w:eastAsia="仿宋" w:cs="仿宋"/>
                <w:spacing w:val="8"/>
                <w:sz w:val="18"/>
                <w:szCs w:val="18"/>
              </w:rPr>
            </w:pPr>
            <w:r>
              <w:rPr>
                <w:rFonts w:hint="eastAsia" w:ascii="仿宋" w:hAnsi="仿宋" w:eastAsia="仿宋" w:cs="仿宋"/>
                <w:spacing w:val="8"/>
                <w:sz w:val="18"/>
                <w:szCs w:val="18"/>
                <w:lang w:val="en-US" w:eastAsia="zh-CN"/>
              </w:rPr>
              <w:t>11次</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47818447">
            <w:pPr>
              <w:spacing w:before="30" w:line="217" w:lineRule="auto"/>
              <w:jc w:val="center"/>
              <w:rPr>
                <w:rFonts w:hint="eastAsia" w:ascii="仿宋" w:hAnsi="仿宋" w:eastAsia="仿宋" w:cs="仿宋"/>
                <w:spacing w:val="8"/>
                <w:sz w:val="18"/>
                <w:szCs w:val="18"/>
              </w:rPr>
            </w:pPr>
            <w:r>
              <w:rPr>
                <w:rFonts w:hint="eastAsia" w:ascii="仿宋" w:hAnsi="仿宋" w:eastAsia="仿宋" w:cs="仿宋"/>
                <w:spacing w:val="8"/>
                <w:sz w:val="18"/>
                <w:szCs w:val="18"/>
                <w:lang w:val="en-US" w:eastAsia="zh-CN"/>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068B47CD">
            <w:pPr>
              <w:spacing w:before="30" w:line="217" w:lineRule="auto"/>
              <w:jc w:val="center"/>
              <w:rPr>
                <w:rFonts w:hint="eastAsia" w:ascii="仿宋" w:hAnsi="仿宋" w:eastAsia="仿宋" w:cs="仿宋"/>
                <w:spacing w:val="8"/>
                <w:sz w:val="18"/>
                <w:szCs w:val="18"/>
              </w:rPr>
            </w:pPr>
            <w:r>
              <w:rPr>
                <w:rFonts w:hint="eastAsia" w:ascii="仿宋" w:hAnsi="仿宋" w:eastAsia="仿宋" w:cs="仿宋"/>
                <w:spacing w:val="8"/>
                <w:sz w:val="18"/>
                <w:szCs w:val="18"/>
                <w:lang w:val="en-US" w:eastAsia="zh-CN"/>
              </w:rPr>
              <w:t>10</w:t>
            </w:r>
          </w:p>
        </w:tc>
        <w:tc>
          <w:tcPr>
            <w:tcW w:w="1141" w:type="dxa"/>
            <w:tcBorders>
              <w:top w:val="single" w:color="auto" w:sz="4" w:space="0"/>
              <w:left w:val="single" w:color="auto" w:sz="4" w:space="0"/>
              <w:bottom w:val="single" w:color="auto" w:sz="4" w:space="0"/>
              <w:right w:val="single" w:color="auto" w:sz="4" w:space="0"/>
            </w:tcBorders>
            <w:noWrap w:val="0"/>
            <w:vAlign w:val="top"/>
          </w:tcPr>
          <w:p w14:paraId="32CFEA32">
            <w:pPr>
              <w:pStyle w:val="9"/>
              <w:spacing w:line="225" w:lineRule="exact"/>
              <w:rPr>
                <w:rFonts w:hint="eastAsia" w:ascii="仿宋" w:hAnsi="仿宋" w:eastAsia="仿宋" w:cs="仿宋"/>
                <w:sz w:val="18"/>
                <w:szCs w:val="18"/>
              </w:rPr>
            </w:pPr>
          </w:p>
        </w:tc>
      </w:tr>
      <w:tr w14:paraId="11255E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8"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05E1AC8">
            <w:pPr>
              <w:pStyle w:val="9"/>
              <w:rPr>
                <w:rFonts w:hint="eastAsia" w:ascii="仿宋" w:hAnsi="仿宋" w:eastAsia="仿宋" w:cs="仿宋"/>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14:paraId="145089FB">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vMerge w:val="continue"/>
            <w:tcBorders>
              <w:top w:val="single" w:color="auto" w:sz="4" w:space="0"/>
              <w:left w:val="single" w:color="auto" w:sz="4" w:space="0"/>
              <w:bottom w:val="single" w:color="auto" w:sz="4" w:space="0"/>
              <w:right w:val="single" w:color="auto" w:sz="4" w:space="0"/>
            </w:tcBorders>
            <w:noWrap w:val="0"/>
            <w:vAlign w:val="center"/>
          </w:tcPr>
          <w:p w14:paraId="5DB5E13A">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578" w:type="dxa"/>
            <w:tcBorders>
              <w:top w:val="single" w:color="auto" w:sz="4" w:space="0"/>
              <w:left w:val="single" w:color="auto" w:sz="4" w:space="0"/>
              <w:bottom w:val="single" w:color="auto" w:sz="4" w:space="0"/>
              <w:right w:val="single" w:color="auto" w:sz="4" w:space="0"/>
            </w:tcBorders>
            <w:noWrap w:val="0"/>
            <w:vAlign w:val="center"/>
          </w:tcPr>
          <w:p w14:paraId="23CFD04C">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协助成立岳阳市新时代社区工作者培训学院，并完成前四期专题培训班相关工作</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7ECEE161">
            <w:pPr>
              <w:spacing w:before="274" w:line="226" w:lineRule="auto"/>
              <w:ind w:left="126" w:leftChars="0"/>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4期</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BBC2FE8">
            <w:pPr>
              <w:spacing w:before="274" w:line="226" w:lineRule="auto"/>
              <w:ind w:left="126" w:leftChars="0"/>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已完成</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2B7D6C8F">
            <w:pPr>
              <w:spacing w:before="274" w:line="226" w:lineRule="auto"/>
              <w:ind w:left="126" w:leftChars="0"/>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6A1454A9">
            <w:pPr>
              <w:spacing w:before="274" w:line="226" w:lineRule="auto"/>
              <w:ind w:left="126" w:leftChars="0"/>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1141" w:type="dxa"/>
            <w:tcBorders>
              <w:top w:val="single" w:color="auto" w:sz="4" w:space="0"/>
              <w:left w:val="single" w:color="auto" w:sz="4" w:space="0"/>
              <w:bottom w:val="single" w:color="auto" w:sz="4" w:space="0"/>
              <w:right w:val="single" w:color="auto" w:sz="4" w:space="0"/>
            </w:tcBorders>
            <w:noWrap w:val="0"/>
            <w:vAlign w:val="top"/>
          </w:tcPr>
          <w:p w14:paraId="5F72BE58">
            <w:pPr>
              <w:pStyle w:val="9"/>
              <w:spacing w:line="225" w:lineRule="exact"/>
              <w:rPr>
                <w:rFonts w:hint="eastAsia" w:ascii="仿宋" w:hAnsi="仿宋" w:eastAsia="仿宋" w:cs="仿宋"/>
                <w:sz w:val="18"/>
                <w:szCs w:val="18"/>
              </w:rPr>
            </w:pPr>
          </w:p>
        </w:tc>
      </w:tr>
      <w:tr w14:paraId="587216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0963AA3">
            <w:pPr>
              <w:pStyle w:val="9"/>
              <w:rPr>
                <w:rFonts w:hint="eastAsia" w:ascii="仿宋" w:hAnsi="仿宋" w:eastAsia="仿宋" w:cs="仿宋"/>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14:paraId="72F9D582">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152F4EAD">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质量指标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3341BBB1">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任务完成率100%</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55A5D19">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100%</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213EBC15">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100%</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0C547275">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1A8227CF">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1141" w:type="dxa"/>
            <w:tcBorders>
              <w:top w:val="single" w:color="auto" w:sz="4" w:space="0"/>
              <w:left w:val="single" w:color="auto" w:sz="4" w:space="0"/>
              <w:bottom w:val="single" w:color="auto" w:sz="4" w:space="0"/>
              <w:right w:val="single" w:color="auto" w:sz="4" w:space="0"/>
            </w:tcBorders>
            <w:noWrap w:val="0"/>
            <w:vAlign w:val="top"/>
          </w:tcPr>
          <w:p w14:paraId="09C3212E">
            <w:pPr>
              <w:pStyle w:val="9"/>
              <w:spacing w:line="225" w:lineRule="exact"/>
              <w:rPr>
                <w:rFonts w:hint="eastAsia" w:ascii="仿宋" w:hAnsi="仿宋" w:eastAsia="仿宋" w:cs="仿宋"/>
                <w:sz w:val="18"/>
                <w:szCs w:val="18"/>
              </w:rPr>
            </w:pPr>
          </w:p>
        </w:tc>
      </w:tr>
      <w:tr w14:paraId="0AEB85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45E014C6">
            <w:pPr>
              <w:pStyle w:val="9"/>
              <w:rPr>
                <w:rFonts w:hint="eastAsia" w:ascii="仿宋" w:hAnsi="仿宋" w:eastAsia="仿宋" w:cs="仿宋"/>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14:paraId="4C72B178">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3075CEFA">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时效指标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7120D21D">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预算年度内完成</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8EF67C6">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2024年度</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3373ACE3">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已完成</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7E981B67">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08913B38">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1141" w:type="dxa"/>
            <w:tcBorders>
              <w:top w:val="single" w:color="auto" w:sz="4" w:space="0"/>
              <w:left w:val="single" w:color="auto" w:sz="4" w:space="0"/>
              <w:bottom w:val="single" w:color="auto" w:sz="4" w:space="0"/>
              <w:right w:val="single" w:color="auto" w:sz="4" w:space="0"/>
            </w:tcBorders>
            <w:noWrap w:val="0"/>
            <w:vAlign w:val="top"/>
          </w:tcPr>
          <w:p w14:paraId="1893E2C3">
            <w:pPr>
              <w:spacing w:before="30" w:line="217" w:lineRule="auto"/>
              <w:rPr>
                <w:rFonts w:hint="eastAsia" w:ascii="仿宋" w:hAnsi="仿宋" w:eastAsia="仿宋" w:cs="仿宋"/>
                <w:spacing w:val="8"/>
                <w:kern w:val="2"/>
                <w:sz w:val="18"/>
                <w:szCs w:val="18"/>
                <w:lang w:val="en-US" w:eastAsia="zh-CN" w:bidi="ar-SA"/>
              </w:rPr>
            </w:pPr>
          </w:p>
        </w:tc>
      </w:tr>
      <w:tr w14:paraId="513E93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4D285FE">
            <w:pPr>
              <w:pStyle w:val="9"/>
              <w:rPr>
                <w:rFonts w:hint="eastAsia" w:ascii="仿宋" w:hAnsi="仿宋" w:eastAsia="仿宋" w:cs="仿宋"/>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14:paraId="065BEA04">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1F0681B">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成本指标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37FFEFA3">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总成本控制</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0341494">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预算内</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AFAC7C8">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预算内</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3C476CC4">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66623B1C">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1141" w:type="dxa"/>
            <w:tcBorders>
              <w:top w:val="single" w:color="auto" w:sz="4" w:space="0"/>
              <w:left w:val="single" w:color="auto" w:sz="4" w:space="0"/>
              <w:bottom w:val="single" w:color="auto" w:sz="4" w:space="0"/>
              <w:right w:val="single" w:color="auto" w:sz="4" w:space="0"/>
            </w:tcBorders>
            <w:noWrap w:val="0"/>
            <w:vAlign w:val="top"/>
          </w:tcPr>
          <w:p w14:paraId="36171E76">
            <w:pPr>
              <w:spacing w:before="30" w:line="217" w:lineRule="auto"/>
              <w:rPr>
                <w:rFonts w:hint="eastAsia" w:ascii="仿宋" w:hAnsi="仿宋" w:eastAsia="仿宋" w:cs="仿宋"/>
                <w:spacing w:val="8"/>
                <w:kern w:val="2"/>
                <w:sz w:val="18"/>
                <w:szCs w:val="18"/>
                <w:lang w:val="en-US" w:eastAsia="zh-CN" w:bidi="ar-SA"/>
              </w:rPr>
            </w:pPr>
          </w:p>
        </w:tc>
      </w:tr>
      <w:tr w14:paraId="73C4CF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54BA0E9F">
            <w:pPr>
              <w:pStyle w:val="9"/>
              <w:rPr>
                <w:rFonts w:hint="eastAsia" w:ascii="仿宋" w:hAnsi="仿宋" w:eastAsia="仿宋" w:cs="仿宋"/>
                <w:sz w:val="18"/>
                <w:szCs w:val="18"/>
              </w:rPr>
            </w:pPr>
          </w:p>
        </w:tc>
        <w:tc>
          <w:tcPr>
            <w:tcW w:w="922" w:type="dxa"/>
            <w:vMerge w:val="restart"/>
            <w:tcBorders>
              <w:top w:val="single" w:color="auto" w:sz="4" w:space="0"/>
              <w:left w:val="single" w:color="auto" w:sz="4" w:space="0"/>
              <w:bottom w:val="single" w:color="auto" w:sz="4" w:space="0"/>
              <w:right w:val="single" w:color="auto" w:sz="4" w:space="0"/>
            </w:tcBorders>
            <w:noWrap w:val="0"/>
            <w:vAlign w:val="center"/>
          </w:tcPr>
          <w:p w14:paraId="31D4635E">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p w14:paraId="4DB72A37">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p w14:paraId="182DF9F1">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p w14:paraId="36DC8E09">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效益指标</w:t>
            </w:r>
          </w:p>
          <w:p w14:paraId="06AC7BF7">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0C304858">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经济效益指标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6CF449B4">
            <w:pPr>
              <w:keepNext w:val="0"/>
              <w:keepLines w:val="0"/>
              <w:widowControl/>
              <w:suppressLineNumbers w:val="0"/>
              <w:jc w:val="both"/>
              <w:textAlignment w:val="center"/>
              <w:rPr>
                <w:rFonts w:hint="default"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不适用</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5E9BDD17">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不适用</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69D237B9">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不适用</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1884FB15">
            <w:pPr>
              <w:spacing w:before="30" w:line="217" w:lineRule="auto"/>
              <w:jc w:val="center"/>
              <w:rPr>
                <w:rFonts w:hint="eastAsia" w:ascii="仿宋" w:hAnsi="仿宋" w:eastAsia="仿宋" w:cs="仿宋"/>
                <w:spacing w:val="8"/>
                <w:kern w:val="2"/>
                <w:sz w:val="18"/>
                <w:szCs w:val="18"/>
                <w:lang w:val="en-US" w:eastAsia="zh-CN" w:bidi="ar-SA"/>
              </w:rPr>
            </w:pPr>
          </w:p>
        </w:tc>
        <w:tc>
          <w:tcPr>
            <w:tcW w:w="875" w:type="dxa"/>
            <w:tcBorders>
              <w:top w:val="single" w:color="auto" w:sz="4" w:space="0"/>
              <w:left w:val="single" w:color="auto" w:sz="4" w:space="0"/>
              <w:bottom w:val="single" w:color="auto" w:sz="4" w:space="0"/>
              <w:right w:val="single" w:color="auto" w:sz="4" w:space="0"/>
            </w:tcBorders>
            <w:noWrap w:val="0"/>
            <w:vAlign w:val="center"/>
          </w:tcPr>
          <w:p w14:paraId="416877A0">
            <w:pPr>
              <w:spacing w:before="30" w:line="217" w:lineRule="auto"/>
              <w:jc w:val="center"/>
              <w:rPr>
                <w:rFonts w:hint="eastAsia" w:ascii="仿宋" w:hAnsi="仿宋" w:eastAsia="仿宋" w:cs="仿宋"/>
                <w:spacing w:val="8"/>
                <w:kern w:val="2"/>
                <w:sz w:val="18"/>
                <w:szCs w:val="18"/>
                <w:lang w:val="en-US" w:eastAsia="zh-CN" w:bidi="ar-SA"/>
              </w:rPr>
            </w:pPr>
          </w:p>
        </w:tc>
        <w:tc>
          <w:tcPr>
            <w:tcW w:w="1141" w:type="dxa"/>
            <w:tcBorders>
              <w:top w:val="single" w:color="auto" w:sz="4" w:space="0"/>
              <w:left w:val="single" w:color="auto" w:sz="4" w:space="0"/>
              <w:bottom w:val="single" w:color="auto" w:sz="4" w:space="0"/>
              <w:right w:val="single" w:color="auto" w:sz="4" w:space="0"/>
            </w:tcBorders>
            <w:noWrap w:val="0"/>
            <w:vAlign w:val="top"/>
          </w:tcPr>
          <w:p w14:paraId="6123C250">
            <w:pPr>
              <w:pStyle w:val="9"/>
              <w:spacing w:line="225" w:lineRule="exact"/>
              <w:rPr>
                <w:rFonts w:hint="eastAsia" w:ascii="仿宋" w:hAnsi="仿宋" w:eastAsia="仿宋" w:cs="仿宋"/>
                <w:sz w:val="18"/>
                <w:szCs w:val="18"/>
              </w:rPr>
            </w:pPr>
          </w:p>
        </w:tc>
      </w:tr>
      <w:tr w14:paraId="7B9E6D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5"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74D12826">
            <w:pPr>
              <w:pStyle w:val="9"/>
              <w:rPr>
                <w:rFonts w:hint="eastAsia" w:ascii="仿宋" w:hAnsi="仿宋" w:eastAsia="仿宋" w:cs="仿宋"/>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14:paraId="57AC3E3A">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0AFDD26">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社会效益指标</w:t>
            </w:r>
          </w:p>
          <w:p w14:paraId="5FBBC2CD">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578" w:type="dxa"/>
            <w:tcBorders>
              <w:top w:val="single" w:color="auto" w:sz="4" w:space="0"/>
              <w:left w:val="single" w:color="auto" w:sz="4" w:space="0"/>
              <w:bottom w:val="single" w:color="auto" w:sz="4" w:space="0"/>
              <w:right w:val="single" w:color="auto" w:sz="4" w:space="0"/>
            </w:tcBorders>
            <w:noWrap w:val="0"/>
            <w:vAlign w:val="center"/>
          </w:tcPr>
          <w:p w14:paraId="67AB72DE">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培养党政领导干部，提高党员领导干部的素质</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15130359">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100%</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1B445B0F">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100%已完成</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6DB70916">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53B13A58">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14</w:t>
            </w:r>
          </w:p>
        </w:tc>
        <w:tc>
          <w:tcPr>
            <w:tcW w:w="1141" w:type="dxa"/>
            <w:tcBorders>
              <w:top w:val="single" w:color="auto" w:sz="4" w:space="0"/>
              <w:left w:val="single" w:color="auto" w:sz="4" w:space="0"/>
              <w:bottom w:val="single" w:color="auto" w:sz="4" w:space="0"/>
              <w:right w:val="single" w:color="auto" w:sz="4" w:space="0"/>
            </w:tcBorders>
            <w:noWrap w:val="0"/>
            <w:vAlign w:val="top"/>
          </w:tcPr>
          <w:p w14:paraId="6D75A6F6">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spacing w:val="7"/>
                <w:sz w:val="18"/>
                <w:szCs w:val="18"/>
                <w:lang w:val="en-US" w:eastAsia="zh-CN"/>
              </w:rPr>
            </w:pPr>
          </w:p>
        </w:tc>
      </w:tr>
      <w:tr w14:paraId="43A500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7"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06A6C107">
            <w:pPr>
              <w:pStyle w:val="9"/>
              <w:rPr>
                <w:rFonts w:hint="eastAsia" w:ascii="仿宋" w:hAnsi="仿宋" w:eastAsia="仿宋" w:cs="仿宋"/>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14:paraId="7D3EE3D2">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AB30884">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生态效益指标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37901738">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加强党校自身建设</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5078C0F8">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持续提升</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8005936">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持续提升</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66A5A6F7">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15</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11140323">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14</w:t>
            </w:r>
          </w:p>
        </w:tc>
        <w:tc>
          <w:tcPr>
            <w:tcW w:w="1141" w:type="dxa"/>
            <w:tcBorders>
              <w:top w:val="single" w:color="auto" w:sz="4" w:space="0"/>
              <w:left w:val="single" w:color="auto" w:sz="4" w:space="0"/>
              <w:bottom w:val="single" w:color="auto" w:sz="4" w:space="0"/>
              <w:right w:val="single" w:color="auto" w:sz="4" w:space="0"/>
            </w:tcBorders>
            <w:noWrap w:val="0"/>
            <w:vAlign w:val="top"/>
          </w:tcPr>
          <w:p w14:paraId="355DBDC2">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spacing w:val="7"/>
                <w:sz w:val="18"/>
                <w:szCs w:val="18"/>
                <w:lang w:val="en-US" w:eastAsia="zh-CN"/>
              </w:rPr>
            </w:pPr>
          </w:p>
        </w:tc>
      </w:tr>
      <w:tr w14:paraId="1E0575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9"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61E27545">
            <w:pPr>
              <w:pStyle w:val="9"/>
              <w:rPr>
                <w:rFonts w:hint="eastAsia" w:ascii="仿宋" w:hAnsi="仿宋" w:eastAsia="仿宋" w:cs="仿宋"/>
                <w:sz w:val="18"/>
                <w:szCs w:val="18"/>
              </w:rPr>
            </w:pPr>
          </w:p>
        </w:tc>
        <w:tc>
          <w:tcPr>
            <w:tcW w:w="922" w:type="dxa"/>
            <w:vMerge w:val="continue"/>
            <w:tcBorders>
              <w:top w:val="single" w:color="auto" w:sz="4" w:space="0"/>
              <w:left w:val="single" w:color="auto" w:sz="4" w:space="0"/>
              <w:bottom w:val="single" w:color="auto" w:sz="4" w:space="0"/>
              <w:right w:val="single" w:color="auto" w:sz="4" w:space="0"/>
            </w:tcBorders>
            <w:noWrap w:val="0"/>
            <w:vAlign w:val="center"/>
          </w:tcPr>
          <w:p w14:paraId="5B83E60A">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p>
        </w:tc>
        <w:tc>
          <w:tcPr>
            <w:tcW w:w="1125" w:type="dxa"/>
            <w:tcBorders>
              <w:top w:val="single" w:color="auto" w:sz="4" w:space="0"/>
              <w:left w:val="single" w:color="auto" w:sz="4" w:space="0"/>
              <w:bottom w:val="single" w:color="auto" w:sz="4" w:space="0"/>
              <w:right w:val="single" w:color="auto" w:sz="4" w:space="0"/>
            </w:tcBorders>
            <w:noWrap w:val="0"/>
            <w:vAlign w:val="center"/>
          </w:tcPr>
          <w:p w14:paraId="2543C2D8">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可持续影响指标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460FFB34">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不适用</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66108E7B">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不适用</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5DCAA8F3">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i w:val="0"/>
                <w:iCs w:val="0"/>
                <w:color w:val="000000"/>
                <w:kern w:val="0"/>
                <w:sz w:val="18"/>
                <w:szCs w:val="18"/>
                <w:u w:val="none"/>
                <w:lang w:val="en-US" w:eastAsia="zh-CN" w:bidi="ar"/>
              </w:rPr>
              <w:t>不适用</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213B18E5">
            <w:pPr>
              <w:spacing w:before="30" w:line="217" w:lineRule="auto"/>
              <w:jc w:val="center"/>
              <w:rPr>
                <w:rFonts w:hint="eastAsia" w:ascii="仿宋" w:hAnsi="仿宋" w:eastAsia="仿宋" w:cs="仿宋"/>
                <w:spacing w:val="8"/>
                <w:kern w:val="2"/>
                <w:sz w:val="18"/>
                <w:szCs w:val="18"/>
                <w:lang w:val="en-US" w:eastAsia="zh-CN" w:bidi="ar-SA"/>
              </w:rPr>
            </w:pPr>
          </w:p>
        </w:tc>
        <w:tc>
          <w:tcPr>
            <w:tcW w:w="875" w:type="dxa"/>
            <w:tcBorders>
              <w:top w:val="single" w:color="auto" w:sz="4" w:space="0"/>
              <w:left w:val="single" w:color="auto" w:sz="4" w:space="0"/>
              <w:bottom w:val="single" w:color="auto" w:sz="4" w:space="0"/>
              <w:right w:val="single" w:color="auto" w:sz="4" w:space="0"/>
            </w:tcBorders>
            <w:noWrap w:val="0"/>
            <w:vAlign w:val="center"/>
          </w:tcPr>
          <w:p w14:paraId="59A2C5D2">
            <w:pPr>
              <w:spacing w:before="30" w:line="217" w:lineRule="auto"/>
              <w:jc w:val="center"/>
              <w:rPr>
                <w:rFonts w:hint="eastAsia" w:ascii="仿宋" w:hAnsi="仿宋" w:eastAsia="仿宋" w:cs="仿宋"/>
                <w:spacing w:val="8"/>
                <w:kern w:val="2"/>
                <w:sz w:val="18"/>
                <w:szCs w:val="18"/>
                <w:lang w:val="en-US" w:eastAsia="zh-CN" w:bidi="ar-SA"/>
              </w:rPr>
            </w:pPr>
          </w:p>
        </w:tc>
        <w:tc>
          <w:tcPr>
            <w:tcW w:w="1141" w:type="dxa"/>
            <w:tcBorders>
              <w:top w:val="single" w:color="auto" w:sz="4" w:space="0"/>
              <w:left w:val="single" w:color="auto" w:sz="4" w:space="0"/>
              <w:bottom w:val="single" w:color="auto" w:sz="4" w:space="0"/>
              <w:right w:val="single" w:color="auto" w:sz="4" w:space="0"/>
            </w:tcBorders>
            <w:noWrap w:val="0"/>
            <w:vAlign w:val="top"/>
          </w:tcPr>
          <w:p w14:paraId="62629714">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spacing w:val="7"/>
                <w:sz w:val="18"/>
                <w:szCs w:val="18"/>
                <w:lang w:val="en-US" w:eastAsia="zh-CN"/>
              </w:rPr>
            </w:pPr>
          </w:p>
        </w:tc>
      </w:tr>
      <w:tr w14:paraId="3B7189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5" w:hRule="atLeast"/>
        </w:trPr>
        <w:tc>
          <w:tcPr>
            <w:tcW w:w="1026" w:type="dxa"/>
            <w:vMerge w:val="continue"/>
            <w:tcBorders>
              <w:top w:val="single" w:color="auto" w:sz="4" w:space="0"/>
              <w:left w:val="single" w:color="auto" w:sz="4" w:space="0"/>
              <w:bottom w:val="single" w:color="auto" w:sz="4" w:space="0"/>
              <w:right w:val="single" w:color="auto" w:sz="4" w:space="0"/>
            </w:tcBorders>
            <w:noWrap w:val="0"/>
            <w:textDirection w:val="tbRlV"/>
            <w:vAlign w:val="top"/>
          </w:tcPr>
          <w:p w14:paraId="1DD4986B">
            <w:pPr>
              <w:pStyle w:val="9"/>
              <w:rPr>
                <w:rFonts w:hint="eastAsia" w:ascii="仿宋" w:hAnsi="仿宋" w:eastAsia="仿宋" w:cs="仿宋"/>
                <w:sz w:val="18"/>
                <w:szCs w:val="18"/>
              </w:rPr>
            </w:pPr>
          </w:p>
        </w:tc>
        <w:tc>
          <w:tcPr>
            <w:tcW w:w="922" w:type="dxa"/>
            <w:tcBorders>
              <w:top w:val="single" w:color="auto" w:sz="4" w:space="0"/>
              <w:left w:val="single" w:color="auto" w:sz="4" w:space="0"/>
              <w:bottom w:val="single" w:color="auto" w:sz="4" w:space="0"/>
              <w:right w:val="single" w:color="auto" w:sz="4" w:space="0"/>
            </w:tcBorders>
            <w:noWrap w:val="0"/>
            <w:vAlign w:val="center"/>
          </w:tcPr>
          <w:p w14:paraId="5C42CE40">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满意度指标</w:t>
            </w:r>
          </w:p>
        </w:tc>
        <w:tc>
          <w:tcPr>
            <w:tcW w:w="1125" w:type="dxa"/>
            <w:tcBorders>
              <w:top w:val="single" w:color="auto" w:sz="4" w:space="0"/>
              <w:left w:val="single" w:color="auto" w:sz="4" w:space="0"/>
              <w:bottom w:val="single" w:color="auto" w:sz="4" w:space="0"/>
              <w:right w:val="single" w:color="auto" w:sz="4" w:space="0"/>
            </w:tcBorders>
            <w:noWrap w:val="0"/>
            <w:vAlign w:val="center"/>
          </w:tcPr>
          <w:p w14:paraId="577DAB41">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服务对象满意度指标</w:t>
            </w:r>
          </w:p>
        </w:tc>
        <w:tc>
          <w:tcPr>
            <w:tcW w:w="1578" w:type="dxa"/>
            <w:tcBorders>
              <w:top w:val="single" w:color="auto" w:sz="4" w:space="0"/>
              <w:left w:val="single" w:color="auto" w:sz="4" w:space="0"/>
              <w:bottom w:val="single" w:color="auto" w:sz="4" w:space="0"/>
              <w:right w:val="single" w:color="auto" w:sz="4" w:space="0"/>
            </w:tcBorders>
            <w:noWrap w:val="0"/>
            <w:vAlign w:val="center"/>
          </w:tcPr>
          <w:p w14:paraId="3BD606DD">
            <w:pPr>
              <w:keepNext w:val="0"/>
              <w:keepLines w:val="0"/>
              <w:widowControl/>
              <w:suppressLineNumbers w:val="0"/>
              <w:jc w:val="both"/>
              <w:textAlignment w:val="center"/>
              <w:rPr>
                <w:rFonts w:hint="eastAsia" w:ascii="仿宋" w:hAnsi="仿宋" w:eastAsia="仿宋" w:cs="仿宋"/>
                <w:i w:val="0"/>
                <w:iCs w:val="0"/>
                <w:color w:val="000000"/>
                <w:kern w:val="0"/>
                <w:sz w:val="18"/>
                <w:szCs w:val="18"/>
                <w:u w:val="none"/>
                <w:lang w:val="en-US" w:eastAsia="zh-CN" w:bidi="ar"/>
              </w:rPr>
            </w:pPr>
            <w:r>
              <w:rPr>
                <w:rFonts w:hint="eastAsia" w:ascii="仿宋" w:hAnsi="仿宋" w:eastAsia="仿宋" w:cs="仿宋"/>
                <w:i w:val="0"/>
                <w:iCs w:val="0"/>
                <w:color w:val="000000"/>
                <w:kern w:val="0"/>
                <w:sz w:val="18"/>
                <w:szCs w:val="18"/>
                <w:u w:val="none"/>
                <w:lang w:val="en-US" w:eastAsia="zh-CN" w:bidi="ar"/>
              </w:rPr>
              <w:t>受益对象满意度</w:t>
            </w:r>
          </w:p>
        </w:tc>
        <w:tc>
          <w:tcPr>
            <w:tcW w:w="992" w:type="dxa"/>
            <w:tcBorders>
              <w:top w:val="single" w:color="auto" w:sz="4" w:space="0"/>
              <w:left w:val="single" w:color="auto" w:sz="4" w:space="0"/>
              <w:bottom w:val="single" w:color="auto" w:sz="4" w:space="0"/>
              <w:right w:val="single" w:color="auto" w:sz="4" w:space="0"/>
            </w:tcBorders>
            <w:noWrap w:val="0"/>
            <w:vAlign w:val="center"/>
          </w:tcPr>
          <w:p w14:paraId="34143981">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≧95%</w:t>
            </w:r>
          </w:p>
        </w:tc>
        <w:tc>
          <w:tcPr>
            <w:tcW w:w="1183" w:type="dxa"/>
            <w:tcBorders>
              <w:top w:val="single" w:color="auto" w:sz="4" w:space="0"/>
              <w:left w:val="single" w:color="auto" w:sz="4" w:space="0"/>
              <w:bottom w:val="single" w:color="auto" w:sz="4" w:space="0"/>
              <w:right w:val="single" w:color="auto" w:sz="4" w:space="0"/>
            </w:tcBorders>
            <w:noWrap w:val="0"/>
            <w:vAlign w:val="center"/>
          </w:tcPr>
          <w:p w14:paraId="7C8D1B2B">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≧95%</w:t>
            </w:r>
          </w:p>
        </w:tc>
        <w:tc>
          <w:tcPr>
            <w:tcW w:w="809" w:type="dxa"/>
            <w:tcBorders>
              <w:top w:val="single" w:color="auto" w:sz="4" w:space="0"/>
              <w:left w:val="single" w:color="auto" w:sz="4" w:space="0"/>
              <w:bottom w:val="single" w:color="auto" w:sz="4" w:space="0"/>
              <w:right w:val="single" w:color="auto" w:sz="4" w:space="0"/>
            </w:tcBorders>
            <w:noWrap w:val="0"/>
            <w:vAlign w:val="center"/>
          </w:tcPr>
          <w:p w14:paraId="297E8C47">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875" w:type="dxa"/>
            <w:tcBorders>
              <w:top w:val="single" w:color="auto" w:sz="4" w:space="0"/>
              <w:left w:val="single" w:color="auto" w:sz="4" w:space="0"/>
              <w:bottom w:val="single" w:color="auto" w:sz="4" w:space="0"/>
              <w:right w:val="single" w:color="auto" w:sz="4" w:space="0"/>
            </w:tcBorders>
            <w:noWrap w:val="0"/>
            <w:vAlign w:val="center"/>
          </w:tcPr>
          <w:p w14:paraId="4DDC31AA">
            <w:pPr>
              <w:spacing w:before="30" w:line="217" w:lineRule="auto"/>
              <w:jc w:val="center"/>
              <w:rPr>
                <w:rFonts w:hint="eastAsia" w:ascii="仿宋" w:hAnsi="仿宋" w:eastAsia="仿宋" w:cs="仿宋"/>
                <w:spacing w:val="8"/>
                <w:kern w:val="2"/>
                <w:sz w:val="18"/>
                <w:szCs w:val="18"/>
                <w:lang w:val="en-US" w:eastAsia="zh-CN" w:bidi="ar-SA"/>
              </w:rPr>
            </w:pPr>
            <w:r>
              <w:rPr>
                <w:rFonts w:hint="eastAsia" w:ascii="仿宋" w:hAnsi="仿宋" w:eastAsia="仿宋" w:cs="仿宋"/>
                <w:spacing w:val="8"/>
                <w:kern w:val="2"/>
                <w:sz w:val="18"/>
                <w:szCs w:val="18"/>
                <w:lang w:val="en-US" w:eastAsia="zh-CN" w:bidi="ar-SA"/>
              </w:rPr>
              <w:t>10</w:t>
            </w:r>
          </w:p>
        </w:tc>
        <w:tc>
          <w:tcPr>
            <w:tcW w:w="1141" w:type="dxa"/>
            <w:tcBorders>
              <w:top w:val="single" w:color="auto" w:sz="4" w:space="0"/>
              <w:left w:val="single" w:color="auto" w:sz="4" w:space="0"/>
              <w:bottom w:val="single" w:color="auto" w:sz="4" w:space="0"/>
              <w:right w:val="single" w:color="auto" w:sz="4" w:space="0"/>
            </w:tcBorders>
            <w:noWrap w:val="0"/>
            <w:vAlign w:val="top"/>
          </w:tcPr>
          <w:p w14:paraId="735DBC69">
            <w:pPr>
              <w:keepNext w:val="0"/>
              <w:keepLines w:val="0"/>
              <w:pageBreakBefore w:val="0"/>
              <w:widowControl/>
              <w:suppressLineNumbers w:val="0"/>
              <w:kinsoku/>
              <w:wordWrap/>
              <w:overflowPunct/>
              <w:topLinePunct w:val="0"/>
              <w:autoSpaceDE/>
              <w:autoSpaceDN/>
              <w:bidi w:val="0"/>
              <w:adjustRightInd/>
              <w:snapToGrid/>
              <w:spacing w:line="15" w:lineRule="auto"/>
              <w:jc w:val="left"/>
              <w:textAlignment w:val="center"/>
              <w:rPr>
                <w:rFonts w:hint="eastAsia" w:ascii="仿宋" w:hAnsi="仿宋" w:eastAsia="仿宋" w:cs="仿宋"/>
                <w:spacing w:val="7"/>
                <w:sz w:val="18"/>
                <w:szCs w:val="18"/>
                <w:lang w:val="en-US" w:eastAsia="zh-CN"/>
              </w:rPr>
            </w:pPr>
          </w:p>
        </w:tc>
      </w:tr>
      <w:tr w14:paraId="62426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34" w:hRule="atLeast"/>
        </w:trPr>
        <w:tc>
          <w:tcPr>
            <w:tcW w:w="6826" w:type="dxa"/>
            <w:gridSpan w:val="6"/>
            <w:tcBorders>
              <w:top w:val="single" w:color="auto" w:sz="4" w:space="0"/>
            </w:tcBorders>
            <w:noWrap w:val="0"/>
            <w:vAlign w:val="center"/>
          </w:tcPr>
          <w:p w14:paraId="32431BCB">
            <w:pPr>
              <w:spacing w:before="36" w:line="216" w:lineRule="auto"/>
              <w:ind w:left="3263"/>
              <w:jc w:val="center"/>
              <w:rPr>
                <w:rFonts w:hint="eastAsia" w:ascii="仿宋" w:hAnsi="仿宋" w:eastAsia="仿宋" w:cs="仿宋"/>
                <w:sz w:val="18"/>
                <w:szCs w:val="18"/>
              </w:rPr>
            </w:pPr>
            <w:r>
              <w:rPr>
                <w:rFonts w:hint="eastAsia" w:ascii="仿宋" w:hAnsi="仿宋" w:eastAsia="仿宋" w:cs="仿宋"/>
                <w:spacing w:val="-1"/>
                <w:sz w:val="18"/>
                <w:szCs w:val="18"/>
              </w:rPr>
              <w:t>总分</w:t>
            </w:r>
          </w:p>
        </w:tc>
        <w:tc>
          <w:tcPr>
            <w:tcW w:w="809" w:type="dxa"/>
            <w:tcBorders>
              <w:top w:val="single" w:color="auto" w:sz="4" w:space="0"/>
            </w:tcBorders>
            <w:noWrap w:val="0"/>
            <w:vAlign w:val="center"/>
          </w:tcPr>
          <w:p w14:paraId="5B9B144D">
            <w:pPr>
              <w:pStyle w:val="9"/>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100</w:t>
            </w:r>
          </w:p>
        </w:tc>
        <w:tc>
          <w:tcPr>
            <w:tcW w:w="875" w:type="dxa"/>
            <w:tcBorders>
              <w:top w:val="single" w:color="auto" w:sz="4" w:space="0"/>
            </w:tcBorders>
            <w:noWrap w:val="0"/>
            <w:vAlign w:val="center"/>
          </w:tcPr>
          <w:p w14:paraId="19A0FFD5">
            <w:pPr>
              <w:pStyle w:val="9"/>
              <w:jc w:val="center"/>
              <w:rPr>
                <w:rFonts w:hint="eastAsia" w:ascii="仿宋" w:hAnsi="仿宋" w:eastAsia="仿宋" w:cs="仿宋"/>
                <w:sz w:val="18"/>
                <w:szCs w:val="18"/>
                <w:highlight w:val="none"/>
                <w:lang w:val="en-US" w:eastAsia="zh-CN"/>
              </w:rPr>
            </w:pPr>
            <w:r>
              <w:rPr>
                <w:rFonts w:hint="eastAsia" w:ascii="仿宋" w:hAnsi="仿宋" w:eastAsia="仿宋" w:cs="仿宋"/>
                <w:sz w:val="18"/>
                <w:szCs w:val="18"/>
                <w:highlight w:val="none"/>
                <w:lang w:val="en-US" w:eastAsia="zh-CN"/>
              </w:rPr>
              <w:t>98</w:t>
            </w:r>
          </w:p>
        </w:tc>
        <w:tc>
          <w:tcPr>
            <w:tcW w:w="1141" w:type="dxa"/>
            <w:tcBorders>
              <w:top w:val="single" w:color="auto" w:sz="4" w:space="0"/>
            </w:tcBorders>
            <w:noWrap w:val="0"/>
            <w:vAlign w:val="top"/>
          </w:tcPr>
          <w:p w14:paraId="10B675F1">
            <w:pPr>
              <w:pStyle w:val="9"/>
              <w:rPr>
                <w:rFonts w:hint="eastAsia" w:ascii="仿宋" w:hAnsi="仿宋" w:eastAsia="仿宋" w:cs="仿宋"/>
                <w:sz w:val="18"/>
                <w:szCs w:val="18"/>
                <w:highlight w:val="none"/>
              </w:rPr>
            </w:pPr>
          </w:p>
        </w:tc>
      </w:tr>
    </w:tbl>
    <w:p w14:paraId="65BBEE8D">
      <w:pPr>
        <w:keepNext w:val="0"/>
        <w:keepLines w:val="0"/>
        <w:pageBreakBefore w:val="0"/>
        <w:widowControl w:val="0"/>
        <w:kinsoku/>
        <w:wordWrap/>
        <w:overflowPunct/>
        <w:topLinePunct w:val="0"/>
        <w:autoSpaceDE/>
        <w:autoSpaceDN/>
        <w:bidi w:val="0"/>
        <w:adjustRightInd/>
        <w:snapToGrid/>
        <w:spacing w:line="520" w:lineRule="exact"/>
        <w:ind w:firstLine="0" w:firstLineChars="0"/>
        <w:jc w:val="center"/>
        <w:textAlignment w:val="auto"/>
        <w:rPr>
          <w:rFonts w:hint="eastAsia" w:ascii="方正小标宋简体" w:hAnsi="方正小标宋简体" w:eastAsia="方正小标宋简体" w:cs="方正小标宋简体"/>
          <w:b w:val="0"/>
          <w:bCs w:val="0"/>
          <w:color w:val="000000"/>
          <w:spacing w:val="2"/>
          <w:sz w:val="42"/>
          <w:szCs w:val="42"/>
          <w:lang w:eastAsia="zh-CN"/>
        </w:rPr>
      </w:pPr>
      <w:r>
        <w:rPr>
          <w:rFonts w:hint="eastAsia" w:ascii="方正小标宋简体" w:hAnsi="方正小标宋简体" w:eastAsia="方正小标宋简体" w:cs="方正小标宋简体"/>
          <w:b w:val="0"/>
          <w:bCs w:val="0"/>
          <w:color w:val="000000"/>
          <w:spacing w:val="2"/>
          <w:sz w:val="42"/>
          <w:szCs w:val="42"/>
          <w:lang w:eastAsia="zh-CN"/>
        </w:rPr>
        <w:t>202</w:t>
      </w:r>
      <w:r>
        <w:rPr>
          <w:rFonts w:hint="eastAsia" w:ascii="方正小标宋简体" w:hAnsi="方正小标宋简体" w:eastAsia="方正小标宋简体" w:cs="方正小标宋简体"/>
          <w:b w:val="0"/>
          <w:bCs w:val="0"/>
          <w:color w:val="000000"/>
          <w:spacing w:val="2"/>
          <w:sz w:val="42"/>
          <w:szCs w:val="42"/>
          <w:lang w:val="en-US" w:eastAsia="zh-CN"/>
        </w:rPr>
        <w:t>4</w:t>
      </w:r>
      <w:r>
        <w:rPr>
          <w:rFonts w:hint="eastAsia" w:ascii="方正小标宋简体" w:hAnsi="方正小标宋简体" w:eastAsia="方正小标宋简体" w:cs="方正小标宋简体"/>
          <w:b w:val="0"/>
          <w:bCs w:val="0"/>
          <w:color w:val="000000"/>
          <w:spacing w:val="2"/>
          <w:sz w:val="42"/>
          <w:szCs w:val="42"/>
          <w:lang w:eastAsia="zh-CN"/>
        </w:rPr>
        <w:t>年度项目支出绩效自评表</w:t>
      </w:r>
    </w:p>
    <w:p w14:paraId="2E6547F0">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34252B66">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eastAsia" w:ascii="宋体" w:hAnsi="宋体" w:eastAsia="宋体" w:cs="宋体"/>
          <w:color w:val="000000"/>
          <w:spacing w:val="0"/>
          <w:position w:val="0"/>
          <w:sz w:val="23"/>
          <w:szCs w:val="23"/>
          <w:lang w:val="en-US" w:eastAsia="zh-CN"/>
        </w:rPr>
      </w:pPr>
    </w:p>
    <w:p w14:paraId="4C57310E">
      <w:pPr>
        <w:keepNext w:val="0"/>
        <w:keepLines w:val="0"/>
        <w:pageBreakBefore w:val="0"/>
        <w:widowControl w:val="0"/>
        <w:kinsoku/>
        <w:wordWrap/>
        <w:overflowPunct/>
        <w:topLinePunct w:val="0"/>
        <w:autoSpaceDE/>
        <w:autoSpaceDN/>
        <w:bidi w:val="0"/>
        <w:adjustRightInd/>
        <w:snapToGrid/>
        <w:jc w:val="left"/>
        <w:textAlignment w:val="auto"/>
        <w:rPr>
          <w:rFonts w:hint="eastAsia" w:eastAsia="宋体"/>
          <w:sz w:val="28"/>
          <w:szCs w:val="28"/>
          <w:lang w:eastAsia="zh-CN"/>
        </w:rPr>
        <w:sectPr>
          <w:footerReference r:id="rId5" w:type="default"/>
          <w:pgSz w:w="11900" w:h="16833"/>
          <w:pgMar w:top="1429" w:right="1106" w:bottom="1310" w:left="1111" w:header="0" w:footer="1020" w:gutter="0"/>
          <w:pgNumType w:fmt="decimal"/>
          <w:cols w:space="0" w:num="1"/>
          <w:rtlGutter w:val="0"/>
          <w:docGrid w:linePitch="0" w:charSpace="0"/>
        </w:sectPr>
      </w:pPr>
      <w:r>
        <w:rPr>
          <w:rFonts w:hint="eastAsia" w:ascii="宋体" w:hAnsi="宋体" w:eastAsia="宋体" w:cs="宋体"/>
          <w:color w:val="000000"/>
          <w:spacing w:val="0"/>
          <w:position w:val="0"/>
          <w:sz w:val="23"/>
          <w:szCs w:val="23"/>
        </w:rPr>
        <w:t xml:space="preserve">填表人： </w:t>
      </w:r>
      <w:r>
        <w:rPr>
          <w:rFonts w:hint="eastAsia" w:ascii="宋体" w:hAnsi="宋体" w:eastAsia="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 xml:space="preserve"> 联系电话：       </w:t>
      </w:r>
      <w:r>
        <w:rPr>
          <w:rFonts w:hint="eastAsia" w:ascii="宋体" w:hAnsi="宋体" w:cs="宋体"/>
          <w:color w:val="000000"/>
          <w:spacing w:val="0"/>
          <w:position w:val="0"/>
          <w:sz w:val="23"/>
          <w:szCs w:val="23"/>
          <w:lang w:val="en-US" w:eastAsia="zh-CN"/>
        </w:rPr>
        <w:t xml:space="preserve">            </w:t>
      </w:r>
      <w:r>
        <w:rPr>
          <w:rFonts w:hint="eastAsia" w:ascii="宋体" w:hAnsi="宋体" w:eastAsia="宋体" w:cs="宋体"/>
          <w:color w:val="000000"/>
          <w:spacing w:val="0"/>
          <w:position w:val="0"/>
          <w:sz w:val="23"/>
          <w:szCs w:val="23"/>
        </w:rPr>
        <w:t>填报日期：</w:t>
      </w:r>
    </w:p>
    <w:p w14:paraId="3CA138EE">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eastAsia" w:ascii="方正小标宋简体" w:hAnsi="方正小标宋简体" w:eastAsia="方正小标宋简体" w:cs="方正小标宋简体"/>
          <w:spacing w:val="6"/>
          <w:sz w:val="28"/>
          <w:szCs w:val="28"/>
          <w:lang w:val="en-US" w:eastAsia="zh-CN"/>
        </w:rPr>
      </w:pPr>
      <w:r>
        <w:rPr>
          <w:rFonts w:hint="eastAsia" w:ascii="方正小标宋简体" w:hAnsi="方正小标宋简体" w:eastAsia="方正小标宋简体" w:cs="方正小标宋简体"/>
          <w:spacing w:val="6"/>
          <w:sz w:val="28"/>
          <w:szCs w:val="28"/>
          <w:lang w:val="en-US" w:eastAsia="zh-CN"/>
        </w:rPr>
        <w:t>附件4</w:t>
      </w:r>
    </w:p>
    <w:p w14:paraId="2544AE3D">
      <w:pPr>
        <w:keepNext w:val="0"/>
        <w:keepLines w:val="0"/>
        <w:pageBreakBefore w:val="0"/>
        <w:widowControl w:val="0"/>
        <w:kinsoku/>
        <w:wordWrap/>
        <w:overflowPunct/>
        <w:topLinePunct w:val="0"/>
        <w:autoSpaceDE/>
        <w:autoSpaceDN/>
        <w:bidi w:val="0"/>
        <w:adjustRightInd/>
        <w:snapToGrid/>
        <w:spacing w:line="560" w:lineRule="exact"/>
        <w:ind w:left="0"/>
        <w:jc w:val="left"/>
        <w:textAlignment w:val="auto"/>
        <w:rPr>
          <w:rFonts w:hint="default" w:ascii="方正小标宋简体" w:hAnsi="方正小标宋简体" w:eastAsia="方正小标宋简体" w:cs="方正小标宋简体"/>
          <w:spacing w:val="6"/>
          <w:sz w:val="28"/>
          <w:szCs w:val="28"/>
          <w:lang w:val="en-US" w:eastAsia="zh-CN"/>
        </w:rPr>
      </w:pPr>
    </w:p>
    <w:p w14:paraId="4E1F1BB3">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pacing w:val="6"/>
          <w:sz w:val="44"/>
          <w:szCs w:val="44"/>
          <w:lang w:val="en-US" w:eastAsia="zh-CN"/>
        </w:rPr>
      </w:pPr>
      <w:r>
        <w:rPr>
          <w:rFonts w:hint="eastAsia" w:ascii="方正小标宋简体" w:hAnsi="方正小标宋简体" w:eastAsia="方正小标宋简体" w:cs="方正小标宋简体"/>
          <w:spacing w:val="6"/>
          <w:sz w:val="44"/>
          <w:szCs w:val="44"/>
          <w:lang w:val="en-US" w:eastAsia="zh-CN"/>
        </w:rPr>
        <w:t>2024年度中共岳阳市岳阳楼区</w:t>
      </w:r>
    </w:p>
    <w:p w14:paraId="7CEED821">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lang w:val="en-US" w:eastAsia="zh-CN"/>
        </w:rPr>
        <w:t>委党校单位整体</w:t>
      </w:r>
      <w:r>
        <w:rPr>
          <w:rFonts w:hint="eastAsia" w:ascii="方正小标宋简体" w:hAnsi="方正小标宋简体" w:eastAsia="方正小标宋简体" w:cs="方正小标宋简体"/>
          <w:spacing w:val="6"/>
          <w:sz w:val="44"/>
          <w:szCs w:val="44"/>
        </w:rPr>
        <w:t>支出</w:t>
      </w:r>
      <w:r>
        <w:rPr>
          <w:rFonts w:hint="eastAsia" w:ascii="方正小标宋简体" w:hAnsi="方正小标宋简体" w:eastAsia="方正小标宋简体" w:cs="方正小标宋简体"/>
          <w:spacing w:val="7"/>
          <w:sz w:val="44"/>
          <w:szCs w:val="44"/>
        </w:rPr>
        <w:t>绩效自评报告</w:t>
      </w:r>
    </w:p>
    <w:p w14:paraId="29B96C9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451AB84">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1C8CF25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A83E58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E98E3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4E35C2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BA48D7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17E771D">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63072F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7CA36F3">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default" w:ascii="方正小标宋简体" w:hAnsi="方正小标宋简体" w:eastAsia="方正小标宋简体" w:cs="方正小标宋简体"/>
          <w:spacing w:val="6"/>
          <w:sz w:val="44"/>
          <w:szCs w:val="44"/>
          <w:lang w:val="en-US" w:eastAsia="zh-CN"/>
        </w:rPr>
      </w:pPr>
    </w:p>
    <w:p w14:paraId="4C3AF52A">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483986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4FDC17DF">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5294F686">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24D14F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2589F4E7">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7CC0A4D5">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default" w:ascii="方正小标宋简体" w:hAnsi="方正小标宋简体" w:eastAsia="方正小标宋简体" w:cs="方正小标宋简体"/>
          <w:spacing w:val="6"/>
          <w:sz w:val="44"/>
          <w:szCs w:val="44"/>
          <w:lang w:val="en-US" w:eastAsia="zh-CN"/>
        </w:rPr>
      </w:pPr>
    </w:p>
    <w:p w14:paraId="0C290EE2">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楷体" w:hAnsi="楷体" w:eastAsia="楷体" w:cs="楷体"/>
          <w:spacing w:val="6"/>
          <w:sz w:val="36"/>
          <w:szCs w:val="36"/>
          <w:u w:val="single"/>
          <w:lang w:val="en-US" w:eastAsia="zh-CN"/>
        </w:rPr>
      </w:pPr>
      <w:r>
        <w:rPr>
          <w:rFonts w:hint="eastAsia" w:ascii="楷体" w:hAnsi="楷体" w:eastAsia="楷体" w:cs="楷体"/>
          <w:spacing w:val="6"/>
          <w:sz w:val="36"/>
          <w:szCs w:val="36"/>
          <w:lang w:val="en-US" w:eastAsia="zh-CN"/>
        </w:rPr>
        <w:t>部门（单位）名称：</w:t>
      </w:r>
      <w:r>
        <w:rPr>
          <w:rFonts w:hint="eastAsia" w:ascii="楷体" w:hAnsi="楷体" w:eastAsia="楷体" w:cs="楷体"/>
          <w:spacing w:val="6"/>
          <w:sz w:val="36"/>
          <w:szCs w:val="36"/>
          <w:u w:val="single"/>
          <w:lang w:val="en-US" w:eastAsia="zh-CN"/>
        </w:rPr>
        <w:t>中共岳阳市岳阳楼区委党校</w:t>
      </w:r>
    </w:p>
    <w:p w14:paraId="1659C75C">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楷体" w:hAnsi="楷体" w:eastAsia="楷体" w:cs="楷体"/>
          <w:spacing w:val="6"/>
          <w:sz w:val="36"/>
          <w:szCs w:val="36"/>
          <w:lang w:val="en-US" w:eastAsia="zh-CN"/>
        </w:rPr>
      </w:pPr>
      <w:r>
        <w:rPr>
          <w:rFonts w:hint="eastAsia" w:ascii="楷体" w:hAnsi="楷体" w:eastAsia="楷体" w:cs="楷体"/>
          <w:spacing w:val="6"/>
          <w:sz w:val="36"/>
          <w:szCs w:val="36"/>
          <w:lang w:val="en-US" w:eastAsia="zh-CN"/>
        </w:rPr>
        <w:t>2025年 7 月 15 日</w:t>
      </w:r>
    </w:p>
    <w:p w14:paraId="54FCCADD">
      <w:pPr>
        <w:keepNext w:val="0"/>
        <w:keepLines w:val="0"/>
        <w:pageBreakBefore w:val="0"/>
        <w:widowControl w:val="0"/>
        <w:kinsoku/>
        <w:wordWrap/>
        <w:overflowPunct/>
        <w:topLinePunct w:val="0"/>
        <w:autoSpaceDE/>
        <w:autoSpaceDN/>
        <w:bidi w:val="0"/>
        <w:adjustRightInd/>
        <w:snapToGrid/>
        <w:spacing w:line="560" w:lineRule="exact"/>
        <w:ind w:left="0"/>
        <w:jc w:val="both"/>
        <w:textAlignment w:val="auto"/>
        <w:rPr>
          <w:rFonts w:hint="eastAsia" w:ascii="方正小标宋简体" w:hAnsi="方正小标宋简体" w:eastAsia="方正小标宋简体" w:cs="方正小标宋简体"/>
          <w:spacing w:val="6"/>
          <w:sz w:val="44"/>
          <w:szCs w:val="44"/>
        </w:rPr>
      </w:pPr>
    </w:p>
    <w:p w14:paraId="7E86FFB9">
      <w:pPr>
        <w:keepNext w:val="0"/>
        <w:keepLines w:val="0"/>
        <w:pageBreakBefore w:val="0"/>
        <w:widowControl w:val="0"/>
        <w:kinsoku/>
        <w:wordWrap/>
        <w:overflowPunct/>
        <w:topLinePunct w:val="0"/>
        <w:autoSpaceDE/>
        <w:autoSpaceDN/>
        <w:bidi w:val="0"/>
        <w:adjustRightInd/>
        <w:snapToGrid/>
        <w:spacing w:line="560" w:lineRule="exact"/>
        <w:ind w:left="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pacing w:val="6"/>
          <w:sz w:val="44"/>
          <w:szCs w:val="44"/>
        </w:rPr>
        <w:t>202</w:t>
      </w:r>
      <w:r>
        <w:rPr>
          <w:rFonts w:hint="eastAsia" w:ascii="方正小标宋简体" w:hAnsi="方正小标宋简体" w:eastAsia="方正小标宋简体" w:cs="方正小标宋简体"/>
          <w:spacing w:val="6"/>
          <w:sz w:val="44"/>
          <w:szCs w:val="44"/>
          <w:lang w:val="en-US" w:eastAsia="zh-CN"/>
        </w:rPr>
        <w:t>4</w:t>
      </w:r>
      <w:r>
        <w:rPr>
          <w:rFonts w:hint="eastAsia" w:ascii="方正小标宋简体" w:hAnsi="方正小标宋简体" w:eastAsia="方正小标宋简体" w:cs="方正小标宋简体"/>
          <w:spacing w:val="6"/>
          <w:sz w:val="44"/>
          <w:szCs w:val="44"/>
        </w:rPr>
        <w:t>年度中共岳阳市岳阳楼区委党校整体支出</w:t>
      </w:r>
      <w:r>
        <w:rPr>
          <w:rFonts w:hint="eastAsia" w:ascii="方正小标宋简体" w:hAnsi="方正小标宋简体" w:eastAsia="方正小标宋简体" w:cs="方正小标宋简体"/>
          <w:spacing w:val="7"/>
          <w:sz w:val="44"/>
          <w:szCs w:val="44"/>
        </w:rPr>
        <w:t>绩效自评报告</w:t>
      </w:r>
    </w:p>
    <w:p w14:paraId="44D50607">
      <w:pPr>
        <w:keepNext w:val="0"/>
        <w:keepLines w:val="0"/>
        <w:pageBreakBefore w:val="0"/>
        <w:widowControl w:val="0"/>
        <w:kinsoku/>
        <w:wordWrap/>
        <w:overflowPunct/>
        <w:topLinePunct w:val="0"/>
        <w:autoSpaceDE/>
        <w:autoSpaceDN/>
        <w:bidi w:val="0"/>
        <w:adjustRightInd/>
        <w:snapToGrid/>
        <w:spacing w:line="560" w:lineRule="exact"/>
        <w:textAlignment w:val="auto"/>
        <w:rPr>
          <w:rFonts w:ascii="Arial"/>
          <w:sz w:val="21"/>
        </w:rPr>
      </w:pPr>
    </w:p>
    <w:p w14:paraId="746BD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63" w:firstLineChars="200"/>
        <w:textAlignment w:val="auto"/>
        <w:rPr>
          <w:rFonts w:hint="eastAsia" w:ascii="仿宋" w:hAnsi="仿宋" w:eastAsia="仿宋" w:cs="仿宋"/>
          <w:b/>
          <w:bCs/>
          <w:spacing w:val="5"/>
          <w:sz w:val="32"/>
          <w:szCs w:val="32"/>
        </w:rPr>
      </w:pPr>
      <w:r>
        <w:rPr>
          <w:rFonts w:hint="eastAsia" w:ascii="仿宋" w:hAnsi="仿宋" w:eastAsia="仿宋" w:cs="仿宋"/>
          <w:b/>
          <w:bCs/>
          <w:spacing w:val="5"/>
          <w:sz w:val="32"/>
          <w:szCs w:val="32"/>
          <w:lang w:val="en-US" w:eastAsia="zh-CN"/>
        </w:rPr>
        <w:t>一、</w:t>
      </w:r>
      <w:r>
        <w:rPr>
          <w:rFonts w:hint="eastAsia" w:ascii="仿宋" w:hAnsi="仿宋" w:eastAsia="仿宋" w:cs="仿宋"/>
          <w:b/>
          <w:bCs/>
          <w:spacing w:val="5"/>
          <w:sz w:val="32"/>
          <w:szCs w:val="32"/>
          <w:lang w:eastAsia="zh-CN"/>
        </w:rPr>
        <w:t>部门（单位）基本情况</w:t>
      </w:r>
    </w:p>
    <w:p w14:paraId="75C9196E">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（一）职能职责</w:t>
      </w:r>
    </w:p>
    <w:p w14:paraId="09C53E75">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1、培训区正科级以下党政领导干部、公务员、国有企业领导人员、事业单位领导人员、年轻干部、理论宣传骨干、高层次人才、基层干部、党员，开展党校（行政学校）系统师资培训。 </w:t>
      </w:r>
    </w:p>
    <w:p w14:paraId="1575B84B">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2、加强马克思主义基本理论研究，重点研究宣传习近平新时代中国特色社会主义思想。 </w:t>
      </w:r>
    </w:p>
    <w:p w14:paraId="1AD6357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3、承办区委和区政府以及相关部门举办的专题研究。 </w:t>
      </w:r>
    </w:p>
    <w:p w14:paraId="52A1EADE">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4、开展重大理论和现实问题研究，承担区委和区政府决策咨询服务。 </w:t>
      </w:r>
    </w:p>
    <w:p w14:paraId="554F4851">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5、开展同国（境）内外有关机构和组织的合作与交流。 </w:t>
      </w:r>
    </w:p>
    <w:p w14:paraId="4EA41250">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6、参与区委关于党校（行政学校）工作政策以及干部培训计划的制定工作。</w:t>
      </w:r>
    </w:p>
    <w:p w14:paraId="5E08BBFA">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7、完成区委和区政府交办的其他任务。</w:t>
      </w:r>
    </w:p>
    <w:p w14:paraId="62218814">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left"/>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（二）机构设置</w:t>
      </w:r>
    </w:p>
    <w:p w14:paraId="5B71D759">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中共岳阳市岳阳楼区委党校是区委直属公益类事业单位，为正科级，加挂区行政学校、区社会主义牌子。区委党校全额拨款事业编制（参照公务员管理）5名，实际人数4人，退休人数0人。根据编办核定，我校内设股室1个（办公室）。</w:t>
      </w:r>
    </w:p>
    <w:p w14:paraId="14C930FF">
      <w:pPr>
        <w:keepNext w:val="0"/>
        <w:keepLines w:val="0"/>
        <w:pageBreakBefore w:val="0"/>
        <w:widowControl w:val="0"/>
        <w:kinsoku/>
        <w:wordWrap/>
        <w:overflowPunct/>
        <w:topLinePunct w:val="0"/>
        <w:autoSpaceDE/>
        <w:autoSpaceDN/>
        <w:bidi w:val="0"/>
        <w:adjustRightInd/>
        <w:snapToGrid/>
        <w:spacing w:line="560" w:lineRule="exact"/>
        <w:ind w:left="0" w:firstLine="635" w:firstLineChars="200"/>
        <w:textAlignment w:val="auto"/>
        <w:rPr>
          <w:rFonts w:hint="eastAsia" w:ascii="仿宋" w:hAnsi="仿宋" w:eastAsia="仿宋" w:cs="仿宋"/>
          <w:b/>
          <w:bCs/>
          <w:sz w:val="32"/>
          <w:szCs w:val="32"/>
        </w:rPr>
      </w:pPr>
      <w:r>
        <w:rPr>
          <w:rFonts w:hint="eastAsia" w:ascii="仿宋" w:hAnsi="仿宋" w:eastAsia="仿宋" w:cs="仿宋"/>
          <w:b/>
          <w:bCs/>
          <w:spacing w:val="-2"/>
          <w:sz w:val="32"/>
          <w:szCs w:val="32"/>
        </w:rPr>
        <w:t>二、一般公共预算支出情况</w:t>
      </w:r>
    </w:p>
    <w:p w14:paraId="6CC8B7A2">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（一）基本支出情况</w:t>
      </w:r>
    </w:p>
    <w:p w14:paraId="7D3E6F14">
      <w:pPr>
        <w:keepNext w:val="0"/>
        <w:keepLines w:val="0"/>
        <w:pageBreakBefore w:val="0"/>
        <w:widowControl w:val="0"/>
        <w:kinsoku/>
        <w:wordWrap/>
        <w:overflowPunct/>
        <w:topLinePunct w:val="0"/>
        <w:autoSpaceDE/>
        <w:autoSpaceDN/>
        <w:bidi w:val="0"/>
        <w:adjustRightInd/>
        <w:snapToGrid/>
        <w:spacing w:line="560" w:lineRule="exact"/>
        <w:ind w:firstLine="640"/>
        <w:textAlignment w:val="auto"/>
        <w:rPr>
          <w:rFonts w:hint="eastAsia" w:ascii="仿宋" w:hAnsi="仿宋" w:eastAsia="仿宋" w:cs="仿宋"/>
          <w:bCs/>
          <w:sz w:val="32"/>
          <w:szCs w:val="32"/>
          <w:lang w:val="en-US" w:eastAsia="zh-CN"/>
        </w:rPr>
      </w:pPr>
      <w:r>
        <w:rPr>
          <w:rFonts w:hint="eastAsia" w:ascii="仿宋" w:hAnsi="仿宋" w:eastAsia="仿宋" w:cs="仿宋"/>
          <w:bCs/>
          <w:sz w:val="32"/>
          <w:szCs w:val="32"/>
          <w:lang w:val="en-US" w:eastAsia="zh-CN"/>
        </w:rPr>
        <w:t>2024年基本支出年初预算数为46.73万元，实际支出数为66.69万元。其中：人员经费55.39万元，主要包括：基本工资、津贴补贴、奖金、绩效工资、机关事业单位基本养老保险缴费、职工基本医疗保险缴费、其他社会保障缴费、住房公积金、其他工资福利支出；公用经费11.30万元，主要包括：办公费、印刷费、邮电费、维修（护）费、劳务费、其他对个人和家庭的补助。</w:t>
      </w:r>
    </w:p>
    <w:p w14:paraId="2B714D9B">
      <w:pPr>
        <w:keepNext w:val="0"/>
        <w:keepLines w:val="0"/>
        <w:pageBreakBefore w:val="0"/>
        <w:widowControl w:val="0"/>
        <w:kinsoku/>
        <w:wordWrap/>
        <w:overflowPunct/>
        <w:topLinePunct w:val="0"/>
        <w:autoSpaceDE/>
        <w:autoSpaceDN/>
        <w:bidi w:val="0"/>
        <w:adjustRightInd/>
        <w:snapToGrid/>
        <w:spacing w:line="560" w:lineRule="exact"/>
        <w:ind w:left="0" w:firstLine="643" w:firstLineChars="200"/>
        <w:jc w:val="left"/>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（二）项目支出情况</w:t>
      </w:r>
    </w:p>
    <w:p w14:paraId="1FF1C15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kern w:val="0"/>
          <w:sz w:val="32"/>
          <w:szCs w:val="32"/>
          <w:lang w:val="en-US" w:eastAsia="zh-CN"/>
        </w:rPr>
        <w:t>2024年项目支出年初预算数为78.00万元，实际支出数为71.95万元。其中业务工作经费53.60万元。主要用于宣传资料，培训等方面。</w:t>
      </w:r>
    </w:p>
    <w:p w14:paraId="32468DB7">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rPr>
        <w:t>三、政府性基金预算支出情况</w:t>
      </w:r>
    </w:p>
    <w:p w14:paraId="67BA7AD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kern w:val="0"/>
          <w:sz w:val="32"/>
          <w:szCs w:val="32"/>
          <w:lang w:val="en-US" w:eastAsia="zh-CN"/>
        </w:rPr>
        <w:t>2024年度本单位无政府性基金安排的支出。</w:t>
      </w:r>
    </w:p>
    <w:p w14:paraId="088327EA">
      <w:pPr>
        <w:keepNext w:val="0"/>
        <w:keepLines w:val="0"/>
        <w:pageBreakBefore w:val="0"/>
        <w:widowControl w:val="0"/>
        <w:kinsoku/>
        <w:wordWrap/>
        <w:overflowPunct/>
        <w:topLinePunct w:val="0"/>
        <w:autoSpaceDE/>
        <w:autoSpaceDN/>
        <w:bidi w:val="0"/>
        <w:adjustRightInd/>
        <w:snapToGrid/>
        <w:spacing w:line="560" w:lineRule="exact"/>
        <w:ind w:left="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四、</w:t>
      </w:r>
      <w:r>
        <w:rPr>
          <w:rFonts w:hint="eastAsia" w:ascii="仿宋" w:hAnsi="仿宋" w:eastAsia="仿宋" w:cs="仿宋"/>
          <w:b/>
          <w:bCs/>
          <w:spacing w:val="8"/>
          <w:sz w:val="32"/>
          <w:szCs w:val="32"/>
        </w:rPr>
        <w:t>国有资本经营预算支出情况</w:t>
      </w:r>
    </w:p>
    <w:p w14:paraId="42BFA285">
      <w:pPr>
        <w:keepNext w:val="0"/>
        <w:keepLines w:val="0"/>
        <w:pageBreakBefore w:val="0"/>
        <w:widowControl w:val="0"/>
        <w:kinsoku/>
        <w:wordWrap/>
        <w:overflowPunct/>
        <w:topLinePunct w:val="0"/>
        <w:autoSpaceDE/>
        <w:autoSpaceDN/>
        <w:bidi w:val="0"/>
        <w:adjustRightInd/>
        <w:snapToGrid/>
        <w:spacing w:line="560" w:lineRule="exact"/>
        <w:ind w:left="0"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2024年度本单位无国有资本经营预算支出。</w:t>
      </w:r>
    </w:p>
    <w:p w14:paraId="467AED9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五、</w:t>
      </w:r>
      <w:r>
        <w:rPr>
          <w:rFonts w:hint="eastAsia" w:ascii="仿宋" w:hAnsi="仿宋" w:eastAsia="仿宋" w:cs="仿宋"/>
          <w:b/>
          <w:bCs/>
          <w:spacing w:val="8"/>
          <w:sz w:val="32"/>
          <w:szCs w:val="32"/>
        </w:rPr>
        <w:t>社会保险基金预算支出情况</w:t>
      </w:r>
    </w:p>
    <w:p w14:paraId="2C7BBC2E">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pacing w:val="8"/>
          <w:sz w:val="32"/>
          <w:szCs w:val="32"/>
        </w:rPr>
      </w:pPr>
      <w:r>
        <w:rPr>
          <w:rFonts w:hint="eastAsia" w:ascii="仿宋" w:hAnsi="仿宋" w:eastAsia="仿宋" w:cs="仿宋"/>
          <w:kern w:val="0"/>
          <w:sz w:val="32"/>
          <w:szCs w:val="32"/>
          <w:lang w:val="en-US" w:eastAsia="zh-CN"/>
        </w:rPr>
        <w:t>2024年度本单位无国有资本经营预算支出。</w:t>
      </w:r>
    </w:p>
    <w:p w14:paraId="163E8D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六、</w:t>
      </w:r>
      <w:r>
        <w:rPr>
          <w:rFonts w:hint="eastAsia" w:ascii="仿宋" w:hAnsi="仿宋" w:eastAsia="仿宋" w:cs="仿宋"/>
          <w:b/>
          <w:bCs/>
          <w:spacing w:val="8"/>
          <w:sz w:val="32"/>
          <w:szCs w:val="32"/>
          <w:lang w:eastAsia="zh-CN"/>
        </w:rPr>
        <w:t>部门整体支出绩效情况</w:t>
      </w:r>
    </w:p>
    <w:p w14:paraId="3C46AB5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（一）部门资金情况分析</w:t>
      </w:r>
    </w:p>
    <w:p w14:paraId="1EF7A6C5">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我单位2024年预算资金总额124.73万元，专项经费实行专款专用，严格按照相关规定支付，资金支付合规合法，资金使用率100%。</w:t>
      </w:r>
    </w:p>
    <w:p w14:paraId="49017F4D">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项目绩效指标完成情况分析</w:t>
      </w:r>
    </w:p>
    <w:p w14:paraId="16D15C2A">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1.履职效能情况分析</w:t>
      </w:r>
    </w:p>
    <w:p w14:paraId="0622A81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bookmarkStart w:id="0" w:name="_GoBack"/>
      <w:r>
        <w:rPr>
          <w:rFonts w:hint="eastAsia" w:ascii="仿宋" w:hAnsi="仿宋" w:eastAsia="仿宋" w:cs="仿宋"/>
          <w:kern w:val="0"/>
          <w:sz w:val="32"/>
          <w:szCs w:val="32"/>
          <w:lang w:val="en-US" w:eastAsia="zh-CN"/>
        </w:rPr>
        <w:t>一是加强组织领导。始终把贯彻落实《中国共产党党校</w:t>
      </w:r>
    </w:p>
    <w:p w14:paraId="565872DD">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行政学院）工作条例》作为坚定拥护“两个确立”、坚决做到“两个维护”的重要标尺，严格执行请示报告制度，第一时间向区委主要领导汇报习近平总书记关于党校办学治校系列重要指示精神，以及各级党校会议精神，与区委组织部联合制定《2024年中共岳阳市岳阳楼区委党校培训方案》等基本培训班方案，有力推进各项工作落实落地落细。二是筑牢思想防线。高度重视意识形态工作，切实履行抓好意识形态工作的政治责任，积极落实意识形态领域各项工作措施，切实加强对意识形态风险分析研判，持续筑牢意识形态安全防线。基本培训班始终突出党的理论教育和党性教育的主业主课地位，确保“党的理论教育和党性教育课程的比重不低于总课时70%”“党性教育课程的比重不低于总课时的20%”的教学要求。三是强化理论武装。始终坚持用习近平新时代中国特色社会主义思想武装头脑，严格落实“第一议题”制度，持续开展学习型机关建设，形成以班子成员带头学、“周一课堂”集体学的联学机制。今年以来，组织开展集中学习11次；专题开展党纪学习教育5次、研讨交流6次。按要求将党纪学习纳入各培训班课程，以重温入党誓词、讲授专题党课的形式，进一步深化学员对党纪党规的认识，着力提高思想境界，强化自身修养，树立正确的权利观、地位观、利益观、价值观。四是夯实法治建设。基本培训开设学法课程，围绕党纪国法教育、《中华人民共和国公务员法》等内容，邀请市委党校、区纪委监委、区司法局等单位的行家里手授课。同时，通过班子带头学、干部一同学的模式，进一步提升学法、用法、守法意识，今年干部职工的学法考试通过率为100％，全年未发生一起违法乱纪行为。</w:t>
      </w:r>
    </w:p>
    <w:bookmarkEnd w:id="0"/>
    <w:p w14:paraId="16BEBDA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2.管理效率情况分析</w:t>
      </w:r>
    </w:p>
    <w:p w14:paraId="450B74CF">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预算编制基本完整，预算执行率达到标准。收入支出管理规范，内控制度有效，资产管理规范，部门固定资产利用率符合目标，信息化建设和管理制度建设有效。</w:t>
      </w:r>
    </w:p>
    <w:p w14:paraId="0DFB489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3.运行成本控制情况分析</w:t>
      </w:r>
    </w:p>
    <w:p w14:paraId="282319D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“三公”经费、项目支出均控制在预算范围内，公用经费有所超出预算，原因在于维护费增加，属于正常开支。</w:t>
      </w:r>
    </w:p>
    <w:p w14:paraId="76CCD3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4.可持续性影响情况分析</w:t>
      </w:r>
    </w:p>
    <w:p w14:paraId="7F146D8C">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开展理论政策、意识形态、法治思想、基层党组织建设、社会治理、安全生产、信访维稳、民生保障、国防、环保、</w:t>
      </w:r>
    </w:p>
    <w:p w14:paraId="4560E83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科普等知识体系培训，确保学员将学习成果转化为工作成效。</w:t>
      </w:r>
    </w:p>
    <w:p w14:paraId="59736B4F">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3" w:firstLineChars="200"/>
        <w:textAlignment w:val="auto"/>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pPr>
      <w:r>
        <w:rPr>
          <w:rFonts w:hint="eastAsia" w:ascii="仿宋" w:hAnsi="仿宋" w:eastAsia="仿宋" w:cs="仿宋"/>
          <w:b/>
          <w:bCs/>
          <w:color w:val="000000" w:themeColor="text1"/>
          <w:spacing w:val="0"/>
          <w:position w:val="0"/>
          <w:sz w:val="32"/>
          <w:szCs w:val="32"/>
          <w:lang w:val="en-US" w:eastAsia="zh-CN"/>
          <w14:textFill>
            <w14:solidFill>
              <w14:schemeClr w14:val="tx1"/>
            </w14:solidFill>
          </w14:textFill>
        </w:rPr>
        <w:t>七、存在的问题及原因分析</w:t>
      </w:r>
    </w:p>
    <w:p w14:paraId="142CB732">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1.师资储备仍需加强。由于我校无法增设专职教师，现阶段能承担各类课程讲解的兼职教师数量难以满足日益增长的教学和培训需求，导致课程设置相对单一，教学安排时常捉襟见肘。</w:t>
      </w:r>
    </w:p>
    <w:p w14:paraId="26B48B60">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2.课程内容还需创新。随着受训学员学历水平和综合素质的提高，以“贴近时代、贴近工作、贴近干部需求”为出发点，根据干部岗位、年龄、文化程度等特点设置有针对性的课程内容不够丰富。</w:t>
      </w:r>
    </w:p>
    <w:p w14:paraId="0427C83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3.从严治校仍需推进。我校在编在岗仅4人，主体班培训中学员考勤、资料收集、研讨交流、现场教学等均由班委会在班主任的指导下组织实施，在教学过程中完善制度建设、严把讲台政治关、强化学风转变等方面精力存在不足。</w:t>
      </w:r>
    </w:p>
    <w:p w14:paraId="5BCDA28A">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4.资金使用方面预算与实际存在差异。问题产生的主要原因：绩效管理水平有待提高，特别是绩效指标设置的科学性、合理性有待进一步改善。</w:t>
      </w:r>
    </w:p>
    <w:p w14:paraId="5CB36049">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rPr>
      </w:pPr>
      <w:r>
        <w:rPr>
          <w:rFonts w:hint="eastAsia" w:ascii="仿宋" w:hAnsi="仿宋" w:eastAsia="仿宋" w:cs="仿宋"/>
          <w:b/>
          <w:bCs/>
          <w:spacing w:val="8"/>
          <w:sz w:val="32"/>
          <w:szCs w:val="32"/>
          <w:lang w:val="en-US" w:eastAsia="zh-CN"/>
        </w:rPr>
        <w:t>八、</w:t>
      </w:r>
      <w:r>
        <w:rPr>
          <w:rFonts w:hint="eastAsia" w:ascii="仿宋" w:hAnsi="仿宋" w:eastAsia="仿宋" w:cs="仿宋"/>
          <w:b/>
          <w:bCs/>
          <w:spacing w:val="8"/>
          <w:sz w:val="32"/>
          <w:szCs w:val="32"/>
        </w:rPr>
        <w:t>下一步改进措施</w:t>
      </w:r>
    </w:p>
    <w:p w14:paraId="7C029A6D">
      <w:pPr>
        <w:pStyle w:val="3"/>
        <w:keepNext w:val="0"/>
        <w:keepLines w:val="0"/>
        <w:pageBreakBefore w:val="0"/>
        <w:widowControl w:val="0"/>
        <w:kinsoku/>
        <w:wordWrap/>
        <w:overflowPunct/>
        <w:topLinePunct w:val="0"/>
        <w:autoSpaceDE/>
        <w:autoSpaceDN/>
        <w:bidi w:val="0"/>
        <w:adjustRightInd/>
        <w:snapToGrid/>
        <w:spacing w:line="240" w:lineRule="auto"/>
        <w:ind w:right="0" w:firstLine="672" w:firstLineChars="200"/>
        <w:jc w:val="left"/>
        <w:textAlignment w:val="auto"/>
        <w:rPr>
          <w:rFonts w:hint="eastAsia" w:ascii="仿宋" w:hAnsi="仿宋" w:eastAsia="仿宋" w:cs="仿宋"/>
          <w:b w:val="0"/>
          <w:bCs w:val="0"/>
          <w:spacing w:val="8"/>
          <w:kern w:val="2"/>
          <w:sz w:val="32"/>
          <w:szCs w:val="32"/>
          <w:lang w:val="en-US" w:eastAsia="zh-CN" w:bidi="ar-SA"/>
        </w:rPr>
      </w:pPr>
      <w:r>
        <w:rPr>
          <w:rFonts w:hint="eastAsia" w:ascii="仿宋" w:hAnsi="仿宋" w:eastAsia="仿宋" w:cs="仿宋"/>
          <w:b w:val="0"/>
          <w:bCs w:val="0"/>
          <w:spacing w:val="8"/>
          <w:kern w:val="2"/>
          <w:sz w:val="32"/>
          <w:szCs w:val="32"/>
          <w:lang w:val="en-US" w:eastAsia="zh-CN" w:bidi="ar-SA"/>
        </w:rPr>
        <w:t>1.持续加强师资队伍建设，拓宽教师培训渠道，提升整体教学科研实力。</w:t>
      </w:r>
    </w:p>
    <w:p w14:paraId="7B230B1F">
      <w:pPr>
        <w:pStyle w:val="3"/>
        <w:keepNext w:val="0"/>
        <w:keepLines w:val="0"/>
        <w:pageBreakBefore w:val="0"/>
        <w:widowControl w:val="0"/>
        <w:kinsoku/>
        <w:wordWrap/>
        <w:overflowPunct/>
        <w:topLinePunct w:val="0"/>
        <w:autoSpaceDE/>
        <w:autoSpaceDN/>
        <w:bidi w:val="0"/>
        <w:adjustRightInd/>
        <w:snapToGrid/>
        <w:spacing w:line="240" w:lineRule="auto"/>
        <w:ind w:right="0" w:firstLine="672" w:firstLineChars="200"/>
        <w:jc w:val="left"/>
        <w:textAlignment w:val="auto"/>
        <w:rPr>
          <w:rFonts w:hint="eastAsia" w:ascii="仿宋" w:hAnsi="仿宋" w:eastAsia="仿宋" w:cs="仿宋"/>
          <w:b w:val="0"/>
          <w:bCs w:val="0"/>
          <w:spacing w:val="8"/>
          <w:kern w:val="2"/>
          <w:sz w:val="32"/>
          <w:szCs w:val="32"/>
          <w:lang w:val="en-US" w:eastAsia="zh-CN" w:bidi="ar-SA"/>
        </w:rPr>
      </w:pPr>
      <w:r>
        <w:rPr>
          <w:rFonts w:hint="eastAsia" w:ascii="仿宋" w:hAnsi="仿宋" w:eastAsia="仿宋" w:cs="仿宋"/>
          <w:b w:val="0"/>
          <w:bCs w:val="0"/>
          <w:spacing w:val="8"/>
          <w:kern w:val="2"/>
          <w:sz w:val="32"/>
          <w:szCs w:val="32"/>
          <w:lang w:val="en-US" w:eastAsia="zh-CN" w:bidi="ar-SA"/>
        </w:rPr>
        <w:t>2.进一步优化培训计划安排，建立应急预案，确保培训班次按计划有序开展。</w:t>
      </w:r>
    </w:p>
    <w:p w14:paraId="52A4B2B3">
      <w:pPr>
        <w:pStyle w:val="3"/>
        <w:keepNext w:val="0"/>
        <w:keepLines w:val="0"/>
        <w:pageBreakBefore w:val="0"/>
        <w:widowControl w:val="0"/>
        <w:kinsoku/>
        <w:wordWrap/>
        <w:overflowPunct/>
        <w:topLinePunct w:val="0"/>
        <w:autoSpaceDE/>
        <w:autoSpaceDN/>
        <w:bidi w:val="0"/>
        <w:adjustRightInd/>
        <w:snapToGrid/>
        <w:spacing w:line="240" w:lineRule="auto"/>
        <w:ind w:right="0" w:firstLine="672" w:firstLineChars="200"/>
        <w:jc w:val="left"/>
        <w:textAlignment w:val="auto"/>
        <w:rPr>
          <w:rFonts w:hint="eastAsia" w:ascii="仿宋" w:hAnsi="仿宋" w:eastAsia="仿宋" w:cs="仿宋"/>
          <w:b w:val="0"/>
          <w:bCs w:val="0"/>
          <w:spacing w:val="8"/>
          <w:kern w:val="2"/>
          <w:sz w:val="32"/>
          <w:szCs w:val="32"/>
          <w:lang w:val="en-US" w:eastAsia="zh-CN" w:bidi="ar-SA"/>
        </w:rPr>
      </w:pPr>
      <w:r>
        <w:rPr>
          <w:rFonts w:hint="eastAsia" w:ascii="仿宋" w:hAnsi="仿宋" w:eastAsia="仿宋" w:cs="仿宋"/>
          <w:b w:val="0"/>
          <w:bCs w:val="0"/>
          <w:spacing w:val="8"/>
          <w:kern w:val="2"/>
          <w:sz w:val="32"/>
          <w:szCs w:val="32"/>
          <w:lang w:val="en-US" w:eastAsia="zh-CN" w:bidi="ar-SA"/>
        </w:rPr>
        <w:t>3.加强课题研究管理，建立进度跟踪机制，完善教学制度，提高课题研究效率。</w:t>
      </w:r>
    </w:p>
    <w:p w14:paraId="49FD9CFF">
      <w:pPr>
        <w:pStyle w:val="3"/>
        <w:keepNext w:val="0"/>
        <w:keepLines w:val="0"/>
        <w:pageBreakBefore w:val="0"/>
        <w:widowControl w:val="0"/>
        <w:kinsoku/>
        <w:wordWrap/>
        <w:overflowPunct/>
        <w:topLinePunct w:val="0"/>
        <w:autoSpaceDE/>
        <w:autoSpaceDN/>
        <w:bidi w:val="0"/>
        <w:adjustRightInd/>
        <w:snapToGrid/>
        <w:spacing w:line="240" w:lineRule="auto"/>
        <w:ind w:right="0" w:firstLine="672" w:firstLineChars="200"/>
        <w:jc w:val="left"/>
        <w:textAlignment w:val="auto"/>
        <w:rPr>
          <w:rFonts w:hint="eastAsia" w:ascii="仿宋" w:hAnsi="仿宋" w:eastAsia="仿宋" w:cs="仿宋"/>
          <w:b w:val="0"/>
          <w:bCs w:val="0"/>
          <w:spacing w:val="8"/>
          <w:kern w:val="2"/>
          <w:sz w:val="32"/>
          <w:szCs w:val="32"/>
          <w:lang w:val="en-US" w:eastAsia="zh-CN" w:bidi="ar-SA"/>
        </w:rPr>
      </w:pPr>
      <w:r>
        <w:rPr>
          <w:rFonts w:hint="eastAsia" w:ascii="仿宋" w:hAnsi="仿宋" w:eastAsia="仿宋" w:cs="仿宋"/>
          <w:b w:val="0"/>
          <w:bCs w:val="0"/>
          <w:spacing w:val="8"/>
          <w:kern w:val="2"/>
          <w:sz w:val="32"/>
          <w:szCs w:val="32"/>
          <w:lang w:val="en-US" w:eastAsia="zh-CN" w:bidi="ar-SA"/>
        </w:rPr>
        <w:t>4.加强财务管理，严格财务审批。在费用报账支付时，按照预算规定的费用项目和用途进行资金使用、审核，列报支付，财务核算杜绝超支现象的发生。</w:t>
      </w:r>
    </w:p>
    <w:p w14:paraId="4D8B00B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75" w:firstLineChars="200"/>
        <w:textAlignment w:val="auto"/>
        <w:rPr>
          <w:rFonts w:hint="eastAsia" w:ascii="仿宋" w:hAnsi="仿宋" w:eastAsia="仿宋" w:cs="仿宋"/>
          <w:b/>
          <w:bCs/>
          <w:spacing w:val="8"/>
          <w:sz w:val="32"/>
          <w:szCs w:val="32"/>
          <w:lang w:val="en-US" w:eastAsia="zh-CN"/>
        </w:rPr>
      </w:pPr>
      <w:r>
        <w:rPr>
          <w:rFonts w:hint="eastAsia" w:ascii="仿宋" w:hAnsi="仿宋" w:eastAsia="仿宋" w:cs="仿宋"/>
          <w:b/>
          <w:bCs/>
          <w:spacing w:val="8"/>
          <w:sz w:val="32"/>
          <w:szCs w:val="32"/>
          <w:lang w:val="en-US" w:eastAsia="zh-CN"/>
        </w:rPr>
        <w:t>九、部门整体支出绩效自评结果拟应用和公开情况</w:t>
      </w:r>
    </w:p>
    <w:p w14:paraId="126BB677">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72" w:firstLineChars="200"/>
        <w:textAlignment w:val="auto"/>
        <w:rPr>
          <w:rFonts w:hint="eastAsia" w:ascii="仿宋" w:hAnsi="仿宋" w:eastAsia="仿宋" w:cs="仿宋"/>
          <w:b w:val="0"/>
          <w:bCs w:val="0"/>
          <w:spacing w:val="8"/>
          <w:sz w:val="32"/>
          <w:szCs w:val="32"/>
          <w:lang w:val="en-US" w:eastAsia="zh-CN"/>
        </w:rPr>
      </w:pPr>
      <w:r>
        <w:rPr>
          <w:rFonts w:hint="eastAsia" w:ascii="仿宋" w:hAnsi="仿宋" w:eastAsia="仿宋" w:cs="仿宋"/>
          <w:b w:val="0"/>
          <w:bCs w:val="0"/>
          <w:spacing w:val="8"/>
          <w:sz w:val="32"/>
          <w:szCs w:val="32"/>
          <w:lang w:val="en-US" w:eastAsia="zh-CN"/>
        </w:rPr>
        <w:t>本单位高度重视此项绩效自评工作，积极落实主体责任，切实加强组织领导，按照绩效评价相关制度规定，明确具体责任人，认真开展自评，撰写了此份绩效评价报告，确保绩效自评工作顺利实施，并将按照要求进行信息公开，对存在的问题积极整改。</w:t>
      </w:r>
    </w:p>
    <w:p w14:paraId="1C3E36C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31" w:firstLineChars="200"/>
        <w:textAlignment w:val="auto"/>
        <w:rPr>
          <w:rFonts w:hint="eastAsia" w:ascii="仿宋" w:hAnsi="仿宋" w:eastAsia="仿宋" w:cs="仿宋"/>
          <w:b/>
          <w:bCs/>
          <w:spacing w:val="-3"/>
          <w:sz w:val="32"/>
          <w:szCs w:val="32"/>
        </w:rPr>
      </w:pPr>
      <w:r>
        <w:rPr>
          <w:rFonts w:hint="eastAsia" w:ascii="仿宋" w:hAnsi="仿宋" w:eastAsia="仿宋" w:cs="仿宋"/>
          <w:b/>
          <w:bCs/>
          <w:spacing w:val="-3"/>
          <w:sz w:val="32"/>
          <w:szCs w:val="32"/>
          <w:lang w:val="en-US" w:eastAsia="zh-CN"/>
        </w:rPr>
        <w:t>十、</w:t>
      </w:r>
      <w:r>
        <w:rPr>
          <w:rFonts w:hint="eastAsia" w:ascii="仿宋" w:hAnsi="仿宋" w:eastAsia="仿宋" w:cs="仿宋"/>
          <w:b/>
          <w:bCs/>
          <w:spacing w:val="-3"/>
          <w:sz w:val="32"/>
          <w:szCs w:val="32"/>
        </w:rPr>
        <w:t>其他需要说明的情况</w:t>
      </w:r>
    </w:p>
    <w:p w14:paraId="746396BD">
      <w:pPr>
        <w:keepNext w:val="0"/>
        <w:keepLines w:val="0"/>
        <w:pageBreakBefore w:val="0"/>
        <w:widowControl w:val="0"/>
        <w:kinsoku/>
        <w:wordWrap/>
        <w:overflowPunct/>
        <w:topLinePunct w:val="0"/>
        <w:autoSpaceDE/>
        <w:autoSpaceDN/>
        <w:bidi w:val="0"/>
        <w:adjustRightInd/>
        <w:snapToGrid/>
        <w:spacing w:before="120" w:after="200" w:line="560" w:lineRule="exact"/>
        <w:ind w:firstLine="640" w:firstLineChars="200"/>
        <w:jc w:val="both"/>
        <w:textAlignment w:val="auto"/>
        <w:rPr>
          <w:rFonts w:hint="eastAsia" w:ascii="仿宋" w:hAnsi="仿宋" w:eastAsia="仿宋" w:cs="仿宋"/>
          <w:spacing w:val="-3"/>
          <w:sz w:val="32"/>
          <w:szCs w:val="32"/>
        </w:rPr>
      </w:pPr>
      <w:r>
        <w:rPr>
          <w:rFonts w:hint="eastAsia" w:ascii="仿宋" w:hAnsi="仿宋" w:eastAsia="仿宋" w:cs="仿宋"/>
          <w:color w:val="000000"/>
          <w:spacing w:val="0"/>
          <w:kern w:val="2"/>
          <w:position w:val="0"/>
          <w:sz w:val="32"/>
          <w:szCs w:val="32"/>
          <w:lang w:val="en-US" w:eastAsia="zh-CN" w:bidi="ar-SA"/>
        </w:rPr>
        <w:t>无</w:t>
      </w:r>
    </w:p>
    <w:p w14:paraId="7CC36F2C">
      <w:pPr>
        <w:keepNext w:val="0"/>
        <w:keepLines w:val="0"/>
        <w:pageBreakBefore w:val="0"/>
        <w:widowControl w:val="0"/>
        <w:kinsoku/>
        <w:wordWrap/>
        <w:overflowPunct/>
        <w:topLinePunct w:val="0"/>
        <w:autoSpaceDE/>
        <w:autoSpaceDN/>
        <w:bidi w:val="0"/>
        <w:adjustRightInd/>
        <w:snapToGrid/>
        <w:spacing w:line="560" w:lineRule="exact"/>
        <w:ind w:left="0"/>
        <w:textAlignment w:val="auto"/>
        <w:rPr>
          <w:rFonts w:ascii="Arial"/>
          <w:sz w:val="21"/>
        </w:rPr>
      </w:pPr>
    </w:p>
    <w:p w14:paraId="3575ADAF">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仿宋" w:hAnsi="仿宋" w:eastAsia="仿宋" w:cs="仿宋"/>
          <w:b w:val="0"/>
          <w:bCs w:val="0"/>
          <w:spacing w:val="8"/>
          <w:kern w:val="2"/>
          <w:sz w:val="32"/>
          <w:szCs w:val="32"/>
          <w:lang w:val="en-US" w:eastAsia="en-US" w:bidi="ar-SA"/>
        </w:rPr>
      </w:pPr>
    </w:p>
    <w:p w14:paraId="6BBB7FF3">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仿宋" w:hAnsi="仿宋" w:eastAsia="仿宋" w:cs="仿宋"/>
          <w:b w:val="0"/>
          <w:bCs w:val="0"/>
          <w:spacing w:val="8"/>
          <w:kern w:val="2"/>
          <w:sz w:val="32"/>
          <w:szCs w:val="32"/>
          <w:lang w:val="en-US" w:eastAsia="en-US" w:bidi="ar-SA"/>
        </w:rPr>
      </w:pPr>
    </w:p>
    <w:p w14:paraId="7F5E2CB7">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仿宋" w:hAnsi="仿宋" w:eastAsia="仿宋" w:cs="仿宋"/>
          <w:b w:val="0"/>
          <w:bCs w:val="0"/>
          <w:spacing w:val="8"/>
          <w:kern w:val="2"/>
          <w:sz w:val="32"/>
          <w:szCs w:val="32"/>
          <w:lang w:val="en-US" w:eastAsia="en-US" w:bidi="ar-SA"/>
        </w:rPr>
      </w:pPr>
    </w:p>
    <w:p w14:paraId="574713D5">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仿宋" w:hAnsi="仿宋" w:eastAsia="仿宋" w:cs="仿宋"/>
          <w:b w:val="0"/>
          <w:bCs w:val="0"/>
          <w:spacing w:val="8"/>
          <w:kern w:val="2"/>
          <w:sz w:val="32"/>
          <w:szCs w:val="32"/>
          <w:lang w:val="en-US" w:eastAsia="en-US" w:bidi="ar-SA"/>
        </w:rPr>
      </w:pPr>
    </w:p>
    <w:p w14:paraId="24187093">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仿宋" w:hAnsi="仿宋" w:eastAsia="仿宋" w:cs="仿宋"/>
          <w:b w:val="0"/>
          <w:bCs w:val="0"/>
          <w:spacing w:val="8"/>
          <w:kern w:val="2"/>
          <w:sz w:val="32"/>
          <w:szCs w:val="32"/>
          <w:lang w:val="en-US" w:eastAsia="en-US" w:bidi="ar-SA"/>
        </w:rPr>
      </w:pPr>
    </w:p>
    <w:p w14:paraId="65387F09">
      <w:pPr>
        <w:pStyle w:val="3"/>
        <w:keepNext w:val="0"/>
        <w:keepLines w:val="0"/>
        <w:pageBreakBefore w:val="0"/>
        <w:widowControl w:val="0"/>
        <w:kinsoku/>
        <w:wordWrap/>
        <w:overflowPunct/>
        <w:topLinePunct w:val="0"/>
        <w:autoSpaceDE/>
        <w:autoSpaceDN/>
        <w:bidi w:val="0"/>
        <w:adjustRightInd/>
        <w:snapToGrid/>
        <w:spacing w:line="240" w:lineRule="auto"/>
        <w:ind w:right="0"/>
        <w:jc w:val="left"/>
        <w:textAlignment w:val="auto"/>
        <w:rPr>
          <w:rFonts w:hint="default" w:ascii="仿宋" w:hAnsi="仿宋" w:eastAsia="仿宋" w:cs="仿宋"/>
          <w:b w:val="0"/>
          <w:bCs w:val="0"/>
          <w:spacing w:val="8"/>
          <w:kern w:val="2"/>
          <w:sz w:val="32"/>
          <w:szCs w:val="32"/>
          <w:lang w:val="en-US" w:eastAsia="en-US" w:bidi="ar-SA"/>
        </w:rPr>
      </w:pPr>
    </w:p>
    <w:sectPr>
      <w:footerReference r:id="rId6" w:type="default"/>
      <w:pgSz w:w="11906" w:h="16838"/>
      <w:pgMar w:top="1701" w:right="1701" w:bottom="1701" w:left="1701"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KSOF439EEF5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1B5C">
    <w:pPr>
      <w:spacing w:line="14" w:lineRule="auto"/>
      <w:rPr>
        <w:rFonts w:ascii="Arial"/>
        <w:sz w:val="2"/>
      </w:rPr>
    </w:pPr>
    <w:r>
      <w:rPr>
        <w:sz w:val="2"/>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4A4D0A1D">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8</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874FE6">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8/A0c4AgAAb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g7W1fuq&#10;e4AptCxs9NbymCZK5e3yECBtUjwK1KmCTsUD5jD17LIzcdD/PKeop/+Jx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z8DRzgCAABvBAAADgAAAAAAAAABACAAAAAfAQAAZHJzL2Uyb0RvYy54&#10;bWxQSwUGAAAAAAYABgBZAQAAyQUAAAAA&#10;">
              <v:fill on="f" focussize="0,0"/>
              <v:stroke on="f" weight="0.5pt"/>
              <v:imagedata o:title=""/>
              <o:lock v:ext="edit" aspectratio="f"/>
              <v:textbox inset="0mm,0mm,0mm,0mm" style="mso-fit-shape-to-text:t;">
                <w:txbxContent>
                  <w:p w14:paraId="546D2C1A">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552AB">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98DFB3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kX1r85AgAAc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ehgXb2v&#10;ugeYQ8vCVj9YHtNEqbxdHQKkTYpHgTpV0Kl4wCSmnvVbE0f9z3OKevqnWD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s0lY7tAAAAAFAQAADwAAAAAAAAABACAAAAAiAAAAZHJzL2Rvd25yZXYueG1s&#10;UEsBAhQAFAAAAAgAh07iQDkX1r85AgAAcQQAAA4AAAAAAAAAAQAgAAAAHwEAAGRycy9lMm9Eb2Mu&#10;eG1sUEsFBgAAAAAGAAYAWQEAAMoFAAAAAA==&#10;">
              <v:fill on="f" focussize="0,0"/>
              <v:stroke on="f" weight="0.5pt"/>
              <v:imagedata o:title=""/>
              <o:lock v:ext="edit" aspectratio="f"/>
              <v:textbox inset="0mm,0mm,0mm,0mm" style="mso-fit-shape-to-text:t;">
                <w:txbxContent>
                  <w:p w14:paraId="098DFB39">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C25C2">
    <w:pPr>
      <w:spacing w:line="14" w:lineRule="auto"/>
      <w:rPr>
        <w:rFonts w:ascii="Arial"/>
        <w:sz w:val="2"/>
      </w:rPr>
    </w:pPr>
    <w:r>
      <w:rPr>
        <w:sz w:val="2"/>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68A784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14:paraId="568A784C">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9</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84D22DC"/>
    <w:multiLevelType w:val="singleLevel"/>
    <w:tmpl w:val="684D22D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VjODAxMjBkMDE0YTJjM2QxMjk5MjA4MzEzOGM0OGUifQ=="/>
  </w:docVars>
  <w:rsids>
    <w:rsidRoot w:val="00172A27"/>
    <w:rsid w:val="000A3765"/>
    <w:rsid w:val="001D7282"/>
    <w:rsid w:val="0039081D"/>
    <w:rsid w:val="0049022E"/>
    <w:rsid w:val="005E6ECB"/>
    <w:rsid w:val="00665E2F"/>
    <w:rsid w:val="006B5224"/>
    <w:rsid w:val="00744EA1"/>
    <w:rsid w:val="007A6F63"/>
    <w:rsid w:val="009419CA"/>
    <w:rsid w:val="00955854"/>
    <w:rsid w:val="009C7330"/>
    <w:rsid w:val="00A00FBB"/>
    <w:rsid w:val="00A04D3F"/>
    <w:rsid w:val="00BA1A55"/>
    <w:rsid w:val="00BF0721"/>
    <w:rsid w:val="00C03795"/>
    <w:rsid w:val="00CE3756"/>
    <w:rsid w:val="00D27A74"/>
    <w:rsid w:val="00D61779"/>
    <w:rsid w:val="00E831C8"/>
    <w:rsid w:val="00EF287A"/>
    <w:rsid w:val="010408F9"/>
    <w:rsid w:val="01057CDE"/>
    <w:rsid w:val="010B4A82"/>
    <w:rsid w:val="01120791"/>
    <w:rsid w:val="01192786"/>
    <w:rsid w:val="01201E6A"/>
    <w:rsid w:val="01273801"/>
    <w:rsid w:val="012D57C0"/>
    <w:rsid w:val="012E7568"/>
    <w:rsid w:val="01457029"/>
    <w:rsid w:val="014900E3"/>
    <w:rsid w:val="014F5749"/>
    <w:rsid w:val="01521E95"/>
    <w:rsid w:val="015A2163"/>
    <w:rsid w:val="016F21B8"/>
    <w:rsid w:val="01727F7E"/>
    <w:rsid w:val="0174459A"/>
    <w:rsid w:val="01764DBE"/>
    <w:rsid w:val="017B7436"/>
    <w:rsid w:val="017F63CD"/>
    <w:rsid w:val="01806F8C"/>
    <w:rsid w:val="01822573"/>
    <w:rsid w:val="0182483A"/>
    <w:rsid w:val="01863406"/>
    <w:rsid w:val="018D011E"/>
    <w:rsid w:val="019614B0"/>
    <w:rsid w:val="019C71AC"/>
    <w:rsid w:val="01AD7721"/>
    <w:rsid w:val="01BF00AB"/>
    <w:rsid w:val="01BF03AA"/>
    <w:rsid w:val="01C01DA9"/>
    <w:rsid w:val="01C33E74"/>
    <w:rsid w:val="01D455F9"/>
    <w:rsid w:val="01DF3C26"/>
    <w:rsid w:val="01E10DA6"/>
    <w:rsid w:val="01E21810"/>
    <w:rsid w:val="01E52B01"/>
    <w:rsid w:val="01EE0A2C"/>
    <w:rsid w:val="01F40CD9"/>
    <w:rsid w:val="0200044D"/>
    <w:rsid w:val="020354FE"/>
    <w:rsid w:val="020654E4"/>
    <w:rsid w:val="020C72F8"/>
    <w:rsid w:val="02121B7C"/>
    <w:rsid w:val="021813DE"/>
    <w:rsid w:val="021B6B30"/>
    <w:rsid w:val="023255B0"/>
    <w:rsid w:val="02363BD8"/>
    <w:rsid w:val="023809F7"/>
    <w:rsid w:val="023F0529"/>
    <w:rsid w:val="02431066"/>
    <w:rsid w:val="02595CF1"/>
    <w:rsid w:val="025C47D6"/>
    <w:rsid w:val="025F0B06"/>
    <w:rsid w:val="0263675C"/>
    <w:rsid w:val="02656E75"/>
    <w:rsid w:val="0266462D"/>
    <w:rsid w:val="027431E5"/>
    <w:rsid w:val="027B3E53"/>
    <w:rsid w:val="0293597A"/>
    <w:rsid w:val="029733CF"/>
    <w:rsid w:val="029C7AF4"/>
    <w:rsid w:val="02AC5088"/>
    <w:rsid w:val="02B544DB"/>
    <w:rsid w:val="02C1651C"/>
    <w:rsid w:val="02CB5D99"/>
    <w:rsid w:val="02D74331"/>
    <w:rsid w:val="02F61D91"/>
    <w:rsid w:val="02FC4679"/>
    <w:rsid w:val="02FE5E0A"/>
    <w:rsid w:val="0306777B"/>
    <w:rsid w:val="03232977"/>
    <w:rsid w:val="03311EC2"/>
    <w:rsid w:val="033450C0"/>
    <w:rsid w:val="033464D9"/>
    <w:rsid w:val="034346D0"/>
    <w:rsid w:val="0343627E"/>
    <w:rsid w:val="0347190C"/>
    <w:rsid w:val="034760CE"/>
    <w:rsid w:val="03487959"/>
    <w:rsid w:val="034E42E9"/>
    <w:rsid w:val="03505BE1"/>
    <w:rsid w:val="0360169B"/>
    <w:rsid w:val="036D41A2"/>
    <w:rsid w:val="037B1E0D"/>
    <w:rsid w:val="037E0A06"/>
    <w:rsid w:val="037F229C"/>
    <w:rsid w:val="03911277"/>
    <w:rsid w:val="039A540B"/>
    <w:rsid w:val="03A6732C"/>
    <w:rsid w:val="03BD010E"/>
    <w:rsid w:val="03BD6500"/>
    <w:rsid w:val="03E2685C"/>
    <w:rsid w:val="03E66326"/>
    <w:rsid w:val="03E704ED"/>
    <w:rsid w:val="03F30B89"/>
    <w:rsid w:val="03FF6E0F"/>
    <w:rsid w:val="040354C1"/>
    <w:rsid w:val="0404259A"/>
    <w:rsid w:val="04051601"/>
    <w:rsid w:val="04053773"/>
    <w:rsid w:val="04094307"/>
    <w:rsid w:val="04150B3B"/>
    <w:rsid w:val="042645BA"/>
    <w:rsid w:val="04327F62"/>
    <w:rsid w:val="04344800"/>
    <w:rsid w:val="04360B4B"/>
    <w:rsid w:val="043A4600"/>
    <w:rsid w:val="043B5C60"/>
    <w:rsid w:val="045F666C"/>
    <w:rsid w:val="0460075C"/>
    <w:rsid w:val="04613BEE"/>
    <w:rsid w:val="04675C34"/>
    <w:rsid w:val="046C0B29"/>
    <w:rsid w:val="047B7C52"/>
    <w:rsid w:val="04816E5C"/>
    <w:rsid w:val="04882D10"/>
    <w:rsid w:val="048924DD"/>
    <w:rsid w:val="04914D95"/>
    <w:rsid w:val="0495144B"/>
    <w:rsid w:val="04AC07A1"/>
    <w:rsid w:val="04BE5465"/>
    <w:rsid w:val="04C63115"/>
    <w:rsid w:val="04C804CE"/>
    <w:rsid w:val="04CF5236"/>
    <w:rsid w:val="04CF5AF0"/>
    <w:rsid w:val="04D24FF1"/>
    <w:rsid w:val="04DD0C76"/>
    <w:rsid w:val="04DE1BAB"/>
    <w:rsid w:val="04E21643"/>
    <w:rsid w:val="04E411E4"/>
    <w:rsid w:val="04F37BBA"/>
    <w:rsid w:val="05034FBC"/>
    <w:rsid w:val="05085366"/>
    <w:rsid w:val="05145F64"/>
    <w:rsid w:val="051F6284"/>
    <w:rsid w:val="052E0171"/>
    <w:rsid w:val="053B4CA5"/>
    <w:rsid w:val="054037EF"/>
    <w:rsid w:val="054E7FFF"/>
    <w:rsid w:val="055F3A4C"/>
    <w:rsid w:val="05621117"/>
    <w:rsid w:val="056D275D"/>
    <w:rsid w:val="057B382F"/>
    <w:rsid w:val="058C5045"/>
    <w:rsid w:val="05922FA0"/>
    <w:rsid w:val="059C7C89"/>
    <w:rsid w:val="05A50C70"/>
    <w:rsid w:val="05B525CA"/>
    <w:rsid w:val="05BD57AA"/>
    <w:rsid w:val="05C4448F"/>
    <w:rsid w:val="05C861BC"/>
    <w:rsid w:val="05E616EC"/>
    <w:rsid w:val="05EB743C"/>
    <w:rsid w:val="05EC1380"/>
    <w:rsid w:val="060519C4"/>
    <w:rsid w:val="06146BAF"/>
    <w:rsid w:val="06286BB6"/>
    <w:rsid w:val="06405E9C"/>
    <w:rsid w:val="06497B03"/>
    <w:rsid w:val="064D5380"/>
    <w:rsid w:val="064E0F6B"/>
    <w:rsid w:val="06517717"/>
    <w:rsid w:val="065E4BB4"/>
    <w:rsid w:val="065F1D56"/>
    <w:rsid w:val="06617309"/>
    <w:rsid w:val="06650E6A"/>
    <w:rsid w:val="066A7BFC"/>
    <w:rsid w:val="06746BFD"/>
    <w:rsid w:val="06755979"/>
    <w:rsid w:val="067740D2"/>
    <w:rsid w:val="06854A05"/>
    <w:rsid w:val="068878CA"/>
    <w:rsid w:val="068B5259"/>
    <w:rsid w:val="06986D10"/>
    <w:rsid w:val="06A14716"/>
    <w:rsid w:val="06A91E40"/>
    <w:rsid w:val="06B917BB"/>
    <w:rsid w:val="06C90184"/>
    <w:rsid w:val="06C9437B"/>
    <w:rsid w:val="06E54070"/>
    <w:rsid w:val="06ED564C"/>
    <w:rsid w:val="06F22A7B"/>
    <w:rsid w:val="06F6561A"/>
    <w:rsid w:val="06FB3015"/>
    <w:rsid w:val="07023424"/>
    <w:rsid w:val="07043735"/>
    <w:rsid w:val="07047818"/>
    <w:rsid w:val="07083D17"/>
    <w:rsid w:val="0725074E"/>
    <w:rsid w:val="073045A9"/>
    <w:rsid w:val="07313C60"/>
    <w:rsid w:val="07331F0A"/>
    <w:rsid w:val="073336CE"/>
    <w:rsid w:val="073404AB"/>
    <w:rsid w:val="073556E3"/>
    <w:rsid w:val="07560FC4"/>
    <w:rsid w:val="076912F0"/>
    <w:rsid w:val="076971BD"/>
    <w:rsid w:val="076D43AE"/>
    <w:rsid w:val="077323CA"/>
    <w:rsid w:val="0775145F"/>
    <w:rsid w:val="077C65FF"/>
    <w:rsid w:val="0780202B"/>
    <w:rsid w:val="078C68F4"/>
    <w:rsid w:val="07967DE0"/>
    <w:rsid w:val="07970994"/>
    <w:rsid w:val="07A56559"/>
    <w:rsid w:val="07B913B4"/>
    <w:rsid w:val="07BA1C6A"/>
    <w:rsid w:val="07BD44A3"/>
    <w:rsid w:val="07CE6155"/>
    <w:rsid w:val="07CF5D4A"/>
    <w:rsid w:val="07D80559"/>
    <w:rsid w:val="07DD0289"/>
    <w:rsid w:val="07E11DA2"/>
    <w:rsid w:val="07E40515"/>
    <w:rsid w:val="07EE6091"/>
    <w:rsid w:val="07F7533D"/>
    <w:rsid w:val="08017E70"/>
    <w:rsid w:val="08031468"/>
    <w:rsid w:val="0805190B"/>
    <w:rsid w:val="081B102B"/>
    <w:rsid w:val="081C150E"/>
    <w:rsid w:val="082A5F7E"/>
    <w:rsid w:val="08391F38"/>
    <w:rsid w:val="083A18D9"/>
    <w:rsid w:val="08455D8D"/>
    <w:rsid w:val="084735B5"/>
    <w:rsid w:val="0848472A"/>
    <w:rsid w:val="084D20E7"/>
    <w:rsid w:val="08591D27"/>
    <w:rsid w:val="085D6BB3"/>
    <w:rsid w:val="08640DB3"/>
    <w:rsid w:val="08674899"/>
    <w:rsid w:val="08754155"/>
    <w:rsid w:val="08761316"/>
    <w:rsid w:val="087B77E7"/>
    <w:rsid w:val="087D3D34"/>
    <w:rsid w:val="0889236C"/>
    <w:rsid w:val="088E051E"/>
    <w:rsid w:val="08935A7B"/>
    <w:rsid w:val="089E48C0"/>
    <w:rsid w:val="08B2314B"/>
    <w:rsid w:val="08B86E95"/>
    <w:rsid w:val="08C11C0B"/>
    <w:rsid w:val="08D059DD"/>
    <w:rsid w:val="08DC08E7"/>
    <w:rsid w:val="08E27D9B"/>
    <w:rsid w:val="090E2A72"/>
    <w:rsid w:val="092D1C9E"/>
    <w:rsid w:val="09377E5E"/>
    <w:rsid w:val="09383E9F"/>
    <w:rsid w:val="0939426E"/>
    <w:rsid w:val="093F4975"/>
    <w:rsid w:val="09504F8C"/>
    <w:rsid w:val="095D034D"/>
    <w:rsid w:val="09616470"/>
    <w:rsid w:val="096C76C1"/>
    <w:rsid w:val="096F66FB"/>
    <w:rsid w:val="09835AC1"/>
    <w:rsid w:val="09906B28"/>
    <w:rsid w:val="09912E95"/>
    <w:rsid w:val="099C1A23"/>
    <w:rsid w:val="09A948AF"/>
    <w:rsid w:val="09AC2A76"/>
    <w:rsid w:val="09B04837"/>
    <w:rsid w:val="09B96D4E"/>
    <w:rsid w:val="09BD79FF"/>
    <w:rsid w:val="09C00408"/>
    <w:rsid w:val="09C95891"/>
    <w:rsid w:val="09CC42F5"/>
    <w:rsid w:val="09CF2A1E"/>
    <w:rsid w:val="09D30340"/>
    <w:rsid w:val="09D668C6"/>
    <w:rsid w:val="09D8005F"/>
    <w:rsid w:val="09DC0AEC"/>
    <w:rsid w:val="09EB635B"/>
    <w:rsid w:val="09F2166E"/>
    <w:rsid w:val="09FD61A8"/>
    <w:rsid w:val="0A002E0D"/>
    <w:rsid w:val="0A0D0FD1"/>
    <w:rsid w:val="0A0D7F56"/>
    <w:rsid w:val="0A0E39F9"/>
    <w:rsid w:val="0A140987"/>
    <w:rsid w:val="0A241A5C"/>
    <w:rsid w:val="0A2E3566"/>
    <w:rsid w:val="0A320A98"/>
    <w:rsid w:val="0A3229D0"/>
    <w:rsid w:val="0A393280"/>
    <w:rsid w:val="0A47534A"/>
    <w:rsid w:val="0A5F2DF9"/>
    <w:rsid w:val="0A5F2F6C"/>
    <w:rsid w:val="0A651782"/>
    <w:rsid w:val="0A670B4E"/>
    <w:rsid w:val="0A6A6AB3"/>
    <w:rsid w:val="0A7012BD"/>
    <w:rsid w:val="0A851E03"/>
    <w:rsid w:val="0A90261C"/>
    <w:rsid w:val="0A920429"/>
    <w:rsid w:val="0A985A6F"/>
    <w:rsid w:val="0A9A250C"/>
    <w:rsid w:val="0A9E1A51"/>
    <w:rsid w:val="0AA808AF"/>
    <w:rsid w:val="0AAA0E94"/>
    <w:rsid w:val="0ABD142C"/>
    <w:rsid w:val="0AC644AE"/>
    <w:rsid w:val="0ACB61B4"/>
    <w:rsid w:val="0ACD4157"/>
    <w:rsid w:val="0AE22D30"/>
    <w:rsid w:val="0AE964B0"/>
    <w:rsid w:val="0B093D05"/>
    <w:rsid w:val="0B163034"/>
    <w:rsid w:val="0B1D5B5D"/>
    <w:rsid w:val="0B1F5B6D"/>
    <w:rsid w:val="0B2F4AF7"/>
    <w:rsid w:val="0B3312B6"/>
    <w:rsid w:val="0B4064B3"/>
    <w:rsid w:val="0B42766B"/>
    <w:rsid w:val="0B53783F"/>
    <w:rsid w:val="0B6E529C"/>
    <w:rsid w:val="0B701D27"/>
    <w:rsid w:val="0B7245CE"/>
    <w:rsid w:val="0B943886"/>
    <w:rsid w:val="0B974E6D"/>
    <w:rsid w:val="0B9C3CD1"/>
    <w:rsid w:val="0BAA6B12"/>
    <w:rsid w:val="0BAD3E30"/>
    <w:rsid w:val="0BB324D8"/>
    <w:rsid w:val="0BB61EAD"/>
    <w:rsid w:val="0BB672C7"/>
    <w:rsid w:val="0BBF43C3"/>
    <w:rsid w:val="0BC07BBF"/>
    <w:rsid w:val="0BC429EF"/>
    <w:rsid w:val="0BCE65D1"/>
    <w:rsid w:val="0BD25918"/>
    <w:rsid w:val="0BD60937"/>
    <w:rsid w:val="0BD912A4"/>
    <w:rsid w:val="0BDB65EC"/>
    <w:rsid w:val="0BE135FA"/>
    <w:rsid w:val="0BEE4F6B"/>
    <w:rsid w:val="0C03261E"/>
    <w:rsid w:val="0C0439FA"/>
    <w:rsid w:val="0C0B17DF"/>
    <w:rsid w:val="0C0F382B"/>
    <w:rsid w:val="0C160980"/>
    <w:rsid w:val="0C1B4EF7"/>
    <w:rsid w:val="0C1C297E"/>
    <w:rsid w:val="0C1C7A68"/>
    <w:rsid w:val="0C1D4988"/>
    <w:rsid w:val="0C25768D"/>
    <w:rsid w:val="0C297E69"/>
    <w:rsid w:val="0C3840B9"/>
    <w:rsid w:val="0C55038F"/>
    <w:rsid w:val="0C6B7DF9"/>
    <w:rsid w:val="0C6E2A56"/>
    <w:rsid w:val="0C7A708D"/>
    <w:rsid w:val="0C8E7AF0"/>
    <w:rsid w:val="0C9D6ABD"/>
    <w:rsid w:val="0CA954B5"/>
    <w:rsid w:val="0CC37237"/>
    <w:rsid w:val="0CCA7495"/>
    <w:rsid w:val="0CD16BA2"/>
    <w:rsid w:val="0CDE4E30"/>
    <w:rsid w:val="0CEC1B65"/>
    <w:rsid w:val="0CEE7B51"/>
    <w:rsid w:val="0CF0652B"/>
    <w:rsid w:val="0D012A51"/>
    <w:rsid w:val="0D0736AA"/>
    <w:rsid w:val="0D094F84"/>
    <w:rsid w:val="0D0A7E4B"/>
    <w:rsid w:val="0D117883"/>
    <w:rsid w:val="0D280615"/>
    <w:rsid w:val="0D2879E0"/>
    <w:rsid w:val="0D2C07EB"/>
    <w:rsid w:val="0D2F57DE"/>
    <w:rsid w:val="0D353632"/>
    <w:rsid w:val="0D392C4E"/>
    <w:rsid w:val="0D3F766A"/>
    <w:rsid w:val="0D422DA4"/>
    <w:rsid w:val="0D482FA9"/>
    <w:rsid w:val="0D485348"/>
    <w:rsid w:val="0D4A4299"/>
    <w:rsid w:val="0D4A5004"/>
    <w:rsid w:val="0D4E2C38"/>
    <w:rsid w:val="0D5F1E28"/>
    <w:rsid w:val="0D60389B"/>
    <w:rsid w:val="0D660AC7"/>
    <w:rsid w:val="0D671080"/>
    <w:rsid w:val="0D6F7952"/>
    <w:rsid w:val="0D783B34"/>
    <w:rsid w:val="0D814E9C"/>
    <w:rsid w:val="0D81754C"/>
    <w:rsid w:val="0D8B354C"/>
    <w:rsid w:val="0DAE2941"/>
    <w:rsid w:val="0DBE13B1"/>
    <w:rsid w:val="0DBE6AB7"/>
    <w:rsid w:val="0DBF116A"/>
    <w:rsid w:val="0DC00E38"/>
    <w:rsid w:val="0DC73CBD"/>
    <w:rsid w:val="0DC8400B"/>
    <w:rsid w:val="0DD34552"/>
    <w:rsid w:val="0DD84858"/>
    <w:rsid w:val="0DDB14CA"/>
    <w:rsid w:val="0DE03EAA"/>
    <w:rsid w:val="0DE12394"/>
    <w:rsid w:val="0DE14775"/>
    <w:rsid w:val="0DE818F6"/>
    <w:rsid w:val="0DF15D7D"/>
    <w:rsid w:val="0DF36262"/>
    <w:rsid w:val="0E11550B"/>
    <w:rsid w:val="0E16722B"/>
    <w:rsid w:val="0E1E619E"/>
    <w:rsid w:val="0E2325E3"/>
    <w:rsid w:val="0E267F81"/>
    <w:rsid w:val="0E364ED8"/>
    <w:rsid w:val="0E365DE9"/>
    <w:rsid w:val="0E4822EE"/>
    <w:rsid w:val="0E4E185D"/>
    <w:rsid w:val="0E522FBE"/>
    <w:rsid w:val="0E5D141B"/>
    <w:rsid w:val="0E8648D6"/>
    <w:rsid w:val="0E8C08DC"/>
    <w:rsid w:val="0E8D2DEF"/>
    <w:rsid w:val="0E8E43C0"/>
    <w:rsid w:val="0E914AF4"/>
    <w:rsid w:val="0E964CBE"/>
    <w:rsid w:val="0E9A391F"/>
    <w:rsid w:val="0E9F1954"/>
    <w:rsid w:val="0EA84420"/>
    <w:rsid w:val="0EB05323"/>
    <w:rsid w:val="0EB73157"/>
    <w:rsid w:val="0EBA4906"/>
    <w:rsid w:val="0EBE40CB"/>
    <w:rsid w:val="0EC36A56"/>
    <w:rsid w:val="0EC62499"/>
    <w:rsid w:val="0ECE4E6F"/>
    <w:rsid w:val="0ED86777"/>
    <w:rsid w:val="0EDA5C56"/>
    <w:rsid w:val="0EE57112"/>
    <w:rsid w:val="0EFE4287"/>
    <w:rsid w:val="0F0A7BB7"/>
    <w:rsid w:val="0F0D525E"/>
    <w:rsid w:val="0F2A2A37"/>
    <w:rsid w:val="0F2E6C95"/>
    <w:rsid w:val="0F4675CA"/>
    <w:rsid w:val="0F471A79"/>
    <w:rsid w:val="0F500384"/>
    <w:rsid w:val="0F517477"/>
    <w:rsid w:val="0F5B4015"/>
    <w:rsid w:val="0F6071C8"/>
    <w:rsid w:val="0F694D72"/>
    <w:rsid w:val="0F69565A"/>
    <w:rsid w:val="0F7B0394"/>
    <w:rsid w:val="0FA00CB6"/>
    <w:rsid w:val="0FA4224E"/>
    <w:rsid w:val="0FA434D3"/>
    <w:rsid w:val="0FB16CA3"/>
    <w:rsid w:val="0FB471F7"/>
    <w:rsid w:val="0FC95C51"/>
    <w:rsid w:val="0FC965F5"/>
    <w:rsid w:val="0FCD6B4B"/>
    <w:rsid w:val="0FCF7138"/>
    <w:rsid w:val="0FD35AB6"/>
    <w:rsid w:val="0FE017B9"/>
    <w:rsid w:val="0FE04B17"/>
    <w:rsid w:val="0FEC2891"/>
    <w:rsid w:val="0FF71EB7"/>
    <w:rsid w:val="0FFB7051"/>
    <w:rsid w:val="0FFE76A9"/>
    <w:rsid w:val="10117AD0"/>
    <w:rsid w:val="101A4154"/>
    <w:rsid w:val="101B1E3F"/>
    <w:rsid w:val="101F7761"/>
    <w:rsid w:val="10213FA0"/>
    <w:rsid w:val="10225AB2"/>
    <w:rsid w:val="10233173"/>
    <w:rsid w:val="102D74F0"/>
    <w:rsid w:val="102E6601"/>
    <w:rsid w:val="103D5CB0"/>
    <w:rsid w:val="1043497A"/>
    <w:rsid w:val="104B6B58"/>
    <w:rsid w:val="106519DD"/>
    <w:rsid w:val="10710382"/>
    <w:rsid w:val="10733B4F"/>
    <w:rsid w:val="107C029A"/>
    <w:rsid w:val="108449FF"/>
    <w:rsid w:val="108A0CDB"/>
    <w:rsid w:val="108B34B0"/>
    <w:rsid w:val="108B685B"/>
    <w:rsid w:val="108F1E83"/>
    <w:rsid w:val="109E2943"/>
    <w:rsid w:val="10C8346E"/>
    <w:rsid w:val="10D426BF"/>
    <w:rsid w:val="10EF4366"/>
    <w:rsid w:val="10FC6D8B"/>
    <w:rsid w:val="10FE6AB1"/>
    <w:rsid w:val="1112624E"/>
    <w:rsid w:val="11153798"/>
    <w:rsid w:val="11170F69"/>
    <w:rsid w:val="11195AAD"/>
    <w:rsid w:val="11297158"/>
    <w:rsid w:val="112C3426"/>
    <w:rsid w:val="11354562"/>
    <w:rsid w:val="11422B48"/>
    <w:rsid w:val="114B2C9B"/>
    <w:rsid w:val="114D3E70"/>
    <w:rsid w:val="115D78BB"/>
    <w:rsid w:val="116001E2"/>
    <w:rsid w:val="11793618"/>
    <w:rsid w:val="11813452"/>
    <w:rsid w:val="118D5183"/>
    <w:rsid w:val="11911A30"/>
    <w:rsid w:val="11913DD4"/>
    <w:rsid w:val="11961E43"/>
    <w:rsid w:val="1198193E"/>
    <w:rsid w:val="11987ED2"/>
    <w:rsid w:val="119969A0"/>
    <w:rsid w:val="11A05C8F"/>
    <w:rsid w:val="11A5446B"/>
    <w:rsid w:val="11A91B68"/>
    <w:rsid w:val="11B76464"/>
    <w:rsid w:val="11BC2DF3"/>
    <w:rsid w:val="11C43676"/>
    <w:rsid w:val="11EA3CA0"/>
    <w:rsid w:val="11F10C7F"/>
    <w:rsid w:val="11F403BB"/>
    <w:rsid w:val="11FA6A1C"/>
    <w:rsid w:val="120B6973"/>
    <w:rsid w:val="12116853"/>
    <w:rsid w:val="12155876"/>
    <w:rsid w:val="12183A1B"/>
    <w:rsid w:val="121A16F7"/>
    <w:rsid w:val="1222745A"/>
    <w:rsid w:val="122A11A6"/>
    <w:rsid w:val="122E28FB"/>
    <w:rsid w:val="123D1BD2"/>
    <w:rsid w:val="123D55BF"/>
    <w:rsid w:val="123E3733"/>
    <w:rsid w:val="123E6D4D"/>
    <w:rsid w:val="12403BC7"/>
    <w:rsid w:val="12453349"/>
    <w:rsid w:val="125613C2"/>
    <w:rsid w:val="125D4EF7"/>
    <w:rsid w:val="12637C4E"/>
    <w:rsid w:val="126D5B06"/>
    <w:rsid w:val="127030C8"/>
    <w:rsid w:val="127A7569"/>
    <w:rsid w:val="1284452B"/>
    <w:rsid w:val="128D6FC9"/>
    <w:rsid w:val="128E58D8"/>
    <w:rsid w:val="129728AA"/>
    <w:rsid w:val="12AD6FA8"/>
    <w:rsid w:val="12B310FA"/>
    <w:rsid w:val="12B7582D"/>
    <w:rsid w:val="12C621E8"/>
    <w:rsid w:val="12CF0716"/>
    <w:rsid w:val="12D20E80"/>
    <w:rsid w:val="12D95227"/>
    <w:rsid w:val="12E33197"/>
    <w:rsid w:val="12EE0E7E"/>
    <w:rsid w:val="12EE1C9C"/>
    <w:rsid w:val="12F37AE6"/>
    <w:rsid w:val="12F863E6"/>
    <w:rsid w:val="13066070"/>
    <w:rsid w:val="13094CA6"/>
    <w:rsid w:val="13140815"/>
    <w:rsid w:val="13185FEC"/>
    <w:rsid w:val="132156D8"/>
    <w:rsid w:val="132911E2"/>
    <w:rsid w:val="132C647D"/>
    <w:rsid w:val="133868AE"/>
    <w:rsid w:val="135120D8"/>
    <w:rsid w:val="135133AE"/>
    <w:rsid w:val="136B7A0D"/>
    <w:rsid w:val="136C145A"/>
    <w:rsid w:val="13776D50"/>
    <w:rsid w:val="137B3EE1"/>
    <w:rsid w:val="139404F9"/>
    <w:rsid w:val="13A55CD5"/>
    <w:rsid w:val="13B654E3"/>
    <w:rsid w:val="13B819E6"/>
    <w:rsid w:val="13BC4189"/>
    <w:rsid w:val="13C169EC"/>
    <w:rsid w:val="13CA717D"/>
    <w:rsid w:val="13CE022A"/>
    <w:rsid w:val="13DF25B8"/>
    <w:rsid w:val="13E2403C"/>
    <w:rsid w:val="14047D3B"/>
    <w:rsid w:val="140C7BCE"/>
    <w:rsid w:val="141A00EA"/>
    <w:rsid w:val="14215C1B"/>
    <w:rsid w:val="14394A85"/>
    <w:rsid w:val="143A1FCF"/>
    <w:rsid w:val="1441725F"/>
    <w:rsid w:val="14430D66"/>
    <w:rsid w:val="14470936"/>
    <w:rsid w:val="14477E65"/>
    <w:rsid w:val="14710CBF"/>
    <w:rsid w:val="14791934"/>
    <w:rsid w:val="147D213D"/>
    <w:rsid w:val="14A04833"/>
    <w:rsid w:val="14B12779"/>
    <w:rsid w:val="14B37576"/>
    <w:rsid w:val="14BD7ADB"/>
    <w:rsid w:val="14C5688E"/>
    <w:rsid w:val="14DB1415"/>
    <w:rsid w:val="14E83CF0"/>
    <w:rsid w:val="14F4219E"/>
    <w:rsid w:val="150135C1"/>
    <w:rsid w:val="15032E84"/>
    <w:rsid w:val="151C632A"/>
    <w:rsid w:val="152E4EB1"/>
    <w:rsid w:val="153A7503"/>
    <w:rsid w:val="153E3566"/>
    <w:rsid w:val="154034C3"/>
    <w:rsid w:val="15560B2D"/>
    <w:rsid w:val="155E2428"/>
    <w:rsid w:val="15691ED9"/>
    <w:rsid w:val="156B6CDB"/>
    <w:rsid w:val="157165EA"/>
    <w:rsid w:val="15726626"/>
    <w:rsid w:val="15781F39"/>
    <w:rsid w:val="15820278"/>
    <w:rsid w:val="1585593D"/>
    <w:rsid w:val="158A3C94"/>
    <w:rsid w:val="15931764"/>
    <w:rsid w:val="15A42FA4"/>
    <w:rsid w:val="15A6418F"/>
    <w:rsid w:val="15AA091B"/>
    <w:rsid w:val="15BC6BD3"/>
    <w:rsid w:val="15C454F7"/>
    <w:rsid w:val="15CF095E"/>
    <w:rsid w:val="15DA784E"/>
    <w:rsid w:val="15DB017B"/>
    <w:rsid w:val="15E6370B"/>
    <w:rsid w:val="15E84717"/>
    <w:rsid w:val="15EE2D2E"/>
    <w:rsid w:val="160F0091"/>
    <w:rsid w:val="16144614"/>
    <w:rsid w:val="162029BF"/>
    <w:rsid w:val="1623520D"/>
    <w:rsid w:val="163E3AB2"/>
    <w:rsid w:val="165044C3"/>
    <w:rsid w:val="165E3F72"/>
    <w:rsid w:val="166A5620"/>
    <w:rsid w:val="166D0110"/>
    <w:rsid w:val="167050F1"/>
    <w:rsid w:val="16713DA7"/>
    <w:rsid w:val="16797776"/>
    <w:rsid w:val="16813168"/>
    <w:rsid w:val="16872436"/>
    <w:rsid w:val="16952546"/>
    <w:rsid w:val="16AB3FBF"/>
    <w:rsid w:val="16AC1654"/>
    <w:rsid w:val="16B12C6E"/>
    <w:rsid w:val="16BF0789"/>
    <w:rsid w:val="16CC2AB0"/>
    <w:rsid w:val="16CD5BA2"/>
    <w:rsid w:val="16D42F73"/>
    <w:rsid w:val="16DA34D2"/>
    <w:rsid w:val="16DA4E41"/>
    <w:rsid w:val="16ED6FC0"/>
    <w:rsid w:val="16F042AC"/>
    <w:rsid w:val="16F626B5"/>
    <w:rsid w:val="16FB005D"/>
    <w:rsid w:val="16FC4F3B"/>
    <w:rsid w:val="170D502C"/>
    <w:rsid w:val="171630EB"/>
    <w:rsid w:val="17171C62"/>
    <w:rsid w:val="172B5BB7"/>
    <w:rsid w:val="17435DB3"/>
    <w:rsid w:val="174849B3"/>
    <w:rsid w:val="174F5CC1"/>
    <w:rsid w:val="175075E0"/>
    <w:rsid w:val="175D3461"/>
    <w:rsid w:val="175F4C67"/>
    <w:rsid w:val="175F580B"/>
    <w:rsid w:val="17665207"/>
    <w:rsid w:val="17794395"/>
    <w:rsid w:val="177C00C2"/>
    <w:rsid w:val="178D50A9"/>
    <w:rsid w:val="178F0FE3"/>
    <w:rsid w:val="17AD14F4"/>
    <w:rsid w:val="17B85018"/>
    <w:rsid w:val="17C52D61"/>
    <w:rsid w:val="17E339CC"/>
    <w:rsid w:val="17F33C57"/>
    <w:rsid w:val="181D4FAC"/>
    <w:rsid w:val="1824512B"/>
    <w:rsid w:val="182B38C1"/>
    <w:rsid w:val="18351597"/>
    <w:rsid w:val="18353961"/>
    <w:rsid w:val="18410FBC"/>
    <w:rsid w:val="18474510"/>
    <w:rsid w:val="184B31F7"/>
    <w:rsid w:val="184F1D16"/>
    <w:rsid w:val="1852374B"/>
    <w:rsid w:val="185315CB"/>
    <w:rsid w:val="185629F1"/>
    <w:rsid w:val="18574E71"/>
    <w:rsid w:val="18685D91"/>
    <w:rsid w:val="186C6CBA"/>
    <w:rsid w:val="187D1579"/>
    <w:rsid w:val="188F0DAB"/>
    <w:rsid w:val="18905464"/>
    <w:rsid w:val="18910B5C"/>
    <w:rsid w:val="18987644"/>
    <w:rsid w:val="18A62960"/>
    <w:rsid w:val="18B037F0"/>
    <w:rsid w:val="18BD3DC4"/>
    <w:rsid w:val="18C149F3"/>
    <w:rsid w:val="18C30CAC"/>
    <w:rsid w:val="18CC3155"/>
    <w:rsid w:val="18D06B39"/>
    <w:rsid w:val="18D233DB"/>
    <w:rsid w:val="18DB15F9"/>
    <w:rsid w:val="18DC433F"/>
    <w:rsid w:val="18DD0C18"/>
    <w:rsid w:val="18DE4BF6"/>
    <w:rsid w:val="18EC1CA5"/>
    <w:rsid w:val="18EE62E8"/>
    <w:rsid w:val="18F23C9D"/>
    <w:rsid w:val="18F554AB"/>
    <w:rsid w:val="18FE49D5"/>
    <w:rsid w:val="18FF6899"/>
    <w:rsid w:val="190F3527"/>
    <w:rsid w:val="19100497"/>
    <w:rsid w:val="19183CAC"/>
    <w:rsid w:val="19252A63"/>
    <w:rsid w:val="192F135C"/>
    <w:rsid w:val="193964B7"/>
    <w:rsid w:val="1945717D"/>
    <w:rsid w:val="194859F8"/>
    <w:rsid w:val="19521C94"/>
    <w:rsid w:val="195657BB"/>
    <w:rsid w:val="196B19EB"/>
    <w:rsid w:val="19717C66"/>
    <w:rsid w:val="1984763E"/>
    <w:rsid w:val="198B615B"/>
    <w:rsid w:val="198E7C2B"/>
    <w:rsid w:val="199945D5"/>
    <w:rsid w:val="199B5065"/>
    <w:rsid w:val="199F0F71"/>
    <w:rsid w:val="19A81829"/>
    <w:rsid w:val="19A90CE8"/>
    <w:rsid w:val="19AA6528"/>
    <w:rsid w:val="19C17BC9"/>
    <w:rsid w:val="19C17E7E"/>
    <w:rsid w:val="19CC1CA7"/>
    <w:rsid w:val="19D37D58"/>
    <w:rsid w:val="19DD0438"/>
    <w:rsid w:val="19E27BFB"/>
    <w:rsid w:val="1A035F2C"/>
    <w:rsid w:val="1A056605"/>
    <w:rsid w:val="1A0A04E6"/>
    <w:rsid w:val="1A1B07E2"/>
    <w:rsid w:val="1A213466"/>
    <w:rsid w:val="1A3F3F76"/>
    <w:rsid w:val="1A4B4BAE"/>
    <w:rsid w:val="1A5F35C0"/>
    <w:rsid w:val="1A734275"/>
    <w:rsid w:val="1A7C4FE0"/>
    <w:rsid w:val="1A8006B2"/>
    <w:rsid w:val="1A8439F7"/>
    <w:rsid w:val="1A8D640E"/>
    <w:rsid w:val="1A97379A"/>
    <w:rsid w:val="1A974192"/>
    <w:rsid w:val="1AAC2E83"/>
    <w:rsid w:val="1AB73785"/>
    <w:rsid w:val="1ACA62AD"/>
    <w:rsid w:val="1ACF41BD"/>
    <w:rsid w:val="1ADA675E"/>
    <w:rsid w:val="1AE11CDA"/>
    <w:rsid w:val="1AF22AE0"/>
    <w:rsid w:val="1AF761DE"/>
    <w:rsid w:val="1B051CF0"/>
    <w:rsid w:val="1B107EC2"/>
    <w:rsid w:val="1B113A6D"/>
    <w:rsid w:val="1B144B8D"/>
    <w:rsid w:val="1B17013D"/>
    <w:rsid w:val="1B1B14D3"/>
    <w:rsid w:val="1B1F6AF1"/>
    <w:rsid w:val="1B20693B"/>
    <w:rsid w:val="1B250DAE"/>
    <w:rsid w:val="1B2A34EB"/>
    <w:rsid w:val="1B2B0F4C"/>
    <w:rsid w:val="1B2D2734"/>
    <w:rsid w:val="1B3860E1"/>
    <w:rsid w:val="1B3E57C3"/>
    <w:rsid w:val="1B3F36F6"/>
    <w:rsid w:val="1B422830"/>
    <w:rsid w:val="1B4B369E"/>
    <w:rsid w:val="1B5271D4"/>
    <w:rsid w:val="1B553FF2"/>
    <w:rsid w:val="1B6206C5"/>
    <w:rsid w:val="1B640388"/>
    <w:rsid w:val="1B6D7C0D"/>
    <w:rsid w:val="1B754AD4"/>
    <w:rsid w:val="1B7B2822"/>
    <w:rsid w:val="1B8001A9"/>
    <w:rsid w:val="1B84594F"/>
    <w:rsid w:val="1B862808"/>
    <w:rsid w:val="1B884364"/>
    <w:rsid w:val="1B901B23"/>
    <w:rsid w:val="1BA912AB"/>
    <w:rsid w:val="1BBB6A31"/>
    <w:rsid w:val="1BBF449B"/>
    <w:rsid w:val="1BC45375"/>
    <w:rsid w:val="1BC74329"/>
    <w:rsid w:val="1BC90A36"/>
    <w:rsid w:val="1BD0347B"/>
    <w:rsid w:val="1BD07E66"/>
    <w:rsid w:val="1BD40AF3"/>
    <w:rsid w:val="1BD802A4"/>
    <w:rsid w:val="1BDA4758"/>
    <w:rsid w:val="1BDF236A"/>
    <w:rsid w:val="1BE02AE0"/>
    <w:rsid w:val="1BED7DB9"/>
    <w:rsid w:val="1BEF444D"/>
    <w:rsid w:val="1BF279FE"/>
    <w:rsid w:val="1BF80892"/>
    <w:rsid w:val="1C0435DD"/>
    <w:rsid w:val="1C044A22"/>
    <w:rsid w:val="1C0500B1"/>
    <w:rsid w:val="1C165874"/>
    <w:rsid w:val="1C1D4C3D"/>
    <w:rsid w:val="1C212C7F"/>
    <w:rsid w:val="1C3A6458"/>
    <w:rsid w:val="1C416491"/>
    <w:rsid w:val="1C4C28F3"/>
    <w:rsid w:val="1C51648E"/>
    <w:rsid w:val="1C71314E"/>
    <w:rsid w:val="1C74154B"/>
    <w:rsid w:val="1C82672C"/>
    <w:rsid w:val="1C89138D"/>
    <w:rsid w:val="1C8E76D2"/>
    <w:rsid w:val="1C937172"/>
    <w:rsid w:val="1C975C4B"/>
    <w:rsid w:val="1CA27BB1"/>
    <w:rsid w:val="1CAC542E"/>
    <w:rsid w:val="1CAF7DCF"/>
    <w:rsid w:val="1CB07D7A"/>
    <w:rsid w:val="1CB13717"/>
    <w:rsid w:val="1CDA4D56"/>
    <w:rsid w:val="1CDD3551"/>
    <w:rsid w:val="1CE75914"/>
    <w:rsid w:val="1CF810AC"/>
    <w:rsid w:val="1D0B3755"/>
    <w:rsid w:val="1D0F7711"/>
    <w:rsid w:val="1D1034ED"/>
    <w:rsid w:val="1D124C24"/>
    <w:rsid w:val="1D2C6C65"/>
    <w:rsid w:val="1D325684"/>
    <w:rsid w:val="1D3A0AE7"/>
    <w:rsid w:val="1D402518"/>
    <w:rsid w:val="1D4E7169"/>
    <w:rsid w:val="1D554265"/>
    <w:rsid w:val="1D570900"/>
    <w:rsid w:val="1D5A53AE"/>
    <w:rsid w:val="1D6722E2"/>
    <w:rsid w:val="1D69344A"/>
    <w:rsid w:val="1D6B31E8"/>
    <w:rsid w:val="1D6B7F83"/>
    <w:rsid w:val="1D745F75"/>
    <w:rsid w:val="1D76522A"/>
    <w:rsid w:val="1D776C3D"/>
    <w:rsid w:val="1D8B7F05"/>
    <w:rsid w:val="1D95321A"/>
    <w:rsid w:val="1DA80CFE"/>
    <w:rsid w:val="1DB85E5C"/>
    <w:rsid w:val="1DBB71A4"/>
    <w:rsid w:val="1DC46662"/>
    <w:rsid w:val="1DCA5E3A"/>
    <w:rsid w:val="1DCF5405"/>
    <w:rsid w:val="1DD75183"/>
    <w:rsid w:val="1DDE2626"/>
    <w:rsid w:val="1DDF66A8"/>
    <w:rsid w:val="1DFD7C50"/>
    <w:rsid w:val="1E080AB5"/>
    <w:rsid w:val="1E0E0D58"/>
    <w:rsid w:val="1E2A197B"/>
    <w:rsid w:val="1E35255F"/>
    <w:rsid w:val="1E3649B9"/>
    <w:rsid w:val="1E3C5A5F"/>
    <w:rsid w:val="1E475D36"/>
    <w:rsid w:val="1E4E24A0"/>
    <w:rsid w:val="1E4E25AD"/>
    <w:rsid w:val="1E502588"/>
    <w:rsid w:val="1E53413D"/>
    <w:rsid w:val="1E550992"/>
    <w:rsid w:val="1E5A7A32"/>
    <w:rsid w:val="1E607FAB"/>
    <w:rsid w:val="1E671817"/>
    <w:rsid w:val="1E6C3B44"/>
    <w:rsid w:val="1E7A4122"/>
    <w:rsid w:val="1E8879EE"/>
    <w:rsid w:val="1E8B1F3C"/>
    <w:rsid w:val="1E8C3A6D"/>
    <w:rsid w:val="1EB95D76"/>
    <w:rsid w:val="1EC02D79"/>
    <w:rsid w:val="1EC54236"/>
    <w:rsid w:val="1ED464CA"/>
    <w:rsid w:val="1EDA5DF7"/>
    <w:rsid w:val="1EDB3703"/>
    <w:rsid w:val="1EED4A44"/>
    <w:rsid w:val="1EF21DDF"/>
    <w:rsid w:val="1EF57ED7"/>
    <w:rsid w:val="1EFA39EA"/>
    <w:rsid w:val="1F00206F"/>
    <w:rsid w:val="1F0177DA"/>
    <w:rsid w:val="1F031993"/>
    <w:rsid w:val="1F10474A"/>
    <w:rsid w:val="1F120F82"/>
    <w:rsid w:val="1F18467A"/>
    <w:rsid w:val="1F232A42"/>
    <w:rsid w:val="1F2645A8"/>
    <w:rsid w:val="1F2A3ED5"/>
    <w:rsid w:val="1F38092F"/>
    <w:rsid w:val="1F3E6318"/>
    <w:rsid w:val="1F4B71B8"/>
    <w:rsid w:val="1F4C39A9"/>
    <w:rsid w:val="1F4D3D68"/>
    <w:rsid w:val="1F5665AD"/>
    <w:rsid w:val="1F587E94"/>
    <w:rsid w:val="1F692382"/>
    <w:rsid w:val="1F8815CD"/>
    <w:rsid w:val="1F8D1995"/>
    <w:rsid w:val="1F935BDD"/>
    <w:rsid w:val="1F963600"/>
    <w:rsid w:val="1F9730E6"/>
    <w:rsid w:val="1FA87477"/>
    <w:rsid w:val="1FDE0273"/>
    <w:rsid w:val="1FDE31D9"/>
    <w:rsid w:val="1FE90789"/>
    <w:rsid w:val="1FEF73C9"/>
    <w:rsid w:val="1FF26468"/>
    <w:rsid w:val="20020491"/>
    <w:rsid w:val="203C7C11"/>
    <w:rsid w:val="20421AEB"/>
    <w:rsid w:val="20471AED"/>
    <w:rsid w:val="20487E48"/>
    <w:rsid w:val="204E17C3"/>
    <w:rsid w:val="20655F7F"/>
    <w:rsid w:val="20666EBF"/>
    <w:rsid w:val="206F239E"/>
    <w:rsid w:val="20713A86"/>
    <w:rsid w:val="207D78ED"/>
    <w:rsid w:val="2086258B"/>
    <w:rsid w:val="20A45C99"/>
    <w:rsid w:val="20AD18F5"/>
    <w:rsid w:val="20B76E81"/>
    <w:rsid w:val="20B77D0F"/>
    <w:rsid w:val="20BB288C"/>
    <w:rsid w:val="20C03064"/>
    <w:rsid w:val="20C419AD"/>
    <w:rsid w:val="20D06EB4"/>
    <w:rsid w:val="20D52CFA"/>
    <w:rsid w:val="20E40557"/>
    <w:rsid w:val="20E802FE"/>
    <w:rsid w:val="20EF04D3"/>
    <w:rsid w:val="21013191"/>
    <w:rsid w:val="21056F05"/>
    <w:rsid w:val="210C69CF"/>
    <w:rsid w:val="21107C1A"/>
    <w:rsid w:val="21131E57"/>
    <w:rsid w:val="2114000C"/>
    <w:rsid w:val="21191092"/>
    <w:rsid w:val="21237D51"/>
    <w:rsid w:val="213018E1"/>
    <w:rsid w:val="21333486"/>
    <w:rsid w:val="21392BC1"/>
    <w:rsid w:val="21431802"/>
    <w:rsid w:val="21440A2D"/>
    <w:rsid w:val="21463D2C"/>
    <w:rsid w:val="2151198F"/>
    <w:rsid w:val="215D4059"/>
    <w:rsid w:val="215F7D83"/>
    <w:rsid w:val="216B652A"/>
    <w:rsid w:val="2172070D"/>
    <w:rsid w:val="2176212A"/>
    <w:rsid w:val="217B2C80"/>
    <w:rsid w:val="217D2EA2"/>
    <w:rsid w:val="21851E83"/>
    <w:rsid w:val="21861507"/>
    <w:rsid w:val="218976A0"/>
    <w:rsid w:val="219020E3"/>
    <w:rsid w:val="21916EE8"/>
    <w:rsid w:val="2193486E"/>
    <w:rsid w:val="219A308D"/>
    <w:rsid w:val="219F5834"/>
    <w:rsid w:val="21A35D48"/>
    <w:rsid w:val="21C12688"/>
    <w:rsid w:val="21C25E7D"/>
    <w:rsid w:val="21C9267C"/>
    <w:rsid w:val="21CC4855"/>
    <w:rsid w:val="21D5565C"/>
    <w:rsid w:val="21DB2344"/>
    <w:rsid w:val="21E233A3"/>
    <w:rsid w:val="21E23F6C"/>
    <w:rsid w:val="21E345FD"/>
    <w:rsid w:val="21EA057E"/>
    <w:rsid w:val="21F21CEB"/>
    <w:rsid w:val="21FF72DA"/>
    <w:rsid w:val="22171E1E"/>
    <w:rsid w:val="22187DB8"/>
    <w:rsid w:val="22212872"/>
    <w:rsid w:val="222E7877"/>
    <w:rsid w:val="223818AB"/>
    <w:rsid w:val="22383B4D"/>
    <w:rsid w:val="223A777D"/>
    <w:rsid w:val="22466CD3"/>
    <w:rsid w:val="22546D45"/>
    <w:rsid w:val="225D1D49"/>
    <w:rsid w:val="225D33C8"/>
    <w:rsid w:val="226239FE"/>
    <w:rsid w:val="22626562"/>
    <w:rsid w:val="226A76AE"/>
    <w:rsid w:val="226D4FDF"/>
    <w:rsid w:val="22733EB6"/>
    <w:rsid w:val="228148EB"/>
    <w:rsid w:val="228E0402"/>
    <w:rsid w:val="22906578"/>
    <w:rsid w:val="22973E77"/>
    <w:rsid w:val="229819FD"/>
    <w:rsid w:val="22A94C09"/>
    <w:rsid w:val="22AB58F3"/>
    <w:rsid w:val="22AD616A"/>
    <w:rsid w:val="22BF1067"/>
    <w:rsid w:val="22C13FD4"/>
    <w:rsid w:val="22C24771"/>
    <w:rsid w:val="22CB0895"/>
    <w:rsid w:val="23033650"/>
    <w:rsid w:val="231527D7"/>
    <w:rsid w:val="23185AD8"/>
    <w:rsid w:val="23336451"/>
    <w:rsid w:val="23474320"/>
    <w:rsid w:val="23492735"/>
    <w:rsid w:val="235B5F37"/>
    <w:rsid w:val="235C3EA6"/>
    <w:rsid w:val="23604810"/>
    <w:rsid w:val="2377537C"/>
    <w:rsid w:val="23830488"/>
    <w:rsid w:val="23932D47"/>
    <w:rsid w:val="23AB72AF"/>
    <w:rsid w:val="23BE2745"/>
    <w:rsid w:val="23BE4330"/>
    <w:rsid w:val="23BF0A62"/>
    <w:rsid w:val="23C263BB"/>
    <w:rsid w:val="23C63733"/>
    <w:rsid w:val="23D50A64"/>
    <w:rsid w:val="23DC6F4C"/>
    <w:rsid w:val="23DD2202"/>
    <w:rsid w:val="23FC0268"/>
    <w:rsid w:val="23FD05F9"/>
    <w:rsid w:val="240B4621"/>
    <w:rsid w:val="241061D3"/>
    <w:rsid w:val="24114322"/>
    <w:rsid w:val="24122F3C"/>
    <w:rsid w:val="24135D3A"/>
    <w:rsid w:val="24181A61"/>
    <w:rsid w:val="241A4D23"/>
    <w:rsid w:val="241E5871"/>
    <w:rsid w:val="243178A0"/>
    <w:rsid w:val="243309E7"/>
    <w:rsid w:val="243A0633"/>
    <w:rsid w:val="244328F6"/>
    <w:rsid w:val="2449493A"/>
    <w:rsid w:val="245032E9"/>
    <w:rsid w:val="24536196"/>
    <w:rsid w:val="24626203"/>
    <w:rsid w:val="247573F6"/>
    <w:rsid w:val="24771F35"/>
    <w:rsid w:val="247A4BE7"/>
    <w:rsid w:val="24806762"/>
    <w:rsid w:val="24814D5C"/>
    <w:rsid w:val="24831C33"/>
    <w:rsid w:val="248601CB"/>
    <w:rsid w:val="24917BA8"/>
    <w:rsid w:val="24970D37"/>
    <w:rsid w:val="24981483"/>
    <w:rsid w:val="249A04A2"/>
    <w:rsid w:val="249B0370"/>
    <w:rsid w:val="24A24A93"/>
    <w:rsid w:val="24A24AC6"/>
    <w:rsid w:val="24AB311D"/>
    <w:rsid w:val="24AD6CC9"/>
    <w:rsid w:val="24B93055"/>
    <w:rsid w:val="24BC603F"/>
    <w:rsid w:val="24C252E5"/>
    <w:rsid w:val="24C93BB5"/>
    <w:rsid w:val="24CE311C"/>
    <w:rsid w:val="24D02E03"/>
    <w:rsid w:val="24DE5A93"/>
    <w:rsid w:val="24E41611"/>
    <w:rsid w:val="25010438"/>
    <w:rsid w:val="250F44FD"/>
    <w:rsid w:val="2514288A"/>
    <w:rsid w:val="25174EE8"/>
    <w:rsid w:val="251A2540"/>
    <w:rsid w:val="252235A1"/>
    <w:rsid w:val="255061EE"/>
    <w:rsid w:val="256609A5"/>
    <w:rsid w:val="256C0CC0"/>
    <w:rsid w:val="25781237"/>
    <w:rsid w:val="25790FBA"/>
    <w:rsid w:val="257A6914"/>
    <w:rsid w:val="257D2ECD"/>
    <w:rsid w:val="25865BCB"/>
    <w:rsid w:val="2588530F"/>
    <w:rsid w:val="25905E50"/>
    <w:rsid w:val="259111BD"/>
    <w:rsid w:val="25963B5D"/>
    <w:rsid w:val="25963C8A"/>
    <w:rsid w:val="25AB3731"/>
    <w:rsid w:val="25B464A2"/>
    <w:rsid w:val="25B506E6"/>
    <w:rsid w:val="25BA0209"/>
    <w:rsid w:val="25E62DA9"/>
    <w:rsid w:val="25F465E7"/>
    <w:rsid w:val="25F6641C"/>
    <w:rsid w:val="25F74FA1"/>
    <w:rsid w:val="25FB06C7"/>
    <w:rsid w:val="25FC3091"/>
    <w:rsid w:val="25FD11FA"/>
    <w:rsid w:val="25FE31C8"/>
    <w:rsid w:val="25FF0B51"/>
    <w:rsid w:val="25FF3210"/>
    <w:rsid w:val="260661B7"/>
    <w:rsid w:val="2611098A"/>
    <w:rsid w:val="26271890"/>
    <w:rsid w:val="26371347"/>
    <w:rsid w:val="264221C6"/>
    <w:rsid w:val="26480112"/>
    <w:rsid w:val="264D3925"/>
    <w:rsid w:val="265A3D3E"/>
    <w:rsid w:val="265D3370"/>
    <w:rsid w:val="26666555"/>
    <w:rsid w:val="268B7C99"/>
    <w:rsid w:val="268C4A4A"/>
    <w:rsid w:val="26942039"/>
    <w:rsid w:val="26970A98"/>
    <w:rsid w:val="269A7501"/>
    <w:rsid w:val="26A04681"/>
    <w:rsid w:val="26A3584F"/>
    <w:rsid w:val="26A66B0A"/>
    <w:rsid w:val="26A73989"/>
    <w:rsid w:val="26A86D42"/>
    <w:rsid w:val="26B76DC5"/>
    <w:rsid w:val="26C30557"/>
    <w:rsid w:val="26C60C42"/>
    <w:rsid w:val="26CB2EBC"/>
    <w:rsid w:val="26CB4B73"/>
    <w:rsid w:val="26D96FF9"/>
    <w:rsid w:val="26E25DEA"/>
    <w:rsid w:val="26E34A7B"/>
    <w:rsid w:val="26E9756C"/>
    <w:rsid w:val="26FA4570"/>
    <w:rsid w:val="271F0CE3"/>
    <w:rsid w:val="27217FF0"/>
    <w:rsid w:val="27242893"/>
    <w:rsid w:val="27326734"/>
    <w:rsid w:val="273612F4"/>
    <w:rsid w:val="27361586"/>
    <w:rsid w:val="27445146"/>
    <w:rsid w:val="274E2EE0"/>
    <w:rsid w:val="27570B5F"/>
    <w:rsid w:val="27673AA1"/>
    <w:rsid w:val="27716A62"/>
    <w:rsid w:val="27722B9A"/>
    <w:rsid w:val="27742391"/>
    <w:rsid w:val="277602F5"/>
    <w:rsid w:val="278038CA"/>
    <w:rsid w:val="27C33BB0"/>
    <w:rsid w:val="27C55F98"/>
    <w:rsid w:val="27CC0CD0"/>
    <w:rsid w:val="27D071BC"/>
    <w:rsid w:val="27D108B2"/>
    <w:rsid w:val="27D4538F"/>
    <w:rsid w:val="27DD3821"/>
    <w:rsid w:val="27DE15AE"/>
    <w:rsid w:val="27E03A2F"/>
    <w:rsid w:val="27E96237"/>
    <w:rsid w:val="27F506B1"/>
    <w:rsid w:val="27FD1E4C"/>
    <w:rsid w:val="28083AAF"/>
    <w:rsid w:val="280D297A"/>
    <w:rsid w:val="282705F3"/>
    <w:rsid w:val="28276A98"/>
    <w:rsid w:val="282D426D"/>
    <w:rsid w:val="283F0D93"/>
    <w:rsid w:val="28467CC2"/>
    <w:rsid w:val="284A4950"/>
    <w:rsid w:val="285710C8"/>
    <w:rsid w:val="285C4BAF"/>
    <w:rsid w:val="285D0F42"/>
    <w:rsid w:val="28703320"/>
    <w:rsid w:val="287643B1"/>
    <w:rsid w:val="289539A5"/>
    <w:rsid w:val="289F019A"/>
    <w:rsid w:val="28A54C15"/>
    <w:rsid w:val="28B62C16"/>
    <w:rsid w:val="28BB307C"/>
    <w:rsid w:val="28CC6ED5"/>
    <w:rsid w:val="28D96244"/>
    <w:rsid w:val="28F010D9"/>
    <w:rsid w:val="28F05C88"/>
    <w:rsid w:val="29082E70"/>
    <w:rsid w:val="291343EF"/>
    <w:rsid w:val="29166F16"/>
    <w:rsid w:val="292E77DA"/>
    <w:rsid w:val="29394AFC"/>
    <w:rsid w:val="294D5371"/>
    <w:rsid w:val="29553353"/>
    <w:rsid w:val="295867A0"/>
    <w:rsid w:val="295A0917"/>
    <w:rsid w:val="295A5964"/>
    <w:rsid w:val="29626133"/>
    <w:rsid w:val="296A2440"/>
    <w:rsid w:val="29702C6A"/>
    <w:rsid w:val="298756CC"/>
    <w:rsid w:val="2996455E"/>
    <w:rsid w:val="29A070F5"/>
    <w:rsid w:val="29A81FA5"/>
    <w:rsid w:val="29AB297C"/>
    <w:rsid w:val="29C535D7"/>
    <w:rsid w:val="29C65905"/>
    <w:rsid w:val="29CD16A4"/>
    <w:rsid w:val="29D478FA"/>
    <w:rsid w:val="29DA5777"/>
    <w:rsid w:val="29DF2425"/>
    <w:rsid w:val="29E40890"/>
    <w:rsid w:val="29E46D67"/>
    <w:rsid w:val="2A0E6FDD"/>
    <w:rsid w:val="2A142C99"/>
    <w:rsid w:val="2A1E4871"/>
    <w:rsid w:val="2A214539"/>
    <w:rsid w:val="2A2E251E"/>
    <w:rsid w:val="2A367BB2"/>
    <w:rsid w:val="2A3B610C"/>
    <w:rsid w:val="2A3D54FD"/>
    <w:rsid w:val="2A410FE5"/>
    <w:rsid w:val="2A596631"/>
    <w:rsid w:val="2A5A05BF"/>
    <w:rsid w:val="2A5F2983"/>
    <w:rsid w:val="2A601F6F"/>
    <w:rsid w:val="2A650F1C"/>
    <w:rsid w:val="2A6609C7"/>
    <w:rsid w:val="2A7A07C0"/>
    <w:rsid w:val="2A7D5993"/>
    <w:rsid w:val="2A840846"/>
    <w:rsid w:val="2AB17620"/>
    <w:rsid w:val="2AB30FEA"/>
    <w:rsid w:val="2AB657B1"/>
    <w:rsid w:val="2AC91866"/>
    <w:rsid w:val="2AC96251"/>
    <w:rsid w:val="2ACB7242"/>
    <w:rsid w:val="2AE06477"/>
    <w:rsid w:val="2AE07913"/>
    <w:rsid w:val="2AE36CB1"/>
    <w:rsid w:val="2AEA3FC0"/>
    <w:rsid w:val="2AEA4AC4"/>
    <w:rsid w:val="2B057BED"/>
    <w:rsid w:val="2B0E64B5"/>
    <w:rsid w:val="2B110AE4"/>
    <w:rsid w:val="2B166BF6"/>
    <w:rsid w:val="2B193698"/>
    <w:rsid w:val="2B2B0DE1"/>
    <w:rsid w:val="2B3E1E16"/>
    <w:rsid w:val="2B4F37FA"/>
    <w:rsid w:val="2B5674FC"/>
    <w:rsid w:val="2B5D0E3B"/>
    <w:rsid w:val="2B5E2134"/>
    <w:rsid w:val="2B6568DD"/>
    <w:rsid w:val="2B6F3EEE"/>
    <w:rsid w:val="2B70774D"/>
    <w:rsid w:val="2B7D446F"/>
    <w:rsid w:val="2B8C50C7"/>
    <w:rsid w:val="2B8D4A3E"/>
    <w:rsid w:val="2B91310A"/>
    <w:rsid w:val="2B9269FD"/>
    <w:rsid w:val="2BA45334"/>
    <w:rsid w:val="2BCC1BD6"/>
    <w:rsid w:val="2BDB6BA0"/>
    <w:rsid w:val="2BDF0CFB"/>
    <w:rsid w:val="2BE05F64"/>
    <w:rsid w:val="2BE234F2"/>
    <w:rsid w:val="2BE33AA6"/>
    <w:rsid w:val="2BE40B44"/>
    <w:rsid w:val="2BEF68A7"/>
    <w:rsid w:val="2BF22DBE"/>
    <w:rsid w:val="2BF73785"/>
    <w:rsid w:val="2C0F30B3"/>
    <w:rsid w:val="2C1235EB"/>
    <w:rsid w:val="2C162BEC"/>
    <w:rsid w:val="2C1D2F77"/>
    <w:rsid w:val="2C2F0BC4"/>
    <w:rsid w:val="2C2F21D6"/>
    <w:rsid w:val="2C350DC5"/>
    <w:rsid w:val="2C391765"/>
    <w:rsid w:val="2C3D18DD"/>
    <w:rsid w:val="2C3D5EB9"/>
    <w:rsid w:val="2C4958B7"/>
    <w:rsid w:val="2C4C0F0A"/>
    <w:rsid w:val="2C5254C3"/>
    <w:rsid w:val="2C532EF2"/>
    <w:rsid w:val="2C560C32"/>
    <w:rsid w:val="2C5C500F"/>
    <w:rsid w:val="2C67348C"/>
    <w:rsid w:val="2C686702"/>
    <w:rsid w:val="2C6E3526"/>
    <w:rsid w:val="2C6F1E54"/>
    <w:rsid w:val="2C763257"/>
    <w:rsid w:val="2C802F50"/>
    <w:rsid w:val="2C993631"/>
    <w:rsid w:val="2C9B7E11"/>
    <w:rsid w:val="2CA40E61"/>
    <w:rsid w:val="2CAA6D69"/>
    <w:rsid w:val="2CAC5EEF"/>
    <w:rsid w:val="2CAE4BDD"/>
    <w:rsid w:val="2CAF1058"/>
    <w:rsid w:val="2CB32C99"/>
    <w:rsid w:val="2CBC36F5"/>
    <w:rsid w:val="2CC829E3"/>
    <w:rsid w:val="2CC907F0"/>
    <w:rsid w:val="2CCC5126"/>
    <w:rsid w:val="2CDB3D10"/>
    <w:rsid w:val="2CF24D2C"/>
    <w:rsid w:val="2CF756B7"/>
    <w:rsid w:val="2CF9252D"/>
    <w:rsid w:val="2CF97782"/>
    <w:rsid w:val="2CFE30EF"/>
    <w:rsid w:val="2CFE33A0"/>
    <w:rsid w:val="2D031F0A"/>
    <w:rsid w:val="2D0E2D85"/>
    <w:rsid w:val="2D107154"/>
    <w:rsid w:val="2D143281"/>
    <w:rsid w:val="2D1C79F8"/>
    <w:rsid w:val="2D28343A"/>
    <w:rsid w:val="2D324177"/>
    <w:rsid w:val="2D4E073F"/>
    <w:rsid w:val="2D510DD6"/>
    <w:rsid w:val="2D5A7835"/>
    <w:rsid w:val="2D6578A0"/>
    <w:rsid w:val="2D6B21D3"/>
    <w:rsid w:val="2D6D2389"/>
    <w:rsid w:val="2D7343C9"/>
    <w:rsid w:val="2D782F8C"/>
    <w:rsid w:val="2DA20908"/>
    <w:rsid w:val="2DB45073"/>
    <w:rsid w:val="2DB713DE"/>
    <w:rsid w:val="2DC72B92"/>
    <w:rsid w:val="2DE44256"/>
    <w:rsid w:val="2DE557EB"/>
    <w:rsid w:val="2DF83A39"/>
    <w:rsid w:val="2E0449DE"/>
    <w:rsid w:val="2E0E6D42"/>
    <w:rsid w:val="2E0F4249"/>
    <w:rsid w:val="2E2F0A58"/>
    <w:rsid w:val="2E301D0F"/>
    <w:rsid w:val="2E447583"/>
    <w:rsid w:val="2E4B4467"/>
    <w:rsid w:val="2E5520B9"/>
    <w:rsid w:val="2E5E24D0"/>
    <w:rsid w:val="2E63548C"/>
    <w:rsid w:val="2E640C1C"/>
    <w:rsid w:val="2E642D9D"/>
    <w:rsid w:val="2E662AA2"/>
    <w:rsid w:val="2E6B523D"/>
    <w:rsid w:val="2E704114"/>
    <w:rsid w:val="2E7A08F9"/>
    <w:rsid w:val="2E7B33BD"/>
    <w:rsid w:val="2E806421"/>
    <w:rsid w:val="2E96363C"/>
    <w:rsid w:val="2EAA0E75"/>
    <w:rsid w:val="2EAF7C29"/>
    <w:rsid w:val="2EB25D05"/>
    <w:rsid w:val="2EB86707"/>
    <w:rsid w:val="2EB97DD7"/>
    <w:rsid w:val="2EC92184"/>
    <w:rsid w:val="2ECD27F6"/>
    <w:rsid w:val="2EF97788"/>
    <w:rsid w:val="2F004E69"/>
    <w:rsid w:val="2F09010D"/>
    <w:rsid w:val="2F0E1C14"/>
    <w:rsid w:val="2F0F3B5B"/>
    <w:rsid w:val="2F24787C"/>
    <w:rsid w:val="2F306D92"/>
    <w:rsid w:val="2F366FC1"/>
    <w:rsid w:val="2F46135C"/>
    <w:rsid w:val="2F4A6DBB"/>
    <w:rsid w:val="2F4D295B"/>
    <w:rsid w:val="2F5034C7"/>
    <w:rsid w:val="2F583C3E"/>
    <w:rsid w:val="2F5E4FF7"/>
    <w:rsid w:val="2F625574"/>
    <w:rsid w:val="2F743362"/>
    <w:rsid w:val="2F783818"/>
    <w:rsid w:val="2FA3249D"/>
    <w:rsid w:val="2FA44A0B"/>
    <w:rsid w:val="2FAF57D0"/>
    <w:rsid w:val="2FC05B92"/>
    <w:rsid w:val="2FC70776"/>
    <w:rsid w:val="2FDE3BE4"/>
    <w:rsid w:val="2FE3743A"/>
    <w:rsid w:val="2FE74C6C"/>
    <w:rsid w:val="2FEB3FA9"/>
    <w:rsid w:val="2FEC1413"/>
    <w:rsid w:val="2FEF5C51"/>
    <w:rsid w:val="2FF16A3F"/>
    <w:rsid w:val="2FF87D20"/>
    <w:rsid w:val="301F1E0F"/>
    <w:rsid w:val="302E6295"/>
    <w:rsid w:val="303329F0"/>
    <w:rsid w:val="303818E5"/>
    <w:rsid w:val="303A25F6"/>
    <w:rsid w:val="303F1851"/>
    <w:rsid w:val="303F79AD"/>
    <w:rsid w:val="30492212"/>
    <w:rsid w:val="304C3A2B"/>
    <w:rsid w:val="30596318"/>
    <w:rsid w:val="30680BB0"/>
    <w:rsid w:val="306F339C"/>
    <w:rsid w:val="30762710"/>
    <w:rsid w:val="30814CF1"/>
    <w:rsid w:val="308E4163"/>
    <w:rsid w:val="30917501"/>
    <w:rsid w:val="309F0234"/>
    <w:rsid w:val="309F57C7"/>
    <w:rsid w:val="30A03CD3"/>
    <w:rsid w:val="30AA77AB"/>
    <w:rsid w:val="30B422FB"/>
    <w:rsid w:val="30C20BA4"/>
    <w:rsid w:val="30C478ED"/>
    <w:rsid w:val="30D103F7"/>
    <w:rsid w:val="30D53AF8"/>
    <w:rsid w:val="30EC01FB"/>
    <w:rsid w:val="30ED591C"/>
    <w:rsid w:val="30F54D00"/>
    <w:rsid w:val="30F85AFE"/>
    <w:rsid w:val="31026564"/>
    <w:rsid w:val="310A5122"/>
    <w:rsid w:val="310E0E7D"/>
    <w:rsid w:val="312107CD"/>
    <w:rsid w:val="31210CA8"/>
    <w:rsid w:val="31215285"/>
    <w:rsid w:val="312D0344"/>
    <w:rsid w:val="31346C1B"/>
    <w:rsid w:val="3135421E"/>
    <w:rsid w:val="313806BA"/>
    <w:rsid w:val="314A407E"/>
    <w:rsid w:val="314F0693"/>
    <w:rsid w:val="31527647"/>
    <w:rsid w:val="31664C04"/>
    <w:rsid w:val="317038BB"/>
    <w:rsid w:val="317632AC"/>
    <w:rsid w:val="317958D0"/>
    <w:rsid w:val="318B34AE"/>
    <w:rsid w:val="318D218C"/>
    <w:rsid w:val="318E419A"/>
    <w:rsid w:val="31964319"/>
    <w:rsid w:val="319A32FE"/>
    <w:rsid w:val="31A31D34"/>
    <w:rsid w:val="31A4229E"/>
    <w:rsid w:val="31A53AB7"/>
    <w:rsid w:val="31A801F9"/>
    <w:rsid w:val="31B96E50"/>
    <w:rsid w:val="31C57FB2"/>
    <w:rsid w:val="31C932E2"/>
    <w:rsid w:val="31CC7EE5"/>
    <w:rsid w:val="31D40319"/>
    <w:rsid w:val="31D614B9"/>
    <w:rsid w:val="31E61058"/>
    <w:rsid w:val="31F61F62"/>
    <w:rsid w:val="32012AEE"/>
    <w:rsid w:val="320358D0"/>
    <w:rsid w:val="32052FE4"/>
    <w:rsid w:val="320B77FD"/>
    <w:rsid w:val="321166F2"/>
    <w:rsid w:val="321976B1"/>
    <w:rsid w:val="321D6876"/>
    <w:rsid w:val="3220390C"/>
    <w:rsid w:val="322121D9"/>
    <w:rsid w:val="322A1170"/>
    <w:rsid w:val="322B51BC"/>
    <w:rsid w:val="322F26BF"/>
    <w:rsid w:val="32313F22"/>
    <w:rsid w:val="32447DF8"/>
    <w:rsid w:val="324736B6"/>
    <w:rsid w:val="32565E63"/>
    <w:rsid w:val="32643522"/>
    <w:rsid w:val="326470BA"/>
    <w:rsid w:val="326723C9"/>
    <w:rsid w:val="326D0D7C"/>
    <w:rsid w:val="32744A8B"/>
    <w:rsid w:val="32753DA5"/>
    <w:rsid w:val="32763BC7"/>
    <w:rsid w:val="32886DB3"/>
    <w:rsid w:val="32895C45"/>
    <w:rsid w:val="328C67A7"/>
    <w:rsid w:val="32983017"/>
    <w:rsid w:val="329D4B54"/>
    <w:rsid w:val="32A43D99"/>
    <w:rsid w:val="32B141E0"/>
    <w:rsid w:val="32B27592"/>
    <w:rsid w:val="32B44D2D"/>
    <w:rsid w:val="32BC5879"/>
    <w:rsid w:val="32C90A49"/>
    <w:rsid w:val="32E75E2A"/>
    <w:rsid w:val="32FA2D7F"/>
    <w:rsid w:val="32FC6C4E"/>
    <w:rsid w:val="330326BB"/>
    <w:rsid w:val="33085CC5"/>
    <w:rsid w:val="33100DE3"/>
    <w:rsid w:val="331035D3"/>
    <w:rsid w:val="33262CBA"/>
    <w:rsid w:val="332B323C"/>
    <w:rsid w:val="332E3189"/>
    <w:rsid w:val="3333740C"/>
    <w:rsid w:val="335B62EC"/>
    <w:rsid w:val="335E56AE"/>
    <w:rsid w:val="335E79BA"/>
    <w:rsid w:val="3360061D"/>
    <w:rsid w:val="336549AB"/>
    <w:rsid w:val="336A75D3"/>
    <w:rsid w:val="337174FF"/>
    <w:rsid w:val="33782709"/>
    <w:rsid w:val="338E0F57"/>
    <w:rsid w:val="3392025F"/>
    <w:rsid w:val="33A134F0"/>
    <w:rsid w:val="33A8285D"/>
    <w:rsid w:val="33AC1E29"/>
    <w:rsid w:val="33B17041"/>
    <w:rsid w:val="33B202F3"/>
    <w:rsid w:val="33B20F64"/>
    <w:rsid w:val="33CD3F6B"/>
    <w:rsid w:val="33D47319"/>
    <w:rsid w:val="33E33586"/>
    <w:rsid w:val="33E57A29"/>
    <w:rsid w:val="33EE53FA"/>
    <w:rsid w:val="33FD7485"/>
    <w:rsid w:val="33FF4DA0"/>
    <w:rsid w:val="34153577"/>
    <w:rsid w:val="34203CE1"/>
    <w:rsid w:val="342425FD"/>
    <w:rsid w:val="342D258E"/>
    <w:rsid w:val="34467089"/>
    <w:rsid w:val="34515C51"/>
    <w:rsid w:val="34523AB5"/>
    <w:rsid w:val="34635CAD"/>
    <w:rsid w:val="346B4B47"/>
    <w:rsid w:val="346E4F77"/>
    <w:rsid w:val="34762AAC"/>
    <w:rsid w:val="348402A8"/>
    <w:rsid w:val="349A6F27"/>
    <w:rsid w:val="349C0953"/>
    <w:rsid w:val="349D307E"/>
    <w:rsid w:val="349F69BC"/>
    <w:rsid w:val="34B510BB"/>
    <w:rsid w:val="34BB2714"/>
    <w:rsid w:val="34C25EF7"/>
    <w:rsid w:val="34CC620E"/>
    <w:rsid w:val="34D20F28"/>
    <w:rsid w:val="34D66156"/>
    <w:rsid w:val="34E22DC0"/>
    <w:rsid w:val="350031D3"/>
    <w:rsid w:val="350233D4"/>
    <w:rsid w:val="35091EE1"/>
    <w:rsid w:val="350B6860"/>
    <w:rsid w:val="35195F01"/>
    <w:rsid w:val="35313A72"/>
    <w:rsid w:val="35493C91"/>
    <w:rsid w:val="354C3C9D"/>
    <w:rsid w:val="355C0228"/>
    <w:rsid w:val="356A29C5"/>
    <w:rsid w:val="357422CD"/>
    <w:rsid w:val="35770D21"/>
    <w:rsid w:val="357800DF"/>
    <w:rsid w:val="358527FB"/>
    <w:rsid w:val="358B5BCF"/>
    <w:rsid w:val="358F51D7"/>
    <w:rsid w:val="359A77E8"/>
    <w:rsid w:val="35A1790B"/>
    <w:rsid w:val="35A45B99"/>
    <w:rsid w:val="35A84940"/>
    <w:rsid w:val="35B01090"/>
    <w:rsid w:val="35BE2E37"/>
    <w:rsid w:val="35BF7697"/>
    <w:rsid w:val="35DA3339"/>
    <w:rsid w:val="35DD2073"/>
    <w:rsid w:val="35DF75FB"/>
    <w:rsid w:val="35E918F1"/>
    <w:rsid w:val="35EB21A5"/>
    <w:rsid w:val="35F52D00"/>
    <w:rsid w:val="35FC7E3E"/>
    <w:rsid w:val="35FF153A"/>
    <w:rsid w:val="36013048"/>
    <w:rsid w:val="360339FD"/>
    <w:rsid w:val="3606622C"/>
    <w:rsid w:val="36077316"/>
    <w:rsid w:val="360D32F1"/>
    <w:rsid w:val="36100F59"/>
    <w:rsid w:val="3613278E"/>
    <w:rsid w:val="361F5623"/>
    <w:rsid w:val="362B28B7"/>
    <w:rsid w:val="362C5C24"/>
    <w:rsid w:val="3631762B"/>
    <w:rsid w:val="36356D4F"/>
    <w:rsid w:val="36405687"/>
    <w:rsid w:val="36414112"/>
    <w:rsid w:val="36432D79"/>
    <w:rsid w:val="364E4A7E"/>
    <w:rsid w:val="36533F02"/>
    <w:rsid w:val="36543E79"/>
    <w:rsid w:val="3655540E"/>
    <w:rsid w:val="365F3D60"/>
    <w:rsid w:val="36645530"/>
    <w:rsid w:val="36660320"/>
    <w:rsid w:val="366802F6"/>
    <w:rsid w:val="366C7BA5"/>
    <w:rsid w:val="367851C1"/>
    <w:rsid w:val="369510BC"/>
    <w:rsid w:val="36973632"/>
    <w:rsid w:val="36A30194"/>
    <w:rsid w:val="36C24BE4"/>
    <w:rsid w:val="36D21A02"/>
    <w:rsid w:val="36E85056"/>
    <w:rsid w:val="3708411D"/>
    <w:rsid w:val="370E0FEC"/>
    <w:rsid w:val="37104DEB"/>
    <w:rsid w:val="37166BDC"/>
    <w:rsid w:val="372C24A3"/>
    <w:rsid w:val="372D0977"/>
    <w:rsid w:val="372F66F4"/>
    <w:rsid w:val="37313B18"/>
    <w:rsid w:val="37337382"/>
    <w:rsid w:val="374D0B4E"/>
    <w:rsid w:val="374D3C1C"/>
    <w:rsid w:val="374D5647"/>
    <w:rsid w:val="374E6478"/>
    <w:rsid w:val="374F42A7"/>
    <w:rsid w:val="37506DBE"/>
    <w:rsid w:val="3759338C"/>
    <w:rsid w:val="375A30C5"/>
    <w:rsid w:val="37647A49"/>
    <w:rsid w:val="37654002"/>
    <w:rsid w:val="3770253F"/>
    <w:rsid w:val="377A7524"/>
    <w:rsid w:val="377C0259"/>
    <w:rsid w:val="378E3E66"/>
    <w:rsid w:val="37AC0E75"/>
    <w:rsid w:val="37AC63CE"/>
    <w:rsid w:val="37C244FC"/>
    <w:rsid w:val="37CA1D15"/>
    <w:rsid w:val="37D95C79"/>
    <w:rsid w:val="37DC0098"/>
    <w:rsid w:val="37E75BE2"/>
    <w:rsid w:val="37E81F7B"/>
    <w:rsid w:val="37E82F8E"/>
    <w:rsid w:val="37E91E9F"/>
    <w:rsid w:val="37E920E0"/>
    <w:rsid w:val="37EA43F2"/>
    <w:rsid w:val="37F95B87"/>
    <w:rsid w:val="37FB64C2"/>
    <w:rsid w:val="38026A1B"/>
    <w:rsid w:val="3807648B"/>
    <w:rsid w:val="38173CE1"/>
    <w:rsid w:val="38197832"/>
    <w:rsid w:val="381E7591"/>
    <w:rsid w:val="383903C6"/>
    <w:rsid w:val="383C423B"/>
    <w:rsid w:val="38415136"/>
    <w:rsid w:val="384D66AB"/>
    <w:rsid w:val="38551750"/>
    <w:rsid w:val="386C1D38"/>
    <w:rsid w:val="387A25A5"/>
    <w:rsid w:val="3887148F"/>
    <w:rsid w:val="388F4F9A"/>
    <w:rsid w:val="38963295"/>
    <w:rsid w:val="38981C91"/>
    <w:rsid w:val="389D2F53"/>
    <w:rsid w:val="38A945B7"/>
    <w:rsid w:val="38B13162"/>
    <w:rsid w:val="38B15CF9"/>
    <w:rsid w:val="38B85753"/>
    <w:rsid w:val="38C241DB"/>
    <w:rsid w:val="38CC2A09"/>
    <w:rsid w:val="38D16C7C"/>
    <w:rsid w:val="38D27745"/>
    <w:rsid w:val="38D677A2"/>
    <w:rsid w:val="38D770AE"/>
    <w:rsid w:val="38EC5F48"/>
    <w:rsid w:val="38F1408E"/>
    <w:rsid w:val="38F70050"/>
    <w:rsid w:val="38FC33FC"/>
    <w:rsid w:val="38FD0E84"/>
    <w:rsid w:val="38FF1B5B"/>
    <w:rsid w:val="390273B1"/>
    <w:rsid w:val="390A1188"/>
    <w:rsid w:val="39137D16"/>
    <w:rsid w:val="39153767"/>
    <w:rsid w:val="39225CA9"/>
    <w:rsid w:val="3923070B"/>
    <w:rsid w:val="392C49BB"/>
    <w:rsid w:val="39381E2B"/>
    <w:rsid w:val="393A389E"/>
    <w:rsid w:val="3942282F"/>
    <w:rsid w:val="394E6C03"/>
    <w:rsid w:val="3953338B"/>
    <w:rsid w:val="39553940"/>
    <w:rsid w:val="396B7002"/>
    <w:rsid w:val="396C2A15"/>
    <w:rsid w:val="396F42D7"/>
    <w:rsid w:val="39707C30"/>
    <w:rsid w:val="39793DDC"/>
    <w:rsid w:val="39AC01F9"/>
    <w:rsid w:val="39B73BAC"/>
    <w:rsid w:val="39B7517F"/>
    <w:rsid w:val="39BA3B51"/>
    <w:rsid w:val="39C13165"/>
    <w:rsid w:val="39C20795"/>
    <w:rsid w:val="39DE3D2B"/>
    <w:rsid w:val="39E90E2B"/>
    <w:rsid w:val="39E94D86"/>
    <w:rsid w:val="39F1638E"/>
    <w:rsid w:val="39FB1B18"/>
    <w:rsid w:val="3A001C79"/>
    <w:rsid w:val="3A03692D"/>
    <w:rsid w:val="3A1513BA"/>
    <w:rsid w:val="3A166F32"/>
    <w:rsid w:val="3A2E618D"/>
    <w:rsid w:val="3A3E52E7"/>
    <w:rsid w:val="3A4109A1"/>
    <w:rsid w:val="3A4122C4"/>
    <w:rsid w:val="3A424466"/>
    <w:rsid w:val="3A557198"/>
    <w:rsid w:val="3A581A83"/>
    <w:rsid w:val="3A604E19"/>
    <w:rsid w:val="3A742C8C"/>
    <w:rsid w:val="3A79380C"/>
    <w:rsid w:val="3A7B2702"/>
    <w:rsid w:val="3A896EEE"/>
    <w:rsid w:val="3AA07361"/>
    <w:rsid w:val="3AA85C09"/>
    <w:rsid w:val="3AAA2893"/>
    <w:rsid w:val="3AB94550"/>
    <w:rsid w:val="3ABB15C7"/>
    <w:rsid w:val="3AD8279E"/>
    <w:rsid w:val="3AE11C0C"/>
    <w:rsid w:val="3AE30B6E"/>
    <w:rsid w:val="3AE73EDB"/>
    <w:rsid w:val="3AF008C9"/>
    <w:rsid w:val="3AF149C5"/>
    <w:rsid w:val="3AF16D0C"/>
    <w:rsid w:val="3AF713FA"/>
    <w:rsid w:val="3B08641D"/>
    <w:rsid w:val="3B0B1CA9"/>
    <w:rsid w:val="3B1B5EA6"/>
    <w:rsid w:val="3B1C7A19"/>
    <w:rsid w:val="3B2B5582"/>
    <w:rsid w:val="3B4234D4"/>
    <w:rsid w:val="3B647C84"/>
    <w:rsid w:val="3B7600B7"/>
    <w:rsid w:val="3B7622BA"/>
    <w:rsid w:val="3B7C1C88"/>
    <w:rsid w:val="3B7D557D"/>
    <w:rsid w:val="3B7E779B"/>
    <w:rsid w:val="3B8107C8"/>
    <w:rsid w:val="3B8972AA"/>
    <w:rsid w:val="3B8B4BF7"/>
    <w:rsid w:val="3B96223E"/>
    <w:rsid w:val="3BA219B8"/>
    <w:rsid w:val="3BA96003"/>
    <w:rsid w:val="3BB67BA7"/>
    <w:rsid w:val="3BC205BC"/>
    <w:rsid w:val="3BC61A51"/>
    <w:rsid w:val="3BCD08A7"/>
    <w:rsid w:val="3BDF089F"/>
    <w:rsid w:val="3BE14893"/>
    <w:rsid w:val="3BE63BAE"/>
    <w:rsid w:val="3BE8265C"/>
    <w:rsid w:val="3BE92A35"/>
    <w:rsid w:val="3BEB460F"/>
    <w:rsid w:val="3BEC1CB8"/>
    <w:rsid w:val="3BEF1DA2"/>
    <w:rsid w:val="3BF64635"/>
    <w:rsid w:val="3BF956C3"/>
    <w:rsid w:val="3C0E5CDB"/>
    <w:rsid w:val="3C195860"/>
    <w:rsid w:val="3C1A2DCC"/>
    <w:rsid w:val="3C2F32D0"/>
    <w:rsid w:val="3C360DE6"/>
    <w:rsid w:val="3C467833"/>
    <w:rsid w:val="3C4D3B02"/>
    <w:rsid w:val="3C537FC1"/>
    <w:rsid w:val="3C553044"/>
    <w:rsid w:val="3C5B1D89"/>
    <w:rsid w:val="3C607ED1"/>
    <w:rsid w:val="3C652EF5"/>
    <w:rsid w:val="3C6C29B2"/>
    <w:rsid w:val="3C7412BD"/>
    <w:rsid w:val="3C85498F"/>
    <w:rsid w:val="3C8946A5"/>
    <w:rsid w:val="3C8E6C34"/>
    <w:rsid w:val="3C903393"/>
    <w:rsid w:val="3CA372A1"/>
    <w:rsid w:val="3CA600E0"/>
    <w:rsid w:val="3CB765A9"/>
    <w:rsid w:val="3CBA4326"/>
    <w:rsid w:val="3CBC0BE3"/>
    <w:rsid w:val="3CC4370D"/>
    <w:rsid w:val="3CC614DA"/>
    <w:rsid w:val="3CD01DA9"/>
    <w:rsid w:val="3CDA38F5"/>
    <w:rsid w:val="3CDD517D"/>
    <w:rsid w:val="3CE214AA"/>
    <w:rsid w:val="3CE33FC3"/>
    <w:rsid w:val="3CEA3B31"/>
    <w:rsid w:val="3CF66FA0"/>
    <w:rsid w:val="3CF9401E"/>
    <w:rsid w:val="3CFC6325"/>
    <w:rsid w:val="3D006466"/>
    <w:rsid w:val="3D093C71"/>
    <w:rsid w:val="3D0F72F6"/>
    <w:rsid w:val="3D131752"/>
    <w:rsid w:val="3D1A22C0"/>
    <w:rsid w:val="3D294B1B"/>
    <w:rsid w:val="3D2B034D"/>
    <w:rsid w:val="3D2B37F6"/>
    <w:rsid w:val="3D4A6765"/>
    <w:rsid w:val="3D5A60CA"/>
    <w:rsid w:val="3D6677CE"/>
    <w:rsid w:val="3D957A51"/>
    <w:rsid w:val="3D9F26CD"/>
    <w:rsid w:val="3D9F4364"/>
    <w:rsid w:val="3DA702BF"/>
    <w:rsid w:val="3DA82F6E"/>
    <w:rsid w:val="3DA8529E"/>
    <w:rsid w:val="3DAC7FB0"/>
    <w:rsid w:val="3DB92106"/>
    <w:rsid w:val="3DBC1B09"/>
    <w:rsid w:val="3DBD4357"/>
    <w:rsid w:val="3DCF457D"/>
    <w:rsid w:val="3DCF4793"/>
    <w:rsid w:val="3DD107B7"/>
    <w:rsid w:val="3DD36635"/>
    <w:rsid w:val="3DD96352"/>
    <w:rsid w:val="3DF169A7"/>
    <w:rsid w:val="3DF2399F"/>
    <w:rsid w:val="3DF40FE4"/>
    <w:rsid w:val="3DF650A4"/>
    <w:rsid w:val="3E03620E"/>
    <w:rsid w:val="3E0519AD"/>
    <w:rsid w:val="3E167168"/>
    <w:rsid w:val="3E1D6BA4"/>
    <w:rsid w:val="3E214014"/>
    <w:rsid w:val="3E2A55D1"/>
    <w:rsid w:val="3E352F2A"/>
    <w:rsid w:val="3E4A1D40"/>
    <w:rsid w:val="3E4C287B"/>
    <w:rsid w:val="3E606251"/>
    <w:rsid w:val="3E633FD2"/>
    <w:rsid w:val="3E68503F"/>
    <w:rsid w:val="3E6A62CB"/>
    <w:rsid w:val="3E6F32D2"/>
    <w:rsid w:val="3E742C66"/>
    <w:rsid w:val="3E7E19E7"/>
    <w:rsid w:val="3E8572BF"/>
    <w:rsid w:val="3E917B82"/>
    <w:rsid w:val="3E9656A5"/>
    <w:rsid w:val="3E997463"/>
    <w:rsid w:val="3E997A46"/>
    <w:rsid w:val="3EA818D8"/>
    <w:rsid w:val="3EAD718B"/>
    <w:rsid w:val="3EB70DA6"/>
    <w:rsid w:val="3ECD5479"/>
    <w:rsid w:val="3ED3043A"/>
    <w:rsid w:val="3ED62B90"/>
    <w:rsid w:val="3EE34DD3"/>
    <w:rsid w:val="3EEE578F"/>
    <w:rsid w:val="3EF11C3B"/>
    <w:rsid w:val="3EF434CC"/>
    <w:rsid w:val="3EF80CA3"/>
    <w:rsid w:val="3EFB6FF7"/>
    <w:rsid w:val="3EFF0A75"/>
    <w:rsid w:val="3F0224AF"/>
    <w:rsid w:val="3F054910"/>
    <w:rsid w:val="3F0F22BA"/>
    <w:rsid w:val="3F1054CE"/>
    <w:rsid w:val="3F120578"/>
    <w:rsid w:val="3F1E5BD7"/>
    <w:rsid w:val="3F2534F3"/>
    <w:rsid w:val="3F3755C8"/>
    <w:rsid w:val="3F3A1B65"/>
    <w:rsid w:val="3F3A5EB9"/>
    <w:rsid w:val="3F3D56DE"/>
    <w:rsid w:val="3F424B14"/>
    <w:rsid w:val="3F522210"/>
    <w:rsid w:val="3F5249E1"/>
    <w:rsid w:val="3F544AF6"/>
    <w:rsid w:val="3F5C361D"/>
    <w:rsid w:val="3F5D22C3"/>
    <w:rsid w:val="3F5E64F5"/>
    <w:rsid w:val="3F656E2C"/>
    <w:rsid w:val="3F6D5029"/>
    <w:rsid w:val="3F7F592D"/>
    <w:rsid w:val="3F92376D"/>
    <w:rsid w:val="3F9C1CD6"/>
    <w:rsid w:val="3FB035B9"/>
    <w:rsid w:val="3FB52E94"/>
    <w:rsid w:val="3FBA6DA0"/>
    <w:rsid w:val="3FC45A80"/>
    <w:rsid w:val="3FDE13B9"/>
    <w:rsid w:val="3FE029F1"/>
    <w:rsid w:val="3FE457AE"/>
    <w:rsid w:val="3FE57701"/>
    <w:rsid w:val="400141FF"/>
    <w:rsid w:val="400C4E03"/>
    <w:rsid w:val="400E630F"/>
    <w:rsid w:val="40126EBB"/>
    <w:rsid w:val="401A4D54"/>
    <w:rsid w:val="40262C07"/>
    <w:rsid w:val="4033633F"/>
    <w:rsid w:val="404209E3"/>
    <w:rsid w:val="40451C67"/>
    <w:rsid w:val="404A1B2B"/>
    <w:rsid w:val="404A601E"/>
    <w:rsid w:val="404C52F4"/>
    <w:rsid w:val="4058593B"/>
    <w:rsid w:val="405C0FC1"/>
    <w:rsid w:val="406957E0"/>
    <w:rsid w:val="40730CFD"/>
    <w:rsid w:val="40733CBA"/>
    <w:rsid w:val="407A4DF7"/>
    <w:rsid w:val="40894B59"/>
    <w:rsid w:val="408B2442"/>
    <w:rsid w:val="40AF50ED"/>
    <w:rsid w:val="40B16CC2"/>
    <w:rsid w:val="40B81BAD"/>
    <w:rsid w:val="40BB2365"/>
    <w:rsid w:val="40C21A44"/>
    <w:rsid w:val="40C32C58"/>
    <w:rsid w:val="40C608EB"/>
    <w:rsid w:val="40D23962"/>
    <w:rsid w:val="40D61BC8"/>
    <w:rsid w:val="40DC4F1D"/>
    <w:rsid w:val="40DF2097"/>
    <w:rsid w:val="40E71ABD"/>
    <w:rsid w:val="40EF738A"/>
    <w:rsid w:val="41064063"/>
    <w:rsid w:val="411470C5"/>
    <w:rsid w:val="413C11C7"/>
    <w:rsid w:val="413C7EC8"/>
    <w:rsid w:val="41447F0E"/>
    <w:rsid w:val="414733E0"/>
    <w:rsid w:val="41487727"/>
    <w:rsid w:val="414C39D2"/>
    <w:rsid w:val="414D0C36"/>
    <w:rsid w:val="41542B77"/>
    <w:rsid w:val="4155040A"/>
    <w:rsid w:val="41566753"/>
    <w:rsid w:val="41670791"/>
    <w:rsid w:val="416A21FA"/>
    <w:rsid w:val="416A7C0C"/>
    <w:rsid w:val="416B09D7"/>
    <w:rsid w:val="416F6A98"/>
    <w:rsid w:val="417D1E08"/>
    <w:rsid w:val="417D5552"/>
    <w:rsid w:val="41874A4B"/>
    <w:rsid w:val="4188208C"/>
    <w:rsid w:val="418B5DBD"/>
    <w:rsid w:val="418E4377"/>
    <w:rsid w:val="41913041"/>
    <w:rsid w:val="419158DF"/>
    <w:rsid w:val="419B51EE"/>
    <w:rsid w:val="41A1609B"/>
    <w:rsid w:val="41AD023F"/>
    <w:rsid w:val="41B11897"/>
    <w:rsid w:val="41C57D35"/>
    <w:rsid w:val="41E659FB"/>
    <w:rsid w:val="41EA0D4C"/>
    <w:rsid w:val="41F34606"/>
    <w:rsid w:val="41F51213"/>
    <w:rsid w:val="4200399D"/>
    <w:rsid w:val="4205328D"/>
    <w:rsid w:val="420C1409"/>
    <w:rsid w:val="420E20BD"/>
    <w:rsid w:val="421647B9"/>
    <w:rsid w:val="42206C63"/>
    <w:rsid w:val="42214B6D"/>
    <w:rsid w:val="42263E3B"/>
    <w:rsid w:val="422C70F1"/>
    <w:rsid w:val="42305330"/>
    <w:rsid w:val="42343AD8"/>
    <w:rsid w:val="42382F41"/>
    <w:rsid w:val="423C6CFA"/>
    <w:rsid w:val="42417305"/>
    <w:rsid w:val="42442693"/>
    <w:rsid w:val="424A7DF2"/>
    <w:rsid w:val="42616794"/>
    <w:rsid w:val="427102D5"/>
    <w:rsid w:val="4276696F"/>
    <w:rsid w:val="427B064E"/>
    <w:rsid w:val="428670A3"/>
    <w:rsid w:val="428D1B97"/>
    <w:rsid w:val="42996825"/>
    <w:rsid w:val="429E0F2A"/>
    <w:rsid w:val="42A82444"/>
    <w:rsid w:val="42B5102C"/>
    <w:rsid w:val="42B608A5"/>
    <w:rsid w:val="42BC6C8F"/>
    <w:rsid w:val="42C5446D"/>
    <w:rsid w:val="42CE5FC3"/>
    <w:rsid w:val="42E11334"/>
    <w:rsid w:val="42E94337"/>
    <w:rsid w:val="42FE6C02"/>
    <w:rsid w:val="43031943"/>
    <w:rsid w:val="431327F1"/>
    <w:rsid w:val="43182DB2"/>
    <w:rsid w:val="431E4B73"/>
    <w:rsid w:val="432D1B1D"/>
    <w:rsid w:val="43651E79"/>
    <w:rsid w:val="4368794F"/>
    <w:rsid w:val="437518D1"/>
    <w:rsid w:val="438D1E49"/>
    <w:rsid w:val="43AE105F"/>
    <w:rsid w:val="43B23B98"/>
    <w:rsid w:val="43B45DD9"/>
    <w:rsid w:val="43B525FE"/>
    <w:rsid w:val="43C80076"/>
    <w:rsid w:val="43CD4F82"/>
    <w:rsid w:val="43D8550E"/>
    <w:rsid w:val="43DC0C7D"/>
    <w:rsid w:val="43EA69D8"/>
    <w:rsid w:val="43EB414E"/>
    <w:rsid w:val="43EE020C"/>
    <w:rsid w:val="43F61357"/>
    <w:rsid w:val="440026EF"/>
    <w:rsid w:val="44172128"/>
    <w:rsid w:val="441805FD"/>
    <w:rsid w:val="44210C59"/>
    <w:rsid w:val="44390E25"/>
    <w:rsid w:val="443F6D81"/>
    <w:rsid w:val="44405E6B"/>
    <w:rsid w:val="44433468"/>
    <w:rsid w:val="44437F9F"/>
    <w:rsid w:val="44493A52"/>
    <w:rsid w:val="444F5C68"/>
    <w:rsid w:val="44613E6E"/>
    <w:rsid w:val="446A5324"/>
    <w:rsid w:val="447E7804"/>
    <w:rsid w:val="44943661"/>
    <w:rsid w:val="44950E83"/>
    <w:rsid w:val="449535DD"/>
    <w:rsid w:val="44A05C5C"/>
    <w:rsid w:val="44AC3CFA"/>
    <w:rsid w:val="44AC7417"/>
    <w:rsid w:val="44B16853"/>
    <w:rsid w:val="44BE1DEF"/>
    <w:rsid w:val="44BF0A6C"/>
    <w:rsid w:val="44EC107E"/>
    <w:rsid w:val="44FD1CA4"/>
    <w:rsid w:val="450569A8"/>
    <w:rsid w:val="450622C7"/>
    <w:rsid w:val="450A45A5"/>
    <w:rsid w:val="450D5FAD"/>
    <w:rsid w:val="45102D84"/>
    <w:rsid w:val="4517259F"/>
    <w:rsid w:val="45172F07"/>
    <w:rsid w:val="451B12E9"/>
    <w:rsid w:val="451D5184"/>
    <w:rsid w:val="452809A3"/>
    <w:rsid w:val="452F3716"/>
    <w:rsid w:val="453C65FD"/>
    <w:rsid w:val="453D303F"/>
    <w:rsid w:val="454552DF"/>
    <w:rsid w:val="454B256E"/>
    <w:rsid w:val="455B779F"/>
    <w:rsid w:val="455D76E4"/>
    <w:rsid w:val="45646F33"/>
    <w:rsid w:val="45671007"/>
    <w:rsid w:val="456C331B"/>
    <w:rsid w:val="4583405B"/>
    <w:rsid w:val="45950308"/>
    <w:rsid w:val="45A26739"/>
    <w:rsid w:val="45AC3B2C"/>
    <w:rsid w:val="45B07140"/>
    <w:rsid w:val="45B3407C"/>
    <w:rsid w:val="45C36283"/>
    <w:rsid w:val="45C43431"/>
    <w:rsid w:val="45CC5137"/>
    <w:rsid w:val="45DE711B"/>
    <w:rsid w:val="45EE3358"/>
    <w:rsid w:val="45FF375F"/>
    <w:rsid w:val="46066722"/>
    <w:rsid w:val="461976C3"/>
    <w:rsid w:val="461C0664"/>
    <w:rsid w:val="463D42BA"/>
    <w:rsid w:val="463F2C5B"/>
    <w:rsid w:val="4643274A"/>
    <w:rsid w:val="464E5898"/>
    <w:rsid w:val="46521A41"/>
    <w:rsid w:val="465D50F1"/>
    <w:rsid w:val="467700E2"/>
    <w:rsid w:val="46771C91"/>
    <w:rsid w:val="467E1F2C"/>
    <w:rsid w:val="467F06A4"/>
    <w:rsid w:val="4694259D"/>
    <w:rsid w:val="46974BEE"/>
    <w:rsid w:val="469A6FE4"/>
    <w:rsid w:val="46A64B43"/>
    <w:rsid w:val="46A87EB8"/>
    <w:rsid w:val="46AA5A85"/>
    <w:rsid w:val="46AC6264"/>
    <w:rsid w:val="46B16BA9"/>
    <w:rsid w:val="46B441C2"/>
    <w:rsid w:val="46BF0760"/>
    <w:rsid w:val="46C01696"/>
    <w:rsid w:val="46C52BE0"/>
    <w:rsid w:val="46CB099D"/>
    <w:rsid w:val="46D01F89"/>
    <w:rsid w:val="46D118AB"/>
    <w:rsid w:val="46F84006"/>
    <w:rsid w:val="470033AC"/>
    <w:rsid w:val="47081659"/>
    <w:rsid w:val="47123940"/>
    <w:rsid w:val="4726595C"/>
    <w:rsid w:val="47292AEA"/>
    <w:rsid w:val="472A74E5"/>
    <w:rsid w:val="4734181A"/>
    <w:rsid w:val="47435361"/>
    <w:rsid w:val="47600773"/>
    <w:rsid w:val="47661F26"/>
    <w:rsid w:val="476C29D6"/>
    <w:rsid w:val="476E25F3"/>
    <w:rsid w:val="47783B12"/>
    <w:rsid w:val="477D5156"/>
    <w:rsid w:val="477F2265"/>
    <w:rsid w:val="4783053A"/>
    <w:rsid w:val="47890AD6"/>
    <w:rsid w:val="478D2FF6"/>
    <w:rsid w:val="478F6037"/>
    <w:rsid w:val="4798720D"/>
    <w:rsid w:val="47A37CAA"/>
    <w:rsid w:val="47BF7C9C"/>
    <w:rsid w:val="47C06F1E"/>
    <w:rsid w:val="47C2246C"/>
    <w:rsid w:val="47C40C58"/>
    <w:rsid w:val="47CA5F05"/>
    <w:rsid w:val="47D81075"/>
    <w:rsid w:val="47D93349"/>
    <w:rsid w:val="47DA1720"/>
    <w:rsid w:val="47E11737"/>
    <w:rsid w:val="47E77D53"/>
    <w:rsid w:val="47EA3F9B"/>
    <w:rsid w:val="47EE48C0"/>
    <w:rsid w:val="47F35E3E"/>
    <w:rsid w:val="47FB766F"/>
    <w:rsid w:val="47FC5F65"/>
    <w:rsid w:val="4803118B"/>
    <w:rsid w:val="48064E6E"/>
    <w:rsid w:val="4808575C"/>
    <w:rsid w:val="480B439D"/>
    <w:rsid w:val="48121CA2"/>
    <w:rsid w:val="48216C79"/>
    <w:rsid w:val="48234E9F"/>
    <w:rsid w:val="48267835"/>
    <w:rsid w:val="48272AF9"/>
    <w:rsid w:val="482F10F4"/>
    <w:rsid w:val="48396D65"/>
    <w:rsid w:val="483C2C0A"/>
    <w:rsid w:val="483F2EDB"/>
    <w:rsid w:val="48474DE5"/>
    <w:rsid w:val="48495201"/>
    <w:rsid w:val="48606A0B"/>
    <w:rsid w:val="486D78BB"/>
    <w:rsid w:val="486E4136"/>
    <w:rsid w:val="48915636"/>
    <w:rsid w:val="48985F31"/>
    <w:rsid w:val="48AC6E35"/>
    <w:rsid w:val="48B619BB"/>
    <w:rsid w:val="48BD43A0"/>
    <w:rsid w:val="48C53CF5"/>
    <w:rsid w:val="48C96968"/>
    <w:rsid w:val="48CE7418"/>
    <w:rsid w:val="48E977B9"/>
    <w:rsid w:val="48F84416"/>
    <w:rsid w:val="490874C4"/>
    <w:rsid w:val="491A6A98"/>
    <w:rsid w:val="491D4AAF"/>
    <w:rsid w:val="4926292B"/>
    <w:rsid w:val="492F22AB"/>
    <w:rsid w:val="49371235"/>
    <w:rsid w:val="494324F6"/>
    <w:rsid w:val="49455D20"/>
    <w:rsid w:val="49524E56"/>
    <w:rsid w:val="497B341F"/>
    <w:rsid w:val="497C50C6"/>
    <w:rsid w:val="49967AF4"/>
    <w:rsid w:val="49B415EE"/>
    <w:rsid w:val="49B63FD6"/>
    <w:rsid w:val="49BF4D00"/>
    <w:rsid w:val="49D1562B"/>
    <w:rsid w:val="49DE1EF5"/>
    <w:rsid w:val="49E579C4"/>
    <w:rsid w:val="49EA2381"/>
    <w:rsid w:val="49F43753"/>
    <w:rsid w:val="49F54A10"/>
    <w:rsid w:val="49F94CE9"/>
    <w:rsid w:val="49FE0E45"/>
    <w:rsid w:val="4A040938"/>
    <w:rsid w:val="4A0D0E28"/>
    <w:rsid w:val="4A106C64"/>
    <w:rsid w:val="4A11169A"/>
    <w:rsid w:val="4A1A0131"/>
    <w:rsid w:val="4A212635"/>
    <w:rsid w:val="4A2175B6"/>
    <w:rsid w:val="4A246FCD"/>
    <w:rsid w:val="4A250C92"/>
    <w:rsid w:val="4A2D016F"/>
    <w:rsid w:val="4A3E56F1"/>
    <w:rsid w:val="4A3F0D79"/>
    <w:rsid w:val="4A4260CB"/>
    <w:rsid w:val="4A4A2ACF"/>
    <w:rsid w:val="4A611E1A"/>
    <w:rsid w:val="4A6C0C97"/>
    <w:rsid w:val="4A7055A6"/>
    <w:rsid w:val="4A8C584B"/>
    <w:rsid w:val="4A906B51"/>
    <w:rsid w:val="4A9C47ED"/>
    <w:rsid w:val="4AA71D5E"/>
    <w:rsid w:val="4AAA6CA9"/>
    <w:rsid w:val="4AAC134C"/>
    <w:rsid w:val="4AC951F4"/>
    <w:rsid w:val="4AE008D2"/>
    <w:rsid w:val="4AE2639D"/>
    <w:rsid w:val="4B0B3617"/>
    <w:rsid w:val="4B110177"/>
    <w:rsid w:val="4B1525EA"/>
    <w:rsid w:val="4B2815DF"/>
    <w:rsid w:val="4B2F0336"/>
    <w:rsid w:val="4B32137E"/>
    <w:rsid w:val="4B473F5E"/>
    <w:rsid w:val="4B49191E"/>
    <w:rsid w:val="4B4B7123"/>
    <w:rsid w:val="4B507FB2"/>
    <w:rsid w:val="4B517DAB"/>
    <w:rsid w:val="4B647620"/>
    <w:rsid w:val="4B695935"/>
    <w:rsid w:val="4B696000"/>
    <w:rsid w:val="4B711FF6"/>
    <w:rsid w:val="4B775059"/>
    <w:rsid w:val="4B7A55E6"/>
    <w:rsid w:val="4B8021F7"/>
    <w:rsid w:val="4B82653E"/>
    <w:rsid w:val="4B894031"/>
    <w:rsid w:val="4B8C1A83"/>
    <w:rsid w:val="4B946154"/>
    <w:rsid w:val="4BAA6B1F"/>
    <w:rsid w:val="4BB04F28"/>
    <w:rsid w:val="4BB12731"/>
    <w:rsid w:val="4BB82C12"/>
    <w:rsid w:val="4BBD5933"/>
    <w:rsid w:val="4BC562A3"/>
    <w:rsid w:val="4BC7680D"/>
    <w:rsid w:val="4BCA036B"/>
    <w:rsid w:val="4BE10A59"/>
    <w:rsid w:val="4BE123D1"/>
    <w:rsid w:val="4BF90797"/>
    <w:rsid w:val="4BFF725A"/>
    <w:rsid w:val="4C045F2F"/>
    <w:rsid w:val="4C0A534C"/>
    <w:rsid w:val="4C0F01F9"/>
    <w:rsid w:val="4C12544B"/>
    <w:rsid w:val="4C26696E"/>
    <w:rsid w:val="4C270B31"/>
    <w:rsid w:val="4C2A719A"/>
    <w:rsid w:val="4C3202E6"/>
    <w:rsid w:val="4C3B3017"/>
    <w:rsid w:val="4C3C6AE9"/>
    <w:rsid w:val="4C434C1E"/>
    <w:rsid w:val="4C496A36"/>
    <w:rsid w:val="4C5402B3"/>
    <w:rsid w:val="4C6370A1"/>
    <w:rsid w:val="4C667875"/>
    <w:rsid w:val="4C736886"/>
    <w:rsid w:val="4C7F7CEF"/>
    <w:rsid w:val="4C821AA7"/>
    <w:rsid w:val="4C944B0C"/>
    <w:rsid w:val="4CA43125"/>
    <w:rsid w:val="4CA74742"/>
    <w:rsid w:val="4CAC2A11"/>
    <w:rsid w:val="4CB01CB9"/>
    <w:rsid w:val="4CBE469F"/>
    <w:rsid w:val="4CCD33EA"/>
    <w:rsid w:val="4CCF426B"/>
    <w:rsid w:val="4CD061C1"/>
    <w:rsid w:val="4CE06178"/>
    <w:rsid w:val="4CE62DD9"/>
    <w:rsid w:val="4CF84A64"/>
    <w:rsid w:val="4D033F9C"/>
    <w:rsid w:val="4D055E23"/>
    <w:rsid w:val="4D1740EA"/>
    <w:rsid w:val="4D222C22"/>
    <w:rsid w:val="4D2249C0"/>
    <w:rsid w:val="4D2433AC"/>
    <w:rsid w:val="4D2834AF"/>
    <w:rsid w:val="4D4070B0"/>
    <w:rsid w:val="4D4A4A28"/>
    <w:rsid w:val="4D4F2FCB"/>
    <w:rsid w:val="4D570A24"/>
    <w:rsid w:val="4D5D7D7F"/>
    <w:rsid w:val="4D615067"/>
    <w:rsid w:val="4D6214C3"/>
    <w:rsid w:val="4D625C01"/>
    <w:rsid w:val="4D752D5C"/>
    <w:rsid w:val="4D817A82"/>
    <w:rsid w:val="4D8817F2"/>
    <w:rsid w:val="4D897DB2"/>
    <w:rsid w:val="4D8F350E"/>
    <w:rsid w:val="4D924E46"/>
    <w:rsid w:val="4D9877E4"/>
    <w:rsid w:val="4DA91767"/>
    <w:rsid w:val="4DBB5A90"/>
    <w:rsid w:val="4DBD22E7"/>
    <w:rsid w:val="4DC73507"/>
    <w:rsid w:val="4DC86B2C"/>
    <w:rsid w:val="4DCF1CB4"/>
    <w:rsid w:val="4DDA6A5F"/>
    <w:rsid w:val="4DDB7205"/>
    <w:rsid w:val="4DDF772B"/>
    <w:rsid w:val="4DEB15AD"/>
    <w:rsid w:val="4DF25957"/>
    <w:rsid w:val="4DF81A75"/>
    <w:rsid w:val="4DF87443"/>
    <w:rsid w:val="4E302009"/>
    <w:rsid w:val="4E325E79"/>
    <w:rsid w:val="4E370600"/>
    <w:rsid w:val="4E435024"/>
    <w:rsid w:val="4E4E7E80"/>
    <w:rsid w:val="4E534A5B"/>
    <w:rsid w:val="4E5C5562"/>
    <w:rsid w:val="4E5F22C6"/>
    <w:rsid w:val="4E5F69A8"/>
    <w:rsid w:val="4E655726"/>
    <w:rsid w:val="4E716700"/>
    <w:rsid w:val="4E753BE4"/>
    <w:rsid w:val="4E754A02"/>
    <w:rsid w:val="4E784630"/>
    <w:rsid w:val="4E7F4257"/>
    <w:rsid w:val="4E825AB6"/>
    <w:rsid w:val="4E8A7107"/>
    <w:rsid w:val="4E95725E"/>
    <w:rsid w:val="4E9A6CF9"/>
    <w:rsid w:val="4EA65FD0"/>
    <w:rsid w:val="4EA96F07"/>
    <w:rsid w:val="4EAD4E5F"/>
    <w:rsid w:val="4ED33DCB"/>
    <w:rsid w:val="4EE34782"/>
    <w:rsid w:val="4EE63F4F"/>
    <w:rsid w:val="4EF23FF5"/>
    <w:rsid w:val="4F007E65"/>
    <w:rsid w:val="4F0A1AF8"/>
    <w:rsid w:val="4F203D73"/>
    <w:rsid w:val="4F2072BE"/>
    <w:rsid w:val="4F27252E"/>
    <w:rsid w:val="4F2D457C"/>
    <w:rsid w:val="4F2D5E44"/>
    <w:rsid w:val="4F323E26"/>
    <w:rsid w:val="4F366689"/>
    <w:rsid w:val="4F3913E8"/>
    <w:rsid w:val="4F3B5197"/>
    <w:rsid w:val="4F501419"/>
    <w:rsid w:val="4F5543EF"/>
    <w:rsid w:val="4F594DAC"/>
    <w:rsid w:val="4F5A37B4"/>
    <w:rsid w:val="4F5E44D9"/>
    <w:rsid w:val="4F6C3F07"/>
    <w:rsid w:val="4F6E32DD"/>
    <w:rsid w:val="4F830574"/>
    <w:rsid w:val="4F8D5FB6"/>
    <w:rsid w:val="4F9753D7"/>
    <w:rsid w:val="4F9A078D"/>
    <w:rsid w:val="4F9D5157"/>
    <w:rsid w:val="4FA54804"/>
    <w:rsid w:val="4FA72771"/>
    <w:rsid w:val="4FBF34BA"/>
    <w:rsid w:val="4FC633C3"/>
    <w:rsid w:val="4FCA2B98"/>
    <w:rsid w:val="4FCB218A"/>
    <w:rsid w:val="4FCE7BAE"/>
    <w:rsid w:val="4FDD7B67"/>
    <w:rsid w:val="4FDF25A5"/>
    <w:rsid w:val="4FE42FCB"/>
    <w:rsid w:val="4FFB4FE1"/>
    <w:rsid w:val="500344EA"/>
    <w:rsid w:val="500B7B4C"/>
    <w:rsid w:val="500E459E"/>
    <w:rsid w:val="502C2CA4"/>
    <w:rsid w:val="503C3296"/>
    <w:rsid w:val="5041577C"/>
    <w:rsid w:val="50476C20"/>
    <w:rsid w:val="504A5D02"/>
    <w:rsid w:val="504B0F0D"/>
    <w:rsid w:val="5050226F"/>
    <w:rsid w:val="50527689"/>
    <w:rsid w:val="505E6691"/>
    <w:rsid w:val="50640B3B"/>
    <w:rsid w:val="506633AA"/>
    <w:rsid w:val="507237E3"/>
    <w:rsid w:val="50746AF7"/>
    <w:rsid w:val="50911DB8"/>
    <w:rsid w:val="509336FE"/>
    <w:rsid w:val="50943033"/>
    <w:rsid w:val="509D389C"/>
    <w:rsid w:val="50A642FD"/>
    <w:rsid w:val="50A815FE"/>
    <w:rsid w:val="50AF647F"/>
    <w:rsid w:val="50BB317D"/>
    <w:rsid w:val="50C76AEB"/>
    <w:rsid w:val="50D06E68"/>
    <w:rsid w:val="50D37C72"/>
    <w:rsid w:val="50E466DC"/>
    <w:rsid w:val="50E75A57"/>
    <w:rsid w:val="50EA1869"/>
    <w:rsid w:val="50F71D3E"/>
    <w:rsid w:val="50FD00F4"/>
    <w:rsid w:val="50FD6AED"/>
    <w:rsid w:val="50FF056E"/>
    <w:rsid w:val="510720B3"/>
    <w:rsid w:val="510F2A7F"/>
    <w:rsid w:val="512746EF"/>
    <w:rsid w:val="51283E4C"/>
    <w:rsid w:val="51291D35"/>
    <w:rsid w:val="512B3A7F"/>
    <w:rsid w:val="51300C4D"/>
    <w:rsid w:val="513049B1"/>
    <w:rsid w:val="5136300E"/>
    <w:rsid w:val="51414399"/>
    <w:rsid w:val="515D5FD6"/>
    <w:rsid w:val="51633834"/>
    <w:rsid w:val="51653405"/>
    <w:rsid w:val="516A7012"/>
    <w:rsid w:val="51721A38"/>
    <w:rsid w:val="517D016D"/>
    <w:rsid w:val="51890449"/>
    <w:rsid w:val="518E3CF1"/>
    <w:rsid w:val="519B65FE"/>
    <w:rsid w:val="519F7BA4"/>
    <w:rsid w:val="51A30823"/>
    <w:rsid w:val="51A45867"/>
    <w:rsid w:val="51AD7250"/>
    <w:rsid w:val="51CD43DD"/>
    <w:rsid w:val="51CE7CC8"/>
    <w:rsid w:val="51CF1465"/>
    <w:rsid w:val="51D1247D"/>
    <w:rsid w:val="51E3431D"/>
    <w:rsid w:val="51EC4955"/>
    <w:rsid w:val="51ED2CE3"/>
    <w:rsid w:val="51ED3290"/>
    <w:rsid w:val="51F067B7"/>
    <w:rsid w:val="51F266CE"/>
    <w:rsid w:val="51F76A27"/>
    <w:rsid w:val="52077D46"/>
    <w:rsid w:val="521255C5"/>
    <w:rsid w:val="52187D0D"/>
    <w:rsid w:val="5225687C"/>
    <w:rsid w:val="522E046E"/>
    <w:rsid w:val="523547E0"/>
    <w:rsid w:val="52361B9C"/>
    <w:rsid w:val="52362A26"/>
    <w:rsid w:val="523B0BAD"/>
    <w:rsid w:val="523B7753"/>
    <w:rsid w:val="524B7169"/>
    <w:rsid w:val="524D3789"/>
    <w:rsid w:val="524E301A"/>
    <w:rsid w:val="524F210B"/>
    <w:rsid w:val="5250515D"/>
    <w:rsid w:val="525852F2"/>
    <w:rsid w:val="525D267C"/>
    <w:rsid w:val="526921DD"/>
    <w:rsid w:val="527B1073"/>
    <w:rsid w:val="52915993"/>
    <w:rsid w:val="52946FDD"/>
    <w:rsid w:val="5297132B"/>
    <w:rsid w:val="529F28D8"/>
    <w:rsid w:val="529F6FBB"/>
    <w:rsid w:val="52B13290"/>
    <w:rsid w:val="52B90DC7"/>
    <w:rsid w:val="52BC756E"/>
    <w:rsid w:val="52C076EC"/>
    <w:rsid w:val="52C25708"/>
    <w:rsid w:val="52C315CC"/>
    <w:rsid w:val="52CC5ABE"/>
    <w:rsid w:val="52CD10CA"/>
    <w:rsid w:val="52CF6D34"/>
    <w:rsid w:val="52EB6F11"/>
    <w:rsid w:val="52F0249E"/>
    <w:rsid w:val="52FD6A32"/>
    <w:rsid w:val="530D6AAB"/>
    <w:rsid w:val="53185E60"/>
    <w:rsid w:val="531973FC"/>
    <w:rsid w:val="53387CD2"/>
    <w:rsid w:val="5353575F"/>
    <w:rsid w:val="535B2E70"/>
    <w:rsid w:val="535C4E8B"/>
    <w:rsid w:val="535D5E4C"/>
    <w:rsid w:val="536278AA"/>
    <w:rsid w:val="53673357"/>
    <w:rsid w:val="53676B5F"/>
    <w:rsid w:val="536E21FF"/>
    <w:rsid w:val="53707438"/>
    <w:rsid w:val="5385006E"/>
    <w:rsid w:val="538A4A6D"/>
    <w:rsid w:val="538C18DC"/>
    <w:rsid w:val="53910E70"/>
    <w:rsid w:val="53921BBC"/>
    <w:rsid w:val="53B2707B"/>
    <w:rsid w:val="53B45677"/>
    <w:rsid w:val="53C0579F"/>
    <w:rsid w:val="53D23CC3"/>
    <w:rsid w:val="53DD2466"/>
    <w:rsid w:val="53DE11D6"/>
    <w:rsid w:val="53E34323"/>
    <w:rsid w:val="53F006E8"/>
    <w:rsid w:val="53F40360"/>
    <w:rsid w:val="5407756C"/>
    <w:rsid w:val="540A5EE2"/>
    <w:rsid w:val="54191438"/>
    <w:rsid w:val="541A79B6"/>
    <w:rsid w:val="542247A4"/>
    <w:rsid w:val="5427381E"/>
    <w:rsid w:val="543B788E"/>
    <w:rsid w:val="5442060B"/>
    <w:rsid w:val="54447CBB"/>
    <w:rsid w:val="545062A7"/>
    <w:rsid w:val="545C3555"/>
    <w:rsid w:val="5461132F"/>
    <w:rsid w:val="54617320"/>
    <w:rsid w:val="547A28DC"/>
    <w:rsid w:val="54827775"/>
    <w:rsid w:val="548C3C7E"/>
    <w:rsid w:val="54A656E0"/>
    <w:rsid w:val="54AC5134"/>
    <w:rsid w:val="54BF40B9"/>
    <w:rsid w:val="54DE502D"/>
    <w:rsid w:val="54DE6078"/>
    <w:rsid w:val="54DF2784"/>
    <w:rsid w:val="54E86EBD"/>
    <w:rsid w:val="54F2526E"/>
    <w:rsid w:val="55075D9B"/>
    <w:rsid w:val="550B3CF8"/>
    <w:rsid w:val="55162F3C"/>
    <w:rsid w:val="55184BBF"/>
    <w:rsid w:val="551874CA"/>
    <w:rsid w:val="551E6A56"/>
    <w:rsid w:val="552006D3"/>
    <w:rsid w:val="552511A0"/>
    <w:rsid w:val="55301CB3"/>
    <w:rsid w:val="55327054"/>
    <w:rsid w:val="553A26BA"/>
    <w:rsid w:val="553D4226"/>
    <w:rsid w:val="554B637E"/>
    <w:rsid w:val="554D6204"/>
    <w:rsid w:val="555228CD"/>
    <w:rsid w:val="5556054C"/>
    <w:rsid w:val="557B1A25"/>
    <w:rsid w:val="55862A42"/>
    <w:rsid w:val="55990578"/>
    <w:rsid w:val="55A56891"/>
    <w:rsid w:val="55AC66CB"/>
    <w:rsid w:val="55B71F92"/>
    <w:rsid w:val="55C33131"/>
    <w:rsid w:val="55CD41AB"/>
    <w:rsid w:val="55CD7903"/>
    <w:rsid w:val="55E172A0"/>
    <w:rsid w:val="55E22755"/>
    <w:rsid w:val="55E24605"/>
    <w:rsid w:val="55F81C60"/>
    <w:rsid w:val="55FA0F14"/>
    <w:rsid w:val="56045286"/>
    <w:rsid w:val="56097F90"/>
    <w:rsid w:val="56107511"/>
    <w:rsid w:val="56133E90"/>
    <w:rsid w:val="561F369F"/>
    <w:rsid w:val="5625126F"/>
    <w:rsid w:val="562C3D93"/>
    <w:rsid w:val="56344B27"/>
    <w:rsid w:val="563F747D"/>
    <w:rsid w:val="56474D43"/>
    <w:rsid w:val="564C1D1D"/>
    <w:rsid w:val="565F1E2E"/>
    <w:rsid w:val="56652F8C"/>
    <w:rsid w:val="56670F45"/>
    <w:rsid w:val="5669554E"/>
    <w:rsid w:val="566F1BE2"/>
    <w:rsid w:val="567B004B"/>
    <w:rsid w:val="56812138"/>
    <w:rsid w:val="56815E63"/>
    <w:rsid w:val="56825178"/>
    <w:rsid w:val="568F784B"/>
    <w:rsid w:val="56A17AE8"/>
    <w:rsid w:val="56B1636C"/>
    <w:rsid w:val="56B63AE3"/>
    <w:rsid w:val="56C62996"/>
    <w:rsid w:val="56C9634D"/>
    <w:rsid w:val="56D41BE8"/>
    <w:rsid w:val="56D54BC7"/>
    <w:rsid w:val="56E41BA7"/>
    <w:rsid w:val="56E768DE"/>
    <w:rsid w:val="56EC7A5D"/>
    <w:rsid w:val="56F424FF"/>
    <w:rsid w:val="56F4599D"/>
    <w:rsid w:val="56F57C47"/>
    <w:rsid w:val="56F84B87"/>
    <w:rsid w:val="5705494D"/>
    <w:rsid w:val="570861EB"/>
    <w:rsid w:val="570D0322"/>
    <w:rsid w:val="57180ACE"/>
    <w:rsid w:val="5718113B"/>
    <w:rsid w:val="571B61B6"/>
    <w:rsid w:val="57213E7D"/>
    <w:rsid w:val="5723561B"/>
    <w:rsid w:val="572362C9"/>
    <w:rsid w:val="572F37C6"/>
    <w:rsid w:val="573568EF"/>
    <w:rsid w:val="5736629C"/>
    <w:rsid w:val="574511BD"/>
    <w:rsid w:val="57540996"/>
    <w:rsid w:val="57763155"/>
    <w:rsid w:val="577D0987"/>
    <w:rsid w:val="57802A35"/>
    <w:rsid w:val="57815555"/>
    <w:rsid w:val="57882730"/>
    <w:rsid w:val="578C3658"/>
    <w:rsid w:val="578E4942"/>
    <w:rsid w:val="57AD7E3A"/>
    <w:rsid w:val="57B66918"/>
    <w:rsid w:val="57B67E42"/>
    <w:rsid w:val="57BA5F2B"/>
    <w:rsid w:val="57BB3665"/>
    <w:rsid w:val="57BC796D"/>
    <w:rsid w:val="57BD6FCE"/>
    <w:rsid w:val="57BE4653"/>
    <w:rsid w:val="57CE5E8C"/>
    <w:rsid w:val="57D214D2"/>
    <w:rsid w:val="57DA1A42"/>
    <w:rsid w:val="57DD425E"/>
    <w:rsid w:val="57FD7EA9"/>
    <w:rsid w:val="58002D08"/>
    <w:rsid w:val="58005114"/>
    <w:rsid w:val="58057728"/>
    <w:rsid w:val="5813707A"/>
    <w:rsid w:val="58142903"/>
    <w:rsid w:val="581D1F94"/>
    <w:rsid w:val="582872BA"/>
    <w:rsid w:val="5829318A"/>
    <w:rsid w:val="582D7EE9"/>
    <w:rsid w:val="58312C61"/>
    <w:rsid w:val="583343BB"/>
    <w:rsid w:val="583439B3"/>
    <w:rsid w:val="583B5787"/>
    <w:rsid w:val="584667E1"/>
    <w:rsid w:val="58477023"/>
    <w:rsid w:val="584C035A"/>
    <w:rsid w:val="58567936"/>
    <w:rsid w:val="58595511"/>
    <w:rsid w:val="586759C7"/>
    <w:rsid w:val="586D4BE9"/>
    <w:rsid w:val="58905FCC"/>
    <w:rsid w:val="58AD7359"/>
    <w:rsid w:val="58AE4C17"/>
    <w:rsid w:val="58BB0610"/>
    <w:rsid w:val="58C07CA9"/>
    <w:rsid w:val="58C5235F"/>
    <w:rsid w:val="58CB35D4"/>
    <w:rsid w:val="58DE5A38"/>
    <w:rsid w:val="58ED2719"/>
    <w:rsid w:val="58FA7B16"/>
    <w:rsid w:val="58FB22A6"/>
    <w:rsid w:val="59003437"/>
    <w:rsid w:val="59035499"/>
    <w:rsid w:val="59182EE7"/>
    <w:rsid w:val="5919648E"/>
    <w:rsid w:val="591D7A2A"/>
    <w:rsid w:val="5921212C"/>
    <w:rsid w:val="5935330C"/>
    <w:rsid w:val="59395687"/>
    <w:rsid w:val="59407518"/>
    <w:rsid w:val="594934AD"/>
    <w:rsid w:val="59591E8D"/>
    <w:rsid w:val="59652CA2"/>
    <w:rsid w:val="596F472F"/>
    <w:rsid w:val="5974345D"/>
    <w:rsid w:val="597534AA"/>
    <w:rsid w:val="59763334"/>
    <w:rsid w:val="598334E1"/>
    <w:rsid w:val="59951C91"/>
    <w:rsid w:val="59982867"/>
    <w:rsid w:val="59A11ED6"/>
    <w:rsid w:val="59AB0DFC"/>
    <w:rsid w:val="59C1557F"/>
    <w:rsid w:val="59C34F85"/>
    <w:rsid w:val="59C8615E"/>
    <w:rsid w:val="59D41CD5"/>
    <w:rsid w:val="59E4715C"/>
    <w:rsid w:val="59E5799E"/>
    <w:rsid w:val="59E57E93"/>
    <w:rsid w:val="59E62F4F"/>
    <w:rsid w:val="59E7658C"/>
    <w:rsid w:val="59E771C2"/>
    <w:rsid w:val="59E84659"/>
    <w:rsid w:val="59FF2575"/>
    <w:rsid w:val="5A067BD8"/>
    <w:rsid w:val="5A0E45FA"/>
    <w:rsid w:val="5A174419"/>
    <w:rsid w:val="5A1C15DB"/>
    <w:rsid w:val="5A3279A1"/>
    <w:rsid w:val="5A344FB0"/>
    <w:rsid w:val="5A360707"/>
    <w:rsid w:val="5A440589"/>
    <w:rsid w:val="5A482568"/>
    <w:rsid w:val="5A5755C9"/>
    <w:rsid w:val="5A5A13C0"/>
    <w:rsid w:val="5A772EA3"/>
    <w:rsid w:val="5A7D29E6"/>
    <w:rsid w:val="5A7E3C77"/>
    <w:rsid w:val="5A821401"/>
    <w:rsid w:val="5A860D7B"/>
    <w:rsid w:val="5A8649B6"/>
    <w:rsid w:val="5A875679"/>
    <w:rsid w:val="5A8A2B4B"/>
    <w:rsid w:val="5A9F5080"/>
    <w:rsid w:val="5AA1498D"/>
    <w:rsid w:val="5AAB6618"/>
    <w:rsid w:val="5AC52E1B"/>
    <w:rsid w:val="5AE1122D"/>
    <w:rsid w:val="5AE91049"/>
    <w:rsid w:val="5AEF582B"/>
    <w:rsid w:val="5B0B5334"/>
    <w:rsid w:val="5B1B7ACD"/>
    <w:rsid w:val="5B247C71"/>
    <w:rsid w:val="5B2A406A"/>
    <w:rsid w:val="5B2A7A78"/>
    <w:rsid w:val="5B392BD6"/>
    <w:rsid w:val="5B561D67"/>
    <w:rsid w:val="5B7416B3"/>
    <w:rsid w:val="5B741939"/>
    <w:rsid w:val="5B774FD6"/>
    <w:rsid w:val="5B814790"/>
    <w:rsid w:val="5B82237F"/>
    <w:rsid w:val="5B824855"/>
    <w:rsid w:val="5B856A19"/>
    <w:rsid w:val="5B88245B"/>
    <w:rsid w:val="5B8A0D7A"/>
    <w:rsid w:val="5B8B0F7C"/>
    <w:rsid w:val="5B9B762E"/>
    <w:rsid w:val="5B9E05AD"/>
    <w:rsid w:val="5BA337D9"/>
    <w:rsid w:val="5BBB1AC4"/>
    <w:rsid w:val="5BC00E43"/>
    <w:rsid w:val="5BD7618C"/>
    <w:rsid w:val="5BDD1924"/>
    <w:rsid w:val="5BE11C63"/>
    <w:rsid w:val="5BE663CF"/>
    <w:rsid w:val="5BF24E07"/>
    <w:rsid w:val="5BFB55EA"/>
    <w:rsid w:val="5C005C87"/>
    <w:rsid w:val="5C15792E"/>
    <w:rsid w:val="5C1A5869"/>
    <w:rsid w:val="5C1F6D77"/>
    <w:rsid w:val="5C2404DB"/>
    <w:rsid w:val="5C290BF2"/>
    <w:rsid w:val="5C4E1E1E"/>
    <w:rsid w:val="5C4F343B"/>
    <w:rsid w:val="5C54608B"/>
    <w:rsid w:val="5C6A79EB"/>
    <w:rsid w:val="5C912690"/>
    <w:rsid w:val="5C970365"/>
    <w:rsid w:val="5CA45389"/>
    <w:rsid w:val="5CB309A7"/>
    <w:rsid w:val="5CB30BE8"/>
    <w:rsid w:val="5CCB04A2"/>
    <w:rsid w:val="5CCD7E04"/>
    <w:rsid w:val="5CCE6FEA"/>
    <w:rsid w:val="5CD51F6A"/>
    <w:rsid w:val="5CD54099"/>
    <w:rsid w:val="5CD6026B"/>
    <w:rsid w:val="5CE319F6"/>
    <w:rsid w:val="5CE41E2A"/>
    <w:rsid w:val="5CE42846"/>
    <w:rsid w:val="5CE9406B"/>
    <w:rsid w:val="5CEA2058"/>
    <w:rsid w:val="5CFD9166"/>
    <w:rsid w:val="5D130D14"/>
    <w:rsid w:val="5D3C5423"/>
    <w:rsid w:val="5D3F028D"/>
    <w:rsid w:val="5D464016"/>
    <w:rsid w:val="5D55380D"/>
    <w:rsid w:val="5D563089"/>
    <w:rsid w:val="5D566DF5"/>
    <w:rsid w:val="5D5736EC"/>
    <w:rsid w:val="5D592213"/>
    <w:rsid w:val="5D7067ED"/>
    <w:rsid w:val="5D77660D"/>
    <w:rsid w:val="5D7A7C97"/>
    <w:rsid w:val="5D8A240A"/>
    <w:rsid w:val="5D8A4019"/>
    <w:rsid w:val="5D9907FA"/>
    <w:rsid w:val="5DC15F6D"/>
    <w:rsid w:val="5DC1666E"/>
    <w:rsid w:val="5DCD2A8F"/>
    <w:rsid w:val="5DCD4FAD"/>
    <w:rsid w:val="5DD45E20"/>
    <w:rsid w:val="5DD77F01"/>
    <w:rsid w:val="5DDB7AE1"/>
    <w:rsid w:val="5DE132F2"/>
    <w:rsid w:val="5DF376B4"/>
    <w:rsid w:val="5DF40AE7"/>
    <w:rsid w:val="5DF974C4"/>
    <w:rsid w:val="5E150E16"/>
    <w:rsid w:val="5E156702"/>
    <w:rsid w:val="5E284971"/>
    <w:rsid w:val="5E2C3CE8"/>
    <w:rsid w:val="5E363E56"/>
    <w:rsid w:val="5E480DBB"/>
    <w:rsid w:val="5E4B0589"/>
    <w:rsid w:val="5E532C32"/>
    <w:rsid w:val="5E536F20"/>
    <w:rsid w:val="5E6301AB"/>
    <w:rsid w:val="5E6B78B9"/>
    <w:rsid w:val="5E72530D"/>
    <w:rsid w:val="5E7B3471"/>
    <w:rsid w:val="5E811840"/>
    <w:rsid w:val="5E86320C"/>
    <w:rsid w:val="5EAC620C"/>
    <w:rsid w:val="5EAF12A6"/>
    <w:rsid w:val="5EB56E43"/>
    <w:rsid w:val="5EBF60CC"/>
    <w:rsid w:val="5EBF6AA7"/>
    <w:rsid w:val="5ED82627"/>
    <w:rsid w:val="5EDB6E5E"/>
    <w:rsid w:val="5F050603"/>
    <w:rsid w:val="5F073AC0"/>
    <w:rsid w:val="5F0F5BF5"/>
    <w:rsid w:val="5F1070E5"/>
    <w:rsid w:val="5F137093"/>
    <w:rsid w:val="5F144956"/>
    <w:rsid w:val="5F27742B"/>
    <w:rsid w:val="5F2E4A29"/>
    <w:rsid w:val="5F3B5980"/>
    <w:rsid w:val="5F475DFB"/>
    <w:rsid w:val="5F4A6912"/>
    <w:rsid w:val="5F5D3310"/>
    <w:rsid w:val="5F792AFF"/>
    <w:rsid w:val="5F826595"/>
    <w:rsid w:val="5F901AC8"/>
    <w:rsid w:val="5F993F7A"/>
    <w:rsid w:val="5FA342D5"/>
    <w:rsid w:val="5FA40581"/>
    <w:rsid w:val="5FBD0231"/>
    <w:rsid w:val="5FBF418B"/>
    <w:rsid w:val="5FC03F1C"/>
    <w:rsid w:val="5FC128D4"/>
    <w:rsid w:val="5FC577B3"/>
    <w:rsid w:val="5FD02E83"/>
    <w:rsid w:val="5FE15D7D"/>
    <w:rsid w:val="5FED681E"/>
    <w:rsid w:val="5FFB751D"/>
    <w:rsid w:val="5FFC1DCE"/>
    <w:rsid w:val="600475A4"/>
    <w:rsid w:val="600B2CBA"/>
    <w:rsid w:val="600F19CA"/>
    <w:rsid w:val="602423C7"/>
    <w:rsid w:val="603F2394"/>
    <w:rsid w:val="604407B5"/>
    <w:rsid w:val="60487E62"/>
    <w:rsid w:val="605A5C34"/>
    <w:rsid w:val="60630B92"/>
    <w:rsid w:val="606E4C0D"/>
    <w:rsid w:val="60734E0E"/>
    <w:rsid w:val="60811477"/>
    <w:rsid w:val="60844109"/>
    <w:rsid w:val="6090580E"/>
    <w:rsid w:val="60935B47"/>
    <w:rsid w:val="60C76F62"/>
    <w:rsid w:val="60CE1254"/>
    <w:rsid w:val="60D321CB"/>
    <w:rsid w:val="60D467A9"/>
    <w:rsid w:val="60D96580"/>
    <w:rsid w:val="60E07891"/>
    <w:rsid w:val="60EA12BA"/>
    <w:rsid w:val="60EB3CE8"/>
    <w:rsid w:val="60F05363"/>
    <w:rsid w:val="60F955EF"/>
    <w:rsid w:val="61025A59"/>
    <w:rsid w:val="61034470"/>
    <w:rsid w:val="61041400"/>
    <w:rsid w:val="6108421E"/>
    <w:rsid w:val="610C08D6"/>
    <w:rsid w:val="611504BF"/>
    <w:rsid w:val="611758AE"/>
    <w:rsid w:val="61233B56"/>
    <w:rsid w:val="61241E74"/>
    <w:rsid w:val="6129287D"/>
    <w:rsid w:val="6132559A"/>
    <w:rsid w:val="614A57AA"/>
    <w:rsid w:val="61535DEE"/>
    <w:rsid w:val="615628BC"/>
    <w:rsid w:val="61581B1D"/>
    <w:rsid w:val="6166167A"/>
    <w:rsid w:val="616B1A35"/>
    <w:rsid w:val="616D02E8"/>
    <w:rsid w:val="616E1A7D"/>
    <w:rsid w:val="617020C2"/>
    <w:rsid w:val="617526CF"/>
    <w:rsid w:val="61755B39"/>
    <w:rsid w:val="617637D1"/>
    <w:rsid w:val="617A0C46"/>
    <w:rsid w:val="61860438"/>
    <w:rsid w:val="618A6F1A"/>
    <w:rsid w:val="619952F0"/>
    <w:rsid w:val="61A33787"/>
    <w:rsid w:val="61A66AB4"/>
    <w:rsid w:val="61B94C34"/>
    <w:rsid w:val="61BC38FA"/>
    <w:rsid w:val="61BE0E4F"/>
    <w:rsid w:val="61C55405"/>
    <w:rsid w:val="61C85E7F"/>
    <w:rsid w:val="61CD78CF"/>
    <w:rsid w:val="61DA14FE"/>
    <w:rsid w:val="61E53D34"/>
    <w:rsid w:val="61E73697"/>
    <w:rsid w:val="61EE3162"/>
    <w:rsid w:val="61F62056"/>
    <w:rsid w:val="620208E6"/>
    <w:rsid w:val="62074A2F"/>
    <w:rsid w:val="62094D93"/>
    <w:rsid w:val="620E46C5"/>
    <w:rsid w:val="620F37AC"/>
    <w:rsid w:val="621536B2"/>
    <w:rsid w:val="621C707C"/>
    <w:rsid w:val="621E0130"/>
    <w:rsid w:val="62271A32"/>
    <w:rsid w:val="62292F8A"/>
    <w:rsid w:val="622A199E"/>
    <w:rsid w:val="622D4D58"/>
    <w:rsid w:val="622D74F5"/>
    <w:rsid w:val="6245212D"/>
    <w:rsid w:val="6245710A"/>
    <w:rsid w:val="624B2E9D"/>
    <w:rsid w:val="624F2006"/>
    <w:rsid w:val="62504ABA"/>
    <w:rsid w:val="62510C1A"/>
    <w:rsid w:val="62550B75"/>
    <w:rsid w:val="625C5461"/>
    <w:rsid w:val="62607DE0"/>
    <w:rsid w:val="626F13F7"/>
    <w:rsid w:val="62757089"/>
    <w:rsid w:val="62893709"/>
    <w:rsid w:val="629105C7"/>
    <w:rsid w:val="62A975CA"/>
    <w:rsid w:val="62AB5771"/>
    <w:rsid w:val="62AE05DB"/>
    <w:rsid w:val="62B47F03"/>
    <w:rsid w:val="62B60A29"/>
    <w:rsid w:val="62BA5EE7"/>
    <w:rsid w:val="62C76F5B"/>
    <w:rsid w:val="62D572CD"/>
    <w:rsid w:val="62DD4B35"/>
    <w:rsid w:val="62F04E93"/>
    <w:rsid w:val="62F14EED"/>
    <w:rsid w:val="62F936F2"/>
    <w:rsid w:val="62FF3767"/>
    <w:rsid w:val="63074094"/>
    <w:rsid w:val="631F1A5C"/>
    <w:rsid w:val="63256E52"/>
    <w:rsid w:val="6337684E"/>
    <w:rsid w:val="63403C73"/>
    <w:rsid w:val="6351410B"/>
    <w:rsid w:val="63554566"/>
    <w:rsid w:val="635D4427"/>
    <w:rsid w:val="635F082F"/>
    <w:rsid w:val="63710CD7"/>
    <w:rsid w:val="637D427E"/>
    <w:rsid w:val="639A0C81"/>
    <w:rsid w:val="639A36B2"/>
    <w:rsid w:val="63A00543"/>
    <w:rsid w:val="63B31BEC"/>
    <w:rsid w:val="63BE2991"/>
    <w:rsid w:val="63C129F5"/>
    <w:rsid w:val="63CD41A6"/>
    <w:rsid w:val="63D62DC2"/>
    <w:rsid w:val="63D672A4"/>
    <w:rsid w:val="63DD727B"/>
    <w:rsid w:val="63E900E8"/>
    <w:rsid w:val="63F105D2"/>
    <w:rsid w:val="63F4037D"/>
    <w:rsid w:val="63F56D28"/>
    <w:rsid w:val="64003000"/>
    <w:rsid w:val="64020FD8"/>
    <w:rsid w:val="640B49C1"/>
    <w:rsid w:val="64107D36"/>
    <w:rsid w:val="64156CD8"/>
    <w:rsid w:val="643917C9"/>
    <w:rsid w:val="64413D22"/>
    <w:rsid w:val="64470699"/>
    <w:rsid w:val="644B6CD5"/>
    <w:rsid w:val="645571E4"/>
    <w:rsid w:val="645841F8"/>
    <w:rsid w:val="645F56D4"/>
    <w:rsid w:val="646253D3"/>
    <w:rsid w:val="64627D01"/>
    <w:rsid w:val="646535AC"/>
    <w:rsid w:val="646F1D71"/>
    <w:rsid w:val="647214F9"/>
    <w:rsid w:val="6473435B"/>
    <w:rsid w:val="64864D44"/>
    <w:rsid w:val="64937DBE"/>
    <w:rsid w:val="649C0A5D"/>
    <w:rsid w:val="649E2AD6"/>
    <w:rsid w:val="64A01013"/>
    <w:rsid w:val="64A81CAF"/>
    <w:rsid w:val="64B17EC2"/>
    <w:rsid w:val="64B83FE9"/>
    <w:rsid w:val="64C37BF6"/>
    <w:rsid w:val="64C76164"/>
    <w:rsid w:val="64D3186F"/>
    <w:rsid w:val="64EF2266"/>
    <w:rsid w:val="64F33559"/>
    <w:rsid w:val="64F61D79"/>
    <w:rsid w:val="64FD2EEA"/>
    <w:rsid w:val="64FF1ABC"/>
    <w:rsid w:val="65073528"/>
    <w:rsid w:val="650B22E3"/>
    <w:rsid w:val="650E3520"/>
    <w:rsid w:val="650E70C3"/>
    <w:rsid w:val="651D0967"/>
    <w:rsid w:val="654069DE"/>
    <w:rsid w:val="65413B3E"/>
    <w:rsid w:val="654B3E81"/>
    <w:rsid w:val="6551078B"/>
    <w:rsid w:val="65547627"/>
    <w:rsid w:val="655555A6"/>
    <w:rsid w:val="655B28DC"/>
    <w:rsid w:val="655D3488"/>
    <w:rsid w:val="655F14F0"/>
    <w:rsid w:val="65660277"/>
    <w:rsid w:val="656E6D13"/>
    <w:rsid w:val="65990AED"/>
    <w:rsid w:val="659A2704"/>
    <w:rsid w:val="65A573A0"/>
    <w:rsid w:val="65A63707"/>
    <w:rsid w:val="65A80F59"/>
    <w:rsid w:val="65AA319F"/>
    <w:rsid w:val="65AC5539"/>
    <w:rsid w:val="65BB595A"/>
    <w:rsid w:val="65C858A2"/>
    <w:rsid w:val="65E82859"/>
    <w:rsid w:val="65EA1755"/>
    <w:rsid w:val="65F22562"/>
    <w:rsid w:val="65F65692"/>
    <w:rsid w:val="66024F99"/>
    <w:rsid w:val="6602637E"/>
    <w:rsid w:val="66065E37"/>
    <w:rsid w:val="660A505D"/>
    <w:rsid w:val="660C7338"/>
    <w:rsid w:val="661055F7"/>
    <w:rsid w:val="662446C4"/>
    <w:rsid w:val="66372459"/>
    <w:rsid w:val="66407FD5"/>
    <w:rsid w:val="664A1F46"/>
    <w:rsid w:val="665346CA"/>
    <w:rsid w:val="6661498D"/>
    <w:rsid w:val="6667571D"/>
    <w:rsid w:val="666B3926"/>
    <w:rsid w:val="66786477"/>
    <w:rsid w:val="667A19E6"/>
    <w:rsid w:val="667E5965"/>
    <w:rsid w:val="667F58D3"/>
    <w:rsid w:val="668C5B9C"/>
    <w:rsid w:val="668D2680"/>
    <w:rsid w:val="66A421AD"/>
    <w:rsid w:val="66A7157D"/>
    <w:rsid w:val="66B21902"/>
    <w:rsid w:val="66C240B5"/>
    <w:rsid w:val="66C47E13"/>
    <w:rsid w:val="66C77BCC"/>
    <w:rsid w:val="66CF58C8"/>
    <w:rsid w:val="66D00FF0"/>
    <w:rsid w:val="66DF617E"/>
    <w:rsid w:val="66E50A5C"/>
    <w:rsid w:val="66E5305A"/>
    <w:rsid w:val="66FA0A76"/>
    <w:rsid w:val="66FA2904"/>
    <w:rsid w:val="66FE00E5"/>
    <w:rsid w:val="670314C2"/>
    <w:rsid w:val="670A28DD"/>
    <w:rsid w:val="670C12ED"/>
    <w:rsid w:val="671300CD"/>
    <w:rsid w:val="671F2137"/>
    <w:rsid w:val="67256725"/>
    <w:rsid w:val="672C3BD3"/>
    <w:rsid w:val="67441F0C"/>
    <w:rsid w:val="674465E9"/>
    <w:rsid w:val="67456CEF"/>
    <w:rsid w:val="67594618"/>
    <w:rsid w:val="675B3954"/>
    <w:rsid w:val="675F4E37"/>
    <w:rsid w:val="676B6466"/>
    <w:rsid w:val="6776404D"/>
    <w:rsid w:val="679406A3"/>
    <w:rsid w:val="67954429"/>
    <w:rsid w:val="67A2383F"/>
    <w:rsid w:val="67B07AFB"/>
    <w:rsid w:val="67B26E00"/>
    <w:rsid w:val="67BA3B34"/>
    <w:rsid w:val="67C47F84"/>
    <w:rsid w:val="67CC2C5F"/>
    <w:rsid w:val="67D14CFB"/>
    <w:rsid w:val="67D85572"/>
    <w:rsid w:val="67DD10E7"/>
    <w:rsid w:val="67E51A4F"/>
    <w:rsid w:val="67E81C89"/>
    <w:rsid w:val="67EF77E3"/>
    <w:rsid w:val="67F16AAB"/>
    <w:rsid w:val="67FF2225"/>
    <w:rsid w:val="68022928"/>
    <w:rsid w:val="68163291"/>
    <w:rsid w:val="68244FDF"/>
    <w:rsid w:val="682634A6"/>
    <w:rsid w:val="682824F4"/>
    <w:rsid w:val="682A4738"/>
    <w:rsid w:val="68335612"/>
    <w:rsid w:val="683D75EE"/>
    <w:rsid w:val="683F6341"/>
    <w:rsid w:val="68413BF7"/>
    <w:rsid w:val="684A3899"/>
    <w:rsid w:val="68516552"/>
    <w:rsid w:val="685819BA"/>
    <w:rsid w:val="685C6397"/>
    <w:rsid w:val="685D249D"/>
    <w:rsid w:val="68600066"/>
    <w:rsid w:val="6861776A"/>
    <w:rsid w:val="687222C2"/>
    <w:rsid w:val="6879445C"/>
    <w:rsid w:val="687A5897"/>
    <w:rsid w:val="687D194E"/>
    <w:rsid w:val="68945561"/>
    <w:rsid w:val="689D6C87"/>
    <w:rsid w:val="68A05E34"/>
    <w:rsid w:val="68A51AEC"/>
    <w:rsid w:val="68AD0074"/>
    <w:rsid w:val="68CF78A2"/>
    <w:rsid w:val="68D4182F"/>
    <w:rsid w:val="68D423D1"/>
    <w:rsid w:val="68DA458B"/>
    <w:rsid w:val="68E565D8"/>
    <w:rsid w:val="68ED4DA7"/>
    <w:rsid w:val="68FC5EBD"/>
    <w:rsid w:val="690D65A1"/>
    <w:rsid w:val="69122538"/>
    <w:rsid w:val="69194FE8"/>
    <w:rsid w:val="691D6C1E"/>
    <w:rsid w:val="691E53FA"/>
    <w:rsid w:val="691F4315"/>
    <w:rsid w:val="692C2AEA"/>
    <w:rsid w:val="69383028"/>
    <w:rsid w:val="694D0C27"/>
    <w:rsid w:val="69544350"/>
    <w:rsid w:val="696740B2"/>
    <w:rsid w:val="696C0671"/>
    <w:rsid w:val="69703FA0"/>
    <w:rsid w:val="69823BDB"/>
    <w:rsid w:val="698455B8"/>
    <w:rsid w:val="69882E50"/>
    <w:rsid w:val="69997B9C"/>
    <w:rsid w:val="69A53B11"/>
    <w:rsid w:val="69A84304"/>
    <w:rsid w:val="69AC5DA1"/>
    <w:rsid w:val="69B52A42"/>
    <w:rsid w:val="69B67148"/>
    <w:rsid w:val="69BE4DB3"/>
    <w:rsid w:val="69C36A1D"/>
    <w:rsid w:val="69CF0E91"/>
    <w:rsid w:val="69CF0ED8"/>
    <w:rsid w:val="69D02241"/>
    <w:rsid w:val="69D52B56"/>
    <w:rsid w:val="69D54DDD"/>
    <w:rsid w:val="69D96877"/>
    <w:rsid w:val="69DC0162"/>
    <w:rsid w:val="69E028D2"/>
    <w:rsid w:val="69E14758"/>
    <w:rsid w:val="69E47DEF"/>
    <w:rsid w:val="69E874BD"/>
    <w:rsid w:val="69ED52FE"/>
    <w:rsid w:val="69F31D1B"/>
    <w:rsid w:val="69F54308"/>
    <w:rsid w:val="69FC31CB"/>
    <w:rsid w:val="6A0A7A54"/>
    <w:rsid w:val="6A0C706C"/>
    <w:rsid w:val="6A242290"/>
    <w:rsid w:val="6A2622A1"/>
    <w:rsid w:val="6A29523C"/>
    <w:rsid w:val="6A35577F"/>
    <w:rsid w:val="6A386990"/>
    <w:rsid w:val="6A3A22EA"/>
    <w:rsid w:val="6A3B76D1"/>
    <w:rsid w:val="6A3F2D1D"/>
    <w:rsid w:val="6A592054"/>
    <w:rsid w:val="6A6F04CF"/>
    <w:rsid w:val="6A777087"/>
    <w:rsid w:val="6A807B72"/>
    <w:rsid w:val="6A820574"/>
    <w:rsid w:val="6A9274CB"/>
    <w:rsid w:val="6A99048F"/>
    <w:rsid w:val="6AA077DB"/>
    <w:rsid w:val="6AA22738"/>
    <w:rsid w:val="6AA47C92"/>
    <w:rsid w:val="6AB909BB"/>
    <w:rsid w:val="6ABA0C51"/>
    <w:rsid w:val="6ABD020C"/>
    <w:rsid w:val="6ABD3E18"/>
    <w:rsid w:val="6ADD6D64"/>
    <w:rsid w:val="6AE032BE"/>
    <w:rsid w:val="6AE24014"/>
    <w:rsid w:val="6AF12E6D"/>
    <w:rsid w:val="6AFA5927"/>
    <w:rsid w:val="6B0B7C00"/>
    <w:rsid w:val="6B0F06C2"/>
    <w:rsid w:val="6B2B6878"/>
    <w:rsid w:val="6B313A43"/>
    <w:rsid w:val="6B3F4962"/>
    <w:rsid w:val="6B585A95"/>
    <w:rsid w:val="6B5C172C"/>
    <w:rsid w:val="6B633F4F"/>
    <w:rsid w:val="6B70680D"/>
    <w:rsid w:val="6B816F14"/>
    <w:rsid w:val="6B82736C"/>
    <w:rsid w:val="6B8A779B"/>
    <w:rsid w:val="6B8B0CD9"/>
    <w:rsid w:val="6B947D7E"/>
    <w:rsid w:val="6BA94B8D"/>
    <w:rsid w:val="6BAD6C20"/>
    <w:rsid w:val="6BAF0432"/>
    <w:rsid w:val="6BB456BB"/>
    <w:rsid w:val="6BB51823"/>
    <w:rsid w:val="6BB62A44"/>
    <w:rsid w:val="6BC164A3"/>
    <w:rsid w:val="6BCC55E2"/>
    <w:rsid w:val="6BD2493B"/>
    <w:rsid w:val="6BD51433"/>
    <w:rsid w:val="6BE052CE"/>
    <w:rsid w:val="6BF2692A"/>
    <w:rsid w:val="6BF358A4"/>
    <w:rsid w:val="6C051F4E"/>
    <w:rsid w:val="6C096C12"/>
    <w:rsid w:val="6C0F67D5"/>
    <w:rsid w:val="6C1A5960"/>
    <w:rsid w:val="6C304BD6"/>
    <w:rsid w:val="6C311D32"/>
    <w:rsid w:val="6C377C16"/>
    <w:rsid w:val="6C417EB8"/>
    <w:rsid w:val="6C613F45"/>
    <w:rsid w:val="6C756221"/>
    <w:rsid w:val="6C7B08BB"/>
    <w:rsid w:val="6C816AF9"/>
    <w:rsid w:val="6C846694"/>
    <w:rsid w:val="6C947428"/>
    <w:rsid w:val="6C954D50"/>
    <w:rsid w:val="6CA21112"/>
    <w:rsid w:val="6CA841D2"/>
    <w:rsid w:val="6CB10385"/>
    <w:rsid w:val="6CDF0F3A"/>
    <w:rsid w:val="6CE47854"/>
    <w:rsid w:val="6CE72999"/>
    <w:rsid w:val="6D011AA2"/>
    <w:rsid w:val="6D0442A4"/>
    <w:rsid w:val="6D0D25B8"/>
    <w:rsid w:val="6D127803"/>
    <w:rsid w:val="6D1A2893"/>
    <w:rsid w:val="6D2A2544"/>
    <w:rsid w:val="6D490A6B"/>
    <w:rsid w:val="6D4E3368"/>
    <w:rsid w:val="6D5610FF"/>
    <w:rsid w:val="6D582A6D"/>
    <w:rsid w:val="6D604FD1"/>
    <w:rsid w:val="6D635FBA"/>
    <w:rsid w:val="6D6534EB"/>
    <w:rsid w:val="6D6972E3"/>
    <w:rsid w:val="6D6C0EA8"/>
    <w:rsid w:val="6D7025D5"/>
    <w:rsid w:val="6D7221B9"/>
    <w:rsid w:val="6D732F9C"/>
    <w:rsid w:val="6D846F22"/>
    <w:rsid w:val="6D9239A2"/>
    <w:rsid w:val="6DA524EE"/>
    <w:rsid w:val="6DAE5920"/>
    <w:rsid w:val="6DB664EE"/>
    <w:rsid w:val="6DC325DE"/>
    <w:rsid w:val="6DC64BAC"/>
    <w:rsid w:val="6DC91BE5"/>
    <w:rsid w:val="6DDA4BA3"/>
    <w:rsid w:val="6E037AD7"/>
    <w:rsid w:val="6E056523"/>
    <w:rsid w:val="6E074EC9"/>
    <w:rsid w:val="6E0F5F0C"/>
    <w:rsid w:val="6E1041E0"/>
    <w:rsid w:val="6E160E52"/>
    <w:rsid w:val="6E1A0886"/>
    <w:rsid w:val="6E2E569B"/>
    <w:rsid w:val="6E4064F1"/>
    <w:rsid w:val="6E4E39FC"/>
    <w:rsid w:val="6E5545BD"/>
    <w:rsid w:val="6E5D1964"/>
    <w:rsid w:val="6E614B19"/>
    <w:rsid w:val="6E616F13"/>
    <w:rsid w:val="6E7203E4"/>
    <w:rsid w:val="6E7369B5"/>
    <w:rsid w:val="6E7375B5"/>
    <w:rsid w:val="6E743900"/>
    <w:rsid w:val="6E7B3BEF"/>
    <w:rsid w:val="6E7B5CAB"/>
    <w:rsid w:val="6E7F3D55"/>
    <w:rsid w:val="6E80227A"/>
    <w:rsid w:val="6E863E2F"/>
    <w:rsid w:val="6E936F9B"/>
    <w:rsid w:val="6EAA56FE"/>
    <w:rsid w:val="6EAF63DD"/>
    <w:rsid w:val="6EB37B5B"/>
    <w:rsid w:val="6EC1762C"/>
    <w:rsid w:val="6ED50081"/>
    <w:rsid w:val="6ED70BA2"/>
    <w:rsid w:val="6EDB7671"/>
    <w:rsid w:val="6EF77260"/>
    <w:rsid w:val="6F0B4C6A"/>
    <w:rsid w:val="6F226923"/>
    <w:rsid w:val="6F2302E3"/>
    <w:rsid w:val="6F314C13"/>
    <w:rsid w:val="6F382FA6"/>
    <w:rsid w:val="6F391F60"/>
    <w:rsid w:val="6F530EA8"/>
    <w:rsid w:val="6F694006"/>
    <w:rsid w:val="6F6C5490"/>
    <w:rsid w:val="6F6D23E0"/>
    <w:rsid w:val="6F6D4CE5"/>
    <w:rsid w:val="6F6D6A5C"/>
    <w:rsid w:val="6F75014C"/>
    <w:rsid w:val="6F761900"/>
    <w:rsid w:val="6FA71AD5"/>
    <w:rsid w:val="6FAF2607"/>
    <w:rsid w:val="6FC328B5"/>
    <w:rsid w:val="6FD34CE8"/>
    <w:rsid w:val="6FD47D24"/>
    <w:rsid w:val="6FE17D06"/>
    <w:rsid w:val="6FEA289F"/>
    <w:rsid w:val="6FEC3757"/>
    <w:rsid w:val="6FF320BF"/>
    <w:rsid w:val="6FF536DD"/>
    <w:rsid w:val="6FF7301B"/>
    <w:rsid w:val="6FF96665"/>
    <w:rsid w:val="6FFB5578"/>
    <w:rsid w:val="6FFD71B3"/>
    <w:rsid w:val="70092381"/>
    <w:rsid w:val="70093037"/>
    <w:rsid w:val="70094EA8"/>
    <w:rsid w:val="700D2412"/>
    <w:rsid w:val="70112883"/>
    <w:rsid w:val="70243856"/>
    <w:rsid w:val="702A055B"/>
    <w:rsid w:val="702C664F"/>
    <w:rsid w:val="703F2471"/>
    <w:rsid w:val="704A511A"/>
    <w:rsid w:val="704B4131"/>
    <w:rsid w:val="70531ED5"/>
    <w:rsid w:val="705A528C"/>
    <w:rsid w:val="7068062C"/>
    <w:rsid w:val="70797E89"/>
    <w:rsid w:val="707F47B3"/>
    <w:rsid w:val="70867905"/>
    <w:rsid w:val="70954F53"/>
    <w:rsid w:val="70971294"/>
    <w:rsid w:val="709F7BD9"/>
    <w:rsid w:val="70A51792"/>
    <w:rsid w:val="70A72179"/>
    <w:rsid w:val="70A92DC8"/>
    <w:rsid w:val="70A94A40"/>
    <w:rsid w:val="70AE3508"/>
    <w:rsid w:val="70B774F6"/>
    <w:rsid w:val="70BB13B4"/>
    <w:rsid w:val="70D80F32"/>
    <w:rsid w:val="70D97C76"/>
    <w:rsid w:val="70F12A55"/>
    <w:rsid w:val="70F76E40"/>
    <w:rsid w:val="710C1219"/>
    <w:rsid w:val="711337D0"/>
    <w:rsid w:val="711D7FAC"/>
    <w:rsid w:val="713173E8"/>
    <w:rsid w:val="71420658"/>
    <w:rsid w:val="7143472C"/>
    <w:rsid w:val="71440341"/>
    <w:rsid w:val="71531561"/>
    <w:rsid w:val="71597148"/>
    <w:rsid w:val="71693DCF"/>
    <w:rsid w:val="71715206"/>
    <w:rsid w:val="71743A1D"/>
    <w:rsid w:val="71774D56"/>
    <w:rsid w:val="71901CEF"/>
    <w:rsid w:val="719438F4"/>
    <w:rsid w:val="719D7F3F"/>
    <w:rsid w:val="71B55DFD"/>
    <w:rsid w:val="71B75A51"/>
    <w:rsid w:val="71B834E8"/>
    <w:rsid w:val="71BF4078"/>
    <w:rsid w:val="71D0750E"/>
    <w:rsid w:val="71D803D1"/>
    <w:rsid w:val="71DF4622"/>
    <w:rsid w:val="71E501C6"/>
    <w:rsid w:val="71F10578"/>
    <w:rsid w:val="71F40A44"/>
    <w:rsid w:val="71F56263"/>
    <w:rsid w:val="71FB6BC8"/>
    <w:rsid w:val="7202163F"/>
    <w:rsid w:val="72341FD3"/>
    <w:rsid w:val="72364FB6"/>
    <w:rsid w:val="723B04C8"/>
    <w:rsid w:val="724266AF"/>
    <w:rsid w:val="724E6817"/>
    <w:rsid w:val="725325F1"/>
    <w:rsid w:val="725F40EB"/>
    <w:rsid w:val="72600D68"/>
    <w:rsid w:val="72604620"/>
    <w:rsid w:val="726A16B0"/>
    <w:rsid w:val="726B02C1"/>
    <w:rsid w:val="726D2C67"/>
    <w:rsid w:val="727C2338"/>
    <w:rsid w:val="72862316"/>
    <w:rsid w:val="729A0F74"/>
    <w:rsid w:val="72A21DB8"/>
    <w:rsid w:val="72A700F5"/>
    <w:rsid w:val="72B42AEB"/>
    <w:rsid w:val="72BD1FAF"/>
    <w:rsid w:val="72BE7DA1"/>
    <w:rsid w:val="72C02A90"/>
    <w:rsid w:val="72EB23D5"/>
    <w:rsid w:val="72ED5C66"/>
    <w:rsid w:val="72F03574"/>
    <w:rsid w:val="72F77CB6"/>
    <w:rsid w:val="72FA423D"/>
    <w:rsid w:val="73025BA4"/>
    <w:rsid w:val="731438BD"/>
    <w:rsid w:val="73216743"/>
    <w:rsid w:val="732B52E4"/>
    <w:rsid w:val="732D5C49"/>
    <w:rsid w:val="733155C8"/>
    <w:rsid w:val="73334198"/>
    <w:rsid w:val="73403A1F"/>
    <w:rsid w:val="73407A23"/>
    <w:rsid w:val="73422D3C"/>
    <w:rsid w:val="735171FE"/>
    <w:rsid w:val="73625723"/>
    <w:rsid w:val="737007D9"/>
    <w:rsid w:val="737232A9"/>
    <w:rsid w:val="73861499"/>
    <w:rsid w:val="738B5B50"/>
    <w:rsid w:val="73AA53A0"/>
    <w:rsid w:val="73B04F6B"/>
    <w:rsid w:val="73D20D1A"/>
    <w:rsid w:val="73E168D2"/>
    <w:rsid w:val="73E873C4"/>
    <w:rsid w:val="73EC193B"/>
    <w:rsid w:val="73ED2599"/>
    <w:rsid w:val="73F07AA4"/>
    <w:rsid w:val="74010DBC"/>
    <w:rsid w:val="74054701"/>
    <w:rsid w:val="740D2C3F"/>
    <w:rsid w:val="74135925"/>
    <w:rsid w:val="74176620"/>
    <w:rsid w:val="74262CDB"/>
    <w:rsid w:val="742827DB"/>
    <w:rsid w:val="7429075B"/>
    <w:rsid w:val="742D098E"/>
    <w:rsid w:val="742D6CA9"/>
    <w:rsid w:val="742E58A2"/>
    <w:rsid w:val="742F147C"/>
    <w:rsid w:val="74525628"/>
    <w:rsid w:val="74562CF1"/>
    <w:rsid w:val="745F06BF"/>
    <w:rsid w:val="746C713B"/>
    <w:rsid w:val="748D2368"/>
    <w:rsid w:val="749217E0"/>
    <w:rsid w:val="749D7B3F"/>
    <w:rsid w:val="74B22D8C"/>
    <w:rsid w:val="74C26B38"/>
    <w:rsid w:val="74C55FC1"/>
    <w:rsid w:val="74CC7EC1"/>
    <w:rsid w:val="74D06B63"/>
    <w:rsid w:val="74DA7552"/>
    <w:rsid w:val="74E41FDD"/>
    <w:rsid w:val="74EF6361"/>
    <w:rsid w:val="74F00D7B"/>
    <w:rsid w:val="74F347DF"/>
    <w:rsid w:val="74FA7FE6"/>
    <w:rsid w:val="74FD4A9B"/>
    <w:rsid w:val="75036430"/>
    <w:rsid w:val="750B11C6"/>
    <w:rsid w:val="750C3FF3"/>
    <w:rsid w:val="750E6C81"/>
    <w:rsid w:val="751D43A6"/>
    <w:rsid w:val="752124FA"/>
    <w:rsid w:val="75230A9A"/>
    <w:rsid w:val="752B3379"/>
    <w:rsid w:val="75367802"/>
    <w:rsid w:val="754163AB"/>
    <w:rsid w:val="75453AE1"/>
    <w:rsid w:val="754F4BAD"/>
    <w:rsid w:val="75533119"/>
    <w:rsid w:val="75573AC9"/>
    <w:rsid w:val="75595449"/>
    <w:rsid w:val="755B307D"/>
    <w:rsid w:val="7572283C"/>
    <w:rsid w:val="758641A3"/>
    <w:rsid w:val="758A08EA"/>
    <w:rsid w:val="758B283A"/>
    <w:rsid w:val="75BD313A"/>
    <w:rsid w:val="75BF09C7"/>
    <w:rsid w:val="75BF6D3D"/>
    <w:rsid w:val="75CB4B5C"/>
    <w:rsid w:val="75D0419D"/>
    <w:rsid w:val="75D800EB"/>
    <w:rsid w:val="75DC1EF4"/>
    <w:rsid w:val="75DD7BCA"/>
    <w:rsid w:val="75E50837"/>
    <w:rsid w:val="75ED02CE"/>
    <w:rsid w:val="75EF5520"/>
    <w:rsid w:val="75EF6BD7"/>
    <w:rsid w:val="75F63713"/>
    <w:rsid w:val="75FE4A3C"/>
    <w:rsid w:val="761258D4"/>
    <w:rsid w:val="76134713"/>
    <w:rsid w:val="76143A54"/>
    <w:rsid w:val="76284CE1"/>
    <w:rsid w:val="762D6256"/>
    <w:rsid w:val="7637074A"/>
    <w:rsid w:val="763B63B0"/>
    <w:rsid w:val="764772A3"/>
    <w:rsid w:val="76741EF9"/>
    <w:rsid w:val="767B7960"/>
    <w:rsid w:val="767E0C6B"/>
    <w:rsid w:val="76826888"/>
    <w:rsid w:val="7691181B"/>
    <w:rsid w:val="76956794"/>
    <w:rsid w:val="769A6195"/>
    <w:rsid w:val="769B452E"/>
    <w:rsid w:val="769F5EDA"/>
    <w:rsid w:val="76A44430"/>
    <w:rsid w:val="76A71FBB"/>
    <w:rsid w:val="76AA5D81"/>
    <w:rsid w:val="76AB50DC"/>
    <w:rsid w:val="76B50450"/>
    <w:rsid w:val="76BB316D"/>
    <w:rsid w:val="76BB3C83"/>
    <w:rsid w:val="76C80EC7"/>
    <w:rsid w:val="76CF5F86"/>
    <w:rsid w:val="76EC260D"/>
    <w:rsid w:val="76F229DF"/>
    <w:rsid w:val="76F73D47"/>
    <w:rsid w:val="77006E1F"/>
    <w:rsid w:val="77032A24"/>
    <w:rsid w:val="771670C1"/>
    <w:rsid w:val="772C164B"/>
    <w:rsid w:val="772C16E9"/>
    <w:rsid w:val="772E1F8C"/>
    <w:rsid w:val="77316A71"/>
    <w:rsid w:val="773736A8"/>
    <w:rsid w:val="77536779"/>
    <w:rsid w:val="77683E14"/>
    <w:rsid w:val="77734EA5"/>
    <w:rsid w:val="777E537D"/>
    <w:rsid w:val="778362E7"/>
    <w:rsid w:val="77A06542"/>
    <w:rsid w:val="77A922C9"/>
    <w:rsid w:val="77AC049C"/>
    <w:rsid w:val="77B23714"/>
    <w:rsid w:val="77BB772D"/>
    <w:rsid w:val="77C33F18"/>
    <w:rsid w:val="77D43FD2"/>
    <w:rsid w:val="77E22F48"/>
    <w:rsid w:val="77EA419F"/>
    <w:rsid w:val="77F03E2F"/>
    <w:rsid w:val="77FA155A"/>
    <w:rsid w:val="781137AD"/>
    <w:rsid w:val="781D13FA"/>
    <w:rsid w:val="781F4CEB"/>
    <w:rsid w:val="78242C2B"/>
    <w:rsid w:val="782817E9"/>
    <w:rsid w:val="78360DEC"/>
    <w:rsid w:val="78402148"/>
    <w:rsid w:val="78555C26"/>
    <w:rsid w:val="7857093C"/>
    <w:rsid w:val="785A4EEE"/>
    <w:rsid w:val="78640057"/>
    <w:rsid w:val="786F115C"/>
    <w:rsid w:val="787068A2"/>
    <w:rsid w:val="787755B6"/>
    <w:rsid w:val="78810787"/>
    <w:rsid w:val="78826969"/>
    <w:rsid w:val="788E3AAC"/>
    <w:rsid w:val="78AB6B00"/>
    <w:rsid w:val="78B515B5"/>
    <w:rsid w:val="78BC6FFF"/>
    <w:rsid w:val="78C107B1"/>
    <w:rsid w:val="78C21620"/>
    <w:rsid w:val="78CC6C21"/>
    <w:rsid w:val="78CE2D76"/>
    <w:rsid w:val="78DD0E2E"/>
    <w:rsid w:val="78EE2375"/>
    <w:rsid w:val="78FA244C"/>
    <w:rsid w:val="78FE1B78"/>
    <w:rsid w:val="79024116"/>
    <w:rsid w:val="790B5E4F"/>
    <w:rsid w:val="790D572F"/>
    <w:rsid w:val="7911339B"/>
    <w:rsid w:val="79233654"/>
    <w:rsid w:val="792C5912"/>
    <w:rsid w:val="793E4F07"/>
    <w:rsid w:val="793F6911"/>
    <w:rsid w:val="79455569"/>
    <w:rsid w:val="79470AE2"/>
    <w:rsid w:val="794E14FB"/>
    <w:rsid w:val="795123A8"/>
    <w:rsid w:val="79524E02"/>
    <w:rsid w:val="79535AC3"/>
    <w:rsid w:val="79620961"/>
    <w:rsid w:val="796432FD"/>
    <w:rsid w:val="79987ED2"/>
    <w:rsid w:val="799C2596"/>
    <w:rsid w:val="79AE1AE3"/>
    <w:rsid w:val="79AE77FB"/>
    <w:rsid w:val="79AF50E3"/>
    <w:rsid w:val="79B3393D"/>
    <w:rsid w:val="79B85AA8"/>
    <w:rsid w:val="79C342A8"/>
    <w:rsid w:val="79C34F9F"/>
    <w:rsid w:val="79C81B6A"/>
    <w:rsid w:val="79D46A29"/>
    <w:rsid w:val="79E83652"/>
    <w:rsid w:val="79EF6059"/>
    <w:rsid w:val="79FA50C7"/>
    <w:rsid w:val="7A074D7D"/>
    <w:rsid w:val="7A1053E1"/>
    <w:rsid w:val="7A17618B"/>
    <w:rsid w:val="7A177139"/>
    <w:rsid w:val="7A1E05C7"/>
    <w:rsid w:val="7A205516"/>
    <w:rsid w:val="7A3F1ABF"/>
    <w:rsid w:val="7A413A99"/>
    <w:rsid w:val="7A4609B6"/>
    <w:rsid w:val="7A4642A9"/>
    <w:rsid w:val="7A4972A5"/>
    <w:rsid w:val="7A4B4246"/>
    <w:rsid w:val="7A4B6B30"/>
    <w:rsid w:val="7A544A7B"/>
    <w:rsid w:val="7A5C009B"/>
    <w:rsid w:val="7A5D3D51"/>
    <w:rsid w:val="7A5F0CF7"/>
    <w:rsid w:val="7A6737D5"/>
    <w:rsid w:val="7A675EA5"/>
    <w:rsid w:val="7A6B3865"/>
    <w:rsid w:val="7A7041ED"/>
    <w:rsid w:val="7A707A80"/>
    <w:rsid w:val="7A832390"/>
    <w:rsid w:val="7A92679C"/>
    <w:rsid w:val="7A955810"/>
    <w:rsid w:val="7A985E92"/>
    <w:rsid w:val="7A9A1D5D"/>
    <w:rsid w:val="7A9C2E47"/>
    <w:rsid w:val="7AC019FF"/>
    <w:rsid w:val="7ACA6FB9"/>
    <w:rsid w:val="7AD149C3"/>
    <w:rsid w:val="7AF46C5F"/>
    <w:rsid w:val="7AF91BCC"/>
    <w:rsid w:val="7B0C5BAE"/>
    <w:rsid w:val="7B230651"/>
    <w:rsid w:val="7B2374FE"/>
    <w:rsid w:val="7B24476E"/>
    <w:rsid w:val="7B34342A"/>
    <w:rsid w:val="7B3873CB"/>
    <w:rsid w:val="7B3D087F"/>
    <w:rsid w:val="7B412669"/>
    <w:rsid w:val="7B472446"/>
    <w:rsid w:val="7B496993"/>
    <w:rsid w:val="7B6018A2"/>
    <w:rsid w:val="7B6801D6"/>
    <w:rsid w:val="7B6B35F1"/>
    <w:rsid w:val="7B763C81"/>
    <w:rsid w:val="7B783675"/>
    <w:rsid w:val="7B796807"/>
    <w:rsid w:val="7B8352C9"/>
    <w:rsid w:val="7BAA07E8"/>
    <w:rsid w:val="7BAB6832"/>
    <w:rsid w:val="7BAC2D3A"/>
    <w:rsid w:val="7BAE3C97"/>
    <w:rsid w:val="7BB16076"/>
    <w:rsid w:val="7BB46DB9"/>
    <w:rsid w:val="7BB8348D"/>
    <w:rsid w:val="7BC12C72"/>
    <w:rsid w:val="7BD53F1A"/>
    <w:rsid w:val="7BD74454"/>
    <w:rsid w:val="7BE96DEC"/>
    <w:rsid w:val="7BF70459"/>
    <w:rsid w:val="7C0148DF"/>
    <w:rsid w:val="7C021A51"/>
    <w:rsid w:val="7C033C13"/>
    <w:rsid w:val="7C041A0F"/>
    <w:rsid w:val="7C110306"/>
    <w:rsid w:val="7C1A1B2C"/>
    <w:rsid w:val="7C1A63E7"/>
    <w:rsid w:val="7C212B8A"/>
    <w:rsid w:val="7C3C3809"/>
    <w:rsid w:val="7C3D66BC"/>
    <w:rsid w:val="7C6212C4"/>
    <w:rsid w:val="7C7B2E38"/>
    <w:rsid w:val="7C8464A1"/>
    <w:rsid w:val="7C9D2D7B"/>
    <w:rsid w:val="7CA26867"/>
    <w:rsid w:val="7CB43A8E"/>
    <w:rsid w:val="7CC106AB"/>
    <w:rsid w:val="7CDF4250"/>
    <w:rsid w:val="7D09113D"/>
    <w:rsid w:val="7D0B1257"/>
    <w:rsid w:val="7D157A0E"/>
    <w:rsid w:val="7D1658AD"/>
    <w:rsid w:val="7D1B2E27"/>
    <w:rsid w:val="7D1D4159"/>
    <w:rsid w:val="7D243099"/>
    <w:rsid w:val="7D3D1E9B"/>
    <w:rsid w:val="7D4B3993"/>
    <w:rsid w:val="7D5F5E30"/>
    <w:rsid w:val="7D656BAD"/>
    <w:rsid w:val="7D680D06"/>
    <w:rsid w:val="7D6B45FB"/>
    <w:rsid w:val="7D6C208F"/>
    <w:rsid w:val="7D897D56"/>
    <w:rsid w:val="7D8F519C"/>
    <w:rsid w:val="7D9B14E5"/>
    <w:rsid w:val="7DA753B2"/>
    <w:rsid w:val="7DAA42B2"/>
    <w:rsid w:val="7DAA569A"/>
    <w:rsid w:val="7DB025C3"/>
    <w:rsid w:val="7DB1501E"/>
    <w:rsid w:val="7DB31B42"/>
    <w:rsid w:val="7DB676D9"/>
    <w:rsid w:val="7DBA173E"/>
    <w:rsid w:val="7DBE16CF"/>
    <w:rsid w:val="7DC37DE3"/>
    <w:rsid w:val="7DD45912"/>
    <w:rsid w:val="7DD93D26"/>
    <w:rsid w:val="7DE40569"/>
    <w:rsid w:val="7DF51E1E"/>
    <w:rsid w:val="7E0132C0"/>
    <w:rsid w:val="7E0D4E8F"/>
    <w:rsid w:val="7E107D04"/>
    <w:rsid w:val="7E1F5A45"/>
    <w:rsid w:val="7E202441"/>
    <w:rsid w:val="7E214E29"/>
    <w:rsid w:val="7E2E0E57"/>
    <w:rsid w:val="7E304C9A"/>
    <w:rsid w:val="7E5341B1"/>
    <w:rsid w:val="7E5C0A47"/>
    <w:rsid w:val="7E613E8F"/>
    <w:rsid w:val="7E616C7B"/>
    <w:rsid w:val="7E733A70"/>
    <w:rsid w:val="7E7B6F02"/>
    <w:rsid w:val="7E7C322C"/>
    <w:rsid w:val="7E830842"/>
    <w:rsid w:val="7E8A0780"/>
    <w:rsid w:val="7E974F26"/>
    <w:rsid w:val="7EA574A2"/>
    <w:rsid w:val="7EAF5D14"/>
    <w:rsid w:val="7EBB0DC0"/>
    <w:rsid w:val="7EC42E15"/>
    <w:rsid w:val="7EC50C54"/>
    <w:rsid w:val="7EC63447"/>
    <w:rsid w:val="7ED11A3C"/>
    <w:rsid w:val="7ED30767"/>
    <w:rsid w:val="7ED91C72"/>
    <w:rsid w:val="7EEB5BB3"/>
    <w:rsid w:val="7EF05AD7"/>
    <w:rsid w:val="7EFA2ADA"/>
    <w:rsid w:val="7F1568D7"/>
    <w:rsid w:val="7F2E0D24"/>
    <w:rsid w:val="7F312E91"/>
    <w:rsid w:val="7F33645C"/>
    <w:rsid w:val="7F370B28"/>
    <w:rsid w:val="7F4E4DC2"/>
    <w:rsid w:val="7F5A577A"/>
    <w:rsid w:val="7F66205C"/>
    <w:rsid w:val="7F704CA4"/>
    <w:rsid w:val="7F8A0815"/>
    <w:rsid w:val="7F915ABD"/>
    <w:rsid w:val="7FA41496"/>
    <w:rsid w:val="7FA8327A"/>
    <w:rsid w:val="7FB12AEF"/>
    <w:rsid w:val="7FB32EED"/>
    <w:rsid w:val="7FB36445"/>
    <w:rsid w:val="7FB6358D"/>
    <w:rsid w:val="7FBF394E"/>
    <w:rsid w:val="7FC00B62"/>
    <w:rsid w:val="7FD82F39"/>
    <w:rsid w:val="7FE076F1"/>
    <w:rsid w:val="7FE9630A"/>
    <w:rsid w:val="7FF56F47"/>
    <w:rsid w:val="EBF78395"/>
    <w:rsid w:val="EFB350A0"/>
    <w:rsid w:val="F5D2BC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99"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autoRedefine/>
    <w:semiHidden/>
    <w:qFormat/>
    <w:uiPriority w:val="0"/>
  </w:style>
  <w:style w:type="table" w:default="1" w:styleId="6">
    <w:name w:val="Normal Table"/>
    <w:autoRedefine/>
    <w:semiHidden/>
    <w:qFormat/>
    <w:uiPriority w:val="0"/>
    <w:tblPr>
      <w:tblCellMar>
        <w:top w:w="0" w:type="dxa"/>
        <w:left w:w="108" w:type="dxa"/>
        <w:bottom w:w="0" w:type="dxa"/>
        <w:right w:w="108" w:type="dxa"/>
      </w:tblCellMar>
    </w:tblPr>
  </w:style>
  <w:style w:type="paragraph" w:styleId="2">
    <w:name w:val="toa heading"/>
    <w:next w:val="1"/>
    <w:autoRedefine/>
    <w:qFormat/>
    <w:uiPriority w:val="99"/>
    <w:pPr>
      <w:widowControl w:val="0"/>
      <w:spacing w:before="120" w:after="200" w:line="276" w:lineRule="auto"/>
      <w:jc w:val="both"/>
    </w:pPr>
    <w:rPr>
      <w:rFonts w:ascii="Arial" w:hAnsi="Arial" w:eastAsia="宋体" w:cs="Times New Roman"/>
      <w:kern w:val="2"/>
      <w:sz w:val="24"/>
      <w:szCs w:val="21"/>
      <w:lang w:val="en-US" w:eastAsia="zh-CN" w:bidi="ar-SA"/>
    </w:rPr>
  </w:style>
  <w:style w:type="paragraph" w:styleId="3">
    <w:name w:val="Body Text"/>
    <w:basedOn w:val="1"/>
    <w:autoRedefine/>
    <w:semiHidden/>
    <w:qFormat/>
    <w:uiPriority w:val="0"/>
    <w:rPr>
      <w:rFonts w:ascii="仿宋" w:hAnsi="仿宋" w:eastAsia="仿宋" w:cs="仿宋"/>
      <w:sz w:val="35"/>
      <w:szCs w:val="35"/>
      <w:lang w:val="en-US" w:eastAsia="en-US" w:bidi="ar-SA"/>
    </w:rPr>
  </w:style>
  <w:style w:type="paragraph" w:styleId="4">
    <w:name w:val="footer"/>
    <w:basedOn w:val="1"/>
    <w:autoRedefine/>
    <w:qFormat/>
    <w:uiPriority w:val="0"/>
    <w:pPr>
      <w:tabs>
        <w:tab w:val="center" w:pos="4153"/>
        <w:tab w:val="right" w:pos="8306"/>
      </w:tabs>
      <w:snapToGrid w:val="0"/>
      <w:jc w:val="left"/>
    </w:pPr>
    <w:rPr>
      <w:sz w:val="18"/>
    </w:rPr>
  </w:style>
  <w:style w:type="paragraph" w:styleId="5">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autoRedefine/>
    <w:unhideWhenUsed/>
    <w:qFormat/>
    <w:uiPriority w:val="0"/>
    <w:tblPr>
      <w:tblCellMar>
        <w:top w:w="0" w:type="dxa"/>
        <w:left w:w="0" w:type="dxa"/>
        <w:bottom w:w="0" w:type="dxa"/>
        <w:right w:w="0" w:type="dxa"/>
      </w:tblCellMar>
    </w:tblPr>
  </w:style>
  <w:style w:type="paragraph" w:customStyle="1" w:styleId="9">
    <w:name w:val="Table Text"/>
    <w:basedOn w:val="1"/>
    <w:autoRedefine/>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ee096392-1922-46f5-9a81-39d76d93f37b</errorID>
      <errorWord>(</errorWord>
      <group>L1_Format</group>
      <groupName>格式问题</groupName>
      <ability>L2_HalfPunc_CN</ability>
      <abilityName>全半角问题</abilityName>
      <candidateList>
        <item>（</item>
      </candidateList>
      <explain>文本全半角错误。</explain>
      <paraID>579B8A45</paraID>
      <start>8</start>
      <end>9</end>
      <status>modified</status>
      <modifiedWord>（</modifiedWord>
      <trackRevisions>false</trackRevisions>
    </reviewItem>
    <reviewItem>
      <errorID>b6738e78-e699-4a4c-9cf5-7fcb53994f8e</errorID>
      <errorWord>)</errorWord>
      <group>L1_Format</group>
      <groupName>格式问题</groupName>
      <ability>L2_HalfPunc_CN</ability>
      <abilityName>全半角问题</abilityName>
      <candidateList>
        <item>）</item>
      </candidateList>
      <explain>文本全半角错误。</explain>
      <paraID>579B8A45</paraID>
      <start>10</start>
      <end>11</end>
      <status>modified</status>
      <modifiedWord>）</modifiedWord>
      <trackRevisions>false</trackRevisions>
    </reviewItem>
    <reviewItem>
      <errorID>6ee9083f-8f0f-4484-bf0d-fb43e9891202</errorID>
      <errorWord>(</errorWord>
      <group>L1_Format</group>
      <groupName>格式问题</groupName>
      <ability>L2_HalfPunc_CN</ability>
      <abilityName>全半角问题</abilityName>
      <candidateList>
        <item>（</item>
      </candidateList>
      <explain>文本全半角错误。</explain>
      <paraID>4B8FA707</paraID>
      <start>6</start>
      <end>7</end>
      <status>modified</status>
      <modifiedWord>（</modifiedWord>
      <trackRevisions>false</trackRevisions>
    </reviewItem>
    <reviewItem>
      <errorID>c4fbb45e-ef60-4bb6-8c3b-badae7dad671</errorID>
      <errorWord>)</errorWord>
      <group>L1_Format</group>
      <groupName>格式问题</groupName>
      <ability>L2_HalfPunc_CN</ability>
      <abilityName>全半角问题</abilityName>
      <candidateList>
        <item>）</item>
      </candidateList>
      <explain>文本全半角错误。</explain>
      <paraID>4B8FA707</paraID>
      <start>9</start>
      <end>10</end>
      <status>modified</status>
      <modifiedWord>）</modifiedWord>
      <trackRevisions>false</trackRevisions>
    </reviewItem>
    <reviewItem>
      <errorID>8f0122cb-a1be-4d16-a74f-d0b28283f9cc</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 F6684FC</paraID>
      <start>0</start>
      <end>6</end>
      <status>modified</status>
      <modifiedWord>“三公”经费</modifiedWord>
      <trackRevisions>false</trackRevisions>
    </reviewItem>
    <reviewItem>
      <errorID>fe1fb0ef-23da-45ad-abb7-ccfe2ebdb063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3925DF39</paraID>
      <start>0</start>
      <end>2</end>
      <status>unmodified</status>
      <modifiedWord/>
      <trackRevisions>false</trackRevisions>
    </reviewItem>
    <reviewItem>
      <errorID>d2be57d6-44df-4e64-b2be-228453fd6b0a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81B61D7</paraID>
      <start>0</start>
      <end>2</end>
      <status>unmodified</status>
      <modifiedWord/>
      <trackRevisions>false</trackRevisions>
    </reviewItem>
    <reviewItem>
      <errorID>d25a7732-9f0f-470c-8cea-50ceb901f7db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77CC9CFD</paraID>
      <start>0</start>
      <end>2</end>
      <status>unmodified</status>
      <modifiedWord/>
      <trackRevisions>false</trackRevisions>
    </reviewItem>
    <reviewItem>
      <errorID>927027e9-a7cc-42a1-afbd-a056974fdd6a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3D67BFB8</paraID>
      <start>0</start>
      <end>2</end>
      <status>unmodified</status>
      <modifiedWord/>
      <trackRevisions>false</trackRevisions>
    </reviewItem>
    <reviewItem>
      <errorID>1de79c6d-e2e2-4a46-a12c-8c81cd088770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334CF061</paraID>
      <start>0</start>
      <end>2</end>
      <status>unmodified</status>
      <modifiedWord/>
      <trackRevisions>false</trackRevisions>
    </reviewItem>
    <reviewItem>
      <errorID>b22e2a4d-46ec-4127-8d56-456c8db185e5</errorID>
      <errorWord>......</errorWord>
      <group>L1_Punc</group>
      <groupName>标点问题</groupName>
      <ability>L2_Punc_CN</ability>
      <abilityName>标点符号问题</abilityName>
      <candidateList>
        <item>……</item>
      </candidateList>
      <explain/>
      <paraID>597302D5</paraID>
      <start>0</start>
      <end>2</end>
      <status>modified</status>
      <modifiedWord>……</modifiedWord>
      <trackRevisions>false</trackRevisions>
    </reviewItem>
    <reviewItem>
      <errorID>e3671a29-c1a3-4ec2-ba88-5bdcaf6e9f42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3E11185E</paraID>
      <start>0</start>
      <end>2</end>
      <status>unmodified</status>
      <modifiedWord/>
      <trackRevisions>false</trackRevisions>
    </reviewItem>
    <reviewItem>
      <errorID>76bf77ff-577d-4028-b5a3-3dacaf79bc6d</errorID>
      <errorWord>(</errorWord>
      <group>L1_Format</group>
      <groupName>格式问题</groupName>
      <ability>L2_HalfPunc_CN</ability>
      <abilityName>全半角问题</abilityName>
      <candidateList>
        <item>（</item>
      </candidateList>
      <explain>文本全半角错误。</explain>
      <paraID>3E11185E</paraID>
      <start>8</start>
      <end>9</end>
      <status>modified</status>
      <modifiedWord>（</modifiedWord>
      <trackRevisions>false</trackRevisions>
    </reviewItem>
    <reviewItem>
      <errorID>045c6a47-d2dc-4cb9-8ff7-50dd662dba04</errorID>
      <errorWord>)</errorWord>
      <group>L1_Format</group>
      <groupName>格式问题</groupName>
      <ability>L2_HalfPunc_CN</ability>
      <abilityName>全半角问题</abilityName>
      <candidateList>
        <item>）</item>
      </candidateList>
      <explain>文本全半角错误。</explain>
      <paraID>3E11185E</paraID>
      <start>15</start>
      <end>16</end>
      <status>modified</status>
      <modifiedWord>）</modifiedWord>
      <trackRevisions>false</trackRevisions>
    </reviewItem>
    <reviewItem>
      <errorID>923e06c9-f855-4415-958c-31a3761e451d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49DD66D4</paraID>
      <start>0</start>
      <end>2</end>
      <status>unmodified</status>
      <modifiedWord/>
      <trackRevisions>false</trackRevisions>
    </reviewItem>
    <reviewItem>
      <errorID>6c969e20-83bd-4c32-816c-bea76bfd0529</errorID>
      <errorWord>(</errorWord>
      <group>L1_Format</group>
      <groupName>格式问题</groupName>
      <ability>L2_HalfPunc_CN</ability>
      <abilityName>全半角问题</abilityName>
      <candidateList>
        <item>（</item>
      </candidateList>
      <explain>文本全半角错误。</explain>
      <paraID>49DD66D4</paraID>
      <start>8</start>
      <end>9</end>
      <status>modified</status>
      <modifiedWord>（</modifiedWord>
      <trackRevisions>false</trackRevisions>
    </reviewItem>
    <reviewItem>
      <errorID>b576b16a-2ac3-45ce-95dc-83544bb5016d</errorID>
      <errorWord>）</errorWord>
      <group>L1_Punc</group>
      <groupName>标点问题</groupName>
      <ability>L2_Punc_CN</ability>
      <abilityName>标点符号问题</abilityName>
      <candidateList>
        <item>)</item>
      </candidateList>
      <explain/>
      <paraID>49DD66D4</paraID>
      <start>15</start>
      <end>16</end>
      <status>modified</status>
      <modifiedWord>)</modifiedWord>
      <trackRevisions>false</trackRevisions>
    </reviewItem>
    <reviewItem>
      <errorID>b916482e-76dc-417b-96fb-5fddbc2edd06</errorID>
      <errorWord>)</errorWord>
      <group>L1_Format</group>
      <groupName>格式问题</groupName>
      <ability>L2_HalfPunc_CN</ability>
      <abilityName>全半角问题</abilityName>
      <candidateList>
        <item>）</item>
      </candidateList>
      <explain>文本全半角错误。</explain>
      <paraID>39FCFD26</paraID>
      <start>10</start>
      <end>11</end>
      <status>modified</status>
      <modifiedWord>）</modifiedWord>
      <trackRevisions>false</trackRevisions>
    </reviewItem>
    <reviewItem>
      <errorID>0fa269b4-4653-4142-83af-ebeae8176708</errorID>
      <errorWord>(</errorWord>
      <group>L1_Format</group>
      <groupName>格式问题</groupName>
      <ability>L2_HalfPunc_CN</ability>
      <abilityName>全半角问题</abilityName>
      <candidateList>
        <item>（</item>
      </candidateList>
      <explain>文本全半角错误。</explain>
      <paraID>3D1E9B3C</paraID>
      <start>1</start>
      <end>2</end>
      <status>modified</status>
      <modifiedWord>（</modifiedWord>
      <trackRevisions>false</trackRevisions>
    </reviewItem>
    <reviewItem>
      <errorID>3646bef0-8456-4282-bc1b-4414154f116c</errorID>
      <errorWord>)</errorWord>
      <group>L1_Format</group>
      <groupName>格式问题</groupName>
      <ability>L2_HalfPunc_CN</ability>
      <abilityName>全半角问题</abilityName>
      <candidateList>
        <item>）</item>
      </candidateList>
      <explain>文本全半角错误。</explain>
      <paraID>3D1E9B3C</paraID>
      <start>4</start>
      <end>5</end>
      <status>modified</status>
      <modifiedWord>）</modifiedWord>
      <trackRevisions>false</trackRevisions>
    </reviewItem>
    <reviewItem>
      <errorID>a0c058f8-558c-49f9-a163-30ec5fe1cbfa</errorID>
      <errorWord>(</errorWord>
      <group>L1_Format</group>
      <groupName>格式问题</groupName>
      <ability>L2_HalfPunc_CN</ability>
      <abilityName>全半角问题</abilityName>
      <candidateList>
        <item>（</item>
      </candidateList>
      <explain>文本全半角错误。</explain>
      <paraID>60C38442</paraID>
      <start>0</start>
      <end>1</end>
      <status>modified</status>
      <modifiedWord>（</modifiedWord>
      <trackRevisions>false</trackRevisions>
    </reviewItem>
    <reviewItem>
      <errorID>6a88adff-da7a-4a2a-b74b-67cc30c3fe54</errorID>
      <errorWord>)</errorWord>
      <group>L1_Format</group>
      <groupName>格式问题</groupName>
      <ability>L2_HalfPunc_CN</ability>
      <abilityName>全半角问题</abilityName>
      <candidateList>
        <item>）</item>
      </candidateList>
      <explain>文本全半角错误。</explain>
      <paraID>60C38442</paraID>
      <start>3</start>
      <end>4</end>
      <status>modified</status>
      <modifiedWord>）</modifiedWord>
      <trackRevisions>false</trackRevisions>
    </reviewItem>
    <reviewItem>
      <errorID>70c7ba3e-2f56-4eb5-aa58-c82a7cb8b57f</errorID>
      <errorWord>(</errorWord>
      <group>L1_Format</group>
      <groupName>格式问题</groupName>
      <ability>L2_HalfPunc_CN</ability>
      <abilityName>全半角问题</abilityName>
      <candidateList>
        <item>（</item>
      </candidateList>
      <explain>文本全半角错误。</explain>
      <paraID>11B1794D</paraID>
      <start>0</start>
      <end>1</end>
      <status>modified</status>
      <modifiedWord>（</modifiedWord>
      <trackRevisions>false</trackRevisions>
    </reviewItem>
    <reviewItem>
      <errorID>1f03b8a4-c407-49b9-8030-1e3bff7b66c3</errorID>
      <errorWord>)</errorWord>
      <group>L1_Format</group>
      <groupName>格式问题</groupName>
      <ability>L2_HalfPunc_CN</ability>
      <abilityName>全半角问题</abilityName>
      <candidateList>
        <item>）</item>
      </candidateList>
      <explain>文本全半角错误。</explain>
      <paraID>11B1794D</paraID>
      <start>3</start>
      <end>4</end>
      <status>modified</status>
      <modifiedWord>）</modifiedWord>
      <trackRevisions>false</trackRevisions>
    </reviewItem>
    <reviewItem>
      <errorID>7f10ed99-49c9-44ca-b0da-1dc018747f2d</errorID>
      <errorWord>开展</errorWord>
      <group>L1_Grammar</group>
      <groupName>语法问题</groupName>
      <ability>L2_Grammar</ability>
      <abilityName>语法错误</abilityName>
      <candidateList>
        <item>召开</item>
      </candidateList>
      <explain>“开展～会议”搭配不当，建议修改为“召开～会议”。</explain>
      <paraID>7271A253</paraID>
      <start>0</start>
      <end>2</end>
      <status>unmodified</status>
      <modifiedWord/>
      <trackRevisions>false</trackRevisions>
    </reviewItem>
    <reviewItem>
      <errorID>515d0e90-b421-44b1-8efe-bb44aca6de41</errorID>
      <errorWord>党纪学习教育学习</errorWord>
      <group>L1_Political</group>
      <groupName>政治性问题</groupName>
      <ability>L2_Keyword</ability>
      <abilityName>固定表述</abilityName>
      <candidateList>
        <item>党纪学习教育</item>
      </candidateList>
      <explain>此处内容疑似含有固定表述相关错误，建议核查。</explain>
      <paraID> FA3F8D2</paraID>
      <start>4</start>
      <end>10</end>
      <status>modified</status>
      <modifiedWord>党纪学习教育</modifiedWord>
      <trackRevisions>false</trackRevisions>
    </reviewItem>
    <reviewItem>
      <errorID>d07804e2-65cf-46a8-a778-51a86cafdeb7</errorID>
      <errorWord> </errorWord>
      <group>L1_Punc</group>
      <groupName>标点问题</groupName>
      <ability>L2_Punc_CN</ability>
      <abilityName>标点符号问题</abilityName>
      <candidateList>
        <item>、</item>
      </candidateList>
      <explain/>
      <paraID>3B21D6D2</paraID>
      <start>7</start>
      <end>8</end>
      <status>modified</status>
      <modifiedWord>、</modifiedWord>
      <trackRevisions>false</trackRevisions>
    </reviewItem>
    <reviewItem>
      <errorID>f414cc0e-a2f4-4065-90c9-a1ef75b69fe6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3917EAD7</paraID>
      <start>0</start>
      <end>2</end>
      <status>unmodified</status>
      <modifiedWord/>
      <trackRevisions>false</trackRevisions>
    </reviewItem>
    <reviewItem>
      <errorID>b5681a9e-37f1-41d3-88b1-df478713f8c4</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3917EAD7</paraID>
      <start>4</start>
      <end>10</end>
      <status>modified</status>
      <modifiedWord>“三公”经费</modifiedWord>
      <trackRevisions>false</trackRevisions>
    </reviewItem>
    <reviewItem>
      <errorID>b8774b11-e97c-4412-a4c3-98ffb9239ce6</errorID>
      <errorWord>(</errorWord>
      <group>L1_Format</group>
      <groupName>格式问题</groupName>
      <ability>L2_HalfPunc_CN</ability>
      <abilityName>全半角问题</abilityName>
      <candidateList>
        <item>（</item>
      </candidateList>
      <explain>文本全半角错误。</explain>
      <paraID>12019FF2</paraID>
      <start>0</start>
      <end>1</end>
      <status>modified</status>
      <modifiedWord>（</modifiedWord>
      <trackRevisions>false</trackRevisions>
    </reviewItem>
    <reviewItem>
      <errorID>2968bb86-09e9-413c-984c-ab8a645576e8</errorID>
      <errorWord>)</errorWord>
      <group>L1_Format</group>
      <groupName>格式问题</groupName>
      <ability>L2_HalfPunc_CN</ability>
      <abilityName>全半角问题</abilityName>
      <candidateList>
        <item>）</item>
      </candidateList>
      <explain>文本全半角错误。</explain>
      <paraID>12019FF2</paraID>
      <start>4</start>
      <end>5</end>
      <status>modified</status>
      <modifiedWord>）</modifiedWord>
      <trackRevisions>false</trackRevisions>
    </reviewItem>
    <reviewItem>
      <errorID>5ad39103-1b87-4056-a138-135fa6b148cb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9C53E75</paraID>
      <start>0</start>
      <end>2</end>
      <status>unmodified</status>
      <modifiedWord/>
      <trackRevisions>false</trackRevisions>
    </reviewItem>
    <reviewItem>
      <errorID>068c42a3-4767-4dd9-a4bf-6363fba95d4c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1575B84B</paraID>
      <start>0</start>
      <end>2</end>
      <status>unmodified</status>
      <modifiedWord/>
      <trackRevisions>false</trackRevisions>
    </reviewItem>
    <reviewItem>
      <errorID>974b1e46-dd80-43f1-aae7-31e1c4bd214c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1AD63571</paraID>
      <start>0</start>
      <end>2</end>
      <status>unmodified</status>
      <modifiedWord/>
      <trackRevisions>false</trackRevisions>
    </reviewItem>
    <reviewItem>
      <errorID>b3b84cf4-4e3b-4fa0-9d2a-ecd17b78e036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52A1EADE</paraID>
      <start>0</start>
      <end>2</end>
      <status>unmodified</status>
      <modifiedWord/>
      <trackRevisions>false</trackRevisions>
    </reviewItem>
    <reviewItem>
      <errorID>97f13cfe-8bea-498b-a34a-da8be473c04a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554F4851</paraID>
      <start>0</start>
      <end>2</end>
      <status>unmodified</status>
      <modifiedWord/>
      <trackRevisions>false</trackRevisions>
    </reviewItem>
    <reviewItem>
      <errorID>9c91a54c-5dad-4262-a3bf-c710ff30e801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4EA41250</paraID>
      <start>0</start>
      <end>2</end>
      <status>unmodified</status>
      <modifiedWord/>
      <trackRevisions>false</trackRevisions>
    </reviewItem>
    <reviewItem>
      <errorID>28f391ad-7453-425f-93b1-e531b0d3c0c3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5E08BBFA</paraID>
      <start>0</start>
      <end>2</end>
      <status>unmodified</status>
      <modifiedWord/>
      <trackRevisions>false</trackRevisions>
    </reviewItem>
    <reviewItem>
      <errorID>0c060cec-a6d6-4489-b4b6-26b895fc1cc9</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6CC8B7A2</paraID>
      <start>0</start>
      <end>3</end>
      <status>modified</status>
      <modifiedWord>（一）</modifiedWord>
      <trackRevisions>false</trackRevisions>
    </reviewItem>
    <reviewItem>
      <errorID>cd4e1bc4-b536-477b-b478-0e5e4cd91f5f</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2B714D9B</paraID>
      <start>0</start>
      <end>3</end>
      <status>modified</status>
      <modifiedWord>（二）</modifiedWord>
      <trackRevisions>false</trackRevisions>
    </reviewItem>
    <reviewItem>
      <errorID>249f9f9d-933f-4986-9f6a-2f4aa9fb8f80</errorID>
      <errorWord>国有资本经营预算支出</errorWord>
      <group>L1_Political</group>
      <groupName>政治性问题</groupName>
      <ability>L2_Keyword</ability>
      <abilityName>固定表述</abilityName>
      <candidateList>
        <item>国有资本经营预算</item>
      </candidateList>
      <explain>此处内容疑似含有固定表述相关错误，建议核查。</explain>
      <paraID>42BFA285</paraID>
      <start>10</start>
      <end>20</end>
      <status>unmodified</status>
      <modifiedWord/>
      <trackRevisions>false</trackRevisions>
    </reviewItem>
    <reviewItem>
      <errorID>b5af05e5-ebae-49ce-bd27-ad0581c336f5</errorID>
      <errorWord>国有资本经营预算支出</errorWord>
      <group>L1_Political</group>
      <groupName>政治性问题</groupName>
      <ability>L2_Keyword</ability>
      <abilityName>固定表述</abilityName>
      <candidateList>
        <item>国有资本经营预算</item>
      </candidateList>
      <explain>此处内容疑似含有固定表述相关错误，建议核查。</explain>
      <paraID>2C7BBC2E</paraID>
      <start>10</start>
      <end>20</end>
      <status>unmodified</status>
      <modifiedWord/>
      <trackRevisions>false</trackRevisions>
    </reviewItem>
    <reviewItem>
      <errorID>85da1c6a-83c7-4df1-9012-5667ac155757</errorID>
      <errorWord>时</errorWord>
      <group>L1_Word</group>
      <groupName>字词问题</groupName>
      <ability>L2_Typo</ability>
      <abilityName>字词错误</abilityName>
      <candidateList>
        <item>时的</item>
      </candidateList>
      <explain/>
      <paraID>565872DD</paraID>
      <start>291</start>
      <end>292</end>
      <status>unmodified</status>
      <modifiedWord/>
      <trackRevisions>false</trackRevisions>
    </reviewItem>
    <reviewItem>
      <errorID>77fc5455-7bda-4bcd-8787-e1eb4c4a076a</errorID>
      <errorWord>第一议题制度</errorWord>
      <group>L1_Political</group>
      <groupName>政治性问题</groupName>
      <ability>L2_Keyword</ability>
      <abilityName>固定表述</abilityName>
      <candidateList>
        <item>“第一议题”制度</item>
      </candidateList>
      <explain>注意检查当前固定表述标点是否使用规范。</explain>
      <paraID>565872DD</paraID>
      <start>362</start>
      <end>370</end>
      <status>modified</status>
      <modifiedWord>“第一议题”制度</modifiedWord>
      <trackRevisions>false</trackRevisions>
    </reviewItem>
    <reviewItem>
      <errorID>ef687565-39b8-4c7d-ac5b-d70c95ad808d</errorID>
      <errorWord>年</errorWord>
      <group>L1_Word</group>
      <groupName>字词问题</groupName>
      <ability>L2_Typo</ability>
      <abilityName>字词错误</abilityName>
      <candidateList>
        <item>年以</item>
      </candidateList>
      <explain/>
      <paraID>565872DD</paraID>
      <start>410</start>
      <end>412</end>
      <status>modified</status>
      <modifiedWord>年以</modifiedWord>
      <trackRevisions>false</trackRevisions>
    </reviewItem>
    <reviewItem>
      <errorID>2dfa07c4-73c3-49cd-9df2-1a079b2a4144</errorID>
      <errorWord>党纪学习教育学习</errorWord>
      <group>L1_Political</group>
      <groupName>政治性问题</groupName>
      <ability>L2_Keyword</ability>
      <abilityName>固定表述</abilityName>
      <candidateList>
        <item>党纪学习教育</item>
      </candidateList>
      <explain>此处内容疑似含有固定表述相关错误，建议核查。</explain>
      <paraID>565872DD</paraID>
      <start>430</start>
      <end>436</end>
      <status>modified</status>
      <modifiedWord>党纪学习教育</modifiedWord>
      <trackRevisions>false</trackRevisions>
    </reviewItem>
    <reviewItem>
      <errorID>63e9ffdf-b478-4664-b33a-b88fe488cddc</errorID>
      <errorWord>对于</errorWord>
      <group>L1_Word</group>
      <groupName>字词问题</groupName>
      <ability>L2_Typo</ability>
      <abilityName>字词错误</abilityName>
      <candidateList>
        <item>对</item>
      </candidateList>
      <explain/>
      <paraID>565872DD</paraID>
      <start>488</start>
      <end>489</end>
      <status>modified</status>
      <modifiedWord>对</modifiedWord>
      <trackRevisions>false</trackRevisions>
    </reviewItem>
    <reviewItem>
      <errorID>ab743603-1e95-4a3e-b29e-f1a60ad3d49e</errorID>
      <errorWord>党纪党规</errorWord>
      <group>L1_Political</group>
      <groupName>政治性问题</groupName>
      <ability>L2_Unpolitical</ability>
      <abilityName>政治敏感错误</abilityName>
      <candidateList>
        <item>党规党纪</item>
      </candidateList>
      <explain/>
      <paraID>565872DD</paraID>
      <start>489</start>
      <end>493</end>
      <status>unmodified</status>
      <modifiedWord/>
      <trackRevisions>false</trackRevisions>
    </reviewItem>
    <reviewItem>
      <errorID>abf4c252-f1a6-4bab-aba1-5a2dfe34a44b</errorID>
      <errorWord>权利观</errorWord>
      <group>L1_Word</group>
      <groupName>字词问题</groupName>
      <ability>L2_Typo</ability>
      <abilityName>字词错误</abilityName>
      <candidateList>
        <item>权力观</item>
      </candidateList>
      <explain/>
      <paraID>565872DD</paraID>
      <start>518</start>
      <end>521</end>
      <status>unmodified</status>
      <modifiedWord/>
      <trackRevisions>false</trackRevisions>
    </reviewItem>
    <reviewItem>
      <errorID>8fe5e810-3b84-4f76-8c46-2f3176f94f99</errorID>
      <errorWord>“三公经费”</errorWord>
      <group>L1_Political</group>
      <groupName>政治性问题</groupName>
      <ability>L2_Keyword</ability>
      <abilityName>固定表述</abilityName>
      <candidateList>
        <item>“三公”经费</item>
      </candidateList>
      <explain>注意检查当前固定表述标点是否使用规范。</explain>
      <paraID>282319D3</paraID>
      <start>0</start>
      <end>6</end>
      <status>modified</status>
      <modifiedWord>“三公”经费</modifiedWord>
      <trackRevisions>false</trackRevisions>
    </reviewItem>
    <reviewItem>
      <errorID>0a7cb6b7-7a07-42da-a848-97fd0cab28e0</errorID>
      <errorWord>资金</errorWord>
      <group>L1_Punc</group>
      <groupName>标点问题</groupName>
      <ability>L2_Punc_CN</ability>
      <abilityName>标点符号问题</abilityName>
      <candidateList>
        <item>：资金</item>
      </candidateList>
      <explain/>
      <paraID>5BCDA28A</paraID>
      <start>2</start>
      <end>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15346e8-803e-4dc2-9467-b61e3e51e427}">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3847</Words>
  <Characters>4227</Characters>
  <Lines>0</Lines>
  <Paragraphs>0</Paragraphs>
  <TotalTime>11</TotalTime>
  <ScaleCrop>false</ScaleCrop>
  <LinksUpToDate>false</LinksUpToDate>
  <CharactersWithSpaces>4329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2024-04-20T16:44:00Z</dcterms:created>
  <dc:creator>新一天</dc:creator>
  <cp:lastModifiedBy>阿朵</cp:lastModifiedBy>
  <dcterms:modified xsi:type="dcterms:W3CDTF">2026-08-13T03:05:24Z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B20953A646154D81A2529E53B993BA63_13</vt:lpwstr>
  </property>
  <property fmtid="{D5CDD505-2E9C-101B-9397-08002B2CF9AE}" pid="4" name="KSOTemplateDocerSaveRecord">
    <vt:lpwstr>eyJoZGlkIjoiYjdlODU2YzIzYTNiMDQ4ZmVjOTRlMTRjOGVlNjdjOGIiLCJ1c2VySWQiOiI2MDE2NTg1ODEifQ==</vt:lpwstr>
  </property>
</Properties>
</file>