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9EB6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53A7DE6">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23E83C3F">
      <w:pPr>
        <w:spacing w:line="115" w:lineRule="exact"/>
        <w:rPr>
          <w:color w:val="000000"/>
        </w:rPr>
      </w:pPr>
    </w:p>
    <w:tbl>
      <w:tblPr>
        <w:tblStyle w:val="11"/>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2952D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227467E8">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502140C3">
            <w:pPr>
              <w:spacing w:before="103" w:line="219" w:lineRule="auto"/>
              <w:ind w:left="708"/>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岳阳市王家河公园管理中心</w:t>
            </w:r>
          </w:p>
        </w:tc>
      </w:tr>
      <w:tr w14:paraId="277F9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631ED4E0">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4435B180">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vAlign w:val="top"/>
          </w:tcPr>
          <w:p w14:paraId="354DB37D">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679" w:type="dxa"/>
            <w:gridSpan w:val="2"/>
            <w:vAlign w:val="top"/>
          </w:tcPr>
          <w:p w14:paraId="4398DF9E">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3D498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307387A1">
            <w:pPr>
              <w:jc w:val="left"/>
              <w:rPr>
                <w:rFonts w:hint="eastAsia" w:ascii="宋体" w:hAnsi="宋体" w:eastAsia="宋体" w:cs="宋体"/>
                <w:color w:val="000000"/>
                <w:sz w:val="24"/>
                <w:szCs w:val="24"/>
              </w:rPr>
            </w:pPr>
          </w:p>
        </w:tc>
        <w:tc>
          <w:tcPr>
            <w:tcW w:w="1815" w:type="dxa"/>
            <w:gridSpan w:val="2"/>
            <w:vAlign w:val="center"/>
          </w:tcPr>
          <w:p w14:paraId="3836688C">
            <w:pPr>
              <w:widowControl/>
              <w:spacing w:line="360" w:lineRule="exact"/>
              <w:jc w:val="center"/>
              <w:rPr>
                <w:rFonts w:hint="eastAsia" w:ascii="宋体" w:hAnsi="宋体" w:eastAsia="宋体" w:cs="宋体"/>
                <w:color w:val="000000"/>
                <w:sz w:val="21"/>
                <w:szCs w:val="21"/>
                <w:lang w:val="en-US" w:eastAsia="zh-CN"/>
              </w:rPr>
            </w:pPr>
            <w:r>
              <w:rPr>
                <w:rFonts w:hint="eastAsia" w:ascii="宋体" w:hAnsi="宋体" w:eastAsia="宋体" w:cs="宋体"/>
                <w:sz w:val="21"/>
                <w:szCs w:val="21"/>
                <w:highlight w:val="none"/>
                <w:lang w:val="en-US" w:eastAsia="zh-CN"/>
              </w:rPr>
              <w:t>26</w:t>
            </w:r>
          </w:p>
        </w:tc>
        <w:tc>
          <w:tcPr>
            <w:tcW w:w="2325" w:type="dxa"/>
            <w:gridSpan w:val="2"/>
            <w:vAlign w:val="center"/>
          </w:tcPr>
          <w:p w14:paraId="386BDD99">
            <w:pPr>
              <w:widowControl/>
              <w:spacing w:line="360" w:lineRule="exact"/>
              <w:jc w:val="center"/>
              <w:rPr>
                <w:rFonts w:hint="eastAsia" w:ascii="宋体" w:hAnsi="宋体" w:eastAsia="宋体" w:cs="宋体"/>
                <w:color w:val="000000"/>
                <w:sz w:val="21"/>
                <w:szCs w:val="21"/>
                <w:lang w:val="en-US" w:eastAsia="zh-CN"/>
              </w:rPr>
            </w:pPr>
            <w:r>
              <w:rPr>
                <w:rFonts w:hint="eastAsia" w:ascii="宋体" w:hAnsi="宋体" w:eastAsia="宋体" w:cs="宋体"/>
                <w:sz w:val="21"/>
                <w:szCs w:val="21"/>
                <w:highlight w:val="none"/>
                <w:lang w:val="en-US" w:eastAsia="zh-CN"/>
              </w:rPr>
              <w:t>26</w:t>
            </w:r>
          </w:p>
        </w:tc>
        <w:tc>
          <w:tcPr>
            <w:tcW w:w="1679" w:type="dxa"/>
            <w:gridSpan w:val="2"/>
            <w:vAlign w:val="center"/>
          </w:tcPr>
          <w:p w14:paraId="5FCB5170">
            <w:pPr>
              <w:widowControl/>
              <w:spacing w:line="360" w:lineRule="exact"/>
              <w:jc w:val="center"/>
              <w:rPr>
                <w:rFonts w:hint="eastAsia" w:ascii="宋体" w:hAnsi="宋体" w:eastAsia="宋体" w:cs="宋体"/>
                <w:color w:val="000000"/>
                <w:sz w:val="21"/>
                <w:szCs w:val="21"/>
                <w:lang w:val="en-US" w:eastAsia="zh-CN"/>
              </w:rPr>
            </w:pPr>
            <w:r>
              <w:rPr>
                <w:rFonts w:hint="eastAsia" w:ascii="宋体" w:hAnsi="宋体" w:eastAsia="宋体" w:cs="宋体"/>
                <w:sz w:val="21"/>
                <w:szCs w:val="21"/>
                <w:highlight w:val="none"/>
                <w:lang w:val="en-US" w:eastAsia="zh-CN"/>
              </w:rPr>
              <w:t>100%</w:t>
            </w:r>
          </w:p>
        </w:tc>
      </w:tr>
      <w:tr w14:paraId="0B74D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6327B3A7">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7EDA9D96">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vAlign w:val="top"/>
          </w:tcPr>
          <w:p w14:paraId="3E96B20E">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679" w:type="dxa"/>
            <w:gridSpan w:val="2"/>
            <w:vAlign w:val="top"/>
          </w:tcPr>
          <w:p w14:paraId="7A13CF72">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0FA22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3F5998E0">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vAlign w:val="center"/>
          </w:tcPr>
          <w:p w14:paraId="513DDC57">
            <w:pPr>
              <w:widowControl/>
              <w:tabs>
                <w:tab w:val="left" w:pos="301"/>
                <w:tab w:val="center" w:pos="1071"/>
              </w:tabs>
              <w:spacing w:line="36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0</w:t>
            </w:r>
          </w:p>
        </w:tc>
        <w:tc>
          <w:tcPr>
            <w:tcW w:w="2325" w:type="dxa"/>
            <w:gridSpan w:val="2"/>
            <w:vAlign w:val="center"/>
          </w:tcPr>
          <w:p w14:paraId="644E28E6">
            <w:pPr>
              <w:widowControl/>
              <w:spacing w:line="360" w:lineRule="exact"/>
              <w:jc w:val="center"/>
              <w:rPr>
                <w:rFonts w:hint="eastAsia" w:ascii="宋体" w:hAnsi="宋体" w:eastAsia="宋体" w:cs="宋体"/>
                <w:color w:val="000000"/>
                <w:sz w:val="21"/>
                <w:szCs w:val="21"/>
                <w:lang w:val="en-US" w:eastAsia="zh-CN"/>
              </w:rPr>
            </w:pPr>
            <w:r>
              <w:rPr>
                <w:rFonts w:hint="eastAsia" w:ascii="宋体" w:hAnsi="宋体" w:eastAsia="宋体" w:cs="宋体"/>
                <w:sz w:val="21"/>
                <w:szCs w:val="21"/>
                <w:highlight w:val="none"/>
                <w:lang w:val="en-US" w:eastAsia="zh-CN"/>
              </w:rPr>
              <w:t>0.2</w:t>
            </w:r>
          </w:p>
        </w:tc>
        <w:tc>
          <w:tcPr>
            <w:tcW w:w="1679" w:type="dxa"/>
            <w:gridSpan w:val="2"/>
            <w:vAlign w:val="center"/>
          </w:tcPr>
          <w:p w14:paraId="6C1933E5">
            <w:pPr>
              <w:widowControl/>
              <w:tabs>
                <w:tab w:val="left" w:pos="301"/>
                <w:tab w:val="center" w:pos="1071"/>
              </w:tabs>
              <w:spacing w:line="360" w:lineRule="exact"/>
              <w:jc w:val="center"/>
              <w:rPr>
                <w:rFonts w:hint="eastAsia" w:ascii="宋体" w:hAnsi="宋体" w:eastAsia="宋体" w:cs="宋体"/>
                <w:color w:val="000000"/>
                <w:sz w:val="21"/>
                <w:szCs w:val="21"/>
              </w:rPr>
            </w:pPr>
            <w:r>
              <w:rPr>
                <w:rFonts w:hint="eastAsia" w:ascii="宋体" w:hAnsi="宋体" w:eastAsia="宋体" w:cs="宋体"/>
                <w:kern w:val="0"/>
                <w:sz w:val="21"/>
                <w:szCs w:val="21"/>
                <w:highlight w:val="none"/>
                <w:lang w:val="en-US" w:eastAsia="zh-CN" w:bidi="ar-SA"/>
              </w:rPr>
              <w:t>0</w:t>
            </w:r>
          </w:p>
        </w:tc>
      </w:tr>
      <w:tr w14:paraId="320FD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39CC9202">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vAlign w:val="center"/>
          </w:tcPr>
          <w:p w14:paraId="47598803">
            <w:pPr>
              <w:widowControl/>
              <w:spacing w:line="360" w:lineRule="exact"/>
              <w:jc w:val="center"/>
              <w:rPr>
                <w:rFonts w:hint="eastAsia" w:ascii="宋体" w:hAnsi="宋体" w:eastAsia="宋体" w:cs="宋体"/>
                <w:color w:val="000000"/>
                <w:kern w:val="2"/>
                <w:sz w:val="21"/>
                <w:szCs w:val="21"/>
                <w:lang w:val="en-US" w:eastAsia="zh-CN" w:bidi="ar-SA"/>
              </w:rPr>
            </w:pPr>
          </w:p>
        </w:tc>
        <w:tc>
          <w:tcPr>
            <w:tcW w:w="2325" w:type="dxa"/>
            <w:gridSpan w:val="2"/>
            <w:vAlign w:val="center"/>
          </w:tcPr>
          <w:p w14:paraId="76BAAEEE">
            <w:pPr>
              <w:widowControl/>
              <w:spacing w:line="360" w:lineRule="exact"/>
              <w:jc w:val="center"/>
              <w:rPr>
                <w:rFonts w:hint="eastAsia" w:ascii="宋体" w:hAnsi="宋体" w:eastAsia="宋体" w:cs="宋体"/>
                <w:color w:val="000000"/>
                <w:sz w:val="21"/>
                <w:szCs w:val="21"/>
                <w:lang w:val="en-US" w:eastAsia="zh-CN"/>
              </w:rPr>
            </w:pPr>
          </w:p>
        </w:tc>
        <w:tc>
          <w:tcPr>
            <w:tcW w:w="1679" w:type="dxa"/>
            <w:gridSpan w:val="2"/>
            <w:vAlign w:val="center"/>
          </w:tcPr>
          <w:p w14:paraId="17CA5EFC">
            <w:pPr>
              <w:widowControl/>
              <w:spacing w:line="360" w:lineRule="exact"/>
              <w:jc w:val="center"/>
              <w:rPr>
                <w:rFonts w:hint="eastAsia" w:ascii="宋体" w:hAnsi="宋体" w:eastAsia="宋体" w:cs="宋体"/>
                <w:color w:val="000000"/>
                <w:sz w:val="21"/>
                <w:szCs w:val="21"/>
              </w:rPr>
            </w:pPr>
          </w:p>
        </w:tc>
      </w:tr>
      <w:tr w14:paraId="2222A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3076D42B">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vAlign w:val="center"/>
          </w:tcPr>
          <w:p w14:paraId="070A1E91">
            <w:pPr>
              <w:widowControl/>
              <w:spacing w:line="360" w:lineRule="exact"/>
              <w:jc w:val="center"/>
              <w:rPr>
                <w:rFonts w:hint="eastAsia" w:ascii="宋体" w:hAnsi="宋体" w:eastAsia="宋体" w:cs="宋体"/>
                <w:color w:val="000000"/>
                <w:kern w:val="2"/>
                <w:sz w:val="21"/>
                <w:szCs w:val="21"/>
                <w:lang w:val="en-US" w:eastAsia="zh-CN" w:bidi="ar-SA"/>
              </w:rPr>
            </w:pPr>
          </w:p>
        </w:tc>
        <w:tc>
          <w:tcPr>
            <w:tcW w:w="2325" w:type="dxa"/>
            <w:gridSpan w:val="2"/>
            <w:vAlign w:val="center"/>
          </w:tcPr>
          <w:p w14:paraId="17A857D5">
            <w:pPr>
              <w:widowControl/>
              <w:spacing w:line="360" w:lineRule="exact"/>
              <w:jc w:val="center"/>
              <w:rPr>
                <w:rFonts w:hint="eastAsia" w:ascii="宋体" w:hAnsi="宋体" w:eastAsia="宋体" w:cs="宋体"/>
                <w:color w:val="000000"/>
                <w:sz w:val="21"/>
                <w:szCs w:val="21"/>
              </w:rPr>
            </w:pPr>
          </w:p>
        </w:tc>
        <w:tc>
          <w:tcPr>
            <w:tcW w:w="1679" w:type="dxa"/>
            <w:gridSpan w:val="2"/>
            <w:vAlign w:val="center"/>
          </w:tcPr>
          <w:p w14:paraId="23EAD234">
            <w:pPr>
              <w:widowControl/>
              <w:spacing w:line="360" w:lineRule="exact"/>
              <w:jc w:val="center"/>
              <w:rPr>
                <w:rFonts w:hint="eastAsia" w:ascii="宋体" w:hAnsi="宋体" w:eastAsia="宋体" w:cs="宋体"/>
                <w:color w:val="000000"/>
                <w:sz w:val="21"/>
                <w:szCs w:val="21"/>
              </w:rPr>
            </w:pPr>
          </w:p>
        </w:tc>
      </w:tr>
      <w:tr w14:paraId="74F1E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6AC8808E">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vAlign w:val="center"/>
          </w:tcPr>
          <w:p w14:paraId="41A2C0FB">
            <w:pPr>
              <w:widowControl/>
              <w:spacing w:line="360" w:lineRule="exact"/>
              <w:jc w:val="center"/>
              <w:rPr>
                <w:rFonts w:hint="eastAsia" w:ascii="宋体" w:hAnsi="宋体" w:eastAsia="宋体" w:cs="宋体"/>
                <w:color w:val="000000"/>
                <w:kern w:val="2"/>
                <w:sz w:val="21"/>
                <w:szCs w:val="21"/>
                <w:lang w:val="en-US" w:eastAsia="zh-CN" w:bidi="ar-SA"/>
              </w:rPr>
            </w:pPr>
          </w:p>
        </w:tc>
        <w:tc>
          <w:tcPr>
            <w:tcW w:w="2325" w:type="dxa"/>
            <w:gridSpan w:val="2"/>
            <w:vAlign w:val="center"/>
          </w:tcPr>
          <w:p w14:paraId="1A65A63A">
            <w:pPr>
              <w:widowControl/>
              <w:spacing w:line="360" w:lineRule="exact"/>
              <w:jc w:val="center"/>
              <w:rPr>
                <w:rFonts w:hint="eastAsia" w:ascii="宋体" w:hAnsi="宋体" w:eastAsia="宋体" w:cs="宋体"/>
                <w:color w:val="000000"/>
                <w:sz w:val="21"/>
                <w:szCs w:val="21"/>
                <w:lang w:val="en-US" w:eastAsia="zh-CN"/>
              </w:rPr>
            </w:pPr>
          </w:p>
        </w:tc>
        <w:tc>
          <w:tcPr>
            <w:tcW w:w="1679" w:type="dxa"/>
            <w:gridSpan w:val="2"/>
            <w:vAlign w:val="center"/>
          </w:tcPr>
          <w:p w14:paraId="11F4D207">
            <w:pPr>
              <w:widowControl/>
              <w:spacing w:line="360" w:lineRule="exact"/>
              <w:jc w:val="center"/>
              <w:rPr>
                <w:rFonts w:hint="eastAsia" w:ascii="宋体" w:hAnsi="宋体" w:eastAsia="宋体" w:cs="宋体"/>
                <w:color w:val="000000"/>
                <w:sz w:val="21"/>
                <w:szCs w:val="21"/>
                <w:lang w:val="en-US" w:eastAsia="zh-CN"/>
              </w:rPr>
            </w:pPr>
          </w:p>
        </w:tc>
      </w:tr>
      <w:tr w14:paraId="54A1D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5B604AED">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vAlign w:val="center"/>
          </w:tcPr>
          <w:p w14:paraId="15B8469B">
            <w:pPr>
              <w:widowControl/>
              <w:spacing w:line="360" w:lineRule="exact"/>
              <w:jc w:val="center"/>
              <w:rPr>
                <w:rFonts w:hint="eastAsia" w:ascii="宋体" w:hAnsi="宋体" w:eastAsia="宋体" w:cs="宋体"/>
                <w:color w:val="000000"/>
                <w:kern w:val="2"/>
                <w:sz w:val="21"/>
                <w:szCs w:val="21"/>
                <w:lang w:val="en-US" w:eastAsia="zh-CN" w:bidi="ar-SA"/>
              </w:rPr>
            </w:pPr>
          </w:p>
        </w:tc>
        <w:tc>
          <w:tcPr>
            <w:tcW w:w="2325" w:type="dxa"/>
            <w:gridSpan w:val="2"/>
            <w:vAlign w:val="center"/>
          </w:tcPr>
          <w:p w14:paraId="72EB2BFC">
            <w:pPr>
              <w:widowControl/>
              <w:spacing w:line="360" w:lineRule="exact"/>
              <w:jc w:val="center"/>
              <w:rPr>
                <w:rFonts w:hint="eastAsia" w:ascii="宋体" w:hAnsi="宋体" w:eastAsia="宋体" w:cs="宋体"/>
                <w:b/>
                <w:bCs/>
                <w:color w:val="000000"/>
                <w:sz w:val="21"/>
                <w:szCs w:val="21"/>
              </w:rPr>
            </w:pPr>
          </w:p>
        </w:tc>
        <w:tc>
          <w:tcPr>
            <w:tcW w:w="1679" w:type="dxa"/>
            <w:gridSpan w:val="2"/>
            <w:vAlign w:val="center"/>
          </w:tcPr>
          <w:p w14:paraId="6AA5846E">
            <w:pPr>
              <w:widowControl/>
              <w:spacing w:line="360" w:lineRule="exact"/>
              <w:jc w:val="center"/>
              <w:rPr>
                <w:rFonts w:hint="eastAsia" w:ascii="宋体" w:hAnsi="宋体" w:eastAsia="宋体" w:cs="宋体"/>
                <w:color w:val="000000"/>
                <w:sz w:val="21"/>
                <w:szCs w:val="21"/>
              </w:rPr>
            </w:pPr>
          </w:p>
        </w:tc>
      </w:tr>
      <w:tr w14:paraId="4AAF4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1245FBCC">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vAlign w:val="center"/>
          </w:tcPr>
          <w:p w14:paraId="00821E81">
            <w:pPr>
              <w:widowControl/>
              <w:spacing w:line="36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sz w:val="21"/>
                <w:szCs w:val="21"/>
                <w:highlight w:val="none"/>
                <w:lang w:val="en-US" w:eastAsia="zh-CN"/>
              </w:rPr>
              <w:t>0</w:t>
            </w:r>
          </w:p>
        </w:tc>
        <w:tc>
          <w:tcPr>
            <w:tcW w:w="2325" w:type="dxa"/>
            <w:gridSpan w:val="2"/>
            <w:vAlign w:val="center"/>
          </w:tcPr>
          <w:p w14:paraId="537A54B6">
            <w:pPr>
              <w:widowControl/>
              <w:spacing w:line="360" w:lineRule="exact"/>
              <w:jc w:val="center"/>
              <w:rPr>
                <w:rFonts w:hint="eastAsia" w:ascii="宋体" w:hAnsi="宋体" w:eastAsia="宋体" w:cs="宋体"/>
                <w:color w:val="000000"/>
                <w:sz w:val="21"/>
                <w:szCs w:val="21"/>
              </w:rPr>
            </w:pPr>
            <w:r>
              <w:rPr>
                <w:rFonts w:hint="eastAsia" w:ascii="宋体" w:hAnsi="宋体" w:eastAsia="宋体" w:cs="宋体"/>
                <w:sz w:val="21"/>
                <w:szCs w:val="21"/>
                <w:highlight w:val="none"/>
                <w:lang w:val="en-US" w:eastAsia="zh-CN"/>
              </w:rPr>
              <w:t>0.2</w:t>
            </w:r>
          </w:p>
        </w:tc>
        <w:tc>
          <w:tcPr>
            <w:tcW w:w="1679" w:type="dxa"/>
            <w:gridSpan w:val="2"/>
            <w:vAlign w:val="center"/>
          </w:tcPr>
          <w:p w14:paraId="5516BCEB">
            <w:pPr>
              <w:widowControl/>
              <w:spacing w:line="360" w:lineRule="exact"/>
              <w:jc w:val="center"/>
              <w:rPr>
                <w:rFonts w:hint="eastAsia" w:ascii="宋体" w:hAnsi="宋体" w:eastAsia="宋体" w:cs="宋体"/>
                <w:color w:val="000000"/>
                <w:sz w:val="21"/>
                <w:szCs w:val="21"/>
              </w:rPr>
            </w:pPr>
            <w:r>
              <w:rPr>
                <w:rFonts w:hint="eastAsia" w:ascii="宋体" w:hAnsi="宋体" w:eastAsia="宋体" w:cs="宋体"/>
                <w:kern w:val="0"/>
                <w:sz w:val="21"/>
                <w:szCs w:val="21"/>
                <w:highlight w:val="none"/>
                <w:lang w:val="en-US" w:eastAsia="zh-CN" w:bidi="ar-SA"/>
              </w:rPr>
              <w:t>0</w:t>
            </w:r>
          </w:p>
        </w:tc>
      </w:tr>
      <w:tr w14:paraId="108CE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360E44D3">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vAlign w:val="center"/>
          </w:tcPr>
          <w:p w14:paraId="6950B94E">
            <w:pPr>
              <w:widowControl/>
              <w:spacing w:line="36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1291.44</w:t>
            </w:r>
          </w:p>
        </w:tc>
        <w:tc>
          <w:tcPr>
            <w:tcW w:w="2325" w:type="dxa"/>
            <w:gridSpan w:val="2"/>
            <w:vAlign w:val="center"/>
          </w:tcPr>
          <w:p w14:paraId="5C9826B8">
            <w:pPr>
              <w:widowControl/>
              <w:spacing w:line="360" w:lineRule="exact"/>
              <w:jc w:val="center"/>
              <w:rPr>
                <w:rFonts w:hint="eastAsia" w:ascii="宋体" w:hAnsi="宋体" w:eastAsia="宋体" w:cs="宋体"/>
                <w:color w:val="000000"/>
                <w:sz w:val="21"/>
                <w:szCs w:val="21"/>
                <w:lang w:val="en-US" w:eastAsia="zh-CN"/>
              </w:rPr>
            </w:pPr>
            <w:r>
              <w:rPr>
                <w:rFonts w:hint="eastAsia" w:ascii="宋体" w:hAnsi="宋体" w:eastAsia="宋体" w:cs="宋体"/>
                <w:sz w:val="21"/>
                <w:szCs w:val="21"/>
                <w:highlight w:val="none"/>
                <w:lang w:val="en-US" w:eastAsia="zh-CN"/>
              </w:rPr>
              <w:t>1134.00</w:t>
            </w:r>
          </w:p>
        </w:tc>
        <w:tc>
          <w:tcPr>
            <w:tcW w:w="1679" w:type="dxa"/>
            <w:gridSpan w:val="2"/>
            <w:vAlign w:val="center"/>
          </w:tcPr>
          <w:p w14:paraId="03CB7142">
            <w:pPr>
              <w:widowControl/>
              <w:spacing w:line="360" w:lineRule="exact"/>
              <w:jc w:val="center"/>
              <w:rPr>
                <w:rFonts w:hint="eastAsia" w:ascii="宋体" w:hAnsi="宋体" w:eastAsia="宋体" w:cs="宋体"/>
                <w:color w:val="000000"/>
                <w:sz w:val="21"/>
                <w:szCs w:val="21"/>
                <w:lang w:val="en-US" w:eastAsia="zh-CN"/>
              </w:rPr>
            </w:pPr>
            <w:r>
              <w:rPr>
                <w:rFonts w:hint="eastAsia" w:ascii="宋体" w:hAnsi="宋体" w:eastAsia="宋体" w:cs="宋体"/>
                <w:sz w:val="21"/>
                <w:szCs w:val="21"/>
                <w:highlight w:val="none"/>
                <w:lang w:val="en-US" w:eastAsia="zh-CN"/>
              </w:rPr>
              <w:t>1233.66</w:t>
            </w:r>
          </w:p>
        </w:tc>
      </w:tr>
      <w:tr w14:paraId="030A4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1D520531">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vAlign w:val="center"/>
          </w:tcPr>
          <w:p w14:paraId="64864B4A">
            <w:pPr>
              <w:widowControl/>
              <w:spacing w:line="36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1291.44</w:t>
            </w:r>
          </w:p>
        </w:tc>
        <w:tc>
          <w:tcPr>
            <w:tcW w:w="2325" w:type="dxa"/>
            <w:gridSpan w:val="2"/>
            <w:vAlign w:val="center"/>
          </w:tcPr>
          <w:p w14:paraId="1592BCD7">
            <w:pPr>
              <w:widowControl/>
              <w:spacing w:line="360" w:lineRule="exact"/>
              <w:jc w:val="center"/>
              <w:rPr>
                <w:rFonts w:hint="eastAsia" w:ascii="宋体" w:hAnsi="宋体" w:eastAsia="宋体" w:cs="宋体"/>
                <w:color w:val="000000"/>
                <w:sz w:val="21"/>
                <w:szCs w:val="21"/>
                <w:lang w:val="en-US" w:eastAsia="zh-CN"/>
              </w:rPr>
            </w:pPr>
            <w:r>
              <w:rPr>
                <w:rFonts w:hint="eastAsia" w:ascii="宋体" w:hAnsi="宋体" w:eastAsia="宋体" w:cs="宋体"/>
                <w:sz w:val="21"/>
                <w:szCs w:val="21"/>
                <w:highlight w:val="none"/>
                <w:lang w:val="en-US" w:eastAsia="zh-CN"/>
              </w:rPr>
              <w:t>1134.00</w:t>
            </w:r>
          </w:p>
        </w:tc>
        <w:tc>
          <w:tcPr>
            <w:tcW w:w="1679" w:type="dxa"/>
            <w:gridSpan w:val="2"/>
            <w:vAlign w:val="center"/>
          </w:tcPr>
          <w:p w14:paraId="0802A36C">
            <w:pPr>
              <w:widowControl/>
              <w:spacing w:line="360" w:lineRule="exact"/>
              <w:jc w:val="center"/>
              <w:rPr>
                <w:rFonts w:hint="eastAsia" w:ascii="宋体" w:hAnsi="宋体" w:eastAsia="宋体" w:cs="宋体"/>
                <w:color w:val="000000"/>
                <w:sz w:val="21"/>
                <w:szCs w:val="21"/>
                <w:lang w:val="en-US" w:eastAsia="zh-CN"/>
              </w:rPr>
            </w:pPr>
            <w:r>
              <w:rPr>
                <w:rFonts w:hint="eastAsia" w:ascii="宋体" w:hAnsi="宋体" w:eastAsia="宋体" w:cs="宋体"/>
                <w:sz w:val="21"/>
                <w:szCs w:val="21"/>
                <w:highlight w:val="none"/>
                <w:lang w:val="en-US" w:eastAsia="zh-CN"/>
              </w:rPr>
              <w:t>1233.66</w:t>
            </w:r>
          </w:p>
        </w:tc>
      </w:tr>
      <w:tr w14:paraId="6A3D2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22B3F3E3">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vAlign w:val="center"/>
          </w:tcPr>
          <w:p w14:paraId="5A9563D9">
            <w:pPr>
              <w:widowControl/>
              <w:spacing w:line="360" w:lineRule="exact"/>
              <w:jc w:val="center"/>
              <w:rPr>
                <w:rFonts w:hint="eastAsia" w:ascii="宋体" w:hAnsi="宋体" w:eastAsia="宋体" w:cs="宋体"/>
                <w:color w:val="000000"/>
                <w:kern w:val="2"/>
                <w:sz w:val="21"/>
                <w:szCs w:val="24"/>
                <w:lang w:val="en-US" w:eastAsia="zh-CN" w:bidi="ar-SA"/>
              </w:rPr>
            </w:pPr>
          </w:p>
        </w:tc>
        <w:tc>
          <w:tcPr>
            <w:tcW w:w="2325" w:type="dxa"/>
            <w:gridSpan w:val="2"/>
            <w:vAlign w:val="center"/>
          </w:tcPr>
          <w:p w14:paraId="78A5683A">
            <w:pPr>
              <w:widowControl/>
              <w:spacing w:line="360" w:lineRule="exact"/>
              <w:jc w:val="center"/>
              <w:rPr>
                <w:rFonts w:hint="default" w:ascii="宋体" w:hAnsi="宋体" w:eastAsia="宋体" w:cs="宋体"/>
                <w:color w:val="000000"/>
                <w:sz w:val="21"/>
                <w:lang w:val="en-US" w:eastAsia="zh-CN"/>
              </w:rPr>
            </w:pPr>
          </w:p>
        </w:tc>
        <w:tc>
          <w:tcPr>
            <w:tcW w:w="1679" w:type="dxa"/>
            <w:gridSpan w:val="2"/>
            <w:vAlign w:val="center"/>
          </w:tcPr>
          <w:p w14:paraId="4C7FDC90">
            <w:pPr>
              <w:widowControl/>
              <w:spacing w:line="360" w:lineRule="exact"/>
              <w:jc w:val="center"/>
              <w:rPr>
                <w:rFonts w:hint="default" w:ascii="宋体" w:hAnsi="宋体" w:eastAsia="宋体" w:cs="宋体"/>
                <w:color w:val="000000"/>
                <w:sz w:val="21"/>
                <w:lang w:val="en-US" w:eastAsia="zh-CN"/>
              </w:rPr>
            </w:pPr>
          </w:p>
        </w:tc>
      </w:tr>
      <w:tr w14:paraId="12BD0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4B17BE7B">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val="en-US" w:eastAsia="zh-CN"/>
              </w:rPr>
              <w:t>市级</w:t>
            </w:r>
            <w:r>
              <w:rPr>
                <w:rFonts w:hint="eastAsia" w:ascii="宋体" w:hAnsi="宋体" w:eastAsia="宋体" w:cs="宋体"/>
                <w:color w:val="000000"/>
                <w:spacing w:val="2"/>
                <w:sz w:val="24"/>
                <w:szCs w:val="24"/>
              </w:rPr>
              <w:t>专项资金</w:t>
            </w:r>
            <w:r>
              <w:rPr>
                <w:rFonts w:hint="eastAsia" w:ascii="宋体" w:hAnsi="宋体" w:eastAsia="宋体" w:cs="宋体"/>
                <w:color w:val="000000"/>
                <w:spacing w:val="2"/>
                <w:sz w:val="21"/>
                <w:szCs w:val="21"/>
              </w:rPr>
              <w:t>(一个专项一行)</w:t>
            </w:r>
          </w:p>
        </w:tc>
        <w:tc>
          <w:tcPr>
            <w:tcW w:w="1815" w:type="dxa"/>
            <w:gridSpan w:val="2"/>
            <w:shd w:val="clear" w:color="auto" w:fill="auto"/>
            <w:vAlign w:val="center"/>
          </w:tcPr>
          <w:p w14:paraId="37BB3D00">
            <w:pPr>
              <w:widowControl/>
              <w:spacing w:line="360" w:lineRule="exact"/>
              <w:jc w:val="center"/>
              <w:rPr>
                <w:rFonts w:hint="eastAsia" w:ascii="宋体" w:hAnsi="宋体" w:eastAsia="宋体" w:cs="宋体"/>
                <w:color w:val="000000"/>
                <w:kern w:val="2"/>
                <w:sz w:val="21"/>
                <w:szCs w:val="24"/>
                <w:lang w:val="en-US" w:eastAsia="zh-CN" w:bidi="ar-SA"/>
              </w:rPr>
            </w:pPr>
          </w:p>
        </w:tc>
        <w:tc>
          <w:tcPr>
            <w:tcW w:w="2325" w:type="dxa"/>
            <w:gridSpan w:val="2"/>
            <w:vAlign w:val="center"/>
          </w:tcPr>
          <w:p w14:paraId="3D28B063">
            <w:pPr>
              <w:widowControl/>
              <w:spacing w:line="360" w:lineRule="exact"/>
              <w:jc w:val="center"/>
              <w:rPr>
                <w:rFonts w:hint="default" w:ascii="宋体" w:hAnsi="宋体" w:eastAsia="宋体" w:cs="宋体"/>
                <w:color w:val="000000"/>
                <w:sz w:val="21"/>
                <w:lang w:val="en-US" w:eastAsia="zh-CN"/>
              </w:rPr>
            </w:pPr>
          </w:p>
        </w:tc>
        <w:tc>
          <w:tcPr>
            <w:tcW w:w="1679" w:type="dxa"/>
            <w:gridSpan w:val="2"/>
            <w:vAlign w:val="center"/>
          </w:tcPr>
          <w:p w14:paraId="12EFF071">
            <w:pPr>
              <w:widowControl/>
              <w:spacing w:line="360" w:lineRule="exact"/>
              <w:jc w:val="center"/>
              <w:rPr>
                <w:rFonts w:hint="default" w:ascii="宋体" w:hAnsi="宋体" w:eastAsia="宋体" w:cs="宋体"/>
                <w:color w:val="000000"/>
                <w:sz w:val="21"/>
                <w:lang w:val="en-US" w:eastAsia="zh-CN"/>
              </w:rPr>
            </w:pPr>
          </w:p>
        </w:tc>
      </w:tr>
      <w:tr w14:paraId="3ACA2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63B33C17">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vAlign w:val="center"/>
          </w:tcPr>
          <w:p w14:paraId="322D408C">
            <w:pPr>
              <w:widowControl/>
              <w:spacing w:line="3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72.24</w:t>
            </w:r>
          </w:p>
        </w:tc>
        <w:tc>
          <w:tcPr>
            <w:tcW w:w="2325" w:type="dxa"/>
            <w:gridSpan w:val="2"/>
            <w:vAlign w:val="center"/>
          </w:tcPr>
          <w:p w14:paraId="32D42DD0">
            <w:pPr>
              <w:widowControl/>
              <w:spacing w:line="360" w:lineRule="exact"/>
              <w:jc w:val="center"/>
              <w:rPr>
                <w:rFonts w:hint="eastAsia" w:ascii="宋体" w:hAnsi="宋体" w:eastAsia="宋体" w:cs="宋体"/>
                <w:color w:val="000000"/>
                <w:sz w:val="21"/>
                <w:szCs w:val="21"/>
                <w:lang w:val="en-US" w:eastAsia="zh-CN"/>
              </w:rPr>
            </w:pPr>
            <w:r>
              <w:rPr>
                <w:rFonts w:hint="eastAsia" w:ascii="宋体" w:hAnsi="宋体" w:eastAsia="宋体" w:cs="宋体"/>
                <w:sz w:val="21"/>
                <w:szCs w:val="21"/>
                <w:highlight w:val="none"/>
                <w:lang w:val="en-US" w:eastAsia="zh-CN"/>
              </w:rPr>
              <w:t>46.80</w:t>
            </w:r>
          </w:p>
        </w:tc>
        <w:tc>
          <w:tcPr>
            <w:tcW w:w="1679" w:type="dxa"/>
            <w:gridSpan w:val="2"/>
            <w:vAlign w:val="center"/>
          </w:tcPr>
          <w:p w14:paraId="094AAB47">
            <w:pPr>
              <w:widowControl/>
              <w:spacing w:line="360" w:lineRule="exact"/>
              <w:jc w:val="center"/>
              <w:rPr>
                <w:rFonts w:hint="eastAsia" w:ascii="宋体" w:hAnsi="宋体" w:eastAsia="宋体" w:cs="宋体"/>
                <w:color w:val="000000"/>
                <w:sz w:val="21"/>
                <w:szCs w:val="21"/>
                <w:lang w:val="en-US" w:eastAsia="zh-CN"/>
              </w:rPr>
            </w:pPr>
            <w:r>
              <w:rPr>
                <w:rFonts w:hint="eastAsia" w:ascii="宋体" w:hAnsi="宋体" w:eastAsia="宋体" w:cs="宋体"/>
                <w:sz w:val="21"/>
                <w:szCs w:val="21"/>
                <w:highlight w:val="none"/>
                <w:lang w:val="en-US" w:eastAsia="zh-CN"/>
              </w:rPr>
              <w:t>60.69</w:t>
            </w:r>
          </w:p>
        </w:tc>
      </w:tr>
      <w:tr w14:paraId="2645F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3D16D6F4">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center"/>
          </w:tcPr>
          <w:p w14:paraId="617A67FC">
            <w:pPr>
              <w:widowControl/>
              <w:spacing w:line="36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56.07</w:t>
            </w:r>
          </w:p>
        </w:tc>
        <w:tc>
          <w:tcPr>
            <w:tcW w:w="2325" w:type="dxa"/>
            <w:gridSpan w:val="2"/>
            <w:vAlign w:val="center"/>
          </w:tcPr>
          <w:p w14:paraId="0E997E90">
            <w:pPr>
              <w:widowControl/>
              <w:spacing w:line="360" w:lineRule="exact"/>
              <w:jc w:val="center"/>
              <w:rPr>
                <w:rFonts w:hint="eastAsia" w:ascii="宋体" w:hAnsi="宋体" w:eastAsia="宋体" w:cs="宋体"/>
                <w:color w:val="000000"/>
                <w:sz w:val="21"/>
                <w:szCs w:val="21"/>
                <w:lang w:val="en-US" w:eastAsia="zh-CN"/>
              </w:rPr>
            </w:pPr>
            <w:r>
              <w:rPr>
                <w:rFonts w:hint="eastAsia" w:ascii="宋体" w:hAnsi="宋体" w:eastAsia="宋体" w:cs="宋体"/>
                <w:color w:val="auto"/>
                <w:sz w:val="21"/>
                <w:szCs w:val="21"/>
                <w:highlight w:val="none"/>
                <w:lang w:val="en-US" w:eastAsia="zh-CN"/>
              </w:rPr>
              <w:t>1.00</w:t>
            </w:r>
          </w:p>
        </w:tc>
        <w:tc>
          <w:tcPr>
            <w:tcW w:w="1679" w:type="dxa"/>
            <w:gridSpan w:val="2"/>
            <w:vAlign w:val="center"/>
          </w:tcPr>
          <w:p w14:paraId="29BFA960">
            <w:pPr>
              <w:widowControl/>
              <w:spacing w:line="360" w:lineRule="exact"/>
              <w:jc w:val="center"/>
              <w:rPr>
                <w:rFonts w:hint="eastAsia" w:ascii="宋体" w:hAnsi="宋体" w:eastAsia="宋体" w:cs="宋体"/>
                <w:color w:val="000000"/>
                <w:sz w:val="21"/>
                <w:szCs w:val="21"/>
                <w:lang w:val="en-US" w:eastAsia="zh-CN"/>
              </w:rPr>
            </w:pPr>
            <w:r>
              <w:rPr>
                <w:rFonts w:hint="eastAsia" w:ascii="宋体" w:hAnsi="宋体" w:eastAsia="宋体" w:cs="宋体"/>
                <w:color w:val="auto"/>
                <w:sz w:val="21"/>
                <w:szCs w:val="21"/>
                <w:highlight w:val="none"/>
                <w:lang w:val="en-US" w:eastAsia="zh-CN"/>
              </w:rPr>
              <w:t>5.30</w:t>
            </w:r>
          </w:p>
        </w:tc>
      </w:tr>
      <w:tr w14:paraId="2EAED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4F69F739">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center"/>
          </w:tcPr>
          <w:p w14:paraId="44C260D1">
            <w:pPr>
              <w:widowControl/>
              <w:spacing w:line="36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10.41</w:t>
            </w:r>
          </w:p>
        </w:tc>
        <w:tc>
          <w:tcPr>
            <w:tcW w:w="2325" w:type="dxa"/>
            <w:gridSpan w:val="2"/>
            <w:vAlign w:val="center"/>
          </w:tcPr>
          <w:p w14:paraId="419378E6">
            <w:pPr>
              <w:widowControl/>
              <w:spacing w:line="360" w:lineRule="exact"/>
              <w:jc w:val="center"/>
              <w:rPr>
                <w:rFonts w:hint="eastAsia" w:ascii="宋体" w:hAnsi="宋体" w:eastAsia="宋体" w:cs="宋体"/>
                <w:color w:val="000000"/>
                <w:sz w:val="21"/>
                <w:szCs w:val="21"/>
                <w:lang w:val="en-US" w:eastAsia="zh-CN"/>
              </w:rPr>
            </w:pPr>
            <w:r>
              <w:rPr>
                <w:rFonts w:hint="eastAsia" w:ascii="宋体" w:hAnsi="宋体" w:eastAsia="宋体" w:cs="宋体"/>
                <w:color w:val="auto"/>
                <w:sz w:val="21"/>
                <w:szCs w:val="21"/>
                <w:highlight w:val="none"/>
                <w:lang w:val="en-US" w:eastAsia="zh-CN"/>
              </w:rPr>
              <w:t>0.50</w:t>
            </w:r>
          </w:p>
        </w:tc>
        <w:tc>
          <w:tcPr>
            <w:tcW w:w="1679" w:type="dxa"/>
            <w:gridSpan w:val="2"/>
            <w:vAlign w:val="center"/>
          </w:tcPr>
          <w:p w14:paraId="42382B9B">
            <w:pPr>
              <w:widowControl/>
              <w:spacing w:line="360" w:lineRule="exact"/>
              <w:jc w:val="center"/>
              <w:rPr>
                <w:rFonts w:hint="eastAsia" w:ascii="宋体" w:hAnsi="宋体" w:eastAsia="宋体" w:cs="宋体"/>
                <w:color w:val="000000"/>
                <w:sz w:val="21"/>
                <w:szCs w:val="21"/>
                <w:lang w:val="en-US" w:eastAsia="zh-CN"/>
              </w:rPr>
            </w:pPr>
            <w:r>
              <w:rPr>
                <w:rFonts w:hint="eastAsia" w:ascii="宋体" w:hAnsi="宋体" w:eastAsia="宋体" w:cs="宋体"/>
                <w:color w:val="auto"/>
                <w:sz w:val="21"/>
                <w:szCs w:val="21"/>
                <w:highlight w:val="none"/>
                <w:lang w:val="en-US" w:eastAsia="zh-CN"/>
              </w:rPr>
              <w:t>4.11</w:t>
            </w:r>
          </w:p>
        </w:tc>
      </w:tr>
      <w:tr w14:paraId="1BB8A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47F5E433">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center"/>
          </w:tcPr>
          <w:p w14:paraId="4B50372B">
            <w:pPr>
              <w:widowControl/>
              <w:spacing w:line="36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0.78</w:t>
            </w:r>
          </w:p>
        </w:tc>
        <w:tc>
          <w:tcPr>
            <w:tcW w:w="2325" w:type="dxa"/>
            <w:gridSpan w:val="2"/>
            <w:vAlign w:val="center"/>
          </w:tcPr>
          <w:p w14:paraId="024D83D1">
            <w:pPr>
              <w:widowControl/>
              <w:spacing w:line="3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0.50</w:t>
            </w:r>
          </w:p>
        </w:tc>
        <w:tc>
          <w:tcPr>
            <w:tcW w:w="1679" w:type="dxa"/>
            <w:gridSpan w:val="2"/>
            <w:vAlign w:val="center"/>
          </w:tcPr>
          <w:p w14:paraId="5B862521">
            <w:pPr>
              <w:widowControl/>
              <w:spacing w:line="360" w:lineRule="exact"/>
              <w:jc w:val="center"/>
              <w:rPr>
                <w:rFonts w:hint="eastAsia" w:ascii="宋体" w:hAnsi="宋体" w:eastAsia="宋体" w:cs="宋体"/>
                <w:color w:val="000000"/>
                <w:sz w:val="21"/>
                <w:szCs w:val="21"/>
                <w:lang w:val="en-US" w:eastAsia="zh-CN"/>
              </w:rPr>
            </w:pPr>
            <w:r>
              <w:rPr>
                <w:rFonts w:hint="eastAsia" w:ascii="宋体" w:hAnsi="宋体" w:eastAsia="宋体" w:cs="宋体"/>
                <w:color w:val="auto"/>
                <w:sz w:val="21"/>
                <w:szCs w:val="21"/>
                <w:highlight w:val="none"/>
                <w:lang w:val="en-US" w:eastAsia="zh-CN"/>
              </w:rPr>
              <w:t>0.08</w:t>
            </w:r>
          </w:p>
        </w:tc>
      </w:tr>
      <w:tr w14:paraId="00A62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404015DE">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center"/>
          </w:tcPr>
          <w:p w14:paraId="4F71B534">
            <w:pPr>
              <w:widowControl/>
              <w:spacing w:line="36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1218.16</w:t>
            </w:r>
          </w:p>
        </w:tc>
        <w:tc>
          <w:tcPr>
            <w:tcW w:w="2325" w:type="dxa"/>
            <w:gridSpan w:val="2"/>
            <w:vAlign w:val="center"/>
          </w:tcPr>
          <w:p w14:paraId="09906A9A">
            <w:pPr>
              <w:widowControl/>
              <w:spacing w:line="360" w:lineRule="exact"/>
              <w:jc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1120.41</w:t>
            </w:r>
          </w:p>
        </w:tc>
        <w:tc>
          <w:tcPr>
            <w:tcW w:w="1679" w:type="dxa"/>
            <w:gridSpan w:val="2"/>
            <w:vAlign w:val="center"/>
          </w:tcPr>
          <w:p w14:paraId="43D67ECC">
            <w:pPr>
              <w:widowControl/>
              <w:spacing w:line="360" w:lineRule="exact"/>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216.64</w:t>
            </w:r>
          </w:p>
        </w:tc>
      </w:tr>
      <w:tr w14:paraId="41CAC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171D379F">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top"/>
          </w:tcPr>
          <w:p w14:paraId="0A30399D">
            <w:pPr>
              <w:jc w:val="center"/>
              <w:rPr>
                <w:rFonts w:hint="eastAsia" w:ascii="宋体" w:hAnsi="宋体" w:eastAsia="宋体" w:cs="宋体"/>
                <w:color w:val="000000"/>
                <w:sz w:val="21"/>
              </w:rPr>
            </w:pPr>
          </w:p>
        </w:tc>
        <w:tc>
          <w:tcPr>
            <w:tcW w:w="2325" w:type="dxa"/>
            <w:gridSpan w:val="2"/>
            <w:vAlign w:val="top"/>
          </w:tcPr>
          <w:p w14:paraId="3433A904">
            <w:pPr>
              <w:jc w:val="center"/>
              <w:rPr>
                <w:rFonts w:hint="eastAsia" w:ascii="宋体" w:hAnsi="宋体" w:eastAsia="宋体" w:cs="宋体"/>
                <w:color w:val="000000"/>
                <w:sz w:val="21"/>
              </w:rPr>
            </w:pPr>
          </w:p>
        </w:tc>
        <w:tc>
          <w:tcPr>
            <w:tcW w:w="1679" w:type="dxa"/>
            <w:gridSpan w:val="2"/>
            <w:vAlign w:val="top"/>
          </w:tcPr>
          <w:p w14:paraId="79F4B205">
            <w:pPr>
              <w:jc w:val="center"/>
              <w:rPr>
                <w:rFonts w:hint="eastAsia" w:ascii="宋体" w:hAnsi="宋体" w:eastAsia="宋体" w:cs="宋体"/>
                <w:color w:val="000000"/>
                <w:sz w:val="21"/>
              </w:rPr>
            </w:pPr>
          </w:p>
        </w:tc>
      </w:tr>
      <w:tr w14:paraId="31604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Merge w:val="restart"/>
            <w:tcBorders>
              <w:bottom w:val="nil"/>
            </w:tcBorders>
            <w:vAlign w:val="center"/>
          </w:tcPr>
          <w:p w14:paraId="1D5D659B">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4A62AF37">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53E4B7E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3B7993D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126C149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453182E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5C83066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vAlign w:val="center"/>
          </w:tcPr>
          <w:p w14:paraId="544A0FF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130EE4C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vAlign w:val="center"/>
          </w:tcPr>
          <w:p w14:paraId="3001ADD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63BE543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5402943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6869F3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246F963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3953313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61D9C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Merge w:val="continue"/>
            <w:tcBorders>
              <w:top w:val="nil"/>
            </w:tcBorders>
            <w:vAlign w:val="top"/>
          </w:tcPr>
          <w:p w14:paraId="1A77628A">
            <w:pPr>
              <w:jc w:val="left"/>
              <w:rPr>
                <w:rFonts w:hint="eastAsia" w:ascii="宋体" w:hAnsi="宋体" w:eastAsia="宋体" w:cs="宋体"/>
                <w:color w:val="000000"/>
                <w:sz w:val="24"/>
                <w:szCs w:val="24"/>
              </w:rPr>
            </w:pPr>
          </w:p>
        </w:tc>
        <w:tc>
          <w:tcPr>
            <w:tcW w:w="825" w:type="dxa"/>
            <w:vAlign w:val="top"/>
          </w:tcPr>
          <w:p w14:paraId="50AE697A">
            <w:pPr>
              <w:rPr>
                <w:rFonts w:hint="eastAsia" w:ascii="宋体" w:hAnsi="宋体" w:eastAsia="宋体" w:cs="宋体"/>
                <w:color w:val="000000"/>
                <w:sz w:val="21"/>
              </w:rPr>
            </w:pPr>
          </w:p>
        </w:tc>
        <w:tc>
          <w:tcPr>
            <w:tcW w:w="990" w:type="dxa"/>
            <w:vAlign w:val="top"/>
          </w:tcPr>
          <w:p w14:paraId="1B4C8596">
            <w:pPr>
              <w:rPr>
                <w:rFonts w:hint="eastAsia" w:ascii="宋体" w:hAnsi="宋体" w:eastAsia="宋体" w:cs="宋体"/>
                <w:color w:val="000000"/>
                <w:sz w:val="21"/>
              </w:rPr>
            </w:pPr>
          </w:p>
        </w:tc>
        <w:tc>
          <w:tcPr>
            <w:tcW w:w="1140" w:type="dxa"/>
            <w:vAlign w:val="top"/>
          </w:tcPr>
          <w:p w14:paraId="20F89E52">
            <w:pPr>
              <w:rPr>
                <w:rFonts w:hint="eastAsia" w:ascii="宋体" w:hAnsi="宋体" w:eastAsia="宋体" w:cs="宋体"/>
                <w:color w:val="000000"/>
                <w:sz w:val="21"/>
              </w:rPr>
            </w:pPr>
          </w:p>
        </w:tc>
        <w:tc>
          <w:tcPr>
            <w:tcW w:w="1185" w:type="dxa"/>
            <w:vAlign w:val="top"/>
          </w:tcPr>
          <w:p w14:paraId="4CCAA74E">
            <w:pPr>
              <w:rPr>
                <w:rFonts w:hint="eastAsia" w:ascii="宋体" w:hAnsi="宋体" w:eastAsia="宋体" w:cs="宋体"/>
                <w:color w:val="000000"/>
                <w:sz w:val="21"/>
              </w:rPr>
            </w:pPr>
          </w:p>
        </w:tc>
        <w:tc>
          <w:tcPr>
            <w:tcW w:w="810" w:type="dxa"/>
            <w:vAlign w:val="top"/>
          </w:tcPr>
          <w:p w14:paraId="70D2A10D">
            <w:pPr>
              <w:rPr>
                <w:rFonts w:hint="eastAsia" w:ascii="宋体" w:hAnsi="宋体" w:eastAsia="宋体" w:cs="宋体"/>
                <w:color w:val="000000"/>
                <w:sz w:val="21"/>
              </w:rPr>
            </w:pPr>
          </w:p>
        </w:tc>
        <w:tc>
          <w:tcPr>
            <w:tcW w:w="869" w:type="dxa"/>
            <w:vAlign w:val="top"/>
          </w:tcPr>
          <w:p w14:paraId="5901839A">
            <w:pPr>
              <w:rPr>
                <w:rFonts w:hint="eastAsia" w:ascii="宋体" w:hAnsi="宋体" w:eastAsia="宋体" w:cs="宋体"/>
                <w:color w:val="000000"/>
                <w:sz w:val="21"/>
              </w:rPr>
            </w:pPr>
          </w:p>
        </w:tc>
      </w:tr>
      <w:tr w14:paraId="414E2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06FCE06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55385A6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3E8FE310">
      <w:pPr>
        <w:keepNext w:val="0"/>
        <w:keepLines w:val="0"/>
        <w:pageBreakBefore w:val="0"/>
        <w:widowControl w:val="0"/>
        <w:kinsoku/>
        <w:wordWrap/>
        <w:overflowPunct/>
        <w:topLinePunct w:val="0"/>
        <w:autoSpaceDE/>
        <w:autoSpaceDN/>
        <w:bidi w:val="0"/>
        <w:adjustRightInd/>
        <w:snapToGrid/>
        <w:jc w:val="left"/>
        <w:textAlignment w:val="auto"/>
        <w:rPr>
          <w:rFonts w:hint="eastAsia" w:ascii="Times New Roman" w:hAnsi="Times New Roman" w:eastAsia="黑体" w:cs="Times New Roman"/>
          <w:sz w:val="31"/>
          <w:szCs w:val="31"/>
          <w:lang w:eastAsia="zh-CN"/>
        </w:rPr>
      </w:pPr>
      <w:r>
        <w:rPr>
          <w:rFonts w:hint="eastAsia" w:ascii="宋体" w:hAnsi="宋体" w:cs="宋体"/>
          <w:color w:val="000000"/>
          <w:spacing w:val="0"/>
          <w:position w:val="0"/>
          <w:sz w:val="23"/>
          <w:szCs w:val="23"/>
          <w:lang w:val="en-US" w:eastAsia="zh-CN"/>
        </w:rPr>
        <w:t xml:space="preserve"> </w:t>
      </w: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1358437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tbl>
      <w:tblPr>
        <w:tblStyle w:val="9"/>
        <w:tblW w:w="10079" w:type="dxa"/>
        <w:jc w:val="center"/>
        <w:tblLayout w:type="autofit"/>
        <w:tblCellMar>
          <w:top w:w="0" w:type="dxa"/>
          <w:left w:w="108" w:type="dxa"/>
          <w:bottom w:w="0" w:type="dxa"/>
          <w:right w:w="108" w:type="dxa"/>
        </w:tblCellMar>
      </w:tblPr>
      <w:tblGrid>
        <w:gridCol w:w="1418"/>
        <w:gridCol w:w="742"/>
        <w:gridCol w:w="1034"/>
        <w:gridCol w:w="1270"/>
        <w:gridCol w:w="1311"/>
        <w:gridCol w:w="1269"/>
        <w:gridCol w:w="716"/>
        <w:gridCol w:w="862"/>
        <w:gridCol w:w="1457"/>
      </w:tblGrid>
      <w:tr w14:paraId="173B79FD">
        <w:tblPrEx>
          <w:tblCellMar>
            <w:top w:w="0" w:type="dxa"/>
            <w:left w:w="108" w:type="dxa"/>
            <w:bottom w:w="0" w:type="dxa"/>
            <w:right w:w="108" w:type="dxa"/>
          </w:tblCellMar>
        </w:tblPrEx>
        <w:trPr>
          <w:jc w:val="center"/>
        </w:trPr>
        <w:tc>
          <w:tcPr>
            <w:tcW w:w="1418" w:type="dxa"/>
            <w:tcBorders>
              <w:top w:val="single" w:color="auto" w:sz="4" w:space="0"/>
              <w:left w:val="single" w:color="auto" w:sz="4" w:space="0"/>
              <w:bottom w:val="single" w:color="auto" w:sz="4" w:space="0"/>
              <w:right w:val="single" w:color="auto" w:sz="4" w:space="0"/>
            </w:tcBorders>
            <w:noWrap w:val="0"/>
            <w:vAlign w:val="center"/>
          </w:tcPr>
          <w:p w14:paraId="2BE55766">
            <w:pPr>
              <w:widowControl/>
              <w:spacing w:line="240" w:lineRule="exact"/>
              <w:jc w:val="left"/>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预算</w:t>
            </w:r>
            <w:r>
              <w:rPr>
                <w:rFonts w:hint="eastAsia" w:ascii="仿宋_GB2312" w:hAnsi="仿宋_GB2312" w:eastAsia="仿宋_GB2312" w:cs="仿宋_GB2312"/>
                <w:color w:val="000000"/>
                <w:kern w:val="0"/>
                <w:sz w:val="20"/>
                <w:szCs w:val="20"/>
                <w:highlight w:val="none"/>
                <w:lang w:val="en-US" w:eastAsia="zh-CN"/>
              </w:rPr>
              <w:t>单位</w:t>
            </w:r>
            <w:r>
              <w:rPr>
                <w:rFonts w:hint="eastAsia" w:ascii="仿宋_GB2312" w:hAnsi="仿宋_GB2312" w:eastAsia="仿宋_GB2312" w:cs="仿宋_GB2312"/>
                <w:color w:val="000000"/>
                <w:kern w:val="0"/>
                <w:sz w:val="20"/>
                <w:szCs w:val="20"/>
                <w:highlight w:val="none"/>
              </w:rPr>
              <w:t>名称</w:t>
            </w:r>
          </w:p>
        </w:tc>
        <w:tc>
          <w:tcPr>
            <w:tcW w:w="8661" w:type="dxa"/>
            <w:gridSpan w:val="8"/>
            <w:tcBorders>
              <w:top w:val="single" w:color="auto" w:sz="4" w:space="0"/>
              <w:left w:val="nil"/>
              <w:bottom w:val="single" w:color="auto" w:sz="4" w:space="0"/>
              <w:right w:val="single" w:color="auto" w:sz="4" w:space="0"/>
            </w:tcBorders>
            <w:noWrap w:val="0"/>
            <w:vAlign w:val="center"/>
          </w:tcPr>
          <w:p w14:paraId="02ED77B8">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Arial" w:hAnsi="仿宋" w:eastAsia="宋体" w:cs="Times New Roman"/>
                <w:color w:val="000000"/>
                <w:kern w:val="0"/>
                <w:sz w:val="21"/>
                <w:lang w:eastAsia="zh-CN"/>
              </w:rPr>
              <w:t>岳阳市王家河公园管理中心</w:t>
            </w:r>
            <w:r>
              <w:rPr>
                <w:rFonts w:hint="eastAsia" w:ascii="仿宋_GB2312" w:hAnsi="仿宋_GB2312" w:eastAsia="仿宋_GB2312" w:cs="仿宋_GB2312"/>
                <w:color w:val="000000"/>
                <w:kern w:val="0"/>
                <w:sz w:val="20"/>
                <w:szCs w:val="20"/>
                <w:highlight w:val="none"/>
              </w:rPr>
              <w:t>　</w:t>
            </w:r>
          </w:p>
        </w:tc>
      </w:tr>
      <w:tr w14:paraId="362A95C8">
        <w:tblPrEx>
          <w:tblCellMar>
            <w:top w:w="0" w:type="dxa"/>
            <w:left w:w="108" w:type="dxa"/>
            <w:bottom w:w="0" w:type="dxa"/>
            <w:right w:w="108" w:type="dxa"/>
          </w:tblCellMar>
        </w:tblPrEx>
        <w:trPr>
          <w:trHeight w:val="90" w:hRule="atLeast"/>
          <w:jc w:val="center"/>
        </w:trPr>
        <w:tc>
          <w:tcPr>
            <w:tcW w:w="1418" w:type="dxa"/>
            <w:vMerge w:val="restart"/>
            <w:tcBorders>
              <w:top w:val="nil"/>
              <w:left w:val="single" w:color="auto" w:sz="4" w:space="0"/>
              <w:right w:val="single" w:color="auto" w:sz="4" w:space="0"/>
            </w:tcBorders>
            <w:noWrap w:val="0"/>
            <w:vAlign w:val="center"/>
          </w:tcPr>
          <w:p w14:paraId="6076BE37">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年度预</w:t>
            </w:r>
          </w:p>
          <w:p w14:paraId="74B4C1E6">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算申请</w:t>
            </w:r>
            <w:r>
              <w:rPr>
                <w:rFonts w:hint="eastAsia" w:ascii="仿宋_GB2312" w:hAnsi="仿宋_GB2312" w:eastAsia="仿宋_GB2312" w:cs="仿宋_GB2312"/>
                <w:color w:val="000000"/>
                <w:kern w:val="0"/>
                <w:sz w:val="20"/>
                <w:szCs w:val="20"/>
                <w:highlight w:val="none"/>
              </w:rPr>
              <w:br w:type="textWrapping"/>
            </w:r>
            <w:r>
              <w:rPr>
                <w:rFonts w:hint="eastAsia" w:ascii="仿宋_GB2312" w:hAnsi="仿宋_GB2312" w:eastAsia="仿宋_GB2312" w:cs="仿宋_GB2312"/>
                <w:color w:val="000000"/>
                <w:kern w:val="0"/>
                <w:sz w:val="20"/>
                <w:szCs w:val="20"/>
                <w:highlight w:val="none"/>
              </w:rPr>
              <w:t>（万元）</w:t>
            </w:r>
          </w:p>
        </w:tc>
        <w:tc>
          <w:tcPr>
            <w:tcW w:w="1776" w:type="dxa"/>
            <w:gridSpan w:val="2"/>
            <w:tcBorders>
              <w:top w:val="nil"/>
              <w:left w:val="nil"/>
              <w:bottom w:val="single" w:color="auto" w:sz="4" w:space="0"/>
              <w:right w:val="single" w:color="auto" w:sz="4" w:space="0"/>
            </w:tcBorders>
            <w:noWrap w:val="0"/>
            <w:vAlign w:val="center"/>
          </w:tcPr>
          <w:p w14:paraId="602D53A8">
            <w:pPr>
              <w:spacing w:line="240" w:lineRule="exact"/>
              <w:jc w:val="center"/>
              <w:rPr>
                <w:rFonts w:hint="eastAsia" w:ascii="仿宋_GB2312" w:hAnsi="仿宋_GB2312" w:eastAsia="仿宋_GB2312" w:cs="仿宋_GB2312"/>
                <w:kern w:val="0"/>
                <w:sz w:val="20"/>
                <w:szCs w:val="20"/>
                <w:highlight w:val="none"/>
              </w:rPr>
            </w:pPr>
          </w:p>
        </w:tc>
        <w:tc>
          <w:tcPr>
            <w:tcW w:w="1270" w:type="dxa"/>
            <w:tcBorders>
              <w:top w:val="nil"/>
              <w:left w:val="nil"/>
              <w:bottom w:val="single" w:color="auto" w:sz="4" w:space="0"/>
              <w:right w:val="single" w:color="auto" w:sz="4" w:space="0"/>
            </w:tcBorders>
            <w:noWrap w:val="0"/>
            <w:vAlign w:val="center"/>
          </w:tcPr>
          <w:p w14:paraId="14228A72">
            <w:pPr>
              <w:spacing w:line="240" w:lineRule="exact"/>
              <w:jc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年初预算数</w:t>
            </w:r>
          </w:p>
        </w:tc>
        <w:tc>
          <w:tcPr>
            <w:tcW w:w="1311" w:type="dxa"/>
            <w:tcBorders>
              <w:top w:val="nil"/>
              <w:left w:val="nil"/>
              <w:bottom w:val="single" w:color="auto" w:sz="4" w:space="0"/>
              <w:right w:val="single" w:color="auto" w:sz="4" w:space="0"/>
            </w:tcBorders>
            <w:noWrap w:val="0"/>
            <w:vAlign w:val="center"/>
          </w:tcPr>
          <w:p w14:paraId="7E2C5E82">
            <w:pPr>
              <w:spacing w:line="240" w:lineRule="exact"/>
              <w:jc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全年预算数</w:t>
            </w:r>
          </w:p>
        </w:tc>
        <w:tc>
          <w:tcPr>
            <w:tcW w:w="1269" w:type="dxa"/>
            <w:tcBorders>
              <w:top w:val="nil"/>
              <w:left w:val="nil"/>
              <w:bottom w:val="single" w:color="auto" w:sz="4" w:space="0"/>
              <w:right w:val="single" w:color="auto" w:sz="4" w:space="0"/>
            </w:tcBorders>
            <w:noWrap w:val="0"/>
            <w:vAlign w:val="center"/>
          </w:tcPr>
          <w:p w14:paraId="2C164FFD">
            <w:pPr>
              <w:spacing w:line="240" w:lineRule="exact"/>
              <w:jc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全年执行数</w:t>
            </w:r>
          </w:p>
        </w:tc>
        <w:tc>
          <w:tcPr>
            <w:tcW w:w="716" w:type="dxa"/>
            <w:tcBorders>
              <w:top w:val="nil"/>
              <w:left w:val="nil"/>
              <w:bottom w:val="single" w:color="auto" w:sz="4" w:space="0"/>
              <w:right w:val="single" w:color="auto" w:sz="4" w:space="0"/>
            </w:tcBorders>
            <w:noWrap w:val="0"/>
            <w:vAlign w:val="center"/>
          </w:tcPr>
          <w:p w14:paraId="47780AFF">
            <w:pPr>
              <w:spacing w:line="240" w:lineRule="exact"/>
              <w:jc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分值</w:t>
            </w:r>
          </w:p>
        </w:tc>
        <w:tc>
          <w:tcPr>
            <w:tcW w:w="862" w:type="dxa"/>
            <w:tcBorders>
              <w:top w:val="nil"/>
              <w:left w:val="nil"/>
              <w:bottom w:val="single" w:color="auto" w:sz="4" w:space="0"/>
              <w:right w:val="single" w:color="auto" w:sz="4" w:space="0"/>
            </w:tcBorders>
            <w:noWrap w:val="0"/>
            <w:vAlign w:val="center"/>
          </w:tcPr>
          <w:p w14:paraId="67ED6BF9">
            <w:pPr>
              <w:spacing w:line="240" w:lineRule="exact"/>
              <w:jc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执行率</w:t>
            </w:r>
          </w:p>
        </w:tc>
        <w:tc>
          <w:tcPr>
            <w:tcW w:w="1457" w:type="dxa"/>
            <w:tcBorders>
              <w:top w:val="nil"/>
              <w:left w:val="nil"/>
              <w:bottom w:val="single" w:color="auto" w:sz="4" w:space="0"/>
              <w:right w:val="single" w:color="auto" w:sz="4" w:space="0"/>
            </w:tcBorders>
            <w:noWrap w:val="0"/>
            <w:vAlign w:val="center"/>
          </w:tcPr>
          <w:p w14:paraId="21BBDCC5">
            <w:pPr>
              <w:spacing w:line="240" w:lineRule="exact"/>
              <w:jc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得分</w:t>
            </w:r>
          </w:p>
        </w:tc>
      </w:tr>
      <w:tr w14:paraId="4B42C4EC">
        <w:tblPrEx>
          <w:tblCellMar>
            <w:top w:w="0" w:type="dxa"/>
            <w:left w:w="108" w:type="dxa"/>
            <w:bottom w:w="0" w:type="dxa"/>
            <w:right w:w="108" w:type="dxa"/>
          </w:tblCellMar>
        </w:tblPrEx>
        <w:trPr>
          <w:jc w:val="center"/>
        </w:trPr>
        <w:tc>
          <w:tcPr>
            <w:tcW w:w="1418" w:type="dxa"/>
            <w:vMerge w:val="continue"/>
            <w:tcBorders>
              <w:top w:val="nil"/>
              <w:left w:val="single" w:color="auto" w:sz="4" w:space="0"/>
              <w:right w:val="single" w:color="auto" w:sz="4" w:space="0"/>
            </w:tcBorders>
            <w:noWrap w:val="0"/>
            <w:vAlign w:val="center"/>
          </w:tcPr>
          <w:p w14:paraId="5F16EEB9">
            <w:pPr>
              <w:widowControl/>
              <w:spacing w:line="240" w:lineRule="exact"/>
              <w:jc w:val="center"/>
              <w:rPr>
                <w:rFonts w:hint="eastAsia" w:ascii="仿宋_GB2312" w:hAnsi="仿宋_GB2312" w:eastAsia="仿宋_GB2312" w:cs="仿宋_GB2312"/>
                <w:color w:val="000000"/>
                <w:kern w:val="0"/>
                <w:sz w:val="20"/>
                <w:szCs w:val="20"/>
                <w:highlight w:val="none"/>
              </w:rPr>
            </w:pPr>
          </w:p>
        </w:tc>
        <w:tc>
          <w:tcPr>
            <w:tcW w:w="1776" w:type="dxa"/>
            <w:gridSpan w:val="2"/>
            <w:tcBorders>
              <w:top w:val="nil"/>
              <w:left w:val="nil"/>
              <w:bottom w:val="single" w:color="auto" w:sz="4" w:space="0"/>
              <w:right w:val="single" w:color="auto" w:sz="4" w:space="0"/>
            </w:tcBorders>
            <w:noWrap w:val="0"/>
            <w:vAlign w:val="center"/>
          </w:tcPr>
          <w:p w14:paraId="4C88E01B">
            <w:pPr>
              <w:spacing w:line="240" w:lineRule="exact"/>
              <w:jc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color w:val="000000"/>
                <w:kern w:val="0"/>
                <w:sz w:val="20"/>
                <w:szCs w:val="20"/>
                <w:highlight w:val="none"/>
              </w:rPr>
              <w:t>年度资金总额</w:t>
            </w:r>
          </w:p>
        </w:tc>
        <w:tc>
          <w:tcPr>
            <w:tcW w:w="1270" w:type="dxa"/>
            <w:tcBorders>
              <w:top w:val="nil"/>
              <w:left w:val="nil"/>
              <w:bottom w:val="single" w:color="auto" w:sz="4" w:space="0"/>
              <w:right w:val="single" w:color="auto" w:sz="4" w:space="0"/>
            </w:tcBorders>
            <w:noWrap w:val="0"/>
            <w:vAlign w:val="center"/>
          </w:tcPr>
          <w:p w14:paraId="7E8206F4">
            <w:pPr>
              <w:spacing w:line="240" w:lineRule="exact"/>
              <w:jc w:val="center"/>
              <w:rPr>
                <w:rFonts w:hint="default" w:ascii="仿宋_GB2312" w:hAnsi="仿宋_GB2312" w:eastAsia="仿宋_GB2312" w:cs="仿宋_GB2312"/>
                <w:kern w:val="0"/>
                <w:sz w:val="20"/>
                <w:szCs w:val="20"/>
                <w:highlight w:val="none"/>
                <w:lang w:val="en-US" w:eastAsia="zh-CN"/>
              </w:rPr>
            </w:pPr>
            <w:r>
              <w:rPr>
                <w:rFonts w:hint="eastAsia" w:ascii="仿宋_GB2312" w:hAnsi="仿宋_GB2312" w:eastAsia="仿宋_GB2312" w:cs="仿宋_GB2312"/>
                <w:kern w:val="0"/>
                <w:sz w:val="20"/>
                <w:szCs w:val="20"/>
                <w:highlight w:val="none"/>
                <w:lang w:val="en-US" w:eastAsia="zh-CN"/>
              </w:rPr>
              <w:t>1552.63</w:t>
            </w:r>
          </w:p>
        </w:tc>
        <w:tc>
          <w:tcPr>
            <w:tcW w:w="1311" w:type="dxa"/>
            <w:tcBorders>
              <w:top w:val="nil"/>
              <w:left w:val="nil"/>
              <w:bottom w:val="single" w:color="auto" w:sz="4" w:space="0"/>
              <w:right w:val="single" w:color="auto" w:sz="4" w:space="0"/>
            </w:tcBorders>
            <w:noWrap w:val="0"/>
            <w:vAlign w:val="center"/>
          </w:tcPr>
          <w:p w14:paraId="3ED82FE5">
            <w:pPr>
              <w:spacing w:line="240" w:lineRule="exact"/>
              <w:jc w:val="center"/>
              <w:rPr>
                <w:rFonts w:hint="default" w:ascii="仿宋_GB2312" w:hAnsi="仿宋_GB2312" w:eastAsia="仿宋_GB2312" w:cs="仿宋_GB2312"/>
                <w:kern w:val="0"/>
                <w:sz w:val="20"/>
                <w:szCs w:val="20"/>
                <w:highlight w:val="none"/>
                <w:lang w:val="en-US" w:eastAsia="zh-CN"/>
              </w:rPr>
            </w:pPr>
            <w:r>
              <w:rPr>
                <w:rFonts w:hint="eastAsia" w:ascii="仿宋_GB2312" w:hAnsi="仿宋_GB2312" w:eastAsia="仿宋_GB2312" w:cs="仿宋_GB2312"/>
                <w:kern w:val="0"/>
                <w:sz w:val="20"/>
                <w:szCs w:val="20"/>
                <w:highlight w:val="none"/>
                <w:lang w:val="en-US" w:eastAsia="zh-CN"/>
              </w:rPr>
              <w:t>1678.42</w:t>
            </w:r>
          </w:p>
        </w:tc>
        <w:tc>
          <w:tcPr>
            <w:tcW w:w="1269" w:type="dxa"/>
            <w:tcBorders>
              <w:top w:val="nil"/>
              <w:left w:val="nil"/>
              <w:bottom w:val="single" w:color="auto" w:sz="4" w:space="0"/>
              <w:right w:val="single" w:color="auto" w:sz="4" w:space="0"/>
            </w:tcBorders>
            <w:noWrap w:val="0"/>
            <w:vAlign w:val="center"/>
          </w:tcPr>
          <w:p w14:paraId="41E29079">
            <w:pPr>
              <w:spacing w:line="240" w:lineRule="exact"/>
              <w:jc w:val="center"/>
              <w:rPr>
                <w:rFonts w:hint="default" w:ascii="仿宋_GB2312" w:hAnsi="仿宋_GB2312" w:eastAsia="仿宋_GB2312" w:cs="仿宋_GB2312"/>
                <w:kern w:val="0"/>
                <w:sz w:val="20"/>
                <w:szCs w:val="20"/>
                <w:highlight w:val="none"/>
                <w:lang w:val="en-US"/>
              </w:rPr>
            </w:pPr>
            <w:r>
              <w:rPr>
                <w:rFonts w:hint="eastAsia" w:ascii="仿宋_GB2312" w:hAnsi="仿宋_GB2312" w:eastAsia="仿宋_GB2312" w:cs="仿宋_GB2312"/>
                <w:kern w:val="0"/>
                <w:sz w:val="20"/>
                <w:szCs w:val="20"/>
                <w:highlight w:val="none"/>
                <w:lang w:val="en-US" w:eastAsia="zh-CN"/>
              </w:rPr>
              <w:t>1675.42</w:t>
            </w:r>
          </w:p>
        </w:tc>
        <w:tc>
          <w:tcPr>
            <w:tcW w:w="716" w:type="dxa"/>
            <w:tcBorders>
              <w:top w:val="nil"/>
              <w:left w:val="nil"/>
              <w:bottom w:val="single" w:color="auto" w:sz="4" w:space="0"/>
              <w:right w:val="single" w:color="auto" w:sz="4" w:space="0"/>
            </w:tcBorders>
            <w:noWrap w:val="0"/>
            <w:vAlign w:val="center"/>
          </w:tcPr>
          <w:p w14:paraId="4A7692AB">
            <w:pPr>
              <w:spacing w:line="240" w:lineRule="exact"/>
              <w:jc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10</w:t>
            </w:r>
          </w:p>
        </w:tc>
        <w:tc>
          <w:tcPr>
            <w:tcW w:w="862" w:type="dxa"/>
            <w:tcBorders>
              <w:top w:val="nil"/>
              <w:left w:val="nil"/>
              <w:bottom w:val="single" w:color="auto" w:sz="4" w:space="0"/>
              <w:right w:val="single" w:color="auto" w:sz="4" w:space="0"/>
            </w:tcBorders>
            <w:noWrap w:val="0"/>
            <w:vAlign w:val="center"/>
          </w:tcPr>
          <w:p w14:paraId="1DCD7867">
            <w:pPr>
              <w:spacing w:line="240" w:lineRule="exact"/>
              <w:jc w:val="center"/>
              <w:rPr>
                <w:rFonts w:hint="default" w:ascii="仿宋_GB2312" w:hAnsi="仿宋_GB2312" w:eastAsia="仿宋_GB2312" w:cs="仿宋_GB2312"/>
                <w:kern w:val="0"/>
                <w:sz w:val="20"/>
                <w:szCs w:val="20"/>
                <w:highlight w:val="none"/>
                <w:lang w:val="en-US" w:eastAsia="zh-CN"/>
              </w:rPr>
            </w:pPr>
            <w:r>
              <w:rPr>
                <w:rFonts w:hint="eastAsia" w:ascii="仿宋_GB2312" w:hAnsi="仿宋_GB2312" w:eastAsia="仿宋_GB2312" w:cs="仿宋_GB2312"/>
                <w:kern w:val="0"/>
                <w:sz w:val="20"/>
                <w:szCs w:val="20"/>
                <w:highlight w:val="none"/>
                <w:lang w:val="en-US" w:eastAsia="zh-CN"/>
              </w:rPr>
              <w:t>99.82%</w:t>
            </w:r>
          </w:p>
        </w:tc>
        <w:tc>
          <w:tcPr>
            <w:tcW w:w="1457" w:type="dxa"/>
            <w:tcBorders>
              <w:top w:val="nil"/>
              <w:left w:val="nil"/>
              <w:bottom w:val="single" w:color="auto" w:sz="4" w:space="0"/>
              <w:right w:val="single" w:color="auto" w:sz="4" w:space="0"/>
            </w:tcBorders>
            <w:noWrap w:val="0"/>
            <w:vAlign w:val="center"/>
          </w:tcPr>
          <w:p w14:paraId="002303AA">
            <w:pPr>
              <w:spacing w:line="240" w:lineRule="exact"/>
              <w:jc w:val="center"/>
              <w:rPr>
                <w:rFonts w:hint="default" w:ascii="仿宋_GB2312" w:hAnsi="仿宋_GB2312" w:eastAsia="仿宋_GB2312" w:cs="仿宋_GB2312"/>
                <w:kern w:val="0"/>
                <w:sz w:val="20"/>
                <w:szCs w:val="20"/>
                <w:highlight w:val="none"/>
                <w:lang w:val="en-US" w:eastAsia="zh-CN"/>
              </w:rPr>
            </w:pPr>
            <w:r>
              <w:rPr>
                <w:rFonts w:hint="eastAsia" w:ascii="仿宋_GB2312" w:hAnsi="仿宋_GB2312" w:eastAsia="仿宋_GB2312" w:cs="仿宋_GB2312"/>
                <w:kern w:val="0"/>
                <w:sz w:val="20"/>
                <w:szCs w:val="20"/>
                <w:highlight w:val="none"/>
                <w:lang w:val="en-US" w:eastAsia="zh-CN"/>
              </w:rPr>
              <w:t>9.98</w:t>
            </w:r>
          </w:p>
        </w:tc>
      </w:tr>
      <w:tr w14:paraId="4ED7D300">
        <w:tblPrEx>
          <w:tblCellMar>
            <w:top w:w="0" w:type="dxa"/>
            <w:left w:w="108" w:type="dxa"/>
            <w:bottom w:w="0" w:type="dxa"/>
            <w:right w:w="108" w:type="dxa"/>
          </w:tblCellMar>
        </w:tblPrEx>
        <w:trPr>
          <w:jc w:val="center"/>
        </w:trPr>
        <w:tc>
          <w:tcPr>
            <w:tcW w:w="1418" w:type="dxa"/>
            <w:vMerge w:val="continue"/>
            <w:tcBorders>
              <w:left w:val="single" w:color="auto" w:sz="4" w:space="0"/>
              <w:right w:val="single" w:color="auto" w:sz="4" w:space="0"/>
            </w:tcBorders>
            <w:noWrap w:val="0"/>
            <w:vAlign w:val="center"/>
          </w:tcPr>
          <w:p w14:paraId="392ADC6D">
            <w:pPr>
              <w:widowControl/>
              <w:spacing w:line="240" w:lineRule="exact"/>
              <w:jc w:val="left"/>
              <w:rPr>
                <w:rFonts w:hint="eastAsia" w:ascii="仿宋_GB2312" w:hAnsi="仿宋_GB2312" w:eastAsia="仿宋_GB2312" w:cs="仿宋_GB2312"/>
                <w:color w:val="000000"/>
                <w:kern w:val="0"/>
                <w:sz w:val="20"/>
                <w:szCs w:val="20"/>
                <w:highlight w:val="none"/>
              </w:rPr>
            </w:pPr>
          </w:p>
        </w:tc>
        <w:tc>
          <w:tcPr>
            <w:tcW w:w="4357" w:type="dxa"/>
            <w:gridSpan w:val="4"/>
            <w:tcBorders>
              <w:top w:val="nil"/>
              <w:left w:val="nil"/>
              <w:bottom w:val="single" w:color="auto" w:sz="4" w:space="0"/>
              <w:right w:val="single" w:color="auto" w:sz="4" w:space="0"/>
            </w:tcBorders>
            <w:noWrap w:val="0"/>
            <w:vAlign w:val="center"/>
          </w:tcPr>
          <w:p w14:paraId="2EA73161">
            <w:pPr>
              <w:widowControl/>
              <w:spacing w:line="240" w:lineRule="exact"/>
              <w:jc w:val="left"/>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按收入性质分：</w:t>
            </w:r>
          </w:p>
        </w:tc>
        <w:tc>
          <w:tcPr>
            <w:tcW w:w="4304" w:type="dxa"/>
            <w:gridSpan w:val="4"/>
            <w:tcBorders>
              <w:top w:val="nil"/>
              <w:left w:val="nil"/>
              <w:bottom w:val="single" w:color="auto" w:sz="4" w:space="0"/>
              <w:right w:val="single" w:color="auto" w:sz="4" w:space="0"/>
            </w:tcBorders>
            <w:noWrap w:val="0"/>
            <w:vAlign w:val="center"/>
          </w:tcPr>
          <w:p w14:paraId="20447549">
            <w:pPr>
              <w:widowControl/>
              <w:spacing w:line="240" w:lineRule="exact"/>
              <w:jc w:val="left"/>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按支出性质分：</w:t>
            </w:r>
          </w:p>
        </w:tc>
      </w:tr>
      <w:tr w14:paraId="66B84F97">
        <w:tblPrEx>
          <w:tblCellMar>
            <w:top w:w="0" w:type="dxa"/>
            <w:left w:w="108" w:type="dxa"/>
            <w:bottom w:w="0" w:type="dxa"/>
            <w:right w:w="108" w:type="dxa"/>
          </w:tblCellMar>
        </w:tblPrEx>
        <w:trPr>
          <w:jc w:val="center"/>
        </w:trPr>
        <w:tc>
          <w:tcPr>
            <w:tcW w:w="1418" w:type="dxa"/>
            <w:vMerge w:val="continue"/>
            <w:tcBorders>
              <w:left w:val="single" w:color="auto" w:sz="4" w:space="0"/>
              <w:right w:val="single" w:color="auto" w:sz="4" w:space="0"/>
            </w:tcBorders>
            <w:noWrap w:val="0"/>
            <w:vAlign w:val="center"/>
          </w:tcPr>
          <w:p w14:paraId="3678E474">
            <w:pPr>
              <w:widowControl/>
              <w:spacing w:line="240" w:lineRule="exact"/>
              <w:jc w:val="left"/>
              <w:rPr>
                <w:rFonts w:hint="eastAsia" w:ascii="仿宋_GB2312" w:hAnsi="仿宋_GB2312" w:eastAsia="仿宋_GB2312" w:cs="仿宋_GB2312"/>
                <w:color w:val="000000"/>
                <w:kern w:val="0"/>
                <w:sz w:val="20"/>
                <w:szCs w:val="20"/>
                <w:highlight w:val="none"/>
              </w:rPr>
            </w:pPr>
          </w:p>
        </w:tc>
        <w:tc>
          <w:tcPr>
            <w:tcW w:w="4357" w:type="dxa"/>
            <w:gridSpan w:val="4"/>
            <w:tcBorders>
              <w:top w:val="nil"/>
              <w:left w:val="nil"/>
              <w:bottom w:val="single" w:color="auto" w:sz="4" w:space="0"/>
              <w:right w:val="single" w:color="auto" w:sz="4" w:space="0"/>
            </w:tcBorders>
            <w:noWrap w:val="0"/>
            <w:vAlign w:val="center"/>
          </w:tcPr>
          <w:p w14:paraId="72A95719">
            <w:pPr>
              <w:widowControl/>
              <w:spacing w:line="240" w:lineRule="exact"/>
              <w:jc w:val="left"/>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rPr>
              <w:t xml:space="preserve">  其中：  一般公共预算：</w:t>
            </w:r>
            <w:r>
              <w:rPr>
                <w:rFonts w:hint="eastAsia" w:ascii="仿宋_GB2312" w:hAnsi="仿宋_GB2312" w:eastAsia="仿宋_GB2312" w:cs="仿宋_GB2312"/>
                <w:color w:val="000000"/>
                <w:kern w:val="0"/>
                <w:sz w:val="20"/>
                <w:szCs w:val="20"/>
                <w:highlight w:val="none"/>
                <w:lang w:val="en-US" w:eastAsia="zh-CN"/>
              </w:rPr>
              <w:t>1662.32</w:t>
            </w:r>
          </w:p>
        </w:tc>
        <w:tc>
          <w:tcPr>
            <w:tcW w:w="4304" w:type="dxa"/>
            <w:gridSpan w:val="4"/>
            <w:tcBorders>
              <w:top w:val="nil"/>
              <w:left w:val="nil"/>
              <w:bottom w:val="single" w:color="auto" w:sz="4" w:space="0"/>
              <w:right w:val="single" w:color="auto" w:sz="4" w:space="0"/>
            </w:tcBorders>
            <w:noWrap w:val="0"/>
            <w:vAlign w:val="center"/>
          </w:tcPr>
          <w:p w14:paraId="491426FD">
            <w:pPr>
              <w:widowControl/>
              <w:spacing w:line="240" w:lineRule="exact"/>
              <w:jc w:val="left"/>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rPr>
              <w:t>其中：基本支出：</w:t>
            </w:r>
            <w:r>
              <w:rPr>
                <w:rFonts w:hint="eastAsia" w:ascii="仿宋_GB2312" w:hAnsi="仿宋_GB2312" w:eastAsia="仿宋_GB2312" w:cs="仿宋_GB2312"/>
                <w:color w:val="000000"/>
                <w:kern w:val="0"/>
                <w:sz w:val="20"/>
                <w:szCs w:val="20"/>
                <w:highlight w:val="none"/>
                <w:lang w:val="en-US" w:eastAsia="zh-CN"/>
              </w:rPr>
              <w:t>441.76</w:t>
            </w:r>
          </w:p>
        </w:tc>
      </w:tr>
      <w:tr w14:paraId="7A4F978D">
        <w:tblPrEx>
          <w:tblCellMar>
            <w:top w:w="0" w:type="dxa"/>
            <w:left w:w="108" w:type="dxa"/>
            <w:bottom w:w="0" w:type="dxa"/>
            <w:right w:w="108" w:type="dxa"/>
          </w:tblCellMar>
        </w:tblPrEx>
        <w:trPr>
          <w:jc w:val="center"/>
        </w:trPr>
        <w:tc>
          <w:tcPr>
            <w:tcW w:w="1418" w:type="dxa"/>
            <w:vMerge w:val="continue"/>
            <w:tcBorders>
              <w:left w:val="single" w:color="auto" w:sz="4" w:space="0"/>
              <w:right w:val="single" w:color="auto" w:sz="4" w:space="0"/>
            </w:tcBorders>
            <w:noWrap w:val="0"/>
            <w:vAlign w:val="center"/>
          </w:tcPr>
          <w:p w14:paraId="01F69138">
            <w:pPr>
              <w:widowControl/>
              <w:spacing w:line="240" w:lineRule="exact"/>
              <w:jc w:val="left"/>
              <w:rPr>
                <w:rFonts w:hint="eastAsia" w:ascii="仿宋_GB2312" w:hAnsi="仿宋_GB2312" w:eastAsia="仿宋_GB2312" w:cs="仿宋_GB2312"/>
                <w:color w:val="000000"/>
                <w:kern w:val="0"/>
                <w:sz w:val="20"/>
                <w:szCs w:val="20"/>
                <w:highlight w:val="none"/>
              </w:rPr>
            </w:pPr>
          </w:p>
        </w:tc>
        <w:tc>
          <w:tcPr>
            <w:tcW w:w="4357" w:type="dxa"/>
            <w:gridSpan w:val="4"/>
            <w:tcBorders>
              <w:top w:val="nil"/>
              <w:left w:val="nil"/>
              <w:bottom w:val="single" w:color="auto" w:sz="4" w:space="0"/>
              <w:right w:val="single" w:color="auto" w:sz="4" w:space="0"/>
            </w:tcBorders>
            <w:noWrap w:val="0"/>
            <w:vAlign w:val="center"/>
          </w:tcPr>
          <w:p w14:paraId="16D0A67B">
            <w:pPr>
              <w:widowControl/>
              <w:spacing w:line="240" w:lineRule="exact"/>
              <w:ind w:firstLine="800" w:firstLineChars="400"/>
              <w:jc w:val="left"/>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rPr>
              <w:t>政府性基金拨款：</w:t>
            </w:r>
            <w:r>
              <w:rPr>
                <w:rFonts w:hint="eastAsia" w:ascii="仿宋_GB2312" w:hAnsi="仿宋_GB2312" w:eastAsia="仿宋_GB2312" w:cs="仿宋_GB2312"/>
                <w:color w:val="000000"/>
                <w:kern w:val="0"/>
                <w:sz w:val="20"/>
                <w:szCs w:val="20"/>
                <w:highlight w:val="none"/>
                <w:lang w:val="en-US" w:eastAsia="zh-CN"/>
              </w:rPr>
              <w:t>0.00</w:t>
            </w:r>
          </w:p>
        </w:tc>
        <w:tc>
          <w:tcPr>
            <w:tcW w:w="4304" w:type="dxa"/>
            <w:gridSpan w:val="4"/>
            <w:tcBorders>
              <w:top w:val="nil"/>
              <w:left w:val="nil"/>
              <w:bottom w:val="single" w:color="auto" w:sz="4" w:space="0"/>
              <w:right w:val="single" w:color="auto" w:sz="4" w:space="0"/>
            </w:tcBorders>
            <w:noWrap w:val="0"/>
            <w:vAlign w:val="center"/>
          </w:tcPr>
          <w:p w14:paraId="423D1BCA">
            <w:pPr>
              <w:widowControl/>
              <w:spacing w:line="240" w:lineRule="exact"/>
              <w:ind w:firstLine="600" w:firstLineChars="300"/>
              <w:jc w:val="left"/>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rPr>
              <w:t>项目支出：</w:t>
            </w:r>
            <w:r>
              <w:rPr>
                <w:rFonts w:hint="eastAsia" w:ascii="仿宋_GB2312" w:hAnsi="仿宋_GB2312" w:eastAsia="仿宋_GB2312" w:cs="仿宋_GB2312"/>
                <w:color w:val="000000"/>
                <w:kern w:val="0"/>
                <w:sz w:val="20"/>
                <w:szCs w:val="20"/>
                <w:highlight w:val="none"/>
                <w:lang w:val="en-US" w:eastAsia="zh-CN"/>
              </w:rPr>
              <w:t>1233.66</w:t>
            </w:r>
          </w:p>
        </w:tc>
      </w:tr>
      <w:tr w14:paraId="097ADA30">
        <w:tblPrEx>
          <w:tblCellMar>
            <w:top w:w="0" w:type="dxa"/>
            <w:left w:w="108" w:type="dxa"/>
            <w:bottom w:w="0" w:type="dxa"/>
            <w:right w:w="108" w:type="dxa"/>
          </w:tblCellMar>
        </w:tblPrEx>
        <w:trPr>
          <w:jc w:val="center"/>
        </w:trPr>
        <w:tc>
          <w:tcPr>
            <w:tcW w:w="1418" w:type="dxa"/>
            <w:vMerge w:val="continue"/>
            <w:tcBorders>
              <w:left w:val="single" w:color="auto" w:sz="4" w:space="0"/>
              <w:right w:val="single" w:color="auto" w:sz="4" w:space="0"/>
            </w:tcBorders>
            <w:noWrap w:val="0"/>
            <w:vAlign w:val="center"/>
          </w:tcPr>
          <w:p w14:paraId="4C6A8A3A">
            <w:pPr>
              <w:widowControl/>
              <w:spacing w:line="240" w:lineRule="exact"/>
              <w:jc w:val="left"/>
              <w:rPr>
                <w:rFonts w:hint="eastAsia" w:ascii="仿宋_GB2312" w:hAnsi="仿宋_GB2312" w:eastAsia="仿宋_GB2312" w:cs="仿宋_GB2312"/>
                <w:color w:val="000000"/>
                <w:kern w:val="0"/>
                <w:sz w:val="20"/>
                <w:szCs w:val="20"/>
                <w:highlight w:val="none"/>
              </w:rPr>
            </w:pPr>
          </w:p>
        </w:tc>
        <w:tc>
          <w:tcPr>
            <w:tcW w:w="4357" w:type="dxa"/>
            <w:gridSpan w:val="4"/>
            <w:tcBorders>
              <w:top w:val="nil"/>
              <w:left w:val="nil"/>
              <w:bottom w:val="single" w:color="auto" w:sz="4" w:space="0"/>
              <w:right w:val="single" w:color="auto" w:sz="4" w:space="0"/>
            </w:tcBorders>
            <w:noWrap w:val="0"/>
            <w:vAlign w:val="center"/>
          </w:tcPr>
          <w:p w14:paraId="4D0FDF7D">
            <w:pPr>
              <w:widowControl/>
              <w:spacing w:line="240" w:lineRule="exact"/>
              <w:jc w:val="left"/>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rPr>
              <w:t>纳入专户管理的非税收入拨款：</w:t>
            </w:r>
            <w:r>
              <w:rPr>
                <w:rFonts w:hint="eastAsia" w:ascii="仿宋_GB2312" w:hAnsi="仿宋_GB2312" w:eastAsia="仿宋_GB2312" w:cs="仿宋_GB2312"/>
                <w:color w:val="000000"/>
                <w:kern w:val="0"/>
                <w:sz w:val="20"/>
                <w:szCs w:val="20"/>
                <w:highlight w:val="none"/>
                <w:lang w:val="en-US" w:eastAsia="zh-CN"/>
              </w:rPr>
              <w:t>0.00</w:t>
            </w:r>
          </w:p>
        </w:tc>
        <w:tc>
          <w:tcPr>
            <w:tcW w:w="4304" w:type="dxa"/>
            <w:gridSpan w:val="4"/>
            <w:tcBorders>
              <w:top w:val="nil"/>
              <w:left w:val="nil"/>
              <w:bottom w:val="single" w:color="auto" w:sz="4" w:space="0"/>
              <w:right w:val="single" w:color="auto" w:sz="4" w:space="0"/>
            </w:tcBorders>
            <w:noWrap w:val="0"/>
            <w:vAlign w:val="center"/>
          </w:tcPr>
          <w:p w14:paraId="37023C4B">
            <w:pPr>
              <w:widowControl/>
              <w:spacing w:line="240" w:lineRule="exact"/>
              <w:jc w:val="left"/>
              <w:rPr>
                <w:rFonts w:hint="eastAsia" w:ascii="仿宋_GB2312" w:hAnsi="仿宋_GB2312" w:eastAsia="仿宋_GB2312" w:cs="仿宋_GB2312"/>
                <w:color w:val="000000"/>
                <w:kern w:val="0"/>
                <w:sz w:val="20"/>
                <w:szCs w:val="20"/>
                <w:highlight w:val="none"/>
              </w:rPr>
            </w:pPr>
          </w:p>
        </w:tc>
      </w:tr>
      <w:tr w14:paraId="229257BA">
        <w:tblPrEx>
          <w:tblCellMar>
            <w:top w:w="0" w:type="dxa"/>
            <w:left w:w="108" w:type="dxa"/>
            <w:bottom w:w="0" w:type="dxa"/>
            <w:right w:w="108" w:type="dxa"/>
          </w:tblCellMar>
        </w:tblPrEx>
        <w:trPr>
          <w:jc w:val="center"/>
        </w:trPr>
        <w:tc>
          <w:tcPr>
            <w:tcW w:w="1418" w:type="dxa"/>
            <w:vMerge w:val="continue"/>
            <w:tcBorders>
              <w:left w:val="single" w:color="auto" w:sz="4" w:space="0"/>
              <w:bottom w:val="single" w:color="000000" w:sz="4" w:space="0"/>
              <w:right w:val="single" w:color="auto" w:sz="4" w:space="0"/>
            </w:tcBorders>
            <w:noWrap w:val="0"/>
            <w:vAlign w:val="center"/>
          </w:tcPr>
          <w:p w14:paraId="7622FD14">
            <w:pPr>
              <w:widowControl/>
              <w:spacing w:line="240" w:lineRule="exact"/>
              <w:jc w:val="left"/>
              <w:rPr>
                <w:rFonts w:hint="eastAsia" w:ascii="仿宋_GB2312" w:hAnsi="仿宋_GB2312" w:eastAsia="仿宋_GB2312" w:cs="仿宋_GB2312"/>
                <w:color w:val="000000"/>
                <w:kern w:val="0"/>
                <w:sz w:val="20"/>
                <w:szCs w:val="20"/>
                <w:highlight w:val="none"/>
              </w:rPr>
            </w:pPr>
          </w:p>
        </w:tc>
        <w:tc>
          <w:tcPr>
            <w:tcW w:w="4357" w:type="dxa"/>
            <w:gridSpan w:val="4"/>
            <w:tcBorders>
              <w:top w:val="nil"/>
              <w:left w:val="nil"/>
              <w:bottom w:val="single" w:color="auto" w:sz="4" w:space="0"/>
              <w:right w:val="single" w:color="auto" w:sz="4" w:space="0"/>
            </w:tcBorders>
            <w:noWrap w:val="0"/>
            <w:vAlign w:val="center"/>
          </w:tcPr>
          <w:p w14:paraId="6F34834E">
            <w:pPr>
              <w:widowControl/>
              <w:spacing w:line="240" w:lineRule="exact"/>
              <w:ind w:firstLine="1400" w:firstLineChars="700"/>
              <w:jc w:val="left"/>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rPr>
              <w:t>其他资金：</w:t>
            </w:r>
            <w:r>
              <w:rPr>
                <w:rFonts w:hint="eastAsia" w:ascii="仿宋_GB2312" w:hAnsi="仿宋_GB2312" w:eastAsia="仿宋_GB2312" w:cs="仿宋_GB2312"/>
                <w:color w:val="000000"/>
                <w:kern w:val="0"/>
                <w:sz w:val="20"/>
                <w:szCs w:val="20"/>
                <w:highlight w:val="none"/>
                <w:lang w:val="en-US" w:eastAsia="zh-CN"/>
              </w:rPr>
              <w:t>13.10</w:t>
            </w:r>
          </w:p>
        </w:tc>
        <w:tc>
          <w:tcPr>
            <w:tcW w:w="4304" w:type="dxa"/>
            <w:gridSpan w:val="4"/>
            <w:tcBorders>
              <w:top w:val="nil"/>
              <w:left w:val="nil"/>
              <w:bottom w:val="single" w:color="auto" w:sz="4" w:space="0"/>
              <w:right w:val="single" w:color="auto" w:sz="4" w:space="0"/>
            </w:tcBorders>
            <w:noWrap w:val="0"/>
            <w:vAlign w:val="center"/>
          </w:tcPr>
          <w:p w14:paraId="586440AB">
            <w:pPr>
              <w:widowControl/>
              <w:spacing w:line="240" w:lineRule="exact"/>
              <w:jc w:val="left"/>
              <w:rPr>
                <w:rFonts w:hint="eastAsia" w:ascii="仿宋_GB2312" w:hAnsi="仿宋_GB2312" w:eastAsia="仿宋_GB2312" w:cs="仿宋_GB2312"/>
                <w:color w:val="000000"/>
                <w:kern w:val="0"/>
                <w:sz w:val="20"/>
                <w:szCs w:val="20"/>
                <w:highlight w:val="none"/>
              </w:rPr>
            </w:pPr>
          </w:p>
        </w:tc>
      </w:tr>
      <w:tr w14:paraId="204324D4">
        <w:tblPrEx>
          <w:tblCellMar>
            <w:top w:w="0" w:type="dxa"/>
            <w:left w:w="108" w:type="dxa"/>
            <w:bottom w:w="0" w:type="dxa"/>
            <w:right w:w="108" w:type="dxa"/>
          </w:tblCellMar>
        </w:tblPrEx>
        <w:trPr>
          <w:jc w:val="center"/>
        </w:trPr>
        <w:tc>
          <w:tcPr>
            <w:tcW w:w="1418" w:type="dxa"/>
            <w:vMerge w:val="restart"/>
            <w:tcBorders>
              <w:top w:val="nil"/>
              <w:left w:val="single" w:color="auto" w:sz="4" w:space="0"/>
              <w:bottom w:val="single" w:color="000000" w:sz="4" w:space="0"/>
              <w:right w:val="single" w:color="auto" w:sz="4" w:space="0"/>
            </w:tcBorders>
            <w:noWrap w:val="0"/>
            <w:vAlign w:val="center"/>
          </w:tcPr>
          <w:p w14:paraId="7BB375D0">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年度总体目标</w:t>
            </w:r>
          </w:p>
        </w:tc>
        <w:tc>
          <w:tcPr>
            <w:tcW w:w="4357" w:type="dxa"/>
            <w:gridSpan w:val="4"/>
            <w:tcBorders>
              <w:top w:val="single" w:color="auto" w:sz="4" w:space="0"/>
              <w:left w:val="nil"/>
              <w:bottom w:val="single" w:color="auto" w:sz="4" w:space="0"/>
              <w:right w:val="single" w:color="000000" w:sz="4" w:space="0"/>
            </w:tcBorders>
            <w:noWrap w:val="0"/>
            <w:vAlign w:val="center"/>
          </w:tcPr>
          <w:p w14:paraId="1F072642">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预期目标</w:t>
            </w:r>
          </w:p>
        </w:tc>
        <w:tc>
          <w:tcPr>
            <w:tcW w:w="4304" w:type="dxa"/>
            <w:gridSpan w:val="4"/>
            <w:tcBorders>
              <w:top w:val="single" w:color="auto" w:sz="4" w:space="0"/>
              <w:left w:val="nil"/>
              <w:bottom w:val="single" w:color="auto" w:sz="4" w:space="0"/>
              <w:right w:val="single" w:color="auto" w:sz="4" w:space="0"/>
            </w:tcBorders>
            <w:noWrap w:val="0"/>
            <w:vAlign w:val="center"/>
          </w:tcPr>
          <w:p w14:paraId="33F79916">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实际完成情况　</w:t>
            </w:r>
          </w:p>
        </w:tc>
      </w:tr>
      <w:tr w14:paraId="4195F9AF">
        <w:tblPrEx>
          <w:tblCellMar>
            <w:top w:w="0" w:type="dxa"/>
            <w:left w:w="108" w:type="dxa"/>
            <w:bottom w:w="0" w:type="dxa"/>
            <w:right w:w="108" w:type="dxa"/>
          </w:tblCellMar>
        </w:tblPrEx>
        <w:trPr>
          <w:jc w:val="center"/>
        </w:trPr>
        <w:tc>
          <w:tcPr>
            <w:tcW w:w="1418" w:type="dxa"/>
            <w:vMerge w:val="continue"/>
            <w:tcBorders>
              <w:top w:val="nil"/>
              <w:left w:val="single" w:color="auto" w:sz="4" w:space="0"/>
              <w:bottom w:val="single" w:color="auto" w:sz="4" w:space="0"/>
              <w:right w:val="single" w:color="auto" w:sz="4" w:space="0"/>
            </w:tcBorders>
            <w:noWrap w:val="0"/>
            <w:vAlign w:val="center"/>
          </w:tcPr>
          <w:p w14:paraId="4C65F17E">
            <w:pPr>
              <w:widowControl/>
              <w:spacing w:line="240" w:lineRule="exact"/>
              <w:jc w:val="left"/>
              <w:rPr>
                <w:rFonts w:hint="eastAsia" w:ascii="仿宋_GB2312" w:hAnsi="仿宋_GB2312" w:eastAsia="仿宋_GB2312" w:cs="仿宋_GB2312"/>
                <w:color w:val="000000"/>
                <w:kern w:val="0"/>
                <w:sz w:val="20"/>
                <w:szCs w:val="20"/>
                <w:highlight w:val="none"/>
              </w:rPr>
            </w:pPr>
          </w:p>
        </w:tc>
        <w:tc>
          <w:tcPr>
            <w:tcW w:w="4357" w:type="dxa"/>
            <w:gridSpan w:val="4"/>
            <w:tcBorders>
              <w:top w:val="single" w:color="auto" w:sz="4" w:space="0"/>
              <w:left w:val="nil"/>
              <w:bottom w:val="single" w:color="auto" w:sz="4" w:space="0"/>
              <w:right w:val="single" w:color="000000" w:sz="4" w:space="0"/>
            </w:tcBorders>
            <w:noWrap w:val="0"/>
            <w:vAlign w:val="center"/>
          </w:tcPr>
          <w:p w14:paraId="309D1903">
            <w:pPr>
              <w:widowControl/>
              <w:spacing w:line="240" w:lineRule="exact"/>
              <w:jc w:val="left"/>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对公园51万㎡绿地和3.4万余株行道树实行一级或三级标准养护；对公园15km的道路铺装实行16小时卫生保洁；对公园64万㎡水面进行蓝藻生物治理和水面保洁；加大市政设施维护，满足公园路灯、公厕、驿站等各类服务设施的供电需求；负责公园范围内的公厕保洁；负责公园全天候安全保卫工作；</w:t>
            </w:r>
          </w:p>
          <w:p w14:paraId="135759F8">
            <w:pPr>
              <w:widowControl/>
              <w:spacing w:line="240" w:lineRule="exact"/>
              <w:jc w:val="left"/>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负责蓝藻生物治理和水面保洁，水面无明显飘浮物，无蓝藻爆发。</w:t>
            </w:r>
          </w:p>
        </w:tc>
        <w:tc>
          <w:tcPr>
            <w:tcW w:w="4304" w:type="dxa"/>
            <w:gridSpan w:val="4"/>
            <w:tcBorders>
              <w:top w:val="single" w:color="auto" w:sz="4" w:space="0"/>
              <w:left w:val="nil"/>
              <w:bottom w:val="single" w:color="auto" w:sz="4" w:space="0"/>
              <w:right w:val="single" w:color="auto" w:sz="4" w:space="0"/>
            </w:tcBorders>
            <w:noWrap w:val="0"/>
            <w:vAlign w:val="center"/>
          </w:tcPr>
          <w:p w14:paraId="52BCC0AE">
            <w:pPr>
              <w:widowControl/>
              <w:spacing w:line="240" w:lineRule="exact"/>
              <w:jc w:val="left"/>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rPr>
              <w:t>对公园51万㎡绿地和3.4万余株行道树实行一级或三级标准养护；对公园15km的道路铺装实行16小时卫生保洁；对公园64万㎡水面进行蓝藻生物治理和水面保洁；加大市政设施维护，满足公园路灯、公厕、驿站等各类服务设施的供电需求；负责公园范围内的公厕保洁；负责公园全天候安全保卫工作；负责蓝藻生物治理和水面保洁，水面无明显飘浮物，无蓝藻爆发。</w:t>
            </w:r>
          </w:p>
        </w:tc>
      </w:tr>
      <w:tr w14:paraId="11557FDF">
        <w:tblPrEx>
          <w:tblCellMar>
            <w:top w:w="0" w:type="dxa"/>
            <w:left w:w="108" w:type="dxa"/>
            <w:bottom w:w="0" w:type="dxa"/>
            <w:right w:w="108" w:type="dxa"/>
          </w:tblCellMar>
        </w:tblPrEx>
        <w:trPr>
          <w:jc w:val="center"/>
        </w:trPr>
        <w:tc>
          <w:tcPr>
            <w:tcW w:w="1418" w:type="dxa"/>
            <w:vMerge w:val="restart"/>
            <w:tcBorders>
              <w:top w:val="single" w:color="auto" w:sz="4" w:space="0"/>
              <w:left w:val="single" w:color="auto" w:sz="4" w:space="0"/>
              <w:bottom w:val="single" w:color="auto" w:sz="4" w:space="0"/>
              <w:right w:val="single" w:color="auto" w:sz="4" w:space="0"/>
            </w:tcBorders>
            <w:noWrap w:val="0"/>
            <w:vAlign w:val="center"/>
          </w:tcPr>
          <w:p w14:paraId="0D1A74E6">
            <w:pPr>
              <w:widowControl/>
              <w:spacing w:line="240" w:lineRule="exact"/>
              <w:jc w:val="center"/>
              <w:rPr>
                <w:rFonts w:hint="eastAsia" w:ascii="仿宋_GB2312" w:hAnsi="仿宋_GB2312" w:eastAsia="仿宋_GB2312" w:cs="仿宋_GB2312"/>
                <w:color w:val="000000"/>
                <w:kern w:val="0"/>
                <w:sz w:val="20"/>
                <w:szCs w:val="20"/>
                <w:highlight w:val="none"/>
              </w:rPr>
            </w:pPr>
          </w:p>
          <w:p w14:paraId="1BADDABA">
            <w:pPr>
              <w:widowControl/>
              <w:spacing w:line="240" w:lineRule="exact"/>
              <w:jc w:val="center"/>
              <w:rPr>
                <w:rFonts w:hint="eastAsia" w:ascii="仿宋_GB2312" w:hAnsi="仿宋_GB2312" w:eastAsia="仿宋_GB2312" w:cs="仿宋_GB2312"/>
                <w:color w:val="000000"/>
                <w:kern w:val="0"/>
                <w:sz w:val="20"/>
                <w:szCs w:val="20"/>
                <w:highlight w:val="none"/>
              </w:rPr>
            </w:pPr>
          </w:p>
          <w:p w14:paraId="0FA2F20C">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绩</w:t>
            </w:r>
          </w:p>
          <w:p w14:paraId="0287DEDA">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效</w:t>
            </w:r>
          </w:p>
          <w:p w14:paraId="5F5B1E6E">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指</w:t>
            </w:r>
          </w:p>
          <w:p w14:paraId="55B1A1A6">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标</w:t>
            </w:r>
          </w:p>
          <w:p w14:paraId="0DD8D0C0">
            <w:pPr>
              <w:widowControl/>
              <w:spacing w:line="240" w:lineRule="exact"/>
              <w:jc w:val="center"/>
              <w:rPr>
                <w:rFonts w:hint="eastAsia" w:ascii="仿宋_GB2312" w:hAnsi="仿宋_GB2312" w:eastAsia="仿宋_GB2312" w:cs="仿宋_GB2312"/>
                <w:color w:val="000000"/>
                <w:kern w:val="0"/>
                <w:sz w:val="20"/>
                <w:szCs w:val="20"/>
                <w:highlight w:val="none"/>
              </w:rPr>
            </w:pPr>
          </w:p>
        </w:tc>
        <w:tc>
          <w:tcPr>
            <w:tcW w:w="742" w:type="dxa"/>
            <w:tcBorders>
              <w:top w:val="single" w:color="auto" w:sz="4" w:space="0"/>
              <w:left w:val="single" w:color="auto" w:sz="4" w:space="0"/>
              <w:bottom w:val="single" w:color="auto" w:sz="4" w:space="0"/>
              <w:right w:val="single" w:color="auto" w:sz="4" w:space="0"/>
            </w:tcBorders>
            <w:noWrap w:val="0"/>
            <w:vAlign w:val="center"/>
          </w:tcPr>
          <w:p w14:paraId="5C7DBE2D">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一级指标</w:t>
            </w:r>
          </w:p>
        </w:tc>
        <w:tc>
          <w:tcPr>
            <w:tcW w:w="1034" w:type="dxa"/>
            <w:tcBorders>
              <w:top w:val="single" w:color="auto" w:sz="4" w:space="0"/>
              <w:left w:val="single" w:color="auto" w:sz="4" w:space="0"/>
              <w:bottom w:val="single" w:color="auto" w:sz="4" w:space="0"/>
              <w:right w:val="single" w:color="auto" w:sz="4" w:space="0"/>
            </w:tcBorders>
            <w:noWrap w:val="0"/>
            <w:vAlign w:val="center"/>
          </w:tcPr>
          <w:p w14:paraId="2C254D6D">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二级指标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0BD1E44">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三级指标</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65B53F22">
            <w:pPr>
              <w:widowControl/>
              <w:spacing w:line="240" w:lineRule="exact"/>
              <w:jc w:val="both"/>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年度指标值</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494E40A">
            <w:pPr>
              <w:widowControl/>
              <w:spacing w:line="240" w:lineRule="exact"/>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实际完成值</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7F05F03E">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分值</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07E4317B">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得分</w:t>
            </w:r>
          </w:p>
        </w:tc>
        <w:tc>
          <w:tcPr>
            <w:tcW w:w="1457" w:type="dxa"/>
            <w:tcBorders>
              <w:top w:val="single" w:color="auto" w:sz="4" w:space="0"/>
              <w:left w:val="single" w:color="auto" w:sz="4" w:space="0"/>
              <w:bottom w:val="single" w:color="auto" w:sz="4" w:space="0"/>
              <w:right w:val="single" w:color="auto" w:sz="4" w:space="0"/>
            </w:tcBorders>
            <w:noWrap w:val="0"/>
            <w:vAlign w:val="center"/>
          </w:tcPr>
          <w:p w14:paraId="17B5A134">
            <w:pPr>
              <w:widowControl/>
              <w:spacing w:line="240" w:lineRule="exact"/>
              <w:jc w:val="both"/>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偏差原因分析及改进措施</w:t>
            </w:r>
          </w:p>
        </w:tc>
      </w:tr>
      <w:tr w14:paraId="11D57720">
        <w:tblPrEx>
          <w:tblCellMar>
            <w:top w:w="0" w:type="dxa"/>
            <w:left w:w="108" w:type="dxa"/>
            <w:bottom w:w="0" w:type="dxa"/>
            <w:right w:w="108" w:type="dxa"/>
          </w:tblCellMar>
        </w:tblPrEx>
        <w:trPr>
          <w:trHeight w:val="499" w:hRule="atLeast"/>
          <w:jc w:val="center"/>
        </w:trPr>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2B781625">
            <w:pPr>
              <w:spacing w:line="240" w:lineRule="exact"/>
              <w:jc w:val="left"/>
              <w:rPr>
                <w:rFonts w:hint="eastAsia" w:ascii="仿宋_GB2312" w:hAnsi="仿宋_GB2312" w:eastAsia="仿宋_GB2312" w:cs="仿宋_GB2312"/>
                <w:color w:val="000000"/>
                <w:kern w:val="0"/>
                <w:sz w:val="20"/>
                <w:szCs w:val="20"/>
                <w:highlight w:val="none"/>
              </w:rPr>
            </w:pPr>
          </w:p>
        </w:tc>
        <w:tc>
          <w:tcPr>
            <w:tcW w:w="742" w:type="dxa"/>
            <w:vMerge w:val="restart"/>
            <w:tcBorders>
              <w:top w:val="single" w:color="auto" w:sz="4" w:space="0"/>
              <w:left w:val="single" w:color="auto" w:sz="4" w:space="0"/>
              <w:bottom w:val="single" w:color="auto" w:sz="4" w:space="0"/>
              <w:right w:val="single" w:color="auto" w:sz="4" w:space="0"/>
            </w:tcBorders>
            <w:noWrap w:val="0"/>
            <w:vAlign w:val="center"/>
          </w:tcPr>
          <w:p w14:paraId="06570D46">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产出指标</w:t>
            </w:r>
          </w:p>
          <w:p w14:paraId="6DBA35C8">
            <w:pPr>
              <w:widowControl/>
              <w:spacing w:line="240" w:lineRule="exact"/>
              <w:jc w:val="center"/>
              <w:rPr>
                <w:rFonts w:hint="eastAsia" w:ascii="仿宋_GB2312" w:hAnsi="仿宋_GB2312" w:eastAsia="仿宋_GB2312" w:cs="仿宋_GB2312"/>
                <w:color w:val="000000"/>
                <w:kern w:val="0"/>
                <w:sz w:val="20"/>
                <w:szCs w:val="20"/>
                <w:highlight w:val="none"/>
              </w:rPr>
            </w:pPr>
          </w:p>
          <w:p w14:paraId="68EAC630">
            <w:pPr>
              <w:widowControl/>
              <w:spacing w:line="240" w:lineRule="exact"/>
              <w:jc w:val="center"/>
              <w:rPr>
                <w:rFonts w:hint="eastAsia" w:ascii="仿宋_GB2312" w:hAnsi="仿宋_GB2312" w:eastAsia="仿宋_GB2312" w:cs="仿宋_GB2312"/>
                <w:color w:val="000000"/>
                <w:kern w:val="0"/>
                <w:sz w:val="20"/>
                <w:szCs w:val="20"/>
                <w:highlight w:val="none"/>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63F302A0">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数量指标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62569AE2">
            <w:pPr>
              <w:widowControl/>
              <w:spacing w:line="240" w:lineRule="exact"/>
              <w:jc w:val="center"/>
              <w:rPr>
                <w:rFonts w:hint="eastAsia" w:ascii="仿宋_GB2312" w:hAnsi="仿宋_GB2312" w:eastAsia="仿宋_GB2312" w:cs="仿宋_GB2312"/>
                <w:color w:val="000000"/>
                <w:kern w:val="0"/>
                <w:sz w:val="20"/>
                <w:szCs w:val="20"/>
                <w:highlight w:val="none"/>
                <w:lang w:val="zh-CN" w:eastAsia="zh-CN"/>
              </w:rPr>
            </w:pPr>
            <w:r>
              <w:rPr>
                <w:rFonts w:hint="eastAsia" w:ascii="仿宋_GB2312" w:hAnsi="仿宋_GB2312" w:eastAsia="仿宋_GB2312" w:cs="仿宋_GB2312"/>
                <w:color w:val="000000"/>
                <w:kern w:val="0"/>
                <w:sz w:val="20"/>
                <w:szCs w:val="20"/>
                <w:highlight w:val="none"/>
                <w:lang w:val="en-US" w:eastAsia="zh-CN"/>
              </w:rPr>
              <w:t>公用设备正常使用率</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5C40FC13">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6FE4B03">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688C0E5E">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4</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09340CC8">
            <w:pPr>
              <w:widowControl/>
              <w:spacing w:line="240" w:lineRule="exact"/>
              <w:jc w:val="center"/>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4</w:t>
            </w:r>
          </w:p>
        </w:tc>
        <w:tc>
          <w:tcPr>
            <w:tcW w:w="1457" w:type="dxa"/>
            <w:tcBorders>
              <w:top w:val="single" w:color="auto" w:sz="4" w:space="0"/>
              <w:left w:val="single" w:color="auto" w:sz="4" w:space="0"/>
              <w:bottom w:val="single" w:color="auto" w:sz="4" w:space="0"/>
              <w:right w:val="single" w:color="auto" w:sz="4" w:space="0"/>
            </w:tcBorders>
            <w:noWrap w:val="0"/>
            <w:vAlign w:val="center"/>
          </w:tcPr>
          <w:p w14:paraId="364EAA52">
            <w:pPr>
              <w:widowControl/>
              <w:spacing w:line="240" w:lineRule="exact"/>
              <w:jc w:val="left"/>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　</w:t>
            </w:r>
          </w:p>
        </w:tc>
      </w:tr>
      <w:tr w14:paraId="2FFBA957">
        <w:tblPrEx>
          <w:tblCellMar>
            <w:top w:w="0" w:type="dxa"/>
            <w:left w:w="108" w:type="dxa"/>
            <w:bottom w:w="0" w:type="dxa"/>
            <w:right w:w="108" w:type="dxa"/>
          </w:tblCellMar>
        </w:tblPrEx>
        <w:trPr>
          <w:jc w:val="center"/>
        </w:trPr>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563F5030">
            <w:pPr>
              <w:spacing w:line="240" w:lineRule="exact"/>
              <w:jc w:val="left"/>
              <w:rPr>
                <w:rFonts w:hint="eastAsia" w:ascii="仿宋_GB2312" w:hAnsi="仿宋_GB2312" w:eastAsia="仿宋_GB2312" w:cs="仿宋_GB2312"/>
                <w:color w:val="000000"/>
                <w:kern w:val="0"/>
                <w:sz w:val="20"/>
                <w:szCs w:val="20"/>
                <w:highlight w:val="none"/>
              </w:rPr>
            </w:pPr>
          </w:p>
        </w:tc>
        <w:tc>
          <w:tcPr>
            <w:tcW w:w="742" w:type="dxa"/>
            <w:vMerge w:val="continue"/>
            <w:tcBorders>
              <w:top w:val="single" w:color="auto" w:sz="4" w:space="0"/>
              <w:left w:val="single" w:color="auto" w:sz="4" w:space="0"/>
              <w:bottom w:val="single" w:color="auto" w:sz="4" w:space="0"/>
              <w:right w:val="single" w:color="auto" w:sz="4" w:space="0"/>
            </w:tcBorders>
            <w:noWrap w:val="0"/>
            <w:vAlign w:val="center"/>
          </w:tcPr>
          <w:p w14:paraId="126E1A18">
            <w:pPr>
              <w:spacing w:line="240" w:lineRule="exact"/>
              <w:jc w:val="left"/>
              <w:rPr>
                <w:rFonts w:hint="eastAsia" w:ascii="仿宋_GB2312" w:hAnsi="仿宋_GB2312" w:eastAsia="仿宋_GB2312" w:cs="仿宋_GB2312"/>
                <w:color w:val="000000"/>
                <w:kern w:val="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0D4EACA3">
            <w:pPr>
              <w:spacing w:line="240" w:lineRule="exact"/>
              <w:jc w:val="center"/>
              <w:rPr>
                <w:rFonts w:hint="eastAsia" w:ascii="仿宋_GB2312" w:hAnsi="仿宋_GB2312" w:eastAsia="仿宋_GB2312" w:cs="仿宋_GB2312"/>
                <w:color w:val="000000"/>
                <w:kern w:val="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6826FAFF">
            <w:pPr>
              <w:widowControl/>
              <w:spacing w:line="240" w:lineRule="exact"/>
              <w:jc w:val="center"/>
              <w:rPr>
                <w:rFonts w:hint="eastAsia" w:ascii="仿宋_GB2312" w:hAnsi="仿宋_GB2312" w:eastAsia="仿宋_GB2312" w:cs="仿宋_GB2312"/>
                <w:color w:val="000000"/>
                <w:kern w:val="0"/>
                <w:sz w:val="20"/>
                <w:szCs w:val="20"/>
                <w:highlight w:val="none"/>
                <w:lang w:val="zh-CN" w:eastAsia="zh-CN"/>
              </w:rPr>
            </w:pPr>
            <w:r>
              <w:rPr>
                <w:rFonts w:hint="eastAsia" w:ascii="仿宋_GB2312" w:hAnsi="仿宋_GB2312" w:eastAsia="仿宋_GB2312" w:cs="仿宋_GB2312"/>
                <w:color w:val="000000"/>
                <w:kern w:val="0"/>
                <w:sz w:val="20"/>
                <w:szCs w:val="20"/>
                <w:highlight w:val="none"/>
                <w:lang w:val="en-US" w:eastAsia="zh-CN"/>
              </w:rPr>
              <w:t>路灯亮化率</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058B6389">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C964178">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3B5C8EE8">
            <w:pPr>
              <w:widowControl/>
              <w:spacing w:line="240" w:lineRule="exact"/>
              <w:jc w:val="center"/>
              <w:rPr>
                <w:rFonts w:hint="eastAsia"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5</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753649FF">
            <w:pPr>
              <w:widowControl/>
              <w:spacing w:line="240" w:lineRule="exact"/>
              <w:jc w:val="center"/>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5</w:t>
            </w:r>
          </w:p>
        </w:tc>
        <w:tc>
          <w:tcPr>
            <w:tcW w:w="1457" w:type="dxa"/>
            <w:tcBorders>
              <w:top w:val="single" w:color="auto" w:sz="4" w:space="0"/>
              <w:left w:val="single" w:color="auto" w:sz="4" w:space="0"/>
              <w:bottom w:val="single" w:color="auto" w:sz="4" w:space="0"/>
              <w:right w:val="single" w:color="auto" w:sz="4" w:space="0"/>
            </w:tcBorders>
            <w:noWrap w:val="0"/>
            <w:vAlign w:val="center"/>
          </w:tcPr>
          <w:p w14:paraId="196776C8">
            <w:pPr>
              <w:widowControl/>
              <w:spacing w:line="240" w:lineRule="exact"/>
              <w:jc w:val="left"/>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　</w:t>
            </w:r>
          </w:p>
        </w:tc>
      </w:tr>
      <w:tr w14:paraId="11144BE9">
        <w:tblPrEx>
          <w:tblCellMar>
            <w:top w:w="0" w:type="dxa"/>
            <w:left w:w="108" w:type="dxa"/>
            <w:bottom w:w="0" w:type="dxa"/>
            <w:right w:w="108" w:type="dxa"/>
          </w:tblCellMar>
        </w:tblPrEx>
        <w:trPr>
          <w:jc w:val="center"/>
        </w:trPr>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036D1D9E">
            <w:pPr>
              <w:spacing w:line="240" w:lineRule="exact"/>
              <w:jc w:val="left"/>
              <w:rPr>
                <w:rFonts w:hint="eastAsia" w:ascii="仿宋_GB2312" w:hAnsi="仿宋_GB2312" w:eastAsia="仿宋_GB2312" w:cs="仿宋_GB2312"/>
                <w:color w:val="000000"/>
                <w:kern w:val="0"/>
                <w:sz w:val="20"/>
                <w:szCs w:val="20"/>
                <w:highlight w:val="none"/>
              </w:rPr>
            </w:pPr>
          </w:p>
        </w:tc>
        <w:tc>
          <w:tcPr>
            <w:tcW w:w="742" w:type="dxa"/>
            <w:vMerge w:val="continue"/>
            <w:tcBorders>
              <w:top w:val="single" w:color="auto" w:sz="4" w:space="0"/>
              <w:left w:val="single" w:color="auto" w:sz="4" w:space="0"/>
              <w:bottom w:val="single" w:color="auto" w:sz="4" w:space="0"/>
              <w:right w:val="single" w:color="auto" w:sz="4" w:space="0"/>
            </w:tcBorders>
            <w:noWrap w:val="0"/>
            <w:vAlign w:val="center"/>
          </w:tcPr>
          <w:p w14:paraId="524F58BB">
            <w:pPr>
              <w:spacing w:line="240" w:lineRule="exact"/>
              <w:jc w:val="left"/>
              <w:rPr>
                <w:rFonts w:hint="eastAsia" w:ascii="仿宋_GB2312" w:hAnsi="仿宋_GB2312" w:eastAsia="仿宋_GB2312" w:cs="仿宋_GB2312"/>
                <w:color w:val="000000"/>
                <w:kern w:val="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6327D319">
            <w:pPr>
              <w:spacing w:line="240" w:lineRule="exact"/>
              <w:jc w:val="center"/>
              <w:rPr>
                <w:rFonts w:hint="eastAsia" w:ascii="仿宋_GB2312" w:hAnsi="仿宋_GB2312" w:eastAsia="仿宋_GB2312" w:cs="仿宋_GB2312"/>
                <w:color w:val="000000"/>
                <w:kern w:val="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0318900B">
            <w:pPr>
              <w:widowControl/>
              <w:spacing w:line="240" w:lineRule="exact"/>
              <w:jc w:val="center"/>
              <w:rPr>
                <w:rFonts w:hint="eastAsia"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绿化管养</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2E07F964">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18FD9E19">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2972565">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5</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08B7A02A">
            <w:pPr>
              <w:widowControl/>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57" w:type="dxa"/>
            <w:tcBorders>
              <w:top w:val="single" w:color="auto" w:sz="4" w:space="0"/>
              <w:left w:val="single" w:color="auto" w:sz="4" w:space="0"/>
              <w:bottom w:val="single" w:color="auto" w:sz="4" w:space="0"/>
              <w:right w:val="single" w:color="auto" w:sz="4" w:space="0"/>
            </w:tcBorders>
            <w:noWrap w:val="0"/>
            <w:vAlign w:val="center"/>
          </w:tcPr>
          <w:p w14:paraId="540894EC">
            <w:pPr>
              <w:widowControl/>
              <w:spacing w:line="240" w:lineRule="exact"/>
              <w:jc w:val="left"/>
              <w:rPr>
                <w:rFonts w:hint="eastAsia" w:ascii="仿宋_GB2312" w:hAnsi="仿宋_GB2312" w:eastAsia="仿宋_GB2312" w:cs="仿宋_GB2312"/>
                <w:color w:val="000000"/>
                <w:kern w:val="0"/>
                <w:sz w:val="20"/>
                <w:szCs w:val="20"/>
                <w:highlight w:val="none"/>
              </w:rPr>
            </w:pPr>
          </w:p>
        </w:tc>
      </w:tr>
      <w:tr w14:paraId="35290E6A">
        <w:tblPrEx>
          <w:tblCellMar>
            <w:top w:w="0" w:type="dxa"/>
            <w:left w:w="108" w:type="dxa"/>
            <w:bottom w:w="0" w:type="dxa"/>
            <w:right w:w="108" w:type="dxa"/>
          </w:tblCellMar>
        </w:tblPrEx>
        <w:trPr>
          <w:jc w:val="center"/>
        </w:trPr>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289A5ED3">
            <w:pPr>
              <w:spacing w:line="240" w:lineRule="exact"/>
              <w:jc w:val="left"/>
              <w:rPr>
                <w:rFonts w:hint="eastAsia" w:ascii="仿宋_GB2312" w:hAnsi="仿宋_GB2312" w:eastAsia="仿宋_GB2312" w:cs="仿宋_GB2312"/>
                <w:color w:val="000000"/>
                <w:kern w:val="0"/>
                <w:sz w:val="20"/>
                <w:szCs w:val="20"/>
                <w:highlight w:val="none"/>
              </w:rPr>
            </w:pPr>
          </w:p>
        </w:tc>
        <w:tc>
          <w:tcPr>
            <w:tcW w:w="742" w:type="dxa"/>
            <w:vMerge w:val="continue"/>
            <w:tcBorders>
              <w:top w:val="single" w:color="auto" w:sz="4" w:space="0"/>
              <w:left w:val="single" w:color="auto" w:sz="4" w:space="0"/>
              <w:bottom w:val="single" w:color="auto" w:sz="4" w:space="0"/>
              <w:right w:val="single" w:color="auto" w:sz="4" w:space="0"/>
            </w:tcBorders>
            <w:noWrap w:val="0"/>
            <w:vAlign w:val="center"/>
          </w:tcPr>
          <w:p w14:paraId="6455FDF5">
            <w:pPr>
              <w:spacing w:line="240" w:lineRule="exact"/>
              <w:jc w:val="left"/>
              <w:rPr>
                <w:rFonts w:hint="eastAsia" w:ascii="仿宋_GB2312" w:hAnsi="仿宋_GB2312" w:eastAsia="仿宋_GB2312" w:cs="仿宋_GB2312"/>
                <w:color w:val="000000"/>
                <w:kern w:val="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7A0EEBA3">
            <w:pPr>
              <w:spacing w:line="240" w:lineRule="exact"/>
              <w:jc w:val="center"/>
              <w:rPr>
                <w:rFonts w:hint="eastAsia" w:ascii="仿宋_GB2312" w:hAnsi="仿宋_GB2312" w:eastAsia="仿宋_GB2312" w:cs="仿宋_GB2312"/>
                <w:color w:val="000000"/>
                <w:kern w:val="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77842811">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绿化覆盖率</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630DF222">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DF3706D">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7932BC5C">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5</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7FBE644A">
            <w:pPr>
              <w:widowControl/>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57" w:type="dxa"/>
            <w:tcBorders>
              <w:top w:val="single" w:color="auto" w:sz="4" w:space="0"/>
              <w:left w:val="single" w:color="auto" w:sz="4" w:space="0"/>
              <w:bottom w:val="single" w:color="auto" w:sz="4" w:space="0"/>
              <w:right w:val="single" w:color="auto" w:sz="4" w:space="0"/>
            </w:tcBorders>
            <w:noWrap w:val="0"/>
            <w:vAlign w:val="center"/>
          </w:tcPr>
          <w:p w14:paraId="43A48A23">
            <w:pPr>
              <w:widowControl/>
              <w:spacing w:line="240" w:lineRule="exact"/>
              <w:jc w:val="left"/>
              <w:rPr>
                <w:rFonts w:hint="eastAsia" w:ascii="仿宋_GB2312" w:hAnsi="仿宋_GB2312" w:eastAsia="仿宋_GB2312" w:cs="仿宋_GB2312"/>
                <w:color w:val="000000"/>
                <w:kern w:val="0"/>
                <w:sz w:val="20"/>
                <w:szCs w:val="20"/>
                <w:highlight w:val="none"/>
              </w:rPr>
            </w:pPr>
          </w:p>
        </w:tc>
      </w:tr>
      <w:tr w14:paraId="2D6923E8">
        <w:tblPrEx>
          <w:tblCellMar>
            <w:top w:w="0" w:type="dxa"/>
            <w:left w:w="108" w:type="dxa"/>
            <w:bottom w:w="0" w:type="dxa"/>
            <w:right w:w="108" w:type="dxa"/>
          </w:tblCellMar>
        </w:tblPrEx>
        <w:trPr>
          <w:jc w:val="center"/>
        </w:trPr>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68F04EC0">
            <w:pPr>
              <w:spacing w:line="240" w:lineRule="exact"/>
              <w:jc w:val="left"/>
              <w:rPr>
                <w:rFonts w:hint="eastAsia" w:ascii="仿宋_GB2312" w:hAnsi="仿宋_GB2312" w:eastAsia="仿宋_GB2312" w:cs="仿宋_GB2312"/>
                <w:color w:val="000000"/>
                <w:kern w:val="0"/>
                <w:sz w:val="20"/>
                <w:szCs w:val="20"/>
                <w:highlight w:val="none"/>
              </w:rPr>
            </w:pPr>
          </w:p>
        </w:tc>
        <w:tc>
          <w:tcPr>
            <w:tcW w:w="742" w:type="dxa"/>
            <w:vMerge w:val="continue"/>
            <w:tcBorders>
              <w:top w:val="single" w:color="auto" w:sz="4" w:space="0"/>
              <w:left w:val="single" w:color="auto" w:sz="4" w:space="0"/>
              <w:bottom w:val="single" w:color="auto" w:sz="4" w:space="0"/>
              <w:right w:val="single" w:color="auto" w:sz="4" w:space="0"/>
            </w:tcBorders>
            <w:noWrap w:val="0"/>
            <w:vAlign w:val="center"/>
          </w:tcPr>
          <w:p w14:paraId="386AA0D6">
            <w:pPr>
              <w:spacing w:line="240" w:lineRule="exact"/>
              <w:jc w:val="left"/>
              <w:rPr>
                <w:rFonts w:hint="eastAsia" w:ascii="仿宋_GB2312" w:hAnsi="仿宋_GB2312" w:eastAsia="仿宋_GB2312" w:cs="仿宋_GB2312"/>
                <w:color w:val="000000"/>
                <w:kern w:val="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42EC4FAB">
            <w:pPr>
              <w:spacing w:line="240" w:lineRule="exact"/>
              <w:jc w:val="center"/>
              <w:rPr>
                <w:rFonts w:hint="eastAsia" w:ascii="仿宋_GB2312" w:hAnsi="仿宋_GB2312" w:eastAsia="仿宋_GB2312" w:cs="仿宋_GB2312"/>
                <w:color w:val="000000"/>
                <w:kern w:val="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1B8C1582">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水面打捞面积</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3E4C98A6">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≥64万㎡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C3D06B6">
            <w:pPr>
              <w:widowControl/>
              <w:spacing w:line="240" w:lineRule="exact"/>
              <w:jc w:val="center"/>
              <w:rPr>
                <w:rFonts w:hint="eastAsia"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64万㎡</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67369DD">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5</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2B62A995">
            <w:pPr>
              <w:widowControl/>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57" w:type="dxa"/>
            <w:tcBorders>
              <w:top w:val="single" w:color="auto" w:sz="4" w:space="0"/>
              <w:left w:val="single" w:color="auto" w:sz="4" w:space="0"/>
              <w:bottom w:val="single" w:color="auto" w:sz="4" w:space="0"/>
              <w:right w:val="single" w:color="auto" w:sz="4" w:space="0"/>
            </w:tcBorders>
            <w:noWrap w:val="0"/>
            <w:vAlign w:val="center"/>
          </w:tcPr>
          <w:p w14:paraId="2CDC3711">
            <w:pPr>
              <w:widowControl/>
              <w:spacing w:line="240" w:lineRule="exact"/>
              <w:jc w:val="left"/>
              <w:rPr>
                <w:rFonts w:hint="eastAsia" w:ascii="仿宋_GB2312" w:hAnsi="仿宋_GB2312" w:eastAsia="仿宋_GB2312" w:cs="仿宋_GB2312"/>
                <w:color w:val="000000"/>
                <w:kern w:val="0"/>
                <w:sz w:val="20"/>
                <w:szCs w:val="20"/>
                <w:highlight w:val="none"/>
              </w:rPr>
            </w:pPr>
          </w:p>
        </w:tc>
      </w:tr>
      <w:tr w14:paraId="36831327">
        <w:tblPrEx>
          <w:tblCellMar>
            <w:top w:w="0" w:type="dxa"/>
            <w:left w:w="108" w:type="dxa"/>
            <w:bottom w:w="0" w:type="dxa"/>
            <w:right w:w="108" w:type="dxa"/>
          </w:tblCellMar>
        </w:tblPrEx>
        <w:trPr>
          <w:jc w:val="center"/>
        </w:trPr>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1288FBC7">
            <w:pPr>
              <w:spacing w:line="240" w:lineRule="exact"/>
              <w:jc w:val="left"/>
              <w:rPr>
                <w:rFonts w:hint="eastAsia" w:ascii="仿宋_GB2312" w:hAnsi="仿宋_GB2312" w:eastAsia="仿宋_GB2312" w:cs="仿宋_GB2312"/>
                <w:color w:val="000000"/>
                <w:kern w:val="0"/>
                <w:sz w:val="20"/>
                <w:szCs w:val="20"/>
                <w:highlight w:val="none"/>
              </w:rPr>
            </w:pPr>
          </w:p>
        </w:tc>
        <w:tc>
          <w:tcPr>
            <w:tcW w:w="742" w:type="dxa"/>
            <w:vMerge w:val="continue"/>
            <w:tcBorders>
              <w:top w:val="single" w:color="auto" w:sz="4" w:space="0"/>
              <w:left w:val="single" w:color="auto" w:sz="4" w:space="0"/>
              <w:bottom w:val="single" w:color="auto" w:sz="4" w:space="0"/>
              <w:right w:val="single" w:color="auto" w:sz="4" w:space="0"/>
            </w:tcBorders>
            <w:noWrap w:val="0"/>
            <w:vAlign w:val="center"/>
          </w:tcPr>
          <w:p w14:paraId="566FB2E7">
            <w:pPr>
              <w:spacing w:line="240" w:lineRule="exact"/>
              <w:jc w:val="left"/>
              <w:rPr>
                <w:rFonts w:hint="eastAsia" w:ascii="仿宋_GB2312" w:hAnsi="仿宋_GB2312" w:eastAsia="仿宋_GB2312" w:cs="仿宋_GB2312"/>
                <w:color w:val="000000"/>
                <w:kern w:val="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517821F0">
            <w:pPr>
              <w:spacing w:line="240" w:lineRule="exact"/>
              <w:jc w:val="center"/>
              <w:rPr>
                <w:rFonts w:hint="eastAsia" w:ascii="仿宋_GB2312" w:hAnsi="仿宋_GB2312" w:eastAsia="仿宋_GB2312" w:cs="仿宋_GB2312"/>
                <w:color w:val="000000"/>
                <w:kern w:val="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0F914673">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水质治理</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5A492A68">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3085E748">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1286FD41">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5</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61EBBB7A">
            <w:pPr>
              <w:widowControl/>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57" w:type="dxa"/>
            <w:tcBorders>
              <w:top w:val="single" w:color="auto" w:sz="4" w:space="0"/>
              <w:left w:val="single" w:color="auto" w:sz="4" w:space="0"/>
              <w:bottom w:val="single" w:color="auto" w:sz="4" w:space="0"/>
              <w:right w:val="single" w:color="auto" w:sz="4" w:space="0"/>
            </w:tcBorders>
            <w:noWrap w:val="0"/>
            <w:vAlign w:val="center"/>
          </w:tcPr>
          <w:p w14:paraId="788F11A3">
            <w:pPr>
              <w:widowControl/>
              <w:spacing w:line="240" w:lineRule="exact"/>
              <w:jc w:val="left"/>
              <w:rPr>
                <w:rFonts w:hint="eastAsia" w:ascii="仿宋_GB2312" w:hAnsi="仿宋_GB2312" w:eastAsia="仿宋_GB2312" w:cs="仿宋_GB2312"/>
                <w:color w:val="000000"/>
                <w:kern w:val="0"/>
                <w:sz w:val="20"/>
                <w:szCs w:val="20"/>
                <w:highlight w:val="none"/>
              </w:rPr>
            </w:pPr>
          </w:p>
        </w:tc>
      </w:tr>
      <w:tr w14:paraId="577F5B2C">
        <w:tblPrEx>
          <w:tblCellMar>
            <w:top w:w="0" w:type="dxa"/>
            <w:left w:w="108" w:type="dxa"/>
            <w:bottom w:w="0" w:type="dxa"/>
            <w:right w:w="108" w:type="dxa"/>
          </w:tblCellMar>
        </w:tblPrEx>
        <w:trPr>
          <w:jc w:val="center"/>
        </w:trPr>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4A8A3193">
            <w:pPr>
              <w:spacing w:line="240" w:lineRule="exact"/>
              <w:jc w:val="left"/>
              <w:rPr>
                <w:rFonts w:hint="eastAsia" w:ascii="仿宋_GB2312" w:hAnsi="仿宋_GB2312" w:eastAsia="仿宋_GB2312" w:cs="仿宋_GB2312"/>
                <w:color w:val="000000"/>
                <w:kern w:val="0"/>
                <w:sz w:val="20"/>
                <w:szCs w:val="20"/>
                <w:highlight w:val="none"/>
              </w:rPr>
            </w:pPr>
          </w:p>
        </w:tc>
        <w:tc>
          <w:tcPr>
            <w:tcW w:w="742" w:type="dxa"/>
            <w:vMerge w:val="continue"/>
            <w:tcBorders>
              <w:top w:val="single" w:color="auto" w:sz="4" w:space="0"/>
              <w:left w:val="single" w:color="auto" w:sz="4" w:space="0"/>
              <w:bottom w:val="single" w:color="auto" w:sz="4" w:space="0"/>
              <w:right w:val="single" w:color="auto" w:sz="4" w:space="0"/>
            </w:tcBorders>
            <w:noWrap w:val="0"/>
            <w:vAlign w:val="center"/>
          </w:tcPr>
          <w:p w14:paraId="1E19F375">
            <w:pPr>
              <w:spacing w:line="240" w:lineRule="exact"/>
              <w:jc w:val="left"/>
              <w:rPr>
                <w:rFonts w:hint="eastAsia" w:ascii="仿宋_GB2312" w:hAnsi="仿宋_GB2312" w:eastAsia="仿宋_GB2312" w:cs="仿宋_GB2312"/>
                <w:color w:val="000000"/>
                <w:kern w:val="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58F87A52">
            <w:pPr>
              <w:spacing w:line="240" w:lineRule="exact"/>
              <w:jc w:val="center"/>
              <w:rPr>
                <w:rFonts w:hint="eastAsia" w:ascii="仿宋_GB2312" w:hAnsi="仿宋_GB2312" w:eastAsia="仿宋_GB2312" w:cs="仿宋_GB2312"/>
                <w:color w:val="000000"/>
                <w:kern w:val="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D4E40A9">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曝气增氧设备</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749898B8">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default" w:ascii="Arial" w:hAnsi="Arial" w:eastAsia="仿宋_GB2312" w:cs="Arial"/>
                <w:color w:val="000000"/>
                <w:kern w:val="0"/>
                <w:sz w:val="20"/>
                <w:szCs w:val="20"/>
                <w:highlight w:val="none"/>
                <w:lang w:val="en-US" w:eastAsia="zh-CN"/>
              </w:rPr>
              <w:t>≥</w:t>
            </w:r>
            <w:r>
              <w:rPr>
                <w:rFonts w:hint="eastAsia" w:ascii="仿宋_GB2312" w:hAnsi="仿宋_GB2312" w:eastAsia="仿宋_GB2312" w:cs="仿宋_GB2312"/>
                <w:color w:val="000000"/>
                <w:kern w:val="0"/>
                <w:sz w:val="20"/>
                <w:szCs w:val="20"/>
                <w:highlight w:val="none"/>
                <w:lang w:val="en-US" w:eastAsia="zh-CN"/>
              </w:rPr>
              <w:t>406台</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620184F">
            <w:pPr>
              <w:widowControl/>
              <w:spacing w:line="240" w:lineRule="exact"/>
              <w:jc w:val="center"/>
              <w:rPr>
                <w:rFonts w:hint="eastAsia"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406台</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0C2E9EEF">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5</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57A9812C">
            <w:pPr>
              <w:widowControl/>
              <w:spacing w:line="240" w:lineRule="exact"/>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57" w:type="dxa"/>
            <w:tcBorders>
              <w:top w:val="single" w:color="auto" w:sz="4" w:space="0"/>
              <w:left w:val="single" w:color="auto" w:sz="4" w:space="0"/>
              <w:bottom w:val="single" w:color="auto" w:sz="4" w:space="0"/>
              <w:right w:val="single" w:color="auto" w:sz="4" w:space="0"/>
            </w:tcBorders>
            <w:noWrap w:val="0"/>
            <w:vAlign w:val="center"/>
          </w:tcPr>
          <w:p w14:paraId="6CF89484">
            <w:pPr>
              <w:widowControl/>
              <w:spacing w:line="240" w:lineRule="exact"/>
              <w:jc w:val="left"/>
              <w:rPr>
                <w:rFonts w:hint="eastAsia" w:ascii="仿宋_GB2312" w:hAnsi="仿宋_GB2312" w:eastAsia="仿宋_GB2312" w:cs="仿宋_GB2312"/>
                <w:color w:val="000000"/>
                <w:kern w:val="0"/>
                <w:sz w:val="20"/>
                <w:szCs w:val="20"/>
                <w:highlight w:val="none"/>
              </w:rPr>
            </w:pPr>
          </w:p>
        </w:tc>
      </w:tr>
      <w:tr w14:paraId="04DA4014">
        <w:tblPrEx>
          <w:tblCellMar>
            <w:top w:w="0" w:type="dxa"/>
            <w:left w:w="108" w:type="dxa"/>
            <w:bottom w:w="0" w:type="dxa"/>
            <w:right w:w="108" w:type="dxa"/>
          </w:tblCellMar>
        </w:tblPrEx>
        <w:trPr>
          <w:jc w:val="center"/>
        </w:trPr>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2023CD2E">
            <w:pPr>
              <w:spacing w:line="240" w:lineRule="exact"/>
              <w:jc w:val="left"/>
              <w:rPr>
                <w:rFonts w:hint="eastAsia" w:ascii="仿宋_GB2312" w:hAnsi="仿宋_GB2312" w:eastAsia="仿宋_GB2312" w:cs="仿宋_GB2312"/>
                <w:color w:val="000000"/>
                <w:kern w:val="0"/>
                <w:sz w:val="20"/>
                <w:szCs w:val="20"/>
                <w:highlight w:val="none"/>
              </w:rPr>
            </w:pPr>
          </w:p>
        </w:tc>
        <w:tc>
          <w:tcPr>
            <w:tcW w:w="742" w:type="dxa"/>
            <w:vMerge w:val="continue"/>
            <w:tcBorders>
              <w:top w:val="single" w:color="auto" w:sz="4" w:space="0"/>
              <w:left w:val="single" w:color="auto" w:sz="4" w:space="0"/>
              <w:bottom w:val="single" w:color="auto" w:sz="4" w:space="0"/>
              <w:right w:val="single" w:color="auto" w:sz="4" w:space="0"/>
            </w:tcBorders>
            <w:noWrap w:val="0"/>
            <w:vAlign w:val="center"/>
          </w:tcPr>
          <w:p w14:paraId="0827B4FA">
            <w:pPr>
              <w:spacing w:line="240" w:lineRule="exact"/>
              <w:jc w:val="left"/>
              <w:rPr>
                <w:rFonts w:hint="eastAsia" w:ascii="仿宋_GB2312" w:hAnsi="仿宋_GB2312" w:eastAsia="仿宋_GB2312" w:cs="仿宋_GB2312"/>
                <w:color w:val="000000"/>
                <w:kern w:val="0"/>
                <w:sz w:val="20"/>
                <w:szCs w:val="20"/>
                <w:highlight w:val="none"/>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2E3A5E29">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质量指标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42E0A53B">
            <w:pPr>
              <w:widowControl/>
              <w:spacing w:line="240" w:lineRule="exact"/>
              <w:jc w:val="center"/>
              <w:rPr>
                <w:rFonts w:hint="eastAsia" w:ascii="仿宋_GB2312" w:hAnsi="仿宋_GB2312" w:eastAsia="仿宋_GB2312" w:cs="仿宋_GB2312"/>
                <w:color w:val="000000"/>
                <w:kern w:val="0"/>
                <w:sz w:val="20"/>
                <w:szCs w:val="20"/>
                <w:highlight w:val="none"/>
                <w:lang w:eastAsia="zh-CN"/>
              </w:rPr>
            </w:pPr>
            <w:r>
              <w:rPr>
                <w:rFonts w:hint="eastAsia" w:ascii="仿宋_GB2312" w:hAnsi="仿宋_GB2312" w:eastAsia="仿宋_GB2312" w:cs="仿宋_GB2312"/>
                <w:color w:val="000000"/>
                <w:kern w:val="0"/>
                <w:sz w:val="20"/>
                <w:szCs w:val="20"/>
                <w:highlight w:val="none"/>
                <w:lang w:val="en-US" w:eastAsia="zh-CN"/>
              </w:rPr>
              <w:t>初步达到管理标准</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44E90CDD">
            <w:pPr>
              <w:widowControl/>
              <w:spacing w:line="240" w:lineRule="exact"/>
              <w:jc w:val="center"/>
              <w:rPr>
                <w:rFonts w:hint="eastAsia" w:ascii="仿宋_GB2312" w:hAnsi="仿宋_GB2312" w:eastAsia="仿宋_GB2312" w:cs="仿宋_GB2312"/>
                <w:color w:val="000000"/>
                <w:kern w:val="0"/>
                <w:sz w:val="20"/>
                <w:szCs w:val="20"/>
                <w:highlight w:val="none"/>
                <w:lang w:eastAsia="zh-CN"/>
              </w:rPr>
            </w:pPr>
            <w:r>
              <w:rPr>
                <w:rFonts w:hint="eastAsia" w:ascii="仿宋_GB2312" w:hAnsi="仿宋_GB2312" w:eastAsia="仿宋_GB2312" w:cs="仿宋_GB2312"/>
                <w:color w:val="000000"/>
                <w:kern w:val="0"/>
                <w:sz w:val="20"/>
                <w:szCs w:val="20"/>
                <w:highlight w:val="none"/>
                <w:lang w:val="en-US" w:eastAsia="zh-CN"/>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0B44356">
            <w:pPr>
              <w:widowControl/>
              <w:spacing w:line="240" w:lineRule="exact"/>
              <w:jc w:val="center"/>
              <w:rPr>
                <w:rFonts w:hint="eastAsia" w:ascii="仿宋_GB2312" w:hAnsi="仿宋_GB2312" w:eastAsia="仿宋_GB2312" w:cs="仿宋_GB2312"/>
                <w:color w:val="000000"/>
                <w:kern w:val="0"/>
                <w:sz w:val="20"/>
                <w:szCs w:val="20"/>
                <w:highlight w:val="none"/>
                <w:lang w:eastAsia="zh-CN"/>
              </w:rPr>
            </w:pPr>
            <w:r>
              <w:rPr>
                <w:rFonts w:hint="eastAsia" w:ascii="仿宋_GB2312" w:hAnsi="仿宋_GB2312" w:eastAsia="仿宋_GB2312" w:cs="仿宋_GB2312"/>
                <w:color w:val="000000"/>
                <w:kern w:val="0"/>
                <w:sz w:val="20"/>
                <w:szCs w:val="20"/>
                <w:highlight w:val="none"/>
                <w:lang w:val="en-US" w:eastAsia="zh-CN"/>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641D7B4D">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5</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02E9ED5C">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5</w:t>
            </w:r>
          </w:p>
        </w:tc>
        <w:tc>
          <w:tcPr>
            <w:tcW w:w="1457" w:type="dxa"/>
            <w:tcBorders>
              <w:top w:val="single" w:color="auto" w:sz="4" w:space="0"/>
              <w:left w:val="single" w:color="auto" w:sz="4" w:space="0"/>
              <w:bottom w:val="single" w:color="auto" w:sz="4" w:space="0"/>
              <w:right w:val="single" w:color="auto" w:sz="4" w:space="0"/>
            </w:tcBorders>
            <w:noWrap w:val="0"/>
            <w:vAlign w:val="center"/>
          </w:tcPr>
          <w:p w14:paraId="5EB78D19">
            <w:pPr>
              <w:widowControl/>
              <w:spacing w:line="240" w:lineRule="exact"/>
              <w:jc w:val="left"/>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　</w:t>
            </w:r>
          </w:p>
        </w:tc>
      </w:tr>
      <w:tr w14:paraId="208B104A">
        <w:tblPrEx>
          <w:tblCellMar>
            <w:top w:w="0" w:type="dxa"/>
            <w:left w:w="108" w:type="dxa"/>
            <w:bottom w:w="0" w:type="dxa"/>
            <w:right w:w="108" w:type="dxa"/>
          </w:tblCellMar>
        </w:tblPrEx>
        <w:trPr>
          <w:trHeight w:val="218" w:hRule="atLeast"/>
          <w:jc w:val="center"/>
        </w:trPr>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34C4045E">
            <w:pPr>
              <w:spacing w:line="240" w:lineRule="exact"/>
              <w:jc w:val="left"/>
              <w:rPr>
                <w:rFonts w:hint="eastAsia" w:ascii="仿宋_GB2312" w:hAnsi="仿宋_GB2312" w:eastAsia="仿宋_GB2312" w:cs="仿宋_GB2312"/>
                <w:color w:val="000000"/>
                <w:kern w:val="0"/>
                <w:sz w:val="20"/>
                <w:szCs w:val="20"/>
                <w:highlight w:val="none"/>
              </w:rPr>
            </w:pPr>
          </w:p>
        </w:tc>
        <w:tc>
          <w:tcPr>
            <w:tcW w:w="742" w:type="dxa"/>
            <w:vMerge w:val="continue"/>
            <w:tcBorders>
              <w:top w:val="single" w:color="auto" w:sz="4" w:space="0"/>
              <w:left w:val="single" w:color="auto" w:sz="4" w:space="0"/>
              <w:bottom w:val="single" w:color="auto" w:sz="4" w:space="0"/>
              <w:right w:val="single" w:color="auto" w:sz="4" w:space="0"/>
            </w:tcBorders>
            <w:noWrap w:val="0"/>
            <w:vAlign w:val="center"/>
          </w:tcPr>
          <w:p w14:paraId="7CE70D21">
            <w:pPr>
              <w:spacing w:line="240" w:lineRule="exact"/>
              <w:jc w:val="left"/>
              <w:rPr>
                <w:rFonts w:hint="eastAsia" w:ascii="仿宋_GB2312" w:hAnsi="仿宋_GB2312" w:eastAsia="仿宋_GB2312" w:cs="仿宋_GB2312"/>
                <w:color w:val="000000"/>
                <w:kern w:val="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42CDCD8E">
            <w:pPr>
              <w:spacing w:line="240" w:lineRule="exact"/>
              <w:jc w:val="center"/>
              <w:rPr>
                <w:rFonts w:hint="eastAsia" w:ascii="仿宋_GB2312" w:hAnsi="仿宋_GB2312" w:eastAsia="仿宋_GB2312" w:cs="仿宋_GB2312"/>
                <w:color w:val="000000"/>
                <w:kern w:val="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1C361166">
            <w:pPr>
              <w:widowControl/>
              <w:spacing w:line="240" w:lineRule="exact"/>
              <w:jc w:val="center"/>
              <w:rPr>
                <w:rFonts w:hint="eastAsia" w:ascii="仿宋_GB2312" w:hAnsi="仿宋_GB2312" w:eastAsia="仿宋_GB2312" w:cs="仿宋_GB2312"/>
                <w:color w:val="000000"/>
                <w:kern w:val="0"/>
                <w:sz w:val="20"/>
                <w:szCs w:val="20"/>
                <w:highlight w:val="none"/>
                <w:lang w:eastAsia="zh-CN"/>
              </w:rPr>
            </w:pPr>
            <w:r>
              <w:rPr>
                <w:rFonts w:hint="eastAsia" w:ascii="仿宋_GB2312" w:hAnsi="仿宋_GB2312" w:eastAsia="仿宋_GB2312" w:cs="仿宋_GB2312"/>
                <w:color w:val="000000"/>
                <w:kern w:val="0"/>
                <w:sz w:val="20"/>
                <w:szCs w:val="20"/>
                <w:highlight w:val="none"/>
                <w:lang w:val="en-US" w:eastAsia="zh-CN"/>
              </w:rPr>
              <w:t>安全管理</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2167DC65">
            <w:pPr>
              <w:widowControl/>
              <w:spacing w:line="240" w:lineRule="exact"/>
              <w:jc w:val="center"/>
              <w:rPr>
                <w:rFonts w:hint="eastAsia" w:ascii="仿宋_GB2312" w:hAnsi="仿宋_GB2312" w:eastAsia="仿宋_GB2312" w:cs="仿宋_GB2312"/>
                <w:color w:val="000000"/>
                <w:kern w:val="0"/>
                <w:sz w:val="20"/>
                <w:szCs w:val="20"/>
                <w:highlight w:val="none"/>
                <w:lang w:eastAsia="zh-CN"/>
              </w:rPr>
            </w:pPr>
            <w:r>
              <w:rPr>
                <w:rFonts w:hint="eastAsia" w:ascii="仿宋_GB2312" w:hAnsi="仿宋_GB2312" w:eastAsia="仿宋_GB2312" w:cs="仿宋_GB2312"/>
                <w:color w:val="000000"/>
                <w:kern w:val="0"/>
                <w:sz w:val="20"/>
                <w:szCs w:val="20"/>
                <w:highlight w:val="none"/>
                <w:lang w:val="en-US" w:eastAsia="zh-CN"/>
              </w:rPr>
              <w:t>0</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91EBF33">
            <w:pPr>
              <w:widowControl/>
              <w:spacing w:line="240" w:lineRule="exact"/>
              <w:jc w:val="center"/>
              <w:rPr>
                <w:rFonts w:hint="eastAsia" w:ascii="仿宋_GB2312" w:hAnsi="仿宋_GB2312" w:eastAsia="仿宋_GB2312" w:cs="仿宋_GB2312"/>
                <w:color w:val="000000"/>
                <w:kern w:val="0"/>
                <w:sz w:val="20"/>
                <w:szCs w:val="20"/>
                <w:highlight w:val="none"/>
                <w:lang w:eastAsia="zh-CN"/>
              </w:rPr>
            </w:pPr>
            <w:r>
              <w:rPr>
                <w:rFonts w:hint="eastAsia" w:ascii="仿宋_GB2312" w:hAnsi="仿宋_GB2312" w:eastAsia="仿宋_GB2312" w:cs="仿宋_GB2312"/>
                <w:color w:val="000000"/>
                <w:kern w:val="0"/>
                <w:sz w:val="20"/>
                <w:szCs w:val="20"/>
                <w:highlight w:val="none"/>
                <w:lang w:val="en-US" w:eastAsia="zh-CN"/>
              </w:rPr>
              <w:t>0</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65F1B681">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5</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449E124B">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5</w:t>
            </w:r>
          </w:p>
        </w:tc>
        <w:tc>
          <w:tcPr>
            <w:tcW w:w="1457" w:type="dxa"/>
            <w:tcBorders>
              <w:top w:val="single" w:color="auto" w:sz="4" w:space="0"/>
              <w:left w:val="single" w:color="auto" w:sz="4" w:space="0"/>
              <w:bottom w:val="single" w:color="auto" w:sz="4" w:space="0"/>
              <w:right w:val="single" w:color="auto" w:sz="4" w:space="0"/>
            </w:tcBorders>
            <w:noWrap w:val="0"/>
            <w:vAlign w:val="center"/>
          </w:tcPr>
          <w:p w14:paraId="2C2DC47A">
            <w:pPr>
              <w:widowControl/>
              <w:spacing w:line="240" w:lineRule="exact"/>
              <w:jc w:val="left"/>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　</w:t>
            </w:r>
          </w:p>
        </w:tc>
      </w:tr>
      <w:tr w14:paraId="157805B5">
        <w:tblPrEx>
          <w:tblCellMar>
            <w:top w:w="0" w:type="dxa"/>
            <w:left w:w="108" w:type="dxa"/>
            <w:bottom w:w="0" w:type="dxa"/>
            <w:right w:w="108" w:type="dxa"/>
          </w:tblCellMar>
        </w:tblPrEx>
        <w:trPr>
          <w:jc w:val="center"/>
        </w:trPr>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463BDF08">
            <w:pPr>
              <w:spacing w:line="240" w:lineRule="exact"/>
              <w:jc w:val="left"/>
              <w:rPr>
                <w:rFonts w:hint="eastAsia" w:ascii="仿宋_GB2312" w:hAnsi="仿宋_GB2312" w:eastAsia="仿宋_GB2312" w:cs="仿宋_GB2312"/>
                <w:color w:val="000000"/>
                <w:kern w:val="0"/>
                <w:sz w:val="20"/>
                <w:szCs w:val="20"/>
                <w:highlight w:val="none"/>
              </w:rPr>
            </w:pPr>
          </w:p>
        </w:tc>
        <w:tc>
          <w:tcPr>
            <w:tcW w:w="742" w:type="dxa"/>
            <w:vMerge w:val="continue"/>
            <w:tcBorders>
              <w:top w:val="single" w:color="auto" w:sz="4" w:space="0"/>
              <w:left w:val="single" w:color="auto" w:sz="4" w:space="0"/>
              <w:bottom w:val="single" w:color="auto" w:sz="4" w:space="0"/>
              <w:right w:val="single" w:color="auto" w:sz="4" w:space="0"/>
            </w:tcBorders>
            <w:noWrap w:val="0"/>
            <w:vAlign w:val="center"/>
          </w:tcPr>
          <w:p w14:paraId="5F987D00">
            <w:pPr>
              <w:spacing w:line="240" w:lineRule="exact"/>
              <w:jc w:val="left"/>
              <w:rPr>
                <w:rFonts w:hint="eastAsia" w:ascii="仿宋_GB2312" w:hAnsi="仿宋_GB2312" w:eastAsia="仿宋_GB2312" w:cs="仿宋_GB2312"/>
                <w:color w:val="000000"/>
                <w:kern w:val="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07BA7CCA">
            <w:pPr>
              <w:widowControl/>
              <w:spacing w:line="240" w:lineRule="exact"/>
              <w:jc w:val="center"/>
              <w:rPr>
                <w:rFonts w:hint="eastAsia" w:ascii="仿宋_GB2312" w:hAnsi="仿宋_GB2312" w:eastAsia="仿宋_GB2312" w:cs="仿宋_GB2312"/>
                <w:color w:val="000000"/>
                <w:kern w:val="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7B5A30B">
            <w:pPr>
              <w:widowControl/>
              <w:spacing w:line="240" w:lineRule="exact"/>
              <w:jc w:val="center"/>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rPr>
              <w:t>水质生物治理确保</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73CAC305">
            <w:pPr>
              <w:widowControl/>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3B695498">
            <w:pPr>
              <w:widowControl/>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1B67E9C6">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5</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49A659EA">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5</w:t>
            </w:r>
          </w:p>
        </w:tc>
        <w:tc>
          <w:tcPr>
            <w:tcW w:w="1457" w:type="dxa"/>
            <w:tcBorders>
              <w:top w:val="single" w:color="auto" w:sz="4" w:space="0"/>
              <w:left w:val="single" w:color="auto" w:sz="4" w:space="0"/>
              <w:bottom w:val="single" w:color="auto" w:sz="4" w:space="0"/>
              <w:right w:val="single" w:color="auto" w:sz="4" w:space="0"/>
            </w:tcBorders>
            <w:noWrap w:val="0"/>
            <w:vAlign w:val="center"/>
          </w:tcPr>
          <w:p w14:paraId="225E8612">
            <w:pPr>
              <w:widowControl/>
              <w:spacing w:line="240" w:lineRule="exact"/>
              <w:jc w:val="left"/>
              <w:rPr>
                <w:rFonts w:hint="eastAsia" w:ascii="仿宋_GB2312" w:hAnsi="仿宋_GB2312" w:eastAsia="仿宋_GB2312" w:cs="仿宋_GB2312"/>
                <w:color w:val="000000"/>
                <w:kern w:val="0"/>
                <w:sz w:val="20"/>
                <w:szCs w:val="20"/>
                <w:highlight w:val="none"/>
              </w:rPr>
            </w:pPr>
          </w:p>
        </w:tc>
      </w:tr>
      <w:tr w14:paraId="5D017589">
        <w:tblPrEx>
          <w:tblCellMar>
            <w:top w:w="0" w:type="dxa"/>
            <w:left w:w="108" w:type="dxa"/>
            <w:bottom w:w="0" w:type="dxa"/>
            <w:right w:w="108" w:type="dxa"/>
          </w:tblCellMar>
        </w:tblPrEx>
        <w:trPr>
          <w:trHeight w:val="693" w:hRule="atLeast"/>
          <w:jc w:val="center"/>
        </w:trPr>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769FA1D6">
            <w:pPr>
              <w:spacing w:line="240" w:lineRule="exact"/>
              <w:jc w:val="left"/>
              <w:rPr>
                <w:rFonts w:hint="eastAsia" w:ascii="仿宋_GB2312" w:hAnsi="仿宋_GB2312" w:eastAsia="仿宋_GB2312" w:cs="仿宋_GB2312"/>
                <w:color w:val="000000"/>
                <w:kern w:val="0"/>
                <w:sz w:val="20"/>
                <w:szCs w:val="20"/>
                <w:highlight w:val="none"/>
              </w:rPr>
            </w:pPr>
          </w:p>
        </w:tc>
        <w:tc>
          <w:tcPr>
            <w:tcW w:w="742" w:type="dxa"/>
            <w:vMerge w:val="continue"/>
            <w:tcBorders>
              <w:top w:val="single" w:color="auto" w:sz="4" w:space="0"/>
              <w:left w:val="single" w:color="auto" w:sz="4" w:space="0"/>
              <w:bottom w:val="single" w:color="auto" w:sz="4" w:space="0"/>
              <w:right w:val="single" w:color="auto" w:sz="4" w:space="0"/>
            </w:tcBorders>
            <w:noWrap w:val="0"/>
            <w:vAlign w:val="center"/>
          </w:tcPr>
          <w:p w14:paraId="7544426E">
            <w:pPr>
              <w:spacing w:line="240" w:lineRule="exact"/>
              <w:jc w:val="left"/>
              <w:rPr>
                <w:rFonts w:hint="eastAsia" w:ascii="仿宋_GB2312" w:hAnsi="仿宋_GB2312" w:eastAsia="仿宋_GB2312" w:cs="仿宋_GB2312"/>
                <w:color w:val="000000"/>
                <w:kern w:val="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7F92651B">
            <w:pPr>
              <w:widowControl/>
              <w:spacing w:line="240" w:lineRule="exact"/>
              <w:jc w:val="center"/>
              <w:rPr>
                <w:rFonts w:hint="eastAsia" w:ascii="仿宋_GB2312" w:hAnsi="仿宋_GB2312" w:eastAsia="仿宋_GB2312" w:cs="仿宋_GB2312"/>
                <w:color w:val="000000"/>
                <w:kern w:val="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3E87584E">
            <w:pPr>
              <w:widowControl/>
              <w:spacing w:line="240" w:lineRule="exact"/>
              <w:jc w:val="center"/>
              <w:rPr>
                <w:rFonts w:hint="eastAsia" w:ascii="仿宋_GB2312" w:hAnsi="仿宋_GB2312" w:eastAsia="仿宋_GB2312" w:cs="仿宋_GB2312"/>
                <w:color w:val="000000"/>
                <w:kern w:val="0"/>
                <w:sz w:val="20"/>
                <w:szCs w:val="20"/>
                <w:highlight w:val="none"/>
                <w:lang w:eastAsia="zh-CN"/>
              </w:rPr>
            </w:pPr>
            <w:r>
              <w:rPr>
                <w:rFonts w:hint="eastAsia" w:ascii="仿宋_GB2312" w:hAnsi="仿宋_GB2312" w:eastAsia="仿宋_GB2312" w:cs="仿宋_GB2312"/>
                <w:color w:val="000000"/>
                <w:kern w:val="0"/>
                <w:sz w:val="20"/>
                <w:szCs w:val="20"/>
                <w:highlight w:val="none"/>
                <w:lang w:val="en-US" w:eastAsia="zh-CN"/>
              </w:rPr>
              <w:t>换位检查及考评</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487C78A6">
            <w:pPr>
              <w:widowControl/>
              <w:spacing w:line="240" w:lineRule="exact"/>
              <w:jc w:val="center"/>
              <w:rPr>
                <w:rFonts w:hint="eastAsia" w:ascii="仿宋_GB2312" w:hAnsi="仿宋_GB2312" w:eastAsia="仿宋_GB2312" w:cs="仿宋_GB2312"/>
                <w:color w:val="000000"/>
                <w:kern w:val="0"/>
                <w:sz w:val="20"/>
                <w:szCs w:val="20"/>
                <w:highlight w:val="none"/>
                <w:lang w:eastAsia="zh-CN"/>
              </w:rPr>
            </w:pPr>
            <w:r>
              <w:rPr>
                <w:rFonts w:hint="eastAsia" w:ascii="仿宋_GB2312" w:hAnsi="仿宋_GB2312" w:eastAsia="仿宋_GB2312" w:cs="仿宋_GB2312"/>
                <w:color w:val="000000"/>
                <w:kern w:val="0"/>
                <w:sz w:val="20"/>
                <w:szCs w:val="20"/>
                <w:highlight w:val="none"/>
                <w:lang w:val="en-US" w:eastAsia="zh-CN"/>
              </w:rPr>
              <w:t>100%</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79FBD2B">
            <w:pPr>
              <w:widowControl/>
              <w:spacing w:line="240" w:lineRule="exact"/>
              <w:jc w:val="center"/>
              <w:rPr>
                <w:rFonts w:hint="eastAsia" w:ascii="仿宋_GB2312" w:hAnsi="仿宋_GB2312" w:eastAsia="仿宋_GB2312" w:cs="仿宋_GB2312"/>
                <w:color w:val="000000"/>
                <w:kern w:val="0"/>
                <w:sz w:val="20"/>
                <w:szCs w:val="20"/>
                <w:highlight w:val="none"/>
                <w:lang w:eastAsia="zh-CN"/>
              </w:rPr>
            </w:pPr>
            <w:r>
              <w:rPr>
                <w:rFonts w:hint="eastAsia" w:ascii="仿宋_GB2312" w:hAnsi="仿宋_GB2312" w:eastAsia="仿宋_GB2312" w:cs="仿宋_GB2312"/>
                <w:color w:val="000000"/>
                <w:kern w:val="0"/>
                <w:sz w:val="20"/>
                <w:szCs w:val="20"/>
                <w:highlight w:val="none"/>
                <w:lang w:val="en-US" w:eastAsia="zh-CN"/>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0F4C7778">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4</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4FDFAF54">
            <w:pPr>
              <w:widowControl/>
              <w:spacing w:line="240" w:lineRule="exact"/>
              <w:jc w:val="center"/>
              <w:rPr>
                <w:rFonts w:hint="eastAsia" w:ascii="仿宋_GB2312" w:hAnsi="仿宋_GB2312" w:eastAsia="仿宋_GB2312" w:cs="仿宋_GB2312"/>
                <w:color w:val="000000"/>
                <w:kern w:val="0"/>
                <w:sz w:val="20"/>
                <w:szCs w:val="20"/>
                <w:highlight w:val="none"/>
                <w:lang w:eastAsia="zh-CN"/>
              </w:rPr>
            </w:pPr>
            <w:r>
              <w:rPr>
                <w:rFonts w:hint="eastAsia" w:ascii="仿宋_GB2312" w:hAnsi="仿宋_GB2312" w:eastAsia="仿宋_GB2312" w:cs="仿宋_GB2312"/>
                <w:color w:val="000000"/>
                <w:kern w:val="0"/>
                <w:sz w:val="20"/>
                <w:szCs w:val="20"/>
                <w:highlight w:val="none"/>
                <w:lang w:val="en-US" w:eastAsia="zh-CN"/>
              </w:rPr>
              <w:t>4</w:t>
            </w:r>
          </w:p>
        </w:tc>
        <w:tc>
          <w:tcPr>
            <w:tcW w:w="1457" w:type="dxa"/>
            <w:tcBorders>
              <w:top w:val="single" w:color="auto" w:sz="4" w:space="0"/>
              <w:left w:val="single" w:color="auto" w:sz="4" w:space="0"/>
              <w:bottom w:val="single" w:color="auto" w:sz="4" w:space="0"/>
              <w:right w:val="single" w:color="auto" w:sz="4" w:space="0"/>
            </w:tcBorders>
            <w:noWrap w:val="0"/>
            <w:vAlign w:val="center"/>
          </w:tcPr>
          <w:p w14:paraId="758815A8">
            <w:pPr>
              <w:widowControl/>
              <w:spacing w:line="240" w:lineRule="exact"/>
              <w:jc w:val="left"/>
              <w:rPr>
                <w:rFonts w:hint="eastAsia" w:ascii="仿宋_GB2312" w:hAnsi="仿宋_GB2312" w:eastAsia="仿宋_GB2312" w:cs="仿宋_GB2312"/>
                <w:color w:val="000000"/>
                <w:kern w:val="0"/>
                <w:sz w:val="20"/>
                <w:szCs w:val="20"/>
                <w:highlight w:val="none"/>
              </w:rPr>
            </w:pPr>
          </w:p>
        </w:tc>
      </w:tr>
      <w:tr w14:paraId="300EF1FF">
        <w:tblPrEx>
          <w:tblCellMar>
            <w:top w:w="0" w:type="dxa"/>
            <w:left w:w="108" w:type="dxa"/>
            <w:bottom w:w="0" w:type="dxa"/>
            <w:right w:w="108" w:type="dxa"/>
          </w:tblCellMar>
        </w:tblPrEx>
        <w:trPr>
          <w:jc w:val="center"/>
        </w:trPr>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71CAA696">
            <w:pPr>
              <w:spacing w:line="240" w:lineRule="exact"/>
              <w:jc w:val="left"/>
              <w:rPr>
                <w:rFonts w:hint="eastAsia" w:ascii="仿宋_GB2312" w:hAnsi="仿宋_GB2312" w:eastAsia="仿宋_GB2312" w:cs="仿宋_GB2312"/>
                <w:color w:val="000000"/>
                <w:kern w:val="0"/>
                <w:sz w:val="20"/>
                <w:szCs w:val="20"/>
                <w:highlight w:val="none"/>
              </w:rPr>
            </w:pPr>
          </w:p>
        </w:tc>
        <w:tc>
          <w:tcPr>
            <w:tcW w:w="742" w:type="dxa"/>
            <w:vMerge w:val="continue"/>
            <w:tcBorders>
              <w:top w:val="single" w:color="auto" w:sz="4" w:space="0"/>
              <w:left w:val="single" w:color="auto" w:sz="4" w:space="0"/>
              <w:bottom w:val="single" w:color="auto" w:sz="4" w:space="0"/>
              <w:right w:val="single" w:color="auto" w:sz="4" w:space="0"/>
            </w:tcBorders>
            <w:noWrap w:val="0"/>
            <w:vAlign w:val="center"/>
          </w:tcPr>
          <w:p w14:paraId="7243A547">
            <w:pPr>
              <w:spacing w:line="240" w:lineRule="exact"/>
              <w:jc w:val="left"/>
              <w:rPr>
                <w:rFonts w:hint="eastAsia" w:ascii="仿宋_GB2312" w:hAnsi="仿宋_GB2312" w:eastAsia="仿宋_GB2312" w:cs="仿宋_GB2312"/>
                <w:color w:val="000000"/>
                <w:kern w:val="0"/>
                <w:sz w:val="20"/>
                <w:szCs w:val="20"/>
                <w:highlight w:val="none"/>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4C40D352">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时效指标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7147F84B">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全园实行循环保洁，确保卫生无死角</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12813CA4">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default" w:ascii="Arial" w:hAnsi="Arial" w:eastAsia="仿宋_GB2312" w:cs="Arial"/>
                <w:color w:val="000000"/>
                <w:kern w:val="0"/>
                <w:sz w:val="20"/>
                <w:szCs w:val="20"/>
                <w:highlight w:val="none"/>
                <w:lang w:val="en-US" w:eastAsia="zh-CN"/>
              </w:rPr>
              <w:t>≥</w:t>
            </w:r>
            <w:r>
              <w:rPr>
                <w:rFonts w:hint="eastAsia" w:ascii="仿宋_GB2312" w:hAnsi="仿宋_GB2312" w:eastAsia="仿宋_GB2312" w:cs="仿宋_GB2312"/>
                <w:color w:val="000000"/>
                <w:kern w:val="0"/>
                <w:sz w:val="20"/>
                <w:szCs w:val="20"/>
                <w:highlight w:val="none"/>
                <w:lang w:val="en-US" w:eastAsia="zh-CN"/>
              </w:rPr>
              <w:t>16小时</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829F4B0">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16小时</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A975A6F">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4</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6AE5E681">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lang w:val="en-US" w:eastAsia="zh-CN"/>
              </w:rPr>
              <w:t>4</w:t>
            </w:r>
          </w:p>
        </w:tc>
        <w:tc>
          <w:tcPr>
            <w:tcW w:w="1457" w:type="dxa"/>
            <w:tcBorders>
              <w:top w:val="single" w:color="auto" w:sz="4" w:space="0"/>
              <w:left w:val="single" w:color="auto" w:sz="4" w:space="0"/>
              <w:bottom w:val="single" w:color="auto" w:sz="4" w:space="0"/>
              <w:right w:val="single" w:color="auto" w:sz="4" w:space="0"/>
            </w:tcBorders>
            <w:noWrap w:val="0"/>
            <w:vAlign w:val="center"/>
          </w:tcPr>
          <w:p w14:paraId="3E1FEC1B">
            <w:pPr>
              <w:widowControl/>
              <w:spacing w:line="240" w:lineRule="exact"/>
              <w:jc w:val="left"/>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　</w:t>
            </w:r>
          </w:p>
        </w:tc>
      </w:tr>
      <w:tr w14:paraId="1B3B3815">
        <w:tblPrEx>
          <w:tblCellMar>
            <w:top w:w="0" w:type="dxa"/>
            <w:left w:w="108" w:type="dxa"/>
            <w:bottom w:w="0" w:type="dxa"/>
            <w:right w:w="108" w:type="dxa"/>
          </w:tblCellMar>
        </w:tblPrEx>
        <w:trPr>
          <w:jc w:val="center"/>
        </w:trPr>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182E86E3">
            <w:pPr>
              <w:spacing w:line="240" w:lineRule="exact"/>
              <w:jc w:val="left"/>
              <w:rPr>
                <w:rFonts w:hint="eastAsia" w:ascii="仿宋_GB2312" w:hAnsi="仿宋_GB2312" w:eastAsia="仿宋_GB2312" w:cs="仿宋_GB2312"/>
                <w:color w:val="000000"/>
                <w:kern w:val="0"/>
                <w:sz w:val="20"/>
                <w:szCs w:val="20"/>
                <w:highlight w:val="none"/>
              </w:rPr>
            </w:pPr>
          </w:p>
        </w:tc>
        <w:tc>
          <w:tcPr>
            <w:tcW w:w="742" w:type="dxa"/>
            <w:vMerge w:val="continue"/>
            <w:tcBorders>
              <w:top w:val="single" w:color="auto" w:sz="4" w:space="0"/>
              <w:left w:val="single" w:color="auto" w:sz="4" w:space="0"/>
              <w:bottom w:val="single" w:color="auto" w:sz="4" w:space="0"/>
              <w:right w:val="single" w:color="auto" w:sz="4" w:space="0"/>
            </w:tcBorders>
            <w:noWrap w:val="0"/>
            <w:vAlign w:val="center"/>
          </w:tcPr>
          <w:p w14:paraId="1D34E982">
            <w:pPr>
              <w:spacing w:line="240" w:lineRule="exact"/>
              <w:jc w:val="left"/>
              <w:rPr>
                <w:rFonts w:hint="eastAsia" w:ascii="仿宋_GB2312" w:hAnsi="仿宋_GB2312" w:eastAsia="仿宋_GB2312" w:cs="仿宋_GB2312"/>
                <w:color w:val="000000"/>
                <w:kern w:val="0"/>
                <w:sz w:val="20"/>
                <w:szCs w:val="20"/>
                <w:highlight w:val="none"/>
              </w:rPr>
            </w:pPr>
          </w:p>
        </w:tc>
        <w:tc>
          <w:tcPr>
            <w:tcW w:w="1034" w:type="dxa"/>
            <w:vMerge w:val="continue"/>
            <w:tcBorders>
              <w:left w:val="single" w:color="auto" w:sz="4" w:space="0"/>
              <w:right w:val="single" w:color="auto" w:sz="4" w:space="0"/>
            </w:tcBorders>
            <w:noWrap w:val="0"/>
            <w:vAlign w:val="center"/>
          </w:tcPr>
          <w:p w14:paraId="7495153D">
            <w:pPr>
              <w:widowControl/>
              <w:spacing w:line="240" w:lineRule="exact"/>
              <w:jc w:val="center"/>
              <w:rPr>
                <w:rFonts w:hint="eastAsia" w:ascii="仿宋_GB2312" w:hAnsi="仿宋_GB2312" w:eastAsia="仿宋_GB2312" w:cs="仿宋_GB2312"/>
                <w:color w:val="000000"/>
                <w:kern w:val="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748571DA">
            <w:pPr>
              <w:widowControl/>
              <w:tabs>
                <w:tab w:val="left" w:pos="478"/>
              </w:tabs>
              <w:spacing w:line="240" w:lineRule="exact"/>
              <w:jc w:val="left"/>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水面日常保洁次数</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41506ACA">
            <w:pPr>
              <w:widowControl/>
              <w:spacing w:line="240" w:lineRule="exact"/>
              <w:jc w:val="center"/>
              <w:rPr>
                <w:rFonts w:hint="default" w:ascii="Arial" w:hAnsi="Arial" w:eastAsia="仿宋_GB2312" w:cs="Arial"/>
                <w:color w:val="000000"/>
                <w:kern w:val="0"/>
                <w:sz w:val="20"/>
                <w:szCs w:val="20"/>
                <w:highlight w:val="none"/>
                <w:lang w:val="en-US" w:eastAsia="zh-CN"/>
              </w:rPr>
            </w:pPr>
            <w:r>
              <w:rPr>
                <w:rFonts w:hint="eastAsia" w:ascii="Arial" w:hAnsi="Arial" w:eastAsia="仿宋_GB2312" w:cs="Arial"/>
                <w:color w:val="000000"/>
                <w:kern w:val="0"/>
                <w:sz w:val="20"/>
                <w:szCs w:val="20"/>
                <w:highlight w:val="none"/>
                <w:lang w:val="en-US" w:eastAsia="zh-CN"/>
              </w:rPr>
              <w:t>每天不间断</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2D07579">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Arial" w:hAnsi="Arial" w:eastAsia="仿宋_GB2312" w:cs="Arial"/>
                <w:color w:val="000000"/>
                <w:kern w:val="0"/>
                <w:sz w:val="20"/>
                <w:szCs w:val="20"/>
                <w:highlight w:val="none"/>
                <w:lang w:val="en-US" w:eastAsia="zh-CN"/>
              </w:rPr>
              <w:t>每天不间断</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5615B381">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4</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7D0F904B">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4</w:t>
            </w:r>
          </w:p>
        </w:tc>
        <w:tc>
          <w:tcPr>
            <w:tcW w:w="1457" w:type="dxa"/>
            <w:tcBorders>
              <w:top w:val="single" w:color="auto" w:sz="4" w:space="0"/>
              <w:left w:val="single" w:color="auto" w:sz="4" w:space="0"/>
              <w:bottom w:val="single" w:color="auto" w:sz="4" w:space="0"/>
              <w:right w:val="single" w:color="auto" w:sz="4" w:space="0"/>
            </w:tcBorders>
            <w:noWrap w:val="0"/>
            <w:vAlign w:val="center"/>
          </w:tcPr>
          <w:p w14:paraId="2FC30657">
            <w:pPr>
              <w:widowControl/>
              <w:spacing w:line="240" w:lineRule="exact"/>
              <w:jc w:val="left"/>
              <w:rPr>
                <w:rFonts w:hint="eastAsia" w:ascii="仿宋_GB2312" w:hAnsi="仿宋_GB2312" w:eastAsia="仿宋_GB2312" w:cs="仿宋_GB2312"/>
                <w:color w:val="000000"/>
                <w:kern w:val="0"/>
                <w:sz w:val="20"/>
                <w:szCs w:val="20"/>
                <w:highlight w:val="none"/>
              </w:rPr>
            </w:pPr>
          </w:p>
        </w:tc>
      </w:tr>
      <w:tr w14:paraId="3ED24197">
        <w:tblPrEx>
          <w:tblCellMar>
            <w:top w:w="0" w:type="dxa"/>
            <w:left w:w="108" w:type="dxa"/>
            <w:bottom w:w="0" w:type="dxa"/>
            <w:right w:w="108" w:type="dxa"/>
          </w:tblCellMar>
        </w:tblPrEx>
        <w:trPr>
          <w:jc w:val="center"/>
        </w:trPr>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48C948B4">
            <w:pPr>
              <w:spacing w:line="240" w:lineRule="exact"/>
              <w:jc w:val="left"/>
              <w:rPr>
                <w:rFonts w:hint="eastAsia" w:ascii="仿宋_GB2312" w:hAnsi="仿宋_GB2312" w:eastAsia="仿宋_GB2312" w:cs="仿宋_GB2312"/>
                <w:color w:val="000000"/>
                <w:kern w:val="0"/>
                <w:sz w:val="20"/>
                <w:szCs w:val="20"/>
                <w:highlight w:val="none"/>
              </w:rPr>
            </w:pPr>
          </w:p>
        </w:tc>
        <w:tc>
          <w:tcPr>
            <w:tcW w:w="742" w:type="dxa"/>
            <w:vMerge w:val="continue"/>
            <w:tcBorders>
              <w:top w:val="single" w:color="auto" w:sz="4" w:space="0"/>
              <w:left w:val="single" w:color="auto" w:sz="4" w:space="0"/>
              <w:bottom w:val="single" w:color="auto" w:sz="4" w:space="0"/>
              <w:right w:val="single" w:color="auto" w:sz="4" w:space="0"/>
            </w:tcBorders>
            <w:noWrap w:val="0"/>
            <w:vAlign w:val="center"/>
          </w:tcPr>
          <w:p w14:paraId="1E2329D2">
            <w:pPr>
              <w:spacing w:line="240" w:lineRule="exact"/>
              <w:jc w:val="left"/>
              <w:rPr>
                <w:rFonts w:hint="eastAsia" w:ascii="仿宋_GB2312" w:hAnsi="仿宋_GB2312" w:eastAsia="仿宋_GB2312" w:cs="仿宋_GB2312"/>
                <w:color w:val="000000"/>
                <w:kern w:val="0"/>
                <w:sz w:val="20"/>
                <w:szCs w:val="20"/>
                <w:highlight w:val="none"/>
              </w:rPr>
            </w:pPr>
          </w:p>
        </w:tc>
        <w:tc>
          <w:tcPr>
            <w:tcW w:w="1034" w:type="dxa"/>
            <w:vMerge w:val="continue"/>
            <w:tcBorders>
              <w:left w:val="single" w:color="auto" w:sz="4" w:space="0"/>
              <w:right w:val="single" w:color="auto" w:sz="4" w:space="0"/>
            </w:tcBorders>
            <w:noWrap w:val="0"/>
            <w:vAlign w:val="center"/>
          </w:tcPr>
          <w:p w14:paraId="2D2D2CCA">
            <w:pPr>
              <w:widowControl/>
              <w:spacing w:line="240" w:lineRule="exact"/>
              <w:jc w:val="center"/>
              <w:rPr>
                <w:rFonts w:hint="eastAsia" w:ascii="仿宋_GB2312" w:hAnsi="仿宋_GB2312" w:eastAsia="仿宋_GB2312" w:cs="仿宋_GB2312"/>
                <w:color w:val="000000"/>
                <w:kern w:val="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2089353E">
            <w:pPr>
              <w:widowControl/>
              <w:tabs>
                <w:tab w:val="left" w:pos="478"/>
              </w:tabs>
              <w:spacing w:line="240" w:lineRule="exact"/>
              <w:jc w:val="left"/>
              <w:rPr>
                <w:rFonts w:hint="eastAsia"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公厕点放檀香，摆放绿色植物，专人清洗保洁</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739B8187">
            <w:pPr>
              <w:widowControl/>
              <w:spacing w:line="240" w:lineRule="exact"/>
              <w:jc w:val="center"/>
              <w:rPr>
                <w:rFonts w:hint="eastAsia" w:ascii="Arial" w:hAnsi="Arial" w:eastAsia="仿宋_GB2312" w:cs="Arial"/>
                <w:color w:val="000000"/>
                <w:kern w:val="0"/>
                <w:sz w:val="20"/>
                <w:szCs w:val="20"/>
                <w:highlight w:val="none"/>
                <w:lang w:val="en-US" w:eastAsia="zh-CN"/>
              </w:rPr>
            </w:pPr>
            <w:r>
              <w:rPr>
                <w:rFonts w:hint="eastAsia" w:ascii="Arial" w:hAnsi="Arial" w:eastAsia="仿宋_GB2312" w:cs="Arial"/>
                <w:color w:val="000000"/>
                <w:kern w:val="0"/>
                <w:sz w:val="20"/>
                <w:szCs w:val="20"/>
                <w:highlight w:val="none"/>
                <w:lang w:val="en-US" w:eastAsia="zh-CN"/>
              </w:rPr>
              <w:t>每天不间断</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796DF24">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Arial" w:hAnsi="Arial" w:eastAsia="仿宋_GB2312" w:cs="Arial"/>
                <w:color w:val="000000"/>
                <w:kern w:val="0"/>
                <w:sz w:val="20"/>
                <w:szCs w:val="20"/>
                <w:highlight w:val="none"/>
                <w:lang w:val="en-US" w:eastAsia="zh-CN"/>
              </w:rPr>
              <w:t>每天不间断</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523D3ED3">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4</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696B96E8">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4</w:t>
            </w:r>
          </w:p>
        </w:tc>
        <w:tc>
          <w:tcPr>
            <w:tcW w:w="1457" w:type="dxa"/>
            <w:tcBorders>
              <w:top w:val="single" w:color="auto" w:sz="4" w:space="0"/>
              <w:left w:val="single" w:color="auto" w:sz="4" w:space="0"/>
              <w:bottom w:val="single" w:color="auto" w:sz="4" w:space="0"/>
              <w:right w:val="single" w:color="auto" w:sz="4" w:space="0"/>
            </w:tcBorders>
            <w:noWrap w:val="0"/>
            <w:vAlign w:val="center"/>
          </w:tcPr>
          <w:p w14:paraId="796309B6">
            <w:pPr>
              <w:widowControl/>
              <w:spacing w:line="240" w:lineRule="exact"/>
              <w:jc w:val="left"/>
              <w:rPr>
                <w:rFonts w:hint="eastAsia" w:ascii="仿宋_GB2312" w:hAnsi="仿宋_GB2312" w:eastAsia="仿宋_GB2312" w:cs="仿宋_GB2312"/>
                <w:color w:val="000000"/>
                <w:kern w:val="0"/>
                <w:sz w:val="20"/>
                <w:szCs w:val="20"/>
                <w:highlight w:val="none"/>
              </w:rPr>
            </w:pPr>
          </w:p>
        </w:tc>
      </w:tr>
      <w:tr w14:paraId="72CCA081">
        <w:tblPrEx>
          <w:tblCellMar>
            <w:top w:w="0" w:type="dxa"/>
            <w:left w:w="108" w:type="dxa"/>
            <w:bottom w:w="0" w:type="dxa"/>
            <w:right w:w="108" w:type="dxa"/>
          </w:tblCellMar>
        </w:tblPrEx>
        <w:trPr>
          <w:jc w:val="center"/>
        </w:trPr>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53B6284B">
            <w:pPr>
              <w:spacing w:line="240" w:lineRule="exact"/>
              <w:jc w:val="left"/>
              <w:rPr>
                <w:rFonts w:hint="eastAsia" w:ascii="仿宋_GB2312" w:hAnsi="仿宋_GB2312" w:eastAsia="仿宋_GB2312" w:cs="仿宋_GB2312"/>
                <w:color w:val="000000"/>
                <w:kern w:val="0"/>
                <w:sz w:val="20"/>
                <w:szCs w:val="20"/>
                <w:highlight w:val="none"/>
              </w:rPr>
            </w:pPr>
          </w:p>
        </w:tc>
        <w:tc>
          <w:tcPr>
            <w:tcW w:w="742" w:type="dxa"/>
            <w:vMerge w:val="continue"/>
            <w:tcBorders>
              <w:top w:val="single" w:color="auto" w:sz="4" w:space="0"/>
              <w:left w:val="single" w:color="auto" w:sz="4" w:space="0"/>
              <w:bottom w:val="single" w:color="auto" w:sz="4" w:space="0"/>
              <w:right w:val="single" w:color="auto" w:sz="4" w:space="0"/>
            </w:tcBorders>
            <w:noWrap w:val="0"/>
            <w:vAlign w:val="center"/>
          </w:tcPr>
          <w:p w14:paraId="74A81B84">
            <w:pPr>
              <w:spacing w:line="240" w:lineRule="exact"/>
              <w:jc w:val="left"/>
              <w:rPr>
                <w:rFonts w:hint="eastAsia" w:ascii="仿宋_GB2312" w:hAnsi="仿宋_GB2312" w:eastAsia="仿宋_GB2312" w:cs="仿宋_GB2312"/>
                <w:color w:val="000000"/>
                <w:kern w:val="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2C768307">
            <w:pPr>
              <w:widowControl/>
              <w:spacing w:line="240" w:lineRule="exact"/>
              <w:jc w:val="center"/>
              <w:rPr>
                <w:rFonts w:hint="eastAsia" w:ascii="仿宋_GB2312" w:hAnsi="仿宋_GB2312" w:eastAsia="仿宋_GB2312" w:cs="仿宋_GB2312"/>
                <w:color w:val="000000"/>
                <w:kern w:val="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EC6A926">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完成时间</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5FC445A5">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2024年</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08EAC69">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2024年</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6AC695C3">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lang w:val="en-US" w:eastAsia="zh-CN"/>
              </w:rPr>
              <w:t>4</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4CFF9FBC">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lang w:val="en-US" w:eastAsia="zh-CN"/>
              </w:rPr>
              <w:t>4</w:t>
            </w:r>
          </w:p>
        </w:tc>
        <w:tc>
          <w:tcPr>
            <w:tcW w:w="1457" w:type="dxa"/>
            <w:tcBorders>
              <w:top w:val="single" w:color="auto" w:sz="4" w:space="0"/>
              <w:left w:val="single" w:color="auto" w:sz="4" w:space="0"/>
              <w:bottom w:val="single" w:color="auto" w:sz="4" w:space="0"/>
              <w:right w:val="single" w:color="auto" w:sz="4" w:space="0"/>
            </w:tcBorders>
            <w:noWrap w:val="0"/>
            <w:vAlign w:val="center"/>
          </w:tcPr>
          <w:p w14:paraId="5B79C7D5">
            <w:pPr>
              <w:widowControl/>
              <w:spacing w:line="240" w:lineRule="exact"/>
              <w:jc w:val="left"/>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　</w:t>
            </w:r>
          </w:p>
        </w:tc>
      </w:tr>
      <w:tr w14:paraId="1B2F6076">
        <w:tblPrEx>
          <w:tblCellMar>
            <w:top w:w="0" w:type="dxa"/>
            <w:left w:w="108" w:type="dxa"/>
            <w:bottom w:w="0" w:type="dxa"/>
            <w:right w:w="108" w:type="dxa"/>
          </w:tblCellMar>
        </w:tblPrEx>
        <w:trPr>
          <w:jc w:val="center"/>
        </w:trPr>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7C1E4270">
            <w:pPr>
              <w:spacing w:line="240" w:lineRule="exact"/>
              <w:jc w:val="left"/>
              <w:rPr>
                <w:rFonts w:hint="eastAsia" w:ascii="仿宋_GB2312" w:hAnsi="仿宋_GB2312" w:eastAsia="仿宋_GB2312" w:cs="仿宋_GB2312"/>
                <w:color w:val="000000"/>
                <w:kern w:val="0"/>
                <w:sz w:val="20"/>
                <w:szCs w:val="20"/>
                <w:highlight w:val="none"/>
              </w:rPr>
            </w:pPr>
          </w:p>
        </w:tc>
        <w:tc>
          <w:tcPr>
            <w:tcW w:w="742" w:type="dxa"/>
            <w:vMerge w:val="continue"/>
            <w:tcBorders>
              <w:top w:val="single" w:color="auto" w:sz="4" w:space="0"/>
              <w:left w:val="single" w:color="auto" w:sz="4" w:space="0"/>
              <w:bottom w:val="single" w:color="auto" w:sz="4" w:space="0"/>
              <w:right w:val="single" w:color="auto" w:sz="4" w:space="0"/>
            </w:tcBorders>
            <w:noWrap w:val="0"/>
            <w:vAlign w:val="center"/>
          </w:tcPr>
          <w:p w14:paraId="7BAAA202">
            <w:pPr>
              <w:spacing w:line="240" w:lineRule="exact"/>
              <w:jc w:val="left"/>
              <w:rPr>
                <w:rFonts w:hint="eastAsia" w:ascii="仿宋_GB2312" w:hAnsi="仿宋_GB2312" w:eastAsia="仿宋_GB2312" w:cs="仿宋_GB2312"/>
                <w:color w:val="000000"/>
                <w:kern w:val="0"/>
                <w:sz w:val="20"/>
                <w:szCs w:val="20"/>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35D5A149">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成本指标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2B9FB6B2">
            <w:pPr>
              <w:widowControl/>
              <w:spacing w:line="240" w:lineRule="exact"/>
              <w:jc w:val="both"/>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完成履职工作任务所需经费</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24CF77D6">
            <w:pPr>
              <w:widowControl/>
              <w:spacing w:line="240" w:lineRule="exact"/>
              <w:jc w:val="center"/>
              <w:rPr>
                <w:rFonts w:hint="default" w:ascii="仿宋_GB2312" w:hAnsi="仿宋_GB2312" w:eastAsia="仿宋_GB2312" w:cs="仿宋_GB2312"/>
                <w:color w:val="000000"/>
                <w:kern w:val="0"/>
                <w:sz w:val="20"/>
                <w:szCs w:val="20"/>
                <w:highlight w:val="none"/>
                <w:lang w:val="en-US"/>
              </w:rPr>
            </w:pPr>
            <w:r>
              <w:rPr>
                <w:rFonts w:hint="eastAsia" w:ascii="宋体" w:hAnsi="宋体" w:eastAsia="宋体" w:cs="宋体"/>
                <w:color w:val="000000"/>
                <w:spacing w:val="-6"/>
                <w:kern w:val="0"/>
                <w:sz w:val="21"/>
                <w:szCs w:val="21"/>
                <w:lang w:val="en-US" w:eastAsia="zh-CN"/>
              </w:rPr>
              <w:t>≦1678.42</w:t>
            </w:r>
            <w:r>
              <w:rPr>
                <w:rFonts w:hint="eastAsia" w:ascii="仿宋_GB2312" w:hAnsi="仿宋_GB2312" w:eastAsia="仿宋_GB2312" w:cs="仿宋_GB2312"/>
                <w:color w:val="000000"/>
                <w:kern w:val="0"/>
                <w:sz w:val="20"/>
                <w:szCs w:val="20"/>
                <w:highlight w:val="none"/>
                <w:lang w:val="en-US" w:eastAsia="zh-CN"/>
              </w:rPr>
              <w:t>万元</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5A85DCA">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宋体" w:hAnsi="宋体" w:eastAsia="宋体" w:cs="宋体"/>
                <w:color w:val="000000"/>
                <w:spacing w:val="-6"/>
                <w:kern w:val="0"/>
                <w:sz w:val="21"/>
                <w:szCs w:val="21"/>
                <w:lang w:val="en-US" w:eastAsia="zh-CN"/>
              </w:rPr>
              <w:t>1675.42</w:t>
            </w:r>
            <w:r>
              <w:rPr>
                <w:rFonts w:hint="eastAsia" w:ascii="仿宋_GB2312" w:hAnsi="仿宋_GB2312" w:eastAsia="仿宋_GB2312" w:cs="仿宋_GB2312"/>
                <w:color w:val="000000"/>
                <w:kern w:val="0"/>
                <w:sz w:val="20"/>
                <w:szCs w:val="20"/>
                <w:highlight w:val="none"/>
                <w:lang w:val="en-US" w:eastAsia="zh-CN"/>
              </w:rPr>
              <w:t>万元</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21555E59">
            <w:pPr>
              <w:widowControl/>
              <w:spacing w:line="240" w:lineRule="exact"/>
              <w:jc w:val="center"/>
              <w:rPr>
                <w:rFonts w:hint="eastAsia"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5</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6330E6E0">
            <w:pPr>
              <w:widowControl/>
              <w:spacing w:line="240" w:lineRule="exact"/>
              <w:jc w:val="center"/>
              <w:rPr>
                <w:rFonts w:hint="eastAsia"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5</w:t>
            </w:r>
          </w:p>
        </w:tc>
        <w:tc>
          <w:tcPr>
            <w:tcW w:w="1457" w:type="dxa"/>
            <w:tcBorders>
              <w:top w:val="single" w:color="auto" w:sz="4" w:space="0"/>
              <w:left w:val="single" w:color="auto" w:sz="4" w:space="0"/>
              <w:bottom w:val="single" w:color="auto" w:sz="4" w:space="0"/>
              <w:right w:val="single" w:color="auto" w:sz="4" w:space="0"/>
            </w:tcBorders>
            <w:noWrap w:val="0"/>
            <w:vAlign w:val="center"/>
          </w:tcPr>
          <w:p w14:paraId="4861F1DE">
            <w:pPr>
              <w:widowControl/>
              <w:spacing w:line="240" w:lineRule="exact"/>
              <w:jc w:val="left"/>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　</w:t>
            </w:r>
          </w:p>
        </w:tc>
      </w:tr>
      <w:tr w14:paraId="7A68A1DB">
        <w:tblPrEx>
          <w:tblCellMar>
            <w:top w:w="0" w:type="dxa"/>
            <w:left w:w="108" w:type="dxa"/>
            <w:bottom w:w="0" w:type="dxa"/>
            <w:right w:w="108" w:type="dxa"/>
          </w:tblCellMar>
        </w:tblPrEx>
        <w:trPr>
          <w:jc w:val="center"/>
        </w:trPr>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6C7A18AB">
            <w:pPr>
              <w:spacing w:line="240" w:lineRule="exact"/>
              <w:jc w:val="left"/>
              <w:rPr>
                <w:rFonts w:hint="eastAsia" w:ascii="仿宋_GB2312" w:hAnsi="仿宋_GB2312" w:eastAsia="仿宋_GB2312" w:cs="仿宋_GB2312"/>
                <w:color w:val="000000"/>
                <w:kern w:val="0"/>
                <w:sz w:val="20"/>
                <w:szCs w:val="20"/>
                <w:highlight w:val="none"/>
              </w:rPr>
            </w:pPr>
          </w:p>
        </w:tc>
        <w:tc>
          <w:tcPr>
            <w:tcW w:w="742" w:type="dxa"/>
            <w:vMerge w:val="restart"/>
            <w:tcBorders>
              <w:top w:val="single" w:color="auto" w:sz="4" w:space="0"/>
              <w:left w:val="single" w:color="auto" w:sz="4" w:space="0"/>
              <w:bottom w:val="single" w:color="auto" w:sz="4" w:space="0"/>
              <w:right w:val="single" w:color="auto" w:sz="4" w:space="0"/>
            </w:tcBorders>
            <w:noWrap w:val="0"/>
            <w:vAlign w:val="center"/>
          </w:tcPr>
          <w:p w14:paraId="0FF524AF">
            <w:pPr>
              <w:widowControl/>
              <w:spacing w:line="240" w:lineRule="exact"/>
              <w:jc w:val="left"/>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效益指标</w:t>
            </w:r>
          </w:p>
          <w:p w14:paraId="53090760">
            <w:pPr>
              <w:widowControl/>
              <w:spacing w:line="240" w:lineRule="exact"/>
              <w:jc w:val="left"/>
              <w:rPr>
                <w:rFonts w:hint="eastAsia" w:ascii="仿宋_GB2312" w:hAnsi="仿宋_GB2312" w:eastAsia="仿宋_GB2312" w:cs="仿宋_GB2312"/>
                <w:color w:val="000000"/>
                <w:kern w:val="0"/>
                <w:sz w:val="20"/>
                <w:szCs w:val="20"/>
                <w:highlight w:val="none"/>
              </w:rPr>
            </w:pPr>
          </w:p>
          <w:p w14:paraId="7A29DB96">
            <w:pPr>
              <w:widowControl/>
              <w:spacing w:line="240" w:lineRule="exact"/>
              <w:jc w:val="left"/>
              <w:rPr>
                <w:rFonts w:hint="eastAsia" w:ascii="仿宋_GB2312" w:hAnsi="仿宋_GB2312" w:eastAsia="仿宋_GB2312" w:cs="仿宋_GB2312"/>
                <w:color w:val="000000"/>
                <w:kern w:val="0"/>
                <w:sz w:val="20"/>
                <w:szCs w:val="20"/>
                <w:highlight w:val="none"/>
              </w:rPr>
            </w:pPr>
          </w:p>
          <w:p w14:paraId="459BC13A">
            <w:pPr>
              <w:widowControl/>
              <w:spacing w:line="240" w:lineRule="exact"/>
              <w:jc w:val="left"/>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　</w:t>
            </w:r>
          </w:p>
        </w:tc>
        <w:tc>
          <w:tcPr>
            <w:tcW w:w="1034" w:type="dxa"/>
            <w:tcBorders>
              <w:top w:val="single" w:color="auto" w:sz="4" w:space="0"/>
              <w:left w:val="single" w:color="auto" w:sz="4" w:space="0"/>
              <w:bottom w:val="single" w:color="auto" w:sz="4" w:space="0"/>
              <w:right w:val="single" w:color="auto" w:sz="4" w:space="0"/>
            </w:tcBorders>
            <w:noWrap w:val="0"/>
            <w:vAlign w:val="center"/>
          </w:tcPr>
          <w:p w14:paraId="0570D5ED">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经济效</w:t>
            </w:r>
          </w:p>
          <w:p w14:paraId="6CA66E81">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益指标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25B9D2DD">
            <w:pPr>
              <w:widowControl/>
              <w:spacing w:line="240" w:lineRule="exact"/>
              <w:jc w:val="both"/>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lang w:eastAsia="zh-CN"/>
              </w:rPr>
              <w:t>产生一定的经济效益 创造了宜业、宜居、宜游的环境，带动了旅游经济发展</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0E5A63EA">
            <w:pPr>
              <w:widowControl/>
              <w:spacing w:line="240" w:lineRule="exact"/>
              <w:jc w:val="center"/>
              <w:rPr>
                <w:rFonts w:hint="eastAsia" w:ascii="仿宋_GB2312" w:hAnsi="仿宋_GB2312" w:eastAsia="仿宋_GB2312" w:cs="仿宋_GB2312"/>
                <w:color w:val="000000"/>
                <w:kern w:val="0"/>
                <w:sz w:val="20"/>
                <w:szCs w:val="20"/>
                <w:highlight w:val="none"/>
                <w:lang w:eastAsia="zh-CN"/>
              </w:rPr>
            </w:pPr>
            <w:r>
              <w:rPr>
                <w:rFonts w:hint="eastAsia" w:ascii="仿宋_GB2312" w:hAnsi="仿宋_GB2312" w:eastAsia="仿宋_GB2312" w:cs="仿宋_GB2312"/>
                <w:color w:val="000000"/>
                <w:kern w:val="0"/>
                <w:sz w:val="20"/>
                <w:szCs w:val="20"/>
                <w:highlight w:val="none"/>
                <w:lang w:val="en-US" w:eastAsia="zh-CN"/>
              </w:rPr>
              <w:t>有效促进</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F414791">
            <w:pPr>
              <w:widowControl/>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rPr>
              <w:t>有效促进</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7227B2A8">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4</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7B68EB1D">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3</w:t>
            </w:r>
          </w:p>
        </w:tc>
        <w:tc>
          <w:tcPr>
            <w:tcW w:w="1457" w:type="dxa"/>
            <w:tcBorders>
              <w:top w:val="single" w:color="auto" w:sz="4" w:space="0"/>
              <w:left w:val="single" w:color="auto" w:sz="4" w:space="0"/>
              <w:bottom w:val="single" w:color="auto" w:sz="4" w:space="0"/>
              <w:right w:val="single" w:color="auto" w:sz="4" w:space="0"/>
            </w:tcBorders>
            <w:noWrap w:val="0"/>
            <w:vAlign w:val="center"/>
          </w:tcPr>
          <w:p w14:paraId="30E8FBE4">
            <w:pPr>
              <w:widowControl/>
              <w:spacing w:line="240" w:lineRule="exact"/>
              <w:jc w:val="left"/>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　</w:t>
            </w:r>
          </w:p>
        </w:tc>
      </w:tr>
      <w:tr w14:paraId="4E836446">
        <w:tblPrEx>
          <w:tblCellMar>
            <w:top w:w="0" w:type="dxa"/>
            <w:left w:w="108" w:type="dxa"/>
            <w:bottom w:w="0" w:type="dxa"/>
            <w:right w:w="108" w:type="dxa"/>
          </w:tblCellMar>
        </w:tblPrEx>
        <w:trPr>
          <w:jc w:val="center"/>
        </w:trPr>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7CDDD753">
            <w:pPr>
              <w:spacing w:line="240" w:lineRule="exact"/>
              <w:jc w:val="left"/>
              <w:rPr>
                <w:rFonts w:hint="eastAsia" w:ascii="仿宋_GB2312" w:hAnsi="仿宋_GB2312" w:eastAsia="仿宋_GB2312" w:cs="仿宋_GB2312"/>
                <w:color w:val="000000"/>
                <w:kern w:val="0"/>
                <w:sz w:val="20"/>
                <w:szCs w:val="20"/>
                <w:highlight w:val="none"/>
              </w:rPr>
            </w:pPr>
          </w:p>
        </w:tc>
        <w:tc>
          <w:tcPr>
            <w:tcW w:w="742" w:type="dxa"/>
            <w:vMerge w:val="continue"/>
            <w:tcBorders>
              <w:top w:val="single" w:color="auto" w:sz="4" w:space="0"/>
              <w:left w:val="single" w:color="auto" w:sz="4" w:space="0"/>
              <w:bottom w:val="single" w:color="auto" w:sz="4" w:space="0"/>
              <w:right w:val="single" w:color="auto" w:sz="4" w:space="0"/>
            </w:tcBorders>
            <w:noWrap w:val="0"/>
            <w:vAlign w:val="center"/>
          </w:tcPr>
          <w:p w14:paraId="6949E35C">
            <w:pPr>
              <w:spacing w:line="240" w:lineRule="exact"/>
              <w:jc w:val="left"/>
              <w:rPr>
                <w:rFonts w:hint="eastAsia" w:ascii="仿宋_GB2312" w:hAnsi="仿宋_GB2312" w:eastAsia="仿宋_GB2312" w:cs="仿宋_GB2312"/>
                <w:color w:val="000000"/>
                <w:kern w:val="0"/>
                <w:sz w:val="20"/>
                <w:szCs w:val="20"/>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67C7500F">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社会效</w:t>
            </w:r>
          </w:p>
          <w:p w14:paraId="4B4CF074">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益指标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160DF1EB">
            <w:pPr>
              <w:widowControl/>
              <w:spacing w:line="240" w:lineRule="exact"/>
              <w:jc w:val="both"/>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改善市民居住休闲环境，市民居住休闲环境明显改善</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6BA63880">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lang w:val="en-US" w:eastAsia="zh-CN"/>
              </w:rPr>
              <w:t>有所改善</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58CF3397">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lang w:val="en-US" w:eastAsia="zh-CN"/>
              </w:rPr>
              <w:t>有所改善</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DAD45EE">
            <w:pPr>
              <w:widowControl/>
              <w:spacing w:line="240" w:lineRule="exact"/>
              <w:jc w:val="center"/>
              <w:rPr>
                <w:rFonts w:hint="eastAsia"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4</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094BF8FB">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3</w:t>
            </w:r>
          </w:p>
        </w:tc>
        <w:tc>
          <w:tcPr>
            <w:tcW w:w="1457" w:type="dxa"/>
            <w:tcBorders>
              <w:top w:val="single" w:color="auto" w:sz="4" w:space="0"/>
              <w:left w:val="single" w:color="auto" w:sz="4" w:space="0"/>
              <w:bottom w:val="single" w:color="auto" w:sz="4" w:space="0"/>
              <w:right w:val="single" w:color="auto" w:sz="4" w:space="0"/>
            </w:tcBorders>
            <w:noWrap w:val="0"/>
            <w:vAlign w:val="center"/>
          </w:tcPr>
          <w:p w14:paraId="6378BA2C">
            <w:pPr>
              <w:widowControl/>
              <w:spacing w:line="240" w:lineRule="exact"/>
              <w:jc w:val="left"/>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　</w:t>
            </w:r>
          </w:p>
        </w:tc>
      </w:tr>
      <w:tr w14:paraId="665C49B0">
        <w:tblPrEx>
          <w:tblCellMar>
            <w:top w:w="0" w:type="dxa"/>
            <w:left w:w="108" w:type="dxa"/>
            <w:bottom w:w="0" w:type="dxa"/>
            <w:right w:w="108" w:type="dxa"/>
          </w:tblCellMar>
        </w:tblPrEx>
        <w:trPr>
          <w:jc w:val="center"/>
        </w:trPr>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43E2EC65">
            <w:pPr>
              <w:spacing w:line="240" w:lineRule="exact"/>
              <w:jc w:val="left"/>
              <w:rPr>
                <w:rFonts w:hint="eastAsia" w:ascii="仿宋_GB2312" w:hAnsi="仿宋_GB2312" w:eastAsia="仿宋_GB2312" w:cs="仿宋_GB2312"/>
                <w:color w:val="000000"/>
                <w:kern w:val="0"/>
                <w:sz w:val="20"/>
                <w:szCs w:val="20"/>
                <w:highlight w:val="none"/>
              </w:rPr>
            </w:pPr>
          </w:p>
        </w:tc>
        <w:tc>
          <w:tcPr>
            <w:tcW w:w="742" w:type="dxa"/>
            <w:vMerge w:val="continue"/>
            <w:tcBorders>
              <w:top w:val="single" w:color="auto" w:sz="4" w:space="0"/>
              <w:left w:val="single" w:color="auto" w:sz="4" w:space="0"/>
              <w:bottom w:val="single" w:color="auto" w:sz="4" w:space="0"/>
              <w:right w:val="single" w:color="auto" w:sz="4" w:space="0"/>
            </w:tcBorders>
            <w:noWrap w:val="0"/>
            <w:vAlign w:val="center"/>
          </w:tcPr>
          <w:p w14:paraId="564FD505">
            <w:pPr>
              <w:spacing w:line="240" w:lineRule="exact"/>
              <w:jc w:val="left"/>
              <w:rPr>
                <w:rFonts w:hint="eastAsia" w:ascii="仿宋_GB2312" w:hAnsi="仿宋_GB2312" w:eastAsia="仿宋_GB2312" w:cs="仿宋_GB2312"/>
                <w:color w:val="000000"/>
                <w:kern w:val="0"/>
                <w:sz w:val="20"/>
                <w:szCs w:val="20"/>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17177D2E">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生态效</w:t>
            </w:r>
          </w:p>
          <w:p w14:paraId="37128720">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益指标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0F2A4F35">
            <w:pPr>
              <w:widowControl/>
              <w:spacing w:line="240" w:lineRule="exact"/>
              <w:jc w:val="both"/>
              <w:rPr>
                <w:rFonts w:hint="eastAsia"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rPr>
              <w:t>改善区域生态环境，区域生态环境有效提升</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6B462319">
            <w:pPr>
              <w:widowControl/>
              <w:spacing w:line="240" w:lineRule="exact"/>
              <w:jc w:val="center"/>
              <w:rPr>
                <w:rFonts w:hint="eastAsia"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有所改善</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1719E45E">
            <w:pPr>
              <w:widowControl/>
              <w:spacing w:line="240" w:lineRule="exact"/>
              <w:jc w:val="center"/>
              <w:rPr>
                <w:rFonts w:hint="eastAsia"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有所改善</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504565B">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4</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07F61D8F">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3</w:t>
            </w:r>
          </w:p>
        </w:tc>
        <w:tc>
          <w:tcPr>
            <w:tcW w:w="1457" w:type="dxa"/>
            <w:tcBorders>
              <w:top w:val="single" w:color="auto" w:sz="4" w:space="0"/>
              <w:left w:val="single" w:color="auto" w:sz="4" w:space="0"/>
              <w:bottom w:val="single" w:color="auto" w:sz="4" w:space="0"/>
              <w:right w:val="single" w:color="auto" w:sz="4" w:space="0"/>
            </w:tcBorders>
            <w:noWrap w:val="0"/>
            <w:vAlign w:val="center"/>
          </w:tcPr>
          <w:p w14:paraId="18F429D4">
            <w:pPr>
              <w:widowControl/>
              <w:spacing w:line="240" w:lineRule="exact"/>
              <w:jc w:val="left"/>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　</w:t>
            </w:r>
          </w:p>
        </w:tc>
      </w:tr>
      <w:tr w14:paraId="28C05805">
        <w:tblPrEx>
          <w:tblCellMar>
            <w:top w:w="0" w:type="dxa"/>
            <w:left w:w="108" w:type="dxa"/>
            <w:bottom w:w="0" w:type="dxa"/>
            <w:right w:w="108" w:type="dxa"/>
          </w:tblCellMar>
        </w:tblPrEx>
        <w:trPr>
          <w:trHeight w:val="330" w:hRule="atLeast"/>
          <w:jc w:val="center"/>
        </w:trPr>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41197423">
            <w:pPr>
              <w:spacing w:line="240" w:lineRule="exact"/>
              <w:jc w:val="left"/>
              <w:rPr>
                <w:rFonts w:hint="eastAsia" w:ascii="仿宋_GB2312" w:hAnsi="仿宋_GB2312" w:eastAsia="仿宋_GB2312" w:cs="仿宋_GB2312"/>
                <w:color w:val="000000"/>
                <w:kern w:val="0"/>
                <w:sz w:val="20"/>
                <w:szCs w:val="20"/>
                <w:highlight w:val="none"/>
              </w:rPr>
            </w:pPr>
          </w:p>
        </w:tc>
        <w:tc>
          <w:tcPr>
            <w:tcW w:w="742" w:type="dxa"/>
            <w:tcBorders>
              <w:top w:val="single" w:color="auto" w:sz="4" w:space="0"/>
              <w:left w:val="single" w:color="auto" w:sz="4" w:space="0"/>
              <w:bottom w:val="single" w:color="auto" w:sz="4" w:space="0"/>
              <w:right w:val="single" w:color="auto" w:sz="4" w:space="0"/>
            </w:tcBorders>
            <w:noWrap w:val="0"/>
            <w:vAlign w:val="center"/>
          </w:tcPr>
          <w:p w14:paraId="408C17B8">
            <w:pPr>
              <w:widowControl/>
              <w:spacing w:line="240" w:lineRule="exact"/>
              <w:jc w:val="both"/>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满意度指标</w:t>
            </w:r>
          </w:p>
          <w:p w14:paraId="0D4563DA">
            <w:pPr>
              <w:widowControl/>
              <w:spacing w:line="240" w:lineRule="exact"/>
              <w:jc w:val="center"/>
              <w:rPr>
                <w:rFonts w:hint="eastAsia" w:ascii="仿宋_GB2312" w:hAnsi="仿宋_GB2312" w:eastAsia="仿宋_GB2312" w:cs="仿宋_GB2312"/>
                <w:color w:val="000000"/>
                <w:kern w:val="0"/>
                <w:sz w:val="20"/>
                <w:szCs w:val="20"/>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01AFD48A">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服务对象满意度指标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49BB2638">
            <w:pPr>
              <w:widowControl/>
              <w:spacing w:line="240" w:lineRule="exact"/>
              <w:jc w:val="center"/>
              <w:rPr>
                <w:rFonts w:hint="eastAsia"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rPr>
              <w:t>公众满意度</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118A58B0">
            <w:pPr>
              <w:widowControl/>
              <w:spacing w:line="240" w:lineRule="exact"/>
              <w:jc w:val="center"/>
              <w:rPr>
                <w:rFonts w:hint="eastAsia"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≥95%</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3EF58035">
            <w:pPr>
              <w:widowControl/>
              <w:spacing w:line="240" w:lineRule="exact"/>
              <w:jc w:val="center"/>
              <w:rPr>
                <w:rFonts w:hint="eastAsia"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97%</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6B950E53">
            <w:pPr>
              <w:widowControl/>
              <w:spacing w:line="240" w:lineRule="exact"/>
              <w:jc w:val="center"/>
              <w:rPr>
                <w:rFonts w:hint="eastAsia"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4</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66E1A8CF">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3</w:t>
            </w:r>
          </w:p>
        </w:tc>
        <w:tc>
          <w:tcPr>
            <w:tcW w:w="1457" w:type="dxa"/>
            <w:tcBorders>
              <w:top w:val="single" w:color="auto" w:sz="4" w:space="0"/>
              <w:left w:val="single" w:color="auto" w:sz="4" w:space="0"/>
              <w:bottom w:val="single" w:color="auto" w:sz="4" w:space="0"/>
              <w:right w:val="single" w:color="auto" w:sz="4" w:space="0"/>
            </w:tcBorders>
            <w:noWrap w:val="0"/>
            <w:vAlign w:val="center"/>
          </w:tcPr>
          <w:p w14:paraId="7248B459">
            <w:pPr>
              <w:widowControl/>
              <w:spacing w:line="240" w:lineRule="exact"/>
              <w:jc w:val="left"/>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　</w:t>
            </w:r>
          </w:p>
        </w:tc>
      </w:tr>
      <w:tr w14:paraId="67F9FC92">
        <w:tblPrEx>
          <w:tblCellMar>
            <w:top w:w="0" w:type="dxa"/>
            <w:left w:w="108" w:type="dxa"/>
            <w:bottom w:w="0" w:type="dxa"/>
            <w:right w:w="108" w:type="dxa"/>
          </w:tblCellMar>
        </w:tblPrEx>
        <w:trPr>
          <w:trHeight w:val="270" w:hRule="atLeast"/>
          <w:jc w:val="center"/>
        </w:trPr>
        <w:tc>
          <w:tcPr>
            <w:tcW w:w="7044" w:type="dxa"/>
            <w:gridSpan w:val="6"/>
            <w:tcBorders>
              <w:top w:val="single" w:color="auto" w:sz="4" w:space="0"/>
              <w:left w:val="single" w:color="auto" w:sz="4" w:space="0"/>
              <w:bottom w:val="single" w:color="auto" w:sz="4" w:space="0"/>
              <w:right w:val="single" w:color="auto" w:sz="4" w:space="0"/>
            </w:tcBorders>
            <w:noWrap w:val="0"/>
            <w:vAlign w:val="center"/>
          </w:tcPr>
          <w:p w14:paraId="015CC7B8">
            <w:pPr>
              <w:widowControl/>
              <w:spacing w:line="240" w:lineRule="exact"/>
              <w:jc w:val="center"/>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总分</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6E436DFD">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100</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433A948A">
            <w:pPr>
              <w:widowControl/>
              <w:spacing w:line="240" w:lineRule="exact"/>
              <w:jc w:val="left"/>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95.98</w:t>
            </w:r>
          </w:p>
        </w:tc>
        <w:tc>
          <w:tcPr>
            <w:tcW w:w="1457" w:type="dxa"/>
            <w:tcBorders>
              <w:top w:val="single" w:color="auto" w:sz="4" w:space="0"/>
              <w:left w:val="single" w:color="auto" w:sz="4" w:space="0"/>
              <w:bottom w:val="single" w:color="auto" w:sz="4" w:space="0"/>
              <w:right w:val="single" w:color="auto" w:sz="4" w:space="0"/>
            </w:tcBorders>
            <w:noWrap w:val="0"/>
            <w:vAlign w:val="center"/>
          </w:tcPr>
          <w:p w14:paraId="659962F2">
            <w:pPr>
              <w:widowControl/>
              <w:spacing w:line="240" w:lineRule="exact"/>
              <w:jc w:val="left"/>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　</w:t>
            </w:r>
          </w:p>
        </w:tc>
      </w:tr>
    </w:tbl>
    <w:p w14:paraId="6DE403C6">
      <w:pPr>
        <w:rPr>
          <w:rFonts w:ascii="黑体" w:hAnsi="黑体" w:eastAsia="黑体" w:cs="黑体"/>
          <w:spacing w:val="-4"/>
          <w:sz w:val="31"/>
          <w:szCs w:val="31"/>
        </w:rPr>
      </w:pPr>
      <w:r>
        <w:rPr>
          <w:rFonts w:ascii="黑体" w:hAnsi="黑体" w:eastAsia="黑体" w:cs="黑体"/>
          <w:spacing w:val="-4"/>
          <w:sz w:val="31"/>
          <w:szCs w:val="31"/>
        </w:rPr>
        <w:br w:type="page"/>
      </w:r>
    </w:p>
    <w:p w14:paraId="2F43EDFF">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4B9BAD45">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11"/>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68FD4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6F66C93C">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7404E6AE">
            <w:pPr>
              <w:pStyle w:val="12"/>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652F7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CD1C8F4">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vAlign w:val="top"/>
          </w:tcPr>
          <w:p w14:paraId="754D6A6A">
            <w:pPr>
              <w:pStyle w:val="12"/>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0C0A1AAD">
            <w:pPr>
              <w:spacing w:before="32" w:line="215" w:lineRule="auto"/>
              <w:ind w:left="258"/>
              <w:jc w:val="center"/>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57A6CFA9">
            <w:pPr>
              <w:pStyle w:val="12"/>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42D0E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5B7FB2DE">
            <w:pPr>
              <w:spacing w:before="61" w:line="241" w:lineRule="auto"/>
              <w:ind w:right="141"/>
              <w:jc w:val="both"/>
              <w:rPr>
                <w:rFonts w:hint="eastAsia" w:ascii="宋体" w:hAnsi="宋体" w:cs="宋体"/>
                <w:sz w:val="19"/>
                <w:szCs w:val="19"/>
                <w:lang w:eastAsia="zh-CN"/>
              </w:rPr>
            </w:pPr>
          </w:p>
          <w:p w14:paraId="4625C2AA">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7426469D">
            <w:pPr>
              <w:pStyle w:val="12"/>
              <w:rPr>
                <w:rFonts w:hint="eastAsia" w:ascii="宋体" w:hAnsi="宋体" w:eastAsia="宋体" w:cs="宋体"/>
              </w:rPr>
            </w:pPr>
          </w:p>
        </w:tc>
        <w:tc>
          <w:tcPr>
            <w:tcW w:w="1244" w:type="dxa"/>
            <w:vAlign w:val="top"/>
          </w:tcPr>
          <w:p w14:paraId="7B9FAC7D">
            <w:pPr>
              <w:spacing w:before="31" w:line="217" w:lineRule="auto"/>
              <w:ind w:left="129"/>
              <w:jc w:val="center"/>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09916DD5">
            <w:pPr>
              <w:spacing w:before="31" w:line="217" w:lineRule="auto"/>
              <w:ind w:left="113"/>
              <w:jc w:val="center"/>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4834B4E9">
            <w:pPr>
              <w:spacing w:before="31" w:line="217" w:lineRule="auto"/>
              <w:ind w:left="146"/>
              <w:jc w:val="center"/>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7CB056A2">
            <w:pPr>
              <w:spacing w:before="31" w:line="217" w:lineRule="auto"/>
              <w:ind w:left="144"/>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27D566C8">
            <w:pPr>
              <w:spacing w:before="31" w:line="217" w:lineRule="auto"/>
              <w:ind w:left="149"/>
              <w:jc w:val="center"/>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34DB8009">
            <w:pPr>
              <w:spacing w:before="31" w:line="217" w:lineRule="auto"/>
              <w:ind w:left="351"/>
              <w:jc w:val="center"/>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3214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0D224610">
            <w:pPr>
              <w:pStyle w:val="12"/>
              <w:rPr>
                <w:rFonts w:hint="eastAsia" w:ascii="宋体" w:hAnsi="宋体" w:eastAsia="宋体" w:cs="宋体"/>
              </w:rPr>
            </w:pPr>
          </w:p>
        </w:tc>
        <w:tc>
          <w:tcPr>
            <w:tcW w:w="2034" w:type="dxa"/>
            <w:gridSpan w:val="2"/>
            <w:vAlign w:val="top"/>
          </w:tcPr>
          <w:p w14:paraId="2F9D1D25">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top"/>
          </w:tcPr>
          <w:p w14:paraId="174F79B8">
            <w:pPr>
              <w:pStyle w:val="12"/>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vAlign w:val="top"/>
          </w:tcPr>
          <w:p w14:paraId="64C64E41">
            <w:pPr>
              <w:pStyle w:val="12"/>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1109660C">
            <w:pPr>
              <w:pStyle w:val="12"/>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vAlign w:val="top"/>
          </w:tcPr>
          <w:p w14:paraId="6B92D034">
            <w:pPr>
              <w:spacing w:before="64" w:line="195" w:lineRule="auto"/>
              <w:ind w:left="331"/>
              <w:jc w:val="left"/>
              <w:rPr>
                <w:rFonts w:hint="eastAsia" w:ascii="宋体" w:hAnsi="宋体" w:eastAsia="宋体" w:cs="宋体"/>
                <w:sz w:val="19"/>
                <w:szCs w:val="19"/>
                <w:lang w:eastAsia="zh-CN"/>
              </w:rPr>
            </w:pPr>
            <w:r>
              <w:rPr>
                <w:rFonts w:hint="eastAsia" w:ascii="宋体" w:hAnsi="宋体" w:eastAsia="宋体" w:cs="宋体"/>
                <w:spacing w:val="-8"/>
                <w:sz w:val="19"/>
                <w:szCs w:val="19"/>
                <w:lang w:val="en-US" w:eastAsia="zh-CN"/>
              </w:rPr>
              <w:t>/</w:t>
            </w:r>
          </w:p>
        </w:tc>
        <w:tc>
          <w:tcPr>
            <w:tcW w:w="873" w:type="dxa"/>
            <w:vAlign w:val="top"/>
          </w:tcPr>
          <w:p w14:paraId="0FE9DF44">
            <w:pPr>
              <w:pStyle w:val="12"/>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5FC1BC99">
            <w:pPr>
              <w:pStyle w:val="12"/>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58D21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6194CDDD">
            <w:pPr>
              <w:pStyle w:val="12"/>
              <w:rPr>
                <w:rFonts w:hint="eastAsia" w:ascii="宋体" w:hAnsi="宋体" w:eastAsia="宋体" w:cs="宋体"/>
              </w:rPr>
            </w:pPr>
          </w:p>
        </w:tc>
        <w:tc>
          <w:tcPr>
            <w:tcW w:w="2034" w:type="dxa"/>
            <w:gridSpan w:val="2"/>
            <w:vAlign w:val="top"/>
          </w:tcPr>
          <w:p w14:paraId="7E5C73D6">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top"/>
          </w:tcPr>
          <w:p w14:paraId="32255B79">
            <w:pPr>
              <w:pStyle w:val="12"/>
              <w:rPr>
                <w:rFonts w:hint="eastAsia" w:ascii="宋体" w:hAnsi="宋体" w:eastAsia="宋体" w:cs="宋体"/>
              </w:rPr>
            </w:pPr>
          </w:p>
        </w:tc>
        <w:tc>
          <w:tcPr>
            <w:tcW w:w="1244" w:type="dxa"/>
            <w:vAlign w:val="top"/>
          </w:tcPr>
          <w:p w14:paraId="2538E43A">
            <w:pPr>
              <w:pStyle w:val="12"/>
              <w:rPr>
                <w:rFonts w:hint="eastAsia" w:ascii="宋体" w:hAnsi="宋体" w:eastAsia="宋体" w:cs="宋体"/>
              </w:rPr>
            </w:pPr>
          </w:p>
        </w:tc>
        <w:tc>
          <w:tcPr>
            <w:tcW w:w="1281" w:type="dxa"/>
            <w:vAlign w:val="top"/>
          </w:tcPr>
          <w:p w14:paraId="25B4B54F">
            <w:pPr>
              <w:pStyle w:val="12"/>
              <w:rPr>
                <w:rFonts w:hint="eastAsia" w:ascii="宋体" w:hAnsi="宋体" w:eastAsia="宋体" w:cs="宋体"/>
              </w:rPr>
            </w:pPr>
          </w:p>
        </w:tc>
        <w:tc>
          <w:tcPr>
            <w:tcW w:w="673" w:type="dxa"/>
            <w:vAlign w:val="top"/>
          </w:tcPr>
          <w:p w14:paraId="49DB2657">
            <w:pPr>
              <w:pStyle w:val="12"/>
              <w:rPr>
                <w:rFonts w:hint="eastAsia" w:ascii="宋体" w:hAnsi="宋体" w:eastAsia="宋体" w:cs="宋体"/>
              </w:rPr>
            </w:pPr>
          </w:p>
        </w:tc>
        <w:tc>
          <w:tcPr>
            <w:tcW w:w="873" w:type="dxa"/>
            <w:vAlign w:val="top"/>
          </w:tcPr>
          <w:p w14:paraId="51077D87">
            <w:pPr>
              <w:pStyle w:val="12"/>
              <w:rPr>
                <w:rFonts w:hint="eastAsia" w:ascii="宋体" w:hAnsi="宋体" w:eastAsia="宋体" w:cs="宋体"/>
              </w:rPr>
            </w:pPr>
          </w:p>
        </w:tc>
        <w:tc>
          <w:tcPr>
            <w:tcW w:w="1422" w:type="dxa"/>
            <w:vAlign w:val="top"/>
          </w:tcPr>
          <w:p w14:paraId="4500C64B">
            <w:pPr>
              <w:pStyle w:val="12"/>
              <w:rPr>
                <w:rFonts w:hint="eastAsia" w:ascii="宋体" w:hAnsi="宋体" w:eastAsia="宋体" w:cs="宋体"/>
              </w:rPr>
            </w:pPr>
          </w:p>
        </w:tc>
      </w:tr>
      <w:tr w14:paraId="5E19DC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69B86B13">
            <w:pPr>
              <w:pStyle w:val="12"/>
              <w:rPr>
                <w:rFonts w:hint="eastAsia" w:ascii="宋体" w:hAnsi="宋体" w:eastAsia="宋体" w:cs="宋体"/>
              </w:rPr>
            </w:pPr>
          </w:p>
        </w:tc>
        <w:tc>
          <w:tcPr>
            <w:tcW w:w="2034" w:type="dxa"/>
            <w:gridSpan w:val="2"/>
            <w:vAlign w:val="top"/>
          </w:tcPr>
          <w:p w14:paraId="7F1EEDEB">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7E267A3D">
            <w:pPr>
              <w:pStyle w:val="12"/>
              <w:rPr>
                <w:rFonts w:hint="eastAsia" w:ascii="宋体" w:hAnsi="宋体" w:eastAsia="宋体" w:cs="宋体"/>
              </w:rPr>
            </w:pPr>
          </w:p>
        </w:tc>
        <w:tc>
          <w:tcPr>
            <w:tcW w:w="1244" w:type="dxa"/>
            <w:vAlign w:val="top"/>
          </w:tcPr>
          <w:p w14:paraId="3077D5A8">
            <w:pPr>
              <w:pStyle w:val="12"/>
              <w:rPr>
                <w:rFonts w:hint="eastAsia" w:ascii="宋体" w:hAnsi="宋体" w:eastAsia="宋体" w:cs="宋体"/>
              </w:rPr>
            </w:pPr>
          </w:p>
        </w:tc>
        <w:tc>
          <w:tcPr>
            <w:tcW w:w="1281" w:type="dxa"/>
            <w:vAlign w:val="top"/>
          </w:tcPr>
          <w:p w14:paraId="3DFD1F1F">
            <w:pPr>
              <w:pStyle w:val="12"/>
              <w:rPr>
                <w:rFonts w:hint="eastAsia" w:ascii="宋体" w:hAnsi="宋体" w:eastAsia="宋体" w:cs="宋体"/>
              </w:rPr>
            </w:pPr>
          </w:p>
        </w:tc>
        <w:tc>
          <w:tcPr>
            <w:tcW w:w="673" w:type="dxa"/>
            <w:vAlign w:val="top"/>
          </w:tcPr>
          <w:p w14:paraId="5CECB7E8">
            <w:pPr>
              <w:pStyle w:val="12"/>
              <w:rPr>
                <w:rFonts w:hint="eastAsia" w:ascii="宋体" w:hAnsi="宋体" w:eastAsia="宋体" w:cs="宋体"/>
              </w:rPr>
            </w:pPr>
          </w:p>
        </w:tc>
        <w:tc>
          <w:tcPr>
            <w:tcW w:w="873" w:type="dxa"/>
            <w:vAlign w:val="top"/>
          </w:tcPr>
          <w:p w14:paraId="1D5E2BF7">
            <w:pPr>
              <w:pStyle w:val="12"/>
              <w:rPr>
                <w:rFonts w:hint="eastAsia" w:ascii="宋体" w:hAnsi="宋体" w:eastAsia="宋体" w:cs="宋体"/>
              </w:rPr>
            </w:pPr>
          </w:p>
        </w:tc>
        <w:tc>
          <w:tcPr>
            <w:tcW w:w="1422" w:type="dxa"/>
            <w:vAlign w:val="top"/>
          </w:tcPr>
          <w:p w14:paraId="46A19D3E">
            <w:pPr>
              <w:pStyle w:val="12"/>
              <w:rPr>
                <w:rFonts w:hint="eastAsia" w:ascii="宋体" w:hAnsi="宋体" w:eastAsia="宋体" w:cs="宋体"/>
              </w:rPr>
            </w:pPr>
          </w:p>
        </w:tc>
      </w:tr>
      <w:tr w14:paraId="11E8F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7C9891CD">
            <w:pPr>
              <w:pStyle w:val="12"/>
              <w:rPr>
                <w:rFonts w:hint="eastAsia" w:ascii="宋体" w:hAnsi="宋体" w:eastAsia="宋体" w:cs="宋体"/>
              </w:rPr>
            </w:pPr>
          </w:p>
        </w:tc>
        <w:tc>
          <w:tcPr>
            <w:tcW w:w="2034" w:type="dxa"/>
            <w:gridSpan w:val="2"/>
            <w:vAlign w:val="top"/>
          </w:tcPr>
          <w:p w14:paraId="43025BF5">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6EDF4430">
            <w:pPr>
              <w:pStyle w:val="12"/>
              <w:rPr>
                <w:rFonts w:hint="eastAsia" w:ascii="宋体" w:hAnsi="宋体" w:eastAsia="宋体" w:cs="宋体"/>
              </w:rPr>
            </w:pPr>
          </w:p>
        </w:tc>
        <w:tc>
          <w:tcPr>
            <w:tcW w:w="1244" w:type="dxa"/>
            <w:vAlign w:val="top"/>
          </w:tcPr>
          <w:p w14:paraId="268C7350">
            <w:pPr>
              <w:pStyle w:val="12"/>
              <w:rPr>
                <w:rFonts w:hint="eastAsia" w:ascii="宋体" w:hAnsi="宋体" w:eastAsia="宋体" w:cs="宋体"/>
              </w:rPr>
            </w:pPr>
          </w:p>
        </w:tc>
        <w:tc>
          <w:tcPr>
            <w:tcW w:w="1281" w:type="dxa"/>
            <w:vAlign w:val="top"/>
          </w:tcPr>
          <w:p w14:paraId="59E84E6D">
            <w:pPr>
              <w:pStyle w:val="12"/>
              <w:rPr>
                <w:rFonts w:hint="eastAsia" w:ascii="宋体" w:hAnsi="宋体" w:eastAsia="宋体" w:cs="宋体"/>
              </w:rPr>
            </w:pPr>
          </w:p>
        </w:tc>
        <w:tc>
          <w:tcPr>
            <w:tcW w:w="673" w:type="dxa"/>
            <w:vAlign w:val="top"/>
          </w:tcPr>
          <w:p w14:paraId="535A3B07">
            <w:pPr>
              <w:pStyle w:val="12"/>
              <w:rPr>
                <w:rFonts w:hint="eastAsia" w:ascii="宋体" w:hAnsi="宋体" w:eastAsia="宋体" w:cs="宋体"/>
              </w:rPr>
            </w:pPr>
          </w:p>
        </w:tc>
        <w:tc>
          <w:tcPr>
            <w:tcW w:w="873" w:type="dxa"/>
            <w:vAlign w:val="top"/>
          </w:tcPr>
          <w:p w14:paraId="76731D46">
            <w:pPr>
              <w:pStyle w:val="12"/>
              <w:rPr>
                <w:rFonts w:hint="eastAsia" w:ascii="宋体" w:hAnsi="宋体" w:eastAsia="宋体" w:cs="宋体"/>
              </w:rPr>
            </w:pPr>
          </w:p>
        </w:tc>
        <w:tc>
          <w:tcPr>
            <w:tcW w:w="1422" w:type="dxa"/>
            <w:vAlign w:val="top"/>
          </w:tcPr>
          <w:p w14:paraId="2A08AFC1">
            <w:pPr>
              <w:pStyle w:val="12"/>
              <w:rPr>
                <w:rFonts w:hint="eastAsia" w:ascii="宋体" w:hAnsi="宋体" w:eastAsia="宋体" w:cs="宋体"/>
              </w:rPr>
            </w:pPr>
          </w:p>
        </w:tc>
      </w:tr>
      <w:tr w14:paraId="12DBB3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312BA26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68BD0D6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302E6B65">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2C1439EF">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113E359F">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27B1A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12970276">
            <w:pPr>
              <w:pStyle w:val="12"/>
              <w:rPr>
                <w:rFonts w:hint="eastAsia" w:ascii="宋体" w:hAnsi="宋体" w:eastAsia="宋体" w:cs="宋体"/>
              </w:rPr>
            </w:pPr>
          </w:p>
        </w:tc>
        <w:tc>
          <w:tcPr>
            <w:tcW w:w="4522" w:type="dxa"/>
            <w:gridSpan w:val="4"/>
            <w:vAlign w:val="top"/>
          </w:tcPr>
          <w:p w14:paraId="6C70FCC3">
            <w:pPr>
              <w:pStyle w:val="12"/>
              <w:rPr>
                <w:rFonts w:hint="eastAsia" w:ascii="宋体" w:hAnsi="宋体" w:eastAsia="宋体" w:cs="宋体"/>
              </w:rPr>
            </w:pPr>
          </w:p>
        </w:tc>
        <w:tc>
          <w:tcPr>
            <w:tcW w:w="4249" w:type="dxa"/>
            <w:gridSpan w:val="4"/>
            <w:vAlign w:val="top"/>
          </w:tcPr>
          <w:p w14:paraId="329B6C49">
            <w:pPr>
              <w:pStyle w:val="12"/>
              <w:rPr>
                <w:rFonts w:hint="eastAsia" w:ascii="宋体" w:hAnsi="宋体" w:eastAsia="宋体" w:cs="宋体"/>
              </w:rPr>
            </w:pPr>
          </w:p>
        </w:tc>
      </w:tr>
      <w:tr w14:paraId="5390D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0DD1D3D1">
            <w:pPr>
              <w:pStyle w:val="12"/>
              <w:spacing w:line="366" w:lineRule="auto"/>
              <w:rPr>
                <w:rFonts w:hint="eastAsia" w:ascii="宋体" w:hAnsi="宋体" w:eastAsia="宋体" w:cs="宋体"/>
              </w:rPr>
            </w:pPr>
          </w:p>
          <w:p w14:paraId="0B029F61">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vAlign w:val="top"/>
          </w:tcPr>
          <w:p w14:paraId="5F4B4F93">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vAlign w:val="top"/>
          </w:tcPr>
          <w:p w14:paraId="67A00BBF">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vAlign w:val="top"/>
          </w:tcPr>
          <w:p w14:paraId="622A6DA9">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vAlign w:val="top"/>
          </w:tcPr>
          <w:p w14:paraId="306C1BD5">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2620344C">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vAlign w:val="top"/>
          </w:tcPr>
          <w:p w14:paraId="0DDC1A74">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43D72F12">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vAlign w:val="top"/>
          </w:tcPr>
          <w:p w14:paraId="6698BE23">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776760B3">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4F369855">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6498F2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C7BA2C2">
            <w:pPr>
              <w:pStyle w:val="12"/>
              <w:rPr>
                <w:rFonts w:hint="eastAsia" w:ascii="宋体" w:hAnsi="宋体" w:eastAsia="宋体" w:cs="宋体"/>
              </w:rPr>
            </w:pPr>
          </w:p>
        </w:tc>
        <w:tc>
          <w:tcPr>
            <w:tcW w:w="1079" w:type="dxa"/>
            <w:vMerge w:val="restart"/>
            <w:tcBorders>
              <w:bottom w:val="nil"/>
            </w:tcBorders>
            <w:vAlign w:val="top"/>
          </w:tcPr>
          <w:p w14:paraId="6F4EE51B">
            <w:pPr>
              <w:pStyle w:val="12"/>
              <w:spacing w:line="256" w:lineRule="auto"/>
              <w:rPr>
                <w:rFonts w:hint="eastAsia" w:ascii="宋体" w:hAnsi="宋体" w:eastAsia="宋体" w:cs="宋体"/>
              </w:rPr>
            </w:pPr>
          </w:p>
          <w:p w14:paraId="5FAB02FA">
            <w:pPr>
              <w:pStyle w:val="12"/>
              <w:spacing w:line="256" w:lineRule="auto"/>
              <w:rPr>
                <w:rFonts w:hint="eastAsia" w:ascii="宋体" w:hAnsi="宋体" w:eastAsia="宋体" w:cs="宋体"/>
              </w:rPr>
            </w:pPr>
          </w:p>
          <w:p w14:paraId="03331187">
            <w:pPr>
              <w:pStyle w:val="12"/>
              <w:spacing w:line="256" w:lineRule="auto"/>
              <w:rPr>
                <w:rFonts w:hint="eastAsia" w:ascii="宋体" w:hAnsi="宋体" w:eastAsia="宋体" w:cs="宋体"/>
              </w:rPr>
            </w:pPr>
          </w:p>
          <w:p w14:paraId="699AB698">
            <w:pPr>
              <w:pStyle w:val="12"/>
              <w:spacing w:line="257" w:lineRule="auto"/>
              <w:rPr>
                <w:rFonts w:hint="eastAsia" w:ascii="宋体" w:hAnsi="宋体" w:eastAsia="宋体" w:cs="宋体"/>
              </w:rPr>
            </w:pPr>
          </w:p>
          <w:p w14:paraId="06A70B04">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5D90C19E">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vAlign w:val="top"/>
          </w:tcPr>
          <w:p w14:paraId="66F48AC4">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49C7842F">
            <w:pPr>
              <w:spacing w:before="126" w:line="239" w:lineRule="auto"/>
              <w:ind w:left="379" w:right="175" w:hanging="192"/>
              <w:rPr>
                <w:rFonts w:hint="eastAsia" w:ascii="宋体" w:hAnsi="宋体" w:eastAsia="宋体" w:cs="宋体"/>
                <w:sz w:val="19"/>
                <w:szCs w:val="19"/>
              </w:rPr>
            </w:pPr>
          </w:p>
        </w:tc>
        <w:tc>
          <w:tcPr>
            <w:tcW w:w="1244" w:type="dxa"/>
            <w:vAlign w:val="top"/>
          </w:tcPr>
          <w:p w14:paraId="3C7C9BF4">
            <w:pPr>
              <w:pStyle w:val="12"/>
              <w:spacing w:line="225" w:lineRule="exact"/>
              <w:rPr>
                <w:rFonts w:hint="eastAsia" w:ascii="宋体" w:hAnsi="宋体" w:eastAsia="宋体" w:cs="宋体"/>
                <w:sz w:val="19"/>
              </w:rPr>
            </w:pPr>
          </w:p>
        </w:tc>
        <w:tc>
          <w:tcPr>
            <w:tcW w:w="1244" w:type="dxa"/>
            <w:vAlign w:val="top"/>
          </w:tcPr>
          <w:p w14:paraId="375C0897">
            <w:pPr>
              <w:pStyle w:val="12"/>
              <w:spacing w:line="225" w:lineRule="exact"/>
              <w:rPr>
                <w:rFonts w:hint="eastAsia" w:ascii="宋体" w:hAnsi="宋体" w:eastAsia="宋体" w:cs="宋体"/>
                <w:sz w:val="19"/>
              </w:rPr>
            </w:pPr>
          </w:p>
        </w:tc>
        <w:tc>
          <w:tcPr>
            <w:tcW w:w="1281" w:type="dxa"/>
            <w:vAlign w:val="top"/>
          </w:tcPr>
          <w:p w14:paraId="28E3EAA3">
            <w:pPr>
              <w:pStyle w:val="12"/>
              <w:spacing w:line="225" w:lineRule="exact"/>
              <w:rPr>
                <w:rFonts w:hint="eastAsia" w:ascii="宋体" w:hAnsi="宋体" w:eastAsia="宋体" w:cs="宋体"/>
                <w:sz w:val="19"/>
              </w:rPr>
            </w:pPr>
          </w:p>
        </w:tc>
        <w:tc>
          <w:tcPr>
            <w:tcW w:w="673" w:type="dxa"/>
            <w:vAlign w:val="top"/>
          </w:tcPr>
          <w:p w14:paraId="713C2316">
            <w:pPr>
              <w:pStyle w:val="12"/>
              <w:spacing w:line="225" w:lineRule="exact"/>
              <w:rPr>
                <w:rFonts w:hint="eastAsia" w:ascii="宋体" w:hAnsi="宋体" w:eastAsia="宋体" w:cs="宋体"/>
                <w:sz w:val="19"/>
              </w:rPr>
            </w:pPr>
          </w:p>
        </w:tc>
        <w:tc>
          <w:tcPr>
            <w:tcW w:w="873" w:type="dxa"/>
            <w:vAlign w:val="top"/>
          </w:tcPr>
          <w:p w14:paraId="73296FAE">
            <w:pPr>
              <w:pStyle w:val="12"/>
              <w:spacing w:line="225" w:lineRule="exact"/>
              <w:rPr>
                <w:rFonts w:hint="eastAsia" w:ascii="宋体" w:hAnsi="宋体" w:eastAsia="宋体" w:cs="宋体"/>
                <w:sz w:val="19"/>
              </w:rPr>
            </w:pPr>
          </w:p>
        </w:tc>
        <w:tc>
          <w:tcPr>
            <w:tcW w:w="1422" w:type="dxa"/>
            <w:vAlign w:val="top"/>
          </w:tcPr>
          <w:p w14:paraId="005E6FC3">
            <w:pPr>
              <w:pStyle w:val="12"/>
              <w:spacing w:line="225" w:lineRule="exact"/>
              <w:rPr>
                <w:rFonts w:hint="eastAsia" w:ascii="宋体" w:hAnsi="宋体" w:eastAsia="宋体" w:cs="宋体"/>
                <w:sz w:val="19"/>
              </w:rPr>
            </w:pPr>
          </w:p>
        </w:tc>
      </w:tr>
      <w:tr w14:paraId="1B3361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5F228D0">
            <w:pPr>
              <w:pStyle w:val="12"/>
              <w:rPr>
                <w:rFonts w:hint="eastAsia" w:ascii="宋体" w:hAnsi="宋体" w:eastAsia="宋体" w:cs="宋体"/>
              </w:rPr>
            </w:pPr>
          </w:p>
        </w:tc>
        <w:tc>
          <w:tcPr>
            <w:tcW w:w="1079" w:type="dxa"/>
            <w:vMerge w:val="continue"/>
            <w:tcBorders>
              <w:top w:val="nil"/>
              <w:bottom w:val="nil"/>
            </w:tcBorders>
            <w:vAlign w:val="top"/>
          </w:tcPr>
          <w:p w14:paraId="59C311AC">
            <w:pPr>
              <w:pStyle w:val="12"/>
              <w:rPr>
                <w:rFonts w:hint="eastAsia" w:ascii="宋体" w:hAnsi="宋体" w:eastAsia="宋体" w:cs="宋体"/>
              </w:rPr>
            </w:pPr>
          </w:p>
        </w:tc>
        <w:tc>
          <w:tcPr>
            <w:tcW w:w="955" w:type="dxa"/>
            <w:vMerge w:val="continue"/>
            <w:tcBorders>
              <w:top w:val="nil"/>
              <w:bottom w:val="nil"/>
            </w:tcBorders>
            <w:vAlign w:val="top"/>
          </w:tcPr>
          <w:p w14:paraId="494D59C4">
            <w:pPr>
              <w:pStyle w:val="12"/>
              <w:rPr>
                <w:rFonts w:hint="eastAsia" w:ascii="宋体" w:hAnsi="宋体" w:eastAsia="宋体" w:cs="宋体"/>
              </w:rPr>
            </w:pPr>
          </w:p>
        </w:tc>
        <w:tc>
          <w:tcPr>
            <w:tcW w:w="1244" w:type="dxa"/>
            <w:vAlign w:val="top"/>
          </w:tcPr>
          <w:p w14:paraId="4D43C150">
            <w:pPr>
              <w:pStyle w:val="12"/>
              <w:spacing w:line="225" w:lineRule="exact"/>
              <w:rPr>
                <w:rFonts w:hint="eastAsia" w:ascii="宋体" w:hAnsi="宋体" w:eastAsia="宋体" w:cs="宋体"/>
                <w:sz w:val="19"/>
              </w:rPr>
            </w:pPr>
          </w:p>
        </w:tc>
        <w:tc>
          <w:tcPr>
            <w:tcW w:w="1244" w:type="dxa"/>
            <w:vAlign w:val="top"/>
          </w:tcPr>
          <w:p w14:paraId="106ECE74">
            <w:pPr>
              <w:pStyle w:val="12"/>
              <w:spacing w:line="225" w:lineRule="exact"/>
              <w:rPr>
                <w:rFonts w:hint="eastAsia" w:ascii="宋体" w:hAnsi="宋体" w:eastAsia="宋体" w:cs="宋体"/>
                <w:sz w:val="19"/>
              </w:rPr>
            </w:pPr>
          </w:p>
        </w:tc>
        <w:tc>
          <w:tcPr>
            <w:tcW w:w="1281" w:type="dxa"/>
            <w:vAlign w:val="top"/>
          </w:tcPr>
          <w:p w14:paraId="21D0DE75">
            <w:pPr>
              <w:pStyle w:val="12"/>
              <w:spacing w:line="225" w:lineRule="exact"/>
              <w:rPr>
                <w:rFonts w:hint="eastAsia" w:ascii="宋体" w:hAnsi="宋体" w:eastAsia="宋体" w:cs="宋体"/>
                <w:sz w:val="19"/>
              </w:rPr>
            </w:pPr>
          </w:p>
        </w:tc>
        <w:tc>
          <w:tcPr>
            <w:tcW w:w="673" w:type="dxa"/>
            <w:vAlign w:val="top"/>
          </w:tcPr>
          <w:p w14:paraId="5213790D">
            <w:pPr>
              <w:pStyle w:val="12"/>
              <w:spacing w:line="225" w:lineRule="exact"/>
              <w:rPr>
                <w:rFonts w:hint="eastAsia" w:ascii="宋体" w:hAnsi="宋体" w:eastAsia="宋体" w:cs="宋体"/>
                <w:sz w:val="19"/>
              </w:rPr>
            </w:pPr>
          </w:p>
        </w:tc>
        <w:tc>
          <w:tcPr>
            <w:tcW w:w="873" w:type="dxa"/>
            <w:vAlign w:val="top"/>
          </w:tcPr>
          <w:p w14:paraId="253889E3">
            <w:pPr>
              <w:pStyle w:val="12"/>
              <w:spacing w:line="225" w:lineRule="exact"/>
              <w:rPr>
                <w:rFonts w:hint="eastAsia" w:ascii="宋体" w:hAnsi="宋体" w:eastAsia="宋体" w:cs="宋体"/>
                <w:sz w:val="19"/>
              </w:rPr>
            </w:pPr>
          </w:p>
        </w:tc>
        <w:tc>
          <w:tcPr>
            <w:tcW w:w="1422" w:type="dxa"/>
            <w:vAlign w:val="top"/>
          </w:tcPr>
          <w:p w14:paraId="5ABB8662">
            <w:pPr>
              <w:pStyle w:val="12"/>
              <w:spacing w:line="225" w:lineRule="exact"/>
              <w:rPr>
                <w:rFonts w:hint="eastAsia" w:ascii="宋体" w:hAnsi="宋体" w:eastAsia="宋体" w:cs="宋体"/>
                <w:sz w:val="19"/>
              </w:rPr>
            </w:pPr>
          </w:p>
        </w:tc>
      </w:tr>
      <w:tr w14:paraId="3722F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EA6A6A9">
            <w:pPr>
              <w:pStyle w:val="12"/>
              <w:rPr>
                <w:rFonts w:hint="eastAsia" w:ascii="宋体" w:hAnsi="宋体" w:eastAsia="宋体" w:cs="宋体"/>
              </w:rPr>
            </w:pPr>
          </w:p>
        </w:tc>
        <w:tc>
          <w:tcPr>
            <w:tcW w:w="1079" w:type="dxa"/>
            <w:vMerge w:val="continue"/>
            <w:tcBorders>
              <w:top w:val="nil"/>
              <w:bottom w:val="nil"/>
            </w:tcBorders>
            <w:vAlign w:val="top"/>
          </w:tcPr>
          <w:p w14:paraId="16CC1AF3">
            <w:pPr>
              <w:pStyle w:val="12"/>
              <w:rPr>
                <w:rFonts w:hint="eastAsia" w:ascii="宋体" w:hAnsi="宋体" w:eastAsia="宋体" w:cs="宋体"/>
              </w:rPr>
            </w:pPr>
          </w:p>
        </w:tc>
        <w:tc>
          <w:tcPr>
            <w:tcW w:w="955" w:type="dxa"/>
            <w:vMerge w:val="continue"/>
            <w:tcBorders>
              <w:top w:val="nil"/>
            </w:tcBorders>
            <w:vAlign w:val="top"/>
          </w:tcPr>
          <w:p w14:paraId="66CAE535">
            <w:pPr>
              <w:pStyle w:val="12"/>
              <w:rPr>
                <w:rFonts w:hint="eastAsia" w:ascii="宋体" w:hAnsi="宋体" w:eastAsia="宋体" w:cs="宋体"/>
              </w:rPr>
            </w:pPr>
          </w:p>
        </w:tc>
        <w:tc>
          <w:tcPr>
            <w:tcW w:w="1244" w:type="dxa"/>
            <w:vAlign w:val="top"/>
          </w:tcPr>
          <w:p w14:paraId="7802C997">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E75AA51">
            <w:pPr>
              <w:pStyle w:val="12"/>
              <w:spacing w:line="225" w:lineRule="exact"/>
              <w:rPr>
                <w:rFonts w:hint="eastAsia" w:ascii="宋体" w:hAnsi="宋体" w:eastAsia="宋体" w:cs="宋体"/>
                <w:sz w:val="19"/>
              </w:rPr>
            </w:pPr>
          </w:p>
        </w:tc>
        <w:tc>
          <w:tcPr>
            <w:tcW w:w="1281" w:type="dxa"/>
            <w:vAlign w:val="top"/>
          </w:tcPr>
          <w:p w14:paraId="46450306">
            <w:pPr>
              <w:pStyle w:val="12"/>
              <w:spacing w:line="225" w:lineRule="exact"/>
              <w:rPr>
                <w:rFonts w:hint="eastAsia" w:ascii="宋体" w:hAnsi="宋体" w:eastAsia="宋体" w:cs="宋体"/>
                <w:sz w:val="19"/>
              </w:rPr>
            </w:pPr>
          </w:p>
        </w:tc>
        <w:tc>
          <w:tcPr>
            <w:tcW w:w="673" w:type="dxa"/>
            <w:vAlign w:val="top"/>
          </w:tcPr>
          <w:p w14:paraId="0666814F">
            <w:pPr>
              <w:pStyle w:val="12"/>
              <w:spacing w:line="225" w:lineRule="exact"/>
              <w:rPr>
                <w:rFonts w:hint="eastAsia" w:ascii="宋体" w:hAnsi="宋体" w:eastAsia="宋体" w:cs="宋体"/>
                <w:sz w:val="19"/>
              </w:rPr>
            </w:pPr>
          </w:p>
        </w:tc>
        <w:tc>
          <w:tcPr>
            <w:tcW w:w="873" w:type="dxa"/>
            <w:vAlign w:val="top"/>
          </w:tcPr>
          <w:p w14:paraId="2D85F453">
            <w:pPr>
              <w:pStyle w:val="12"/>
              <w:spacing w:line="225" w:lineRule="exact"/>
              <w:rPr>
                <w:rFonts w:hint="eastAsia" w:ascii="宋体" w:hAnsi="宋体" w:eastAsia="宋体" w:cs="宋体"/>
                <w:sz w:val="19"/>
              </w:rPr>
            </w:pPr>
          </w:p>
        </w:tc>
        <w:tc>
          <w:tcPr>
            <w:tcW w:w="1422" w:type="dxa"/>
            <w:vAlign w:val="top"/>
          </w:tcPr>
          <w:p w14:paraId="39361D7C">
            <w:pPr>
              <w:pStyle w:val="12"/>
              <w:spacing w:line="225" w:lineRule="exact"/>
              <w:rPr>
                <w:rFonts w:hint="eastAsia" w:ascii="宋体" w:hAnsi="宋体" w:eastAsia="宋体" w:cs="宋体"/>
                <w:sz w:val="19"/>
              </w:rPr>
            </w:pPr>
          </w:p>
        </w:tc>
      </w:tr>
      <w:tr w14:paraId="38BA9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FE5FAA4">
            <w:pPr>
              <w:pStyle w:val="12"/>
              <w:rPr>
                <w:rFonts w:hint="eastAsia" w:ascii="宋体" w:hAnsi="宋体" w:eastAsia="宋体" w:cs="宋体"/>
              </w:rPr>
            </w:pPr>
          </w:p>
        </w:tc>
        <w:tc>
          <w:tcPr>
            <w:tcW w:w="1079" w:type="dxa"/>
            <w:vMerge w:val="continue"/>
            <w:tcBorders>
              <w:top w:val="nil"/>
              <w:bottom w:val="nil"/>
            </w:tcBorders>
            <w:vAlign w:val="top"/>
          </w:tcPr>
          <w:p w14:paraId="4E01D966">
            <w:pPr>
              <w:pStyle w:val="12"/>
              <w:rPr>
                <w:rFonts w:hint="eastAsia" w:ascii="宋体" w:hAnsi="宋体" w:eastAsia="宋体" w:cs="宋体"/>
              </w:rPr>
            </w:pPr>
          </w:p>
        </w:tc>
        <w:tc>
          <w:tcPr>
            <w:tcW w:w="955" w:type="dxa"/>
            <w:vMerge w:val="restart"/>
            <w:tcBorders>
              <w:bottom w:val="nil"/>
            </w:tcBorders>
            <w:vAlign w:val="top"/>
          </w:tcPr>
          <w:p w14:paraId="2D18D1DF">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577B00D5">
            <w:pPr>
              <w:spacing w:before="126" w:line="239" w:lineRule="auto"/>
              <w:ind w:left="379" w:right="175" w:hanging="196"/>
              <w:rPr>
                <w:rFonts w:hint="eastAsia" w:ascii="宋体" w:hAnsi="宋体" w:eastAsia="宋体" w:cs="宋体"/>
                <w:sz w:val="19"/>
                <w:szCs w:val="19"/>
              </w:rPr>
            </w:pPr>
          </w:p>
        </w:tc>
        <w:tc>
          <w:tcPr>
            <w:tcW w:w="1244" w:type="dxa"/>
            <w:vAlign w:val="top"/>
          </w:tcPr>
          <w:p w14:paraId="62F614D0">
            <w:pPr>
              <w:pStyle w:val="12"/>
              <w:spacing w:line="225" w:lineRule="exact"/>
              <w:rPr>
                <w:rFonts w:hint="eastAsia" w:ascii="宋体" w:hAnsi="宋体" w:eastAsia="宋体" w:cs="宋体"/>
                <w:sz w:val="19"/>
              </w:rPr>
            </w:pPr>
          </w:p>
        </w:tc>
        <w:tc>
          <w:tcPr>
            <w:tcW w:w="1244" w:type="dxa"/>
            <w:vAlign w:val="top"/>
          </w:tcPr>
          <w:p w14:paraId="415FA474">
            <w:pPr>
              <w:pStyle w:val="12"/>
              <w:spacing w:line="225" w:lineRule="exact"/>
              <w:rPr>
                <w:rFonts w:hint="eastAsia" w:ascii="宋体" w:hAnsi="宋体" w:eastAsia="宋体" w:cs="宋体"/>
                <w:sz w:val="19"/>
              </w:rPr>
            </w:pPr>
          </w:p>
        </w:tc>
        <w:tc>
          <w:tcPr>
            <w:tcW w:w="1281" w:type="dxa"/>
            <w:vAlign w:val="top"/>
          </w:tcPr>
          <w:p w14:paraId="1E2CE13A">
            <w:pPr>
              <w:pStyle w:val="12"/>
              <w:spacing w:line="225" w:lineRule="exact"/>
              <w:rPr>
                <w:rFonts w:hint="eastAsia" w:ascii="宋体" w:hAnsi="宋体" w:eastAsia="宋体" w:cs="宋体"/>
                <w:sz w:val="19"/>
              </w:rPr>
            </w:pPr>
          </w:p>
        </w:tc>
        <w:tc>
          <w:tcPr>
            <w:tcW w:w="673" w:type="dxa"/>
            <w:vAlign w:val="top"/>
          </w:tcPr>
          <w:p w14:paraId="54302190">
            <w:pPr>
              <w:pStyle w:val="12"/>
              <w:spacing w:line="225" w:lineRule="exact"/>
              <w:rPr>
                <w:rFonts w:hint="eastAsia" w:ascii="宋体" w:hAnsi="宋体" w:eastAsia="宋体" w:cs="宋体"/>
                <w:sz w:val="19"/>
              </w:rPr>
            </w:pPr>
          </w:p>
        </w:tc>
        <w:tc>
          <w:tcPr>
            <w:tcW w:w="873" w:type="dxa"/>
            <w:vAlign w:val="top"/>
          </w:tcPr>
          <w:p w14:paraId="761BE3B5">
            <w:pPr>
              <w:pStyle w:val="12"/>
              <w:spacing w:line="225" w:lineRule="exact"/>
              <w:rPr>
                <w:rFonts w:hint="eastAsia" w:ascii="宋体" w:hAnsi="宋体" w:eastAsia="宋体" w:cs="宋体"/>
                <w:sz w:val="19"/>
              </w:rPr>
            </w:pPr>
          </w:p>
        </w:tc>
        <w:tc>
          <w:tcPr>
            <w:tcW w:w="1422" w:type="dxa"/>
            <w:vAlign w:val="top"/>
          </w:tcPr>
          <w:p w14:paraId="5693F1A6">
            <w:pPr>
              <w:pStyle w:val="12"/>
              <w:spacing w:line="225" w:lineRule="exact"/>
              <w:rPr>
                <w:rFonts w:hint="eastAsia" w:ascii="宋体" w:hAnsi="宋体" w:eastAsia="宋体" w:cs="宋体"/>
                <w:sz w:val="19"/>
              </w:rPr>
            </w:pPr>
          </w:p>
        </w:tc>
      </w:tr>
      <w:tr w14:paraId="0441B1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321CEB5">
            <w:pPr>
              <w:pStyle w:val="12"/>
              <w:rPr>
                <w:rFonts w:hint="eastAsia" w:ascii="宋体" w:hAnsi="宋体" w:eastAsia="宋体" w:cs="宋体"/>
              </w:rPr>
            </w:pPr>
          </w:p>
        </w:tc>
        <w:tc>
          <w:tcPr>
            <w:tcW w:w="1079" w:type="dxa"/>
            <w:vMerge w:val="continue"/>
            <w:tcBorders>
              <w:top w:val="nil"/>
              <w:bottom w:val="nil"/>
            </w:tcBorders>
            <w:vAlign w:val="top"/>
          </w:tcPr>
          <w:p w14:paraId="5EF90ED9">
            <w:pPr>
              <w:pStyle w:val="12"/>
              <w:rPr>
                <w:rFonts w:hint="eastAsia" w:ascii="宋体" w:hAnsi="宋体" w:eastAsia="宋体" w:cs="宋体"/>
              </w:rPr>
            </w:pPr>
          </w:p>
        </w:tc>
        <w:tc>
          <w:tcPr>
            <w:tcW w:w="955" w:type="dxa"/>
            <w:vMerge w:val="continue"/>
            <w:tcBorders>
              <w:top w:val="nil"/>
              <w:bottom w:val="nil"/>
            </w:tcBorders>
            <w:vAlign w:val="top"/>
          </w:tcPr>
          <w:p w14:paraId="5C0B336E">
            <w:pPr>
              <w:pStyle w:val="12"/>
              <w:rPr>
                <w:rFonts w:hint="eastAsia" w:ascii="宋体" w:hAnsi="宋体" w:eastAsia="宋体" w:cs="宋体"/>
              </w:rPr>
            </w:pPr>
          </w:p>
        </w:tc>
        <w:tc>
          <w:tcPr>
            <w:tcW w:w="1244" w:type="dxa"/>
            <w:vAlign w:val="top"/>
          </w:tcPr>
          <w:p w14:paraId="78027856">
            <w:pPr>
              <w:pStyle w:val="12"/>
              <w:spacing w:line="225" w:lineRule="exact"/>
              <w:rPr>
                <w:rFonts w:hint="eastAsia" w:ascii="宋体" w:hAnsi="宋体" w:eastAsia="宋体" w:cs="宋体"/>
                <w:sz w:val="19"/>
              </w:rPr>
            </w:pPr>
          </w:p>
        </w:tc>
        <w:tc>
          <w:tcPr>
            <w:tcW w:w="1244" w:type="dxa"/>
            <w:vAlign w:val="top"/>
          </w:tcPr>
          <w:p w14:paraId="59242368">
            <w:pPr>
              <w:pStyle w:val="12"/>
              <w:spacing w:line="225" w:lineRule="exact"/>
              <w:rPr>
                <w:rFonts w:hint="eastAsia" w:ascii="宋体" w:hAnsi="宋体" w:eastAsia="宋体" w:cs="宋体"/>
                <w:sz w:val="19"/>
              </w:rPr>
            </w:pPr>
          </w:p>
        </w:tc>
        <w:tc>
          <w:tcPr>
            <w:tcW w:w="1281" w:type="dxa"/>
            <w:vAlign w:val="top"/>
          </w:tcPr>
          <w:p w14:paraId="082B388D">
            <w:pPr>
              <w:pStyle w:val="12"/>
              <w:spacing w:line="225" w:lineRule="exact"/>
              <w:rPr>
                <w:rFonts w:hint="eastAsia" w:ascii="宋体" w:hAnsi="宋体" w:eastAsia="宋体" w:cs="宋体"/>
                <w:sz w:val="19"/>
              </w:rPr>
            </w:pPr>
          </w:p>
        </w:tc>
        <w:tc>
          <w:tcPr>
            <w:tcW w:w="673" w:type="dxa"/>
            <w:vAlign w:val="top"/>
          </w:tcPr>
          <w:p w14:paraId="3CEF89EB">
            <w:pPr>
              <w:pStyle w:val="12"/>
              <w:spacing w:line="225" w:lineRule="exact"/>
              <w:rPr>
                <w:rFonts w:hint="eastAsia" w:ascii="宋体" w:hAnsi="宋体" w:eastAsia="宋体" w:cs="宋体"/>
                <w:sz w:val="19"/>
              </w:rPr>
            </w:pPr>
          </w:p>
        </w:tc>
        <w:tc>
          <w:tcPr>
            <w:tcW w:w="873" w:type="dxa"/>
            <w:vAlign w:val="top"/>
          </w:tcPr>
          <w:p w14:paraId="67335442">
            <w:pPr>
              <w:pStyle w:val="12"/>
              <w:spacing w:line="225" w:lineRule="exact"/>
              <w:rPr>
                <w:rFonts w:hint="eastAsia" w:ascii="宋体" w:hAnsi="宋体" w:eastAsia="宋体" w:cs="宋体"/>
                <w:sz w:val="19"/>
              </w:rPr>
            </w:pPr>
          </w:p>
        </w:tc>
        <w:tc>
          <w:tcPr>
            <w:tcW w:w="1422" w:type="dxa"/>
            <w:vAlign w:val="top"/>
          </w:tcPr>
          <w:p w14:paraId="2447E071">
            <w:pPr>
              <w:pStyle w:val="12"/>
              <w:spacing w:line="225" w:lineRule="exact"/>
              <w:rPr>
                <w:rFonts w:hint="eastAsia" w:ascii="宋体" w:hAnsi="宋体" w:eastAsia="宋体" w:cs="宋体"/>
                <w:sz w:val="19"/>
              </w:rPr>
            </w:pPr>
          </w:p>
        </w:tc>
      </w:tr>
      <w:tr w14:paraId="4B46D1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5B2ED68">
            <w:pPr>
              <w:pStyle w:val="12"/>
              <w:rPr>
                <w:rFonts w:hint="eastAsia" w:ascii="宋体" w:hAnsi="宋体" w:eastAsia="宋体" w:cs="宋体"/>
              </w:rPr>
            </w:pPr>
          </w:p>
        </w:tc>
        <w:tc>
          <w:tcPr>
            <w:tcW w:w="1079" w:type="dxa"/>
            <w:vMerge w:val="continue"/>
            <w:tcBorders>
              <w:top w:val="nil"/>
              <w:bottom w:val="nil"/>
            </w:tcBorders>
            <w:vAlign w:val="top"/>
          </w:tcPr>
          <w:p w14:paraId="6150F186">
            <w:pPr>
              <w:pStyle w:val="12"/>
              <w:rPr>
                <w:rFonts w:hint="eastAsia" w:ascii="宋体" w:hAnsi="宋体" w:eastAsia="宋体" w:cs="宋体"/>
              </w:rPr>
            </w:pPr>
          </w:p>
        </w:tc>
        <w:tc>
          <w:tcPr>
            <w:tcW w:w="955" w:type="dxa"/>
            <w:vMerge w:val="continue"/>
            <w:tcBorders>
              <w:top w:val="nil"/>
            </w:tcBorders>
            <w:vAlign w:val="top"/>
          </w:tcPr>
          <w:p w14:paraId="75BBFA84">
            <w:pPr>
              <w:pStyle w:val="12"/>
              <w:rPr>
                <w:rFonts w:hint="eastAsia" w:ascii="宋体" w:hAnsi="宋体" w:eastAsia="宋体" w:cs="宋体"/>
              </w:rPr>
            </w:pPr>
          </w:p>
        </w:tc>
        <w:tc>
          <w:tcPr>
            <w:tcW w:w="1244" w:type="dxa"/>
            <w:vAlign w:val="top"/>
          </w:tcPr>
          <w:p w14:paraId="5CDCD694">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3C953C2D">
            <w:pPr>
              <w:pStyle w:val="12"/>
              <w:spacing w:line="225" w:lineRule="exact"/>
              <w:rPr>
                <w:rFonts w:hint="eastAsia" w:ascii="宋体" w:hAnsi="宋体" w:eastAsia="宋体" w:cs="宋体"/>
                <w:sz w:val="19"/>
              </w:rPr>
            </w:pPr>
          </w:p>
        </w:tc>
        <w:tc>
          <w:tcPr>
            <w:tcW w:w="1281" w:type="dxa"/>
            <w:vAlign w:val="top"/>
          </w:tcPr>
          <w:p w14:paraId="7EBE18A0">
            <w:pPr>
              <w:pStyle w:val="12"/>
              <w:spacing w:line="225" w:lineRule="exact"/>
              <w:rPr>
                <w:rFonts w:hint="eastAsia" w:ascii="宋体" w:hAnsi="宋体" w:eastAsia="宋体" w:cs="宋体"/>
                <w:sz w:val="19"/>
              </w:rPr>
            </w:pPr>
          </w:p>
        </w:tc>
        <w:tc>
          <w:tcPr>
            <w:tcW w:w="673" w:type="dxa"/>
            <w:vAlign w:val="top"/>
          </w:tcPr>
          <w:p w14:paraId="4EC568F9">
            <w:pPr>
              <w:pStyle w:val="12"/>
              <w:spacing w:line="225" w:lineRule="exact"/>
              <w:rPr>
                <w:rFonts w:hint="eastAsia" w:ascii="宋体" w:hAnsi="宋体" w:eastAsia="宋体" w:cs="宋体"/>
                <w:sz w:val="19"/>
              </w:rPr>
            </w:pPr>
          </w:p>
        </w:tc>
        <w:tc>
          <w:tcPr>
            <w:tcW w:w="873" w:type="dxa"/>
            <w:vAlign w:val="top"/>
          </w:tcPr>
          <w:p w14:paraId="7AE696D5">
            <w:pPr>
              <w:pStyle w:val="12"/>
              <w:spacing w:line="225" w:lineRule="exact"/>
              <w:rPr>
                <w:rFonts w:hint="eastAsia" w:ascii="宋体" w:hAnsi="宋体" w:eastAsia="宋体" w:cs="宋体"/>
                <w:sz w:val="19"/>
              </w:rPr>
            </w:pPr>
          </w:p>
        </w:tc>
        <w:tc>
          <w:tcPr>
            <w:tcW w:w="1422" w:type="dxa"/>
            <w:vAlign w:val="top"/>
          </w:tcPr>
          <w:p w14:paraId="24969761">
            <w:pPr>
              <w:pStyle w:val="12"/>
              <w:spacing w:line="225" w:lineRule="exact"/>
              <w:rPr>
                <w:rFonts w:hint="eastAsia" w:ascii="宋体" w:hAnsi="宋体" w:eastAsia="宋体" w:cs="宋体"/>
                <w:sz w:val="19"/>
              </w:rPr>
            </w:pPr>
          </w:p>
        </w:tc>
      </w:tr>
      <w:tr w14:paraId="07462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textDirection w:val="tbRlV"/>
            <w:vAlign w:val="top"/>
          </w:tcPr>
          <w:p w14:paraId="5E95C926">
            <w:pPr>
              <w:pStyle w:val="12"/>
              <w:rPr>
                <w:rFonts w:hint="eastAsia" w:ascii="宋体" w:hAnsi="宋体" w:eastAsia="宋体" w:cs="宋体"/>
              </w:rPr>
            </w:pPr>
          </w:p>
        </w:tc>
        <w:tc>
          <w:tcPr>
            <w:tcW w:w="1079" w:type="dxa"/>
            <w:vMerge w:val="continue"/>
            <w:tcBorders>
              <w:top w:val="nil"/>
              <w:bottom w:val="nil"/>
            </w:tcBorders>
            <w:vAlign w:val="top"/>
          </w:tcPr>
          <w:p w14:paraId="54066784">
            <w:pPr>
              <w:pStyle w:val="12"/>
              <w:rPr>
                <w:rFonts w:hint="eastAsia" w:ascii="宋体" w:hAnsi="宋体" w:eastAsia="宋体" w:cs="宋体"/>
              </w:rPr>
            </w:pPr>
          </w:p>
        </w:tc>
        <w:tc>
          <w:tcPr>
            <w:tcW w:w="955" w:type="dxa"/>
            <w:vMerge w:val="restart"/>
            <w:tcBorders>
              <w:bottom w:val="nil"/>
            </w:tcBorders>
            <w:vAlign w:val="top"/>
          </w:tcPr>
          <w:p w14:paraId="6A53183A">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44198E21">
            <w:pPr>
              <w:spacing w:before="126" w:line="239" w:lineRule="auto"/>
              <w:ind w:left="379" w:right="175" w:hanging="178"/>
              <w:rPr>
                <w:rFonts w:hint="eastAsia" w:ascii="宋体" w:hAnsi="宋体" w:eastAsia="宋体" w:cs="宋体"/>
                <w:sz w:val="19"/>
                <w:szCs w:val="19"/>
              </w:rPr>
            </w:pPr>
          </w:p>
        </w:tc>
        <w:tc>
          <w:tcPr>
            <w:tcW w:w="1244" w:type="dxa"/>
            <w:vAlign w:val="top"/>
          </w:tcPr>
          <w:p w14:paraId="6455B865">
            <w:pPr>
              <w:pStyle w:val="12"/>
              <w:spacing w:line="224" w:lineRule="exact"/>
              <w:rPr>
                <w:rFonts w:hint="eastAsia" w:ascii="宋体" w:hAnsi="宋体" w:eastAsia="宋体" w:cs="宋体"/>
                <w:sz w:val="19"/>
              </w:rPr>
            </w:pPr>
          </w:p>
        </w:tc>
        <w:tc>
          <w:tcPr>
            <w:tcW w:w="1244" w:type="dxa"/>
            <w:vAlign w:val="top"/>
          </w:tcPr>
          <w:p w14:paraId="6B45046A">
            <w:pPr>
              <w:pStyle w:val="12"/>
              <w:spacing w:line="224" w:lineRule="exact"/>
              <w:rPr>
                <w:rFonts w:hint="eastAsia" w:ascii="宋体" w:hAnsi="宋体" w:eastAsia="宋体" w:cs="宋体"/>
                <w:sz w:val="19"/>
              </w:rPr>
            </w:pPr>
          </w:p>
        </w:tc>
        <w:tc>
          <w:tcPr>
            <w:tcW w:w="1281" w:type="dxa"/>
            <w:vAlign w:val="top"/>
          </w:tcPr>
          <w:p w14:paraId="245EB6E4">
            <w:pPr>
              <w:pStyle w:val="12"/>
              <w:spacing w:line="224" w:lineRule="exact"/>
              <w:rPr>
                <w:rFonts w:hint="eastAsia" w:ascii="宋体" w:hAnsi="宋体" w:eastAsia="宋体" w:cs="宋体"/>
                <w:sz w:val="19"/>
              </w:rPr>
            </w:pPr>
          </w:p>
        </w:tc>
        <w:tc>
          <w:tcPr>
            <w:tcW w:w="673" w:type="dxa"/>
            <w:vAlign w:val="top"/>
          </w:tcPr>
          <w:p w14:paraId="40F70AE2">
            <w:pPr>
              <w:pStyle w:val="12"/>
              <w:spacing w:line="224" w:lineRule="exact"/>
              <w:rPr>
                <w:rFonts w:hint="eastAsia" w:ascii="宋体" w:hAnsi="宋体" w:eastAsia="宋体" w:cs="宋体"/>
                <w:sz w:val="19"/>
              </w:rPr>
            </w:pPr>
          </w:p>
        </w:tc>
        <w:tc>
          <w:tcPr>
            <w:tcW w:w="873" w:type="dxa"/>
            <w:vAlign w:val="top"/>
          </w:tcPr>
          <w:p w14:paraId="124F561F">
            <w:pPr>
              <w:pStyle w:val="12"/>
              <w:spacing w:line="224" w:lineRule="exact"/>
              <w:rPr>
                <w:rFonts w:hint="eastAsia" w:ascii="宋体" w:hAnsi="宋体" w:eastAsia="宋体" w:cs="宋体"/>
                <w:sz w:val="19"/>
              </w:rPr>
            </w:pPr>
          </w:p>
        </w:tc>
        <w:tc>
          <w:tcPr>
            <w:tcW w:w="1422" w:type="dxa"/>
            <w:vAlign w:val="top"/>
          </w:tcPr>
          <w:p w14:paraId="1ED84905">
            <w:pPr>
              <w:pStyle w:val="12"/>
              <w:spacing w:line="224" w:lineRule="exact"/>
              <w:rPr>
                <w:rFonts w:hint="eastAsia" w:ascii="宋体" w:hAnsi="宋体" w:eastAsia="宋体" w:cs="宋体"/>
                <w:sz w:val="19"/>
              </w:rPr>
            </w:pPr>
          </w:p>
        </w:tc>
      </w:tr>
      <w:tr w14:paraId="7186F3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3A861AA">
            <w:pPr>
              <w:pStyle w:val="12"/>
              <w:rPr>
                <w:rFonts w:hint="eastAsia" w:ascii="宋体" w:hAnsi="宋体" w:eastAsia="宋体" w:cs="宋体"/>
              </w:rPr>
            </w:pPr>
          </w:p>
        </w:tc>
        <w:tc>
          <w:tcPr>
            <w:tcW w:w="1079" w:type="dxa"/>
            <w:vMerge w:val="continue"/>
            <w:tcBorders>
              <w:top w:val="nil"/>
              <w:bottom w:val="nil"/>
            </w:tcBorders>
            <w:vAlign w:val="top"/>
          </w:tcPr>
          <w:p w14:paraId="62D7084E">
            <w:pPr>
              <w:pStyle w:val="12"/>
              <w:rPr>
                <w:rFonts w:hint="eastAsia" w:ascii="宋体" w:hAnsi="宋体" w:eastAsia="宋体" w:cs="宋体"/>
              </w:rPr>
            </w:pPr>
          </w:p>
        </w:tc>
        <w:tc>
          <w:tcPr>
            <w:tcW w:w="955" w:type="dxa"/>
            <w:vMerge w:val="continue"/>
            <w:tcBorders>
              <w:top w:val="nil"/>
              <w:bottom w:val="nil"/>
            </w:tcBorders>
            <w:vAlign w:val="top"/>
          </w:tcPr>
          <w:p w14:paraId="5CE4EC4C">
            <w:pPr>
              <w:pStyle w:val="12"/>
              <w:rPr>
                <w:rFonts w:hint="eastAsia" w:ascii="宋体" w:hAnsi="宋体" w:eastAsia="宋体" w:cs="宋体"/>
              </w:rPr>
            </w:pPr>
          </w:p>
        </w:tc>
        <w:tc>
          <w:tcPr>
            <w:tcW w:w="1244" w:type="dxa"/>
            <w:vAlign w:val="top"/>
          </w:tcPr>
          <w:p w14:paraId="40297000">
            <w:pPr>
              <w:pStyle w:val="12"/>
              <w:spacing w:line="225" w:lineRule="exact"/>
              <w:rPr>
                <w:rFonts w:hint="eastAsia" w:ascii="宋体" w:hAnsi="宋体" w:eastAsia="宋体" w:cs="宋体"/>
                <w:sz w:val="19"/>
              </w:rPr>
            </w:pPr>
          </w:p>
        </w:tc>
        <w:tc>
          <w:tcPr>
            <w:tcW w:w="1244" w:type="dxa"/>
            <w:vAlign w:val="top"/>
          </w:tcPr>
          <w:p w14:paraId="4891C6DD">
            <w:pPr>
              <w:pStyle w:val="12"/>
              <w:spacing w:line="225" w:lineRule="exact"/>
              <w:rPr>
                <w:rFonts w:hint="eastAsia" w:ascii="宋体" w:hAnsi="宋体" w:eastAsia="宋体" w:cs="宋体"/>
                <w:sz w:val="19"/>
              </w:rPr>
            </w:pPr>
          </w:p>
        </w:tc>
        <w:tc>
          <w:tcPr>
            <w:tcW w:w="1281" w:type="dxa"/>
            <w:vAlign w:val="top"/>
          </w:tcPr>
          <w:p w14:paraId="48937713">
            <w:pPr>
              <w:pStyle w:val="12"/>
              <w:spacing w:line="225" w:lineRule="exact"/>
              <w:rPr>
                <w:rFonts w:hint="eastAsia" w:ascii="宋体" w:hAnsi="宋体" w:eastAsia="宋体" w:cs="宋体"/>
                <w:sz w:val="19"/>
              </w:rPr>
            </w:pPr>
          </w:p>
        </w:tc>
        <w:tc>
          <w:tcPr>
            <w:tcW w:w="673" w:type="dxa"/>
            <w:vAlign w:val="top"/>
          </w:tcPr>
          <w:p w14:paraId="38B3A7A8">
            <w:pPr>
              <w:pStyle w:val="12"/>
              <w:spacing w:line="225" w:lineRule="exact"/>
              <w:rPr>
                <w:rFonts w:hint="eastAsia" w:ascii="宋体" w:hAnsi="宋体" w:eastAsia="宋体" w:cs="宋体"/>
                <w:sz w:val="19"/>
              </w:rPr>
            </w:pPr>
          </w:p>
        </w:tc>
        <w:tc>
          <w:tcPr>
            <w:tcW w:w="873" w:type="dxa"/>
            <w:vAlign w:val="top"/>
          </w:tcPr>
          <w:p w14:paraId="4D3305E0">
            <w:pPr>
              <w:pStyle w:val="12"/>
              <w:spacing w:line="225" w:lineRule="exact"/>
              <w:rPr>
                <w:rFonts w:hint="eastAsia" w:ascii="宋体" w:hAnsi="宋体" w:eastAsia="宋体" w:cs="宋体"/>
                <w:sz w:val="19"/>
              </w:rPr>
            </w:pPr>
          </w:p>
        </w:tc>
        <w:tc>
          <w:tcPr>
            <w:tcW w:w="1422" w:type="dxa"/>
            <w:vAlign w:val="top"/>
          </w:tcPr>
          <w:p w14:paraId="4390E2B9">
            <w:pPr>
              <w:pStyle w:val="12"/>
              <w:spacing w:line="225" w:lineRule="exact"/>
              <w:rPr>
                <w:rFonts w:hint="eastAsia" w:ascii="宋体" w:hAnsi="宋体" w:eastAsia="宋体" w:cs="宋体"/>
                <w:sz w:val="19"/>
              </w:rPr>
            </w:pPr>
          </w:p>
        </w:tc>
      </w:tr>
      <w:tr w14:paraId="3F533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A244F89">
            <w:pPr>
              <w:pStyle w:val="12"/>
              <w:rPr>
                <w:rFonts w:hint="eastAsia" w:ascii="宋体" w:hAnsi="宋体" w:eastAsia="宋体" w:cs="宋体"/>
              </w:rPr>
            </w:pPr>
          </w:p>
        </w:tc>
        <w:tc>
          <w:tcPr>
            <w:tcW w:w="1079" w:type="dxa"/>
            <w:vMerge w:val="continue"/>
            <w:tcBorders>
              <w:top w:val="nil"/>
              <w:bottom w:val="nil"/>
            </w:tcBorders>
            <w:vAlign w:val="top"/>
          </w:tcPr>
          <w:p w14:paraId="55BBE256">
            <w:pPr>
              <w:pStyle w:val="12"/>
              <w:rPr>
                <w:rFonts w:hint="eastAsia" w:ascii="宋体" w:hAnsi="宋体" w:eastAsia="宋体" w:cs="宋体"/>
              </w:rPr>
            </w:pPr>
          </w:p>
        </w:tc>
        <w:tc>
          <w:tcPr>
            <w:tcW w:w="955" w:type="dxa"/>
            <w:vMerge w:val="continue"/>
            <w:tcBorders>
              <w:top w:val="nil"/>
            </w:tcBorders>
            <w:vAlign w:val="top"/>
          </w:tcPr>
          <w:p w14:paraId="510F3648">
            <w:pPr>
              <w:pStyle w:val="12"/>
              <w:rPr>
                <w:rFonts w:hint="eastAsia" w:ascii="宋体" w:hAnsi="宋体" w:eastAsia="宋体" w:cs="宋体"/>
              </w:rPr>
            </w:pPr>
          </w:p>
        </w:tc>
        <w:tc>
          <w:tcPr>
            <w:tcW w:w="1244" w:type="dxa"/>
            <w:vAlign w:val="top"/>
          </w:tcPr>
          <w:p w14:paraId="42D31E56">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CD02843">
            <w:pPr>
              <w:pStyle w:val="12"/>
              <w:spacing w:line="225" w:lineRule="exact"/>
              <w:rPr>
                <w:rFonts w:hint="eastAsia" w:ascii="宋体" w:hAnsi="宋体" w:eastAsia="宋体" w:cs="宋体"/>
                <w:sz w:val="19"/>
              </w:rPr>
            </w:pPr>
          </w:p>
        </w:tc>
        <w:tc>
          <w:tcPr>
            <w:tcW w:w="1281" w:type="dxa"/>
            <w:vAlign w:val="top"/>
          </w:tcPr>
          <w:p w14:paraId="64A661CB">
            <w:pPr>
              <w:pStyle w:val="12"/>
              <w:spacing w:line="225" w:lineRule="exact"/>
              <w:rPr>
                <w:rFonts w:hint="eastAsia" w:ascii="宋体" w:hAnsi="宋体" w:eastAsia="宋体" w:cs="宋体"/>
                <w:sz w:val="19"/>
              </w:rPr>
            </w:pPr>
          </w:p>
        </w:tc>
        <w:tc>
          <w:tcPr>
            <w:tcW w:w="673" w:type="dxa"/>
            <w:vAlign w:val="top"/>
          </w:tcPr>
          <w:p w14:paraId="20BA27AE">
            <w:pPr>
              <w:pStyle w:val="12"/>
              <w:spacing w:line="225" w:lineRule="exact"/>
              <w:rPr>
                <w:rFonts w:hint="eastAsia" w:ascii="宋体" w:hAnsi="宋体" w:eastAsia="宋体" w:cs="宋体"/>
                <w:sz w:val="19"/>
              </w:rPr>
            </w:pPr>
          </w:p>
        </w:tc>
        <w:tc>
          <w:tcPr>
            <w:tcW w:w="873" w:type="dxa"/>
            <w:vAlign w:val="top"/>
          </w:tcPr>
          <w:p w14:paraId="3E850188">
            <w:pPr>
              <w:pStyle w:val="12"/>
              <w:spacing w:line="225" w:lineRule="exact"/>
              <w:rPr>
                <w:rFonts w:hint="eastAsia" w:ascii="宋体" w:hAnsi="宋体" w:eastAsia="宋体" w:cs="宋体"/>
                <w:sz w:val="19"/>
              </w:rPr>
            </w:pPr>
          </w:p>
        </w:tc>
        <w:tc>
          <w:tcPr>
            <w:tcW w:w="1422" w:type="dxa"/>
            <w:vAlign w:val="top"/>
          </w:tcPr>
          <w:p w14:paraId="552C05D4">
            <w:pPr>
              <w:pStyle w:val="12"/>
              <w:spacing w:line="225" w:lineRule="exact"/>
              <w:rPr>
                <w:rFonts w:hint="eastAsia" w:ascii="宋体" w:hAnsi="宋体" w:eastAsia="宋体" w:cs="宋体"/>
                <w:sz w:val="19"/>
              </w:rPr>
            </w:pPr>
          </w:p>
        </w:tc>
      </w:tr>
      <w:tr w14:paraId="4AC333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33D5AFD">
            <w:pPr>
              <w:pStyle w:val="12"/>
              <w:rPr>
                <w:rFonts w:hint="eastAsia" w:ascii="宋体" w:hAnsi="宋体" w:eastAsia="宋体" w:cs="宋体"/>
              </w:rPr>
            </w:pPr>
          </w:p>
        </w:tc>
        <w:tc>
          <w:tcPr>
            <w:tcW w:w="1079" w:type="dxa"/>
            <w:vMerge w:val="continue"/>
            <w:tcBorders>
              <w:top w:val="nil"/>
              <w:bottom w:val="nil"/>
            </w:tcBorders>
            <w:vAlign w:val="top"/>
          </w:tcPr>
          <w:p w14:paraId="72E374D8">
            <w:pPr>
              <w:pStyle w:val="12"/>
              <w:rPr>
                <w:rFonts w:hint="eastAsia" w:ascii="宋体" w:hAnsi="宋体" w:eastAsia="宋体" w:cs="宋体"/>
              </w:rPr>
            </w:pPr>
          </w:p>
        </w:tc>
        <w:tc>
          <w:tcPr>
            <w:tcW w:w="955" w:type="dxa"/>
            <w:vMerge w:val="restart"/>
            <w:tcBorders>
              <w:bottom w:val="nil"/>
            </w:tcBorders>
            <w:vAlign w:val="top"/>
          </w:tcPr>
          <w:p w14:paraId="017902A5">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244CC138">
            <w:pPr>
              <w:spacing w:before="127" w:line="239" w:lineRule="auto"/>
              <w:ind w:left="379" w:right="175" w:hanging="192"/>
              <w:rPr>
                <w:rFonts w:hint="eastAsia" w:ascii="宋体" w:hAnsi="宋体" w:eastAsia="宋体" w:cs="宋体"/>
                <w:sz w:val="19"/>
                <w:szCs w:val="19"/>
              </w:rPr>
            </w:pPr>
          </w:p>
        </w:tc>
        <w:tc>
          <w:tcPr>
            <w:tcW w:w="1244" w:type="dxa"/>
            <w:vAlign w:val="top"/>
          </w:tcPr>
          <w:p w14:paraId="5FC62443">
            <w:pPr>
              <w:pStyle w:val="12"/>
              <w:spacing w:line="225" w:lineRule="exact"/>
              <w:rPr>
                <w:rFonts w:hint="eastAsia" w:ascii="宋体" w:hAnsi="宋体" w:eastAsia="宋体" w:cs="宋体"/>
                <w:sz w:val="19"/>
              </w:rPr>
            </w:pPr>
          </w:p>
        </w:tc>
        <w:tc>
          <w:tcPr>
            <w:tcW w:w="1244" w:type="dxa"/>
            <w:vAlign w:val="top"/>
          </w:tcPr>
          <w:p w14:paraId="404333F3">
            <w:pPr>
              <w:pStyle w:val="12"/>
              <w:spacing w:line="225" w:lineRule="exact"/>
              <w:rPr>
                <w:rFonts w:hint="eastAsia" w:ascii="宋体" w:hAnsi="宋体" w:eastAsia="宋体" w:cs="宋体"/>
                <w:sz w:val="19"/>
              </w:rPr>
            </w:pPr>
          </w:p>
        </w:tc>
        <w:tc>
          <w:tcPr>
            <w:tcW w:w="1281" w:type="dxa"/>
            <w:vAlign w:val="top"/>
          </w:tcPr>
          <w:p w14:paraId="1CE8751F">
            <w:pPr>
              <w:pStyle w:val="12"/>
              <w:spacing w:line="225" w:lineRule="exact"/>
              <w:rPr>
                <w:rFonts w:hint="eastAsia" w:ascii="宋体" w:hAnsi="宋体" w:eastAsia="宋体" w:cs="宋体"/>
                <w:sz w:val="19"/>
              </w:rPr>
            </w:pPr>
          </w:p>
        </w:tc>
        <w:tc>
          <w:tcPr>
            <w:tcW w:w="673" w:type="dxa"/>
            <w:vAlign w:val="top"/>
          </w:tcPr>
          <w:p w14:paraId="2E029AD6">
            <w:pPr>
              <w:pStyle w:val="12"/>
              <w:spacing w:line="225" w:lineRule="exact"/>
              <w:rPr>
                <w:rFonts w:hint="eastAsia" w:ascii="宋体" w:hAnsi="宋体" w:eastAsia="宋体" w:cs="宋体"/>
                <w:sz w:val="19"/>
              </w:rPr>
            </w:pPr>
          </w:p>
        </w:tc>
        <w:tc>
          <w:tcPr>
            <w:tcW w:w="873" w:type="dxa"/>
            <w:vAlign w:val="top"/>
          </w:tcPr>
          <w:p w14:paraId="72E30806">
            <w:pPr>
              <w:pStyle w:val="12"/>
              <w:spacing w:line="225" w:lineRule="exact"/>
              <w:rPr>
                <w:rFonts w:hint="eastAsia" w:ascii="宋体" w:hAnsi="宋体" w:eastAsia="宋体" w:cs="宋体"/>
                <w:sz w:val="19"/>
              </w:rPr>
            </w:pPr>
          </w:p>
        </w:tc>
        <w:tc>
          <w:tcPr>
            <w:tcW w:w="1422" w:type="dxa"/>
            <w:vAlign w:val="top"/>
          </w:tcPr>
          <w:p w14:paraId="636857E1">
            <w:pPr>
              <w:pStyle w:val="12"/>
              <w:spacing w:line="225" w:lineRule="exact"/>
              <w:rPr>
                <w:rFonts w:hint="eastAsia" w:ascii="宋体" w:hAnsi="宋体" w:eastAsia="宋体" w:cs="宋体"/>
                <w:sz w:val="19"/>
              </w:rPr>
            </w:pPr>
          </w:p>
        </w:tc>
      </w:tr>
      <w:tr w14:paraId="4DE76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BB4795B">
            <w:pPr>
              <w:pStyle w:val="12"/>
              <w:rPr>
                <w:rFonts w:hint="eastAsia" w:ascii="宋体" w:hAnsi="宋体" w:eastAsia="宋体" w:cs="宋体"/>
              </w:rPr>
            </w:pPr>
          </w:p>
        </w:tc>
        <w:tc>
          <w:tcPr>
            <w:tcW w:w="1079" w:type="dxa"/>
            <w:vMerge w:val="continue"/>
            <w:tcBorders>
              <w:top w:val="nil"/>
              <w:bottom w:val="nil"/>
            </w:tcBorders>
            <w:vAlign w:val="top"/>
          </w:tcPr>
          <w:p w14:paraId="6E4B845F">
            <w:pPr>
              <w:pStyle w:val="12"/>
              <w:rPr>
                <w:rFonts w:hint="eastAsia" w:ascii="宋体" w:hAnsi="宋体" w:eastAsia="宋体" w:cs="宋体"/>
              </w:rPr>
            </w:pPr>
          </w:p>
        </w:tc>
        <w:tc>
          <w:tcPr>
            <w:tcW w:w="955" w:type="dxa"/>
            <w:vMerge w:val="continue"/>
            <w:tcBorders>
              <w:top w:val="nil"/>
              <w:bottom w:val="nil"/>
            </w:tcBorders>
            <w:vAlign w:val="top"/>
          </w:tcPr>
          <w:p w14:paraId="729AD9DA">
            <w:pPr>
              <w:pStyle w:val="12"/>
              <w:rPr>
                <w:rFonts w:hint="eastAsia" w:ascii="宋体" w:hAnsi="宋体" w:eastAsia="宋体" w:cs="宋体"/>
              </w:rPr>
            </w:pPr>
          </w:p>
        </w:tc>
        <w:tc>
          <w:tcPr>
            <w:tcW w:w="1244" w:type="dxa"/>
            <w:vAlign w:val="top"/>
          </w:tcPr>
          <w:p w14:paraId="6A64814E">
            <w:pPr>
              <w:pStyle w:val="12"/>
              <w:spacing w:line="225" w:lineRule="exact"/>
              <w:rPr>
                <w:rFonts w:hint="eastAsia" w:ascii="宋体" w:hAnsi="宋体" w:eastAsia="宋体" w:cs="宋体"/>
                <w:sz w:val="19"/>
              </w:rPr>
            </w:pPr>
          </w:p>
        </w:tc>
        <w:tc>
          <w:tcPr>
            <w:tcW w:w="1244" w:type="dxa"/>
            <w:vAlign w:val="top"/>
          </w:tcPr>
          <w:p w14:paraId="6FCF766C">
            <w:pPr>
              <w:pStyle w:val="12"/>
              <w:spacing w:line="225" w:lineRule="exact"/>
              <w:rPr>
                <w:rFonts w:hint="eastAsia" w:ascii="宋体" w:hAnsi="宋体" w:eastAsia="宋体" w:cs="宋体"/>
                <w:sz w:val="19"/>
              </w:rPr>
            </w:pPr>
          </w:p>
        </w:tc>
        <w:tc>
          <w:tcPr>
            <w:tcW w:w="1281" w:type="dxa"/>
            <w:vAlign w:val="top"/>
          </w:tcPr>
          <w:p w14:paraId="51E6E3D9">
            <w:pPr>
              <w:pStyle w:val="12"/>
              <w:spacing w:line="225" w:lineRule="exact"/>
              <w:rPr>
                <w:rFonts w:hint="eastAsia" w:ascii="宋体" w:hAnsi="宋体" w:eastAsia="宋体" w:cs="宋体"/>
                <w:sz w:val="19"/>
              </w:rPr>
            </w:pPr>
          </w:p>
        </w:tc>
        <w:tc>
          <w:tcPr>
            <w:tcW w:w="673" w:type="dxa"/>
            <w:vAlign w:val="top"/>
          </w:tcPr>
          <w:p w14:paraId="30A1C72F">
            <w:pPr>
              <w:pStyle w:val="12"/>
              <w:spacing w:line="225" w:lineRule="exact"/>
              <w:rPr>
                <w:rFonts w:hint="eastAsia" w:ascii="宋体" w:hAnsi="宋体" w:eastAsia="宋体" w:cs="宋体"/>
                <w:sz w:val="19"/>
              </w:rPr>
            </w:pPr>
          </w:p>
        </w:tc>
        <w:tc>
          <w:tcPr>
            <w:tcW w:w="873" w:type="dxa"/>
            <w:vAlign w:val="top"/>
          </w:tcPr>
          <w:p w14:paraId="5C95EADA">
            <w:pPr>
              <w:pStyle w:val="12"/>
              <w:spacing w:line="225" w:lineRule="exact"/>
              <w:rPr>
                <w:rFonts w:hint="eastAsia" w:ascii="宋体" w:hAnsi="宋体" w:eastAsia="宋体" w:cs="宋体"/>
                <w:sz w:val="19"/>
              </w:rPr>
            </w:pPr>
          </w:p>
        </w:tc>
        <w:tc>
          <w:tcPr>
            <w:tcW w:w="1422" w:type="dxa"/>
            <w:vAlign w:val="top"/>
          </w:tcPr>
          <w:p w14:paraId="5352B2B7">
            <w:pPr>
              <w:pStyle w:val="12"/>
              <w:spacing w:line="225" w:lineRule="exact"/>
              <w:rPr>
                <w:rFonts w:hint="eastAsia" w:ascii="宋体" w:hAnsi="宋体" w:eastAsia="宋体" w:cs="宋体"/>
                <w:sz w:val="19"/>
              </w:rPr>
            </w:pPr>
          </w:p>
        </w:tc>
      </w:tr>
      <w:tr w14:paraId="541652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70B9518">
            <w:pPr>
              <w:pStyle w:val="12"/>
              <w:rPr>
                <w:rFonts w:hint="eastAsia" w:ascii="宋体" w:hAnsi="宋体" w:eastAsia="宋体" w:cs="宋体"/>
              </w:rPr>
            </w:pPr>
          </w:p>
        </w:tc>
        <w:tc>
          <w:tcPr>
            <w:tcW w:w="1079" w:type="dxa"/>
            <w:vMerge w:val="continue"/>
            <w:tcBorders>
              <w:top w:val="nil"/>
              <w:bottom w:val="single" w:color="auto" w:sz="4" w:space="0"/>
            </w:tcBorders>
            <w:vAlign w:val="top"/>
          </w:tcPr>
          <w:p w14:paraId="341F1C04">
            <w:pPr>
              <w:pStyle w:val="12"/>
              <w:rPr>
                <w:rFonts w:hint="eastAsia" w:ascii="宋体" w:hAnsi="宋体" w:eastAsia="宋体" w:cs="宋体"/>
              </w:rPr>
            </w:pPr>
          </w:p>
        </w:tc>
        <w:tc>
          <w:tcPr>
            <w:tcW w:w="955" w:type="dxa"/>
            <w:vMerge w:val="continue"/>
            <w:tcBorders>
              <w:top w:val="nil"/>
              <w:bottom w:val="single" w:color="auto" w:sz="4" w:space="0"/>
            </w:tcBorders>
            <w:vAlign w:val="top"/>
          </w:tcPr>
          <w:p w14:paraId="14755298">
            <w:pPr>
              <w:pStyle w:val="12"/>
              <w:rPr>
                <w:rFonts w:hint="eastAsia" w:ascii="宋体" w:hAnsi="宋体" w:eastAsia="宋体" w:cs="宋体"/>
              </w:rPr>
            </w:pPr>
          </w:p>
        </w:tc>
        <w:tc>
          <w:tcPr>
            <w:tcW w:w="1244" w:type="dxa"/>
            <w:vAlign w:val="top"/>
          </w:tcPr>
          <w:p w14:paraId="1428966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30B76147">
            <w:pPr>
              <w:pStyle w:val="12"/>
              <w:spacing w:line="225" w:lineRule="exact"/>
              <w:rPr>
                <w:rFonts w:hint="eastAsia" w:ascii="宋体" w:hAnsi="宋体" w:eastAsia="宋体" w:cs="宋体"/>
                <w:sz w:val="19"/>
              </w:rPr>
            </w:pPr>
          </w:p>
        </w:tc>
        <w:tc>
          <w:tcPr>
            <w:tcW w:w="1281" w:type="dxa"/>
            <w:vAlign w:val="top"/>
          </w:tcPr>
          <w:p w14:paraId="2DF52358">
            <w:pPr>
              <w:pStyle w:val="12"/>
              <w:spacing w:line="225" w:lineRule="exact"/>
              <w:rPr>
                <w:rFonts w:hint="eastAsia" w:ascii="宋体" w:hAnsi="宋体" w:eastAsia="宋体" w:cs="宋体"/>
                <w:sz w:val="19"/>
              </w:rPr>
            </w:pPr>
          </w:p>
        </w:tc>
        <w:tc>
          <w:tcPr>
            <w:tcW w:w="673" w:type="dxa"/>
            <w:vAlign w:val="top"/>
          </w:tcPr>
          <w:p w14:paraId="226E2784">
            <w:pPr>
              <w:pStyle w:val="12"/>
              <w:spacing w:line="225" w:lineRule="exact"/>
              <w:rPr>
                <w:rFonts w:hint="eastAsia" w:ascii="宋体" w:hAnsi="宋体" w:eastAsia="宋体" w:cs="宋体"/>
                <w:sz w:val="19"/>
              </w:rPr>
            </w:pPr>
          </w:p>
        </w:tc>
        <w:tc>
          <w:tcPr>
            <w:tcW w:w="873" w:type="dxa"/>
            <w:vAlign w:val="top"/>
          </w:tcPr>
          <w:p w14:paraId="0A7CD054">
            <w:pPr>
              <w:pStyle w:val="12"/>
              <w:spacing w:line="225" w:lineRule="exact"/>
              <w:rPr>
                <w:rFonts w:hint="eastAsia" w:ascii="宋体" w:hAnsi="宋体" w:eastAsia="宋体" w:cs="宋体"/>
                <w:sz w:val="19"/>
              </w:rPr>
            </w:pPr>
          </w:p>
        </w:tc>
        <w:tc>
          <w:tcPr>
            <w:tcW w:w="1422" w:type="dxa"/>
            <w:vAlign w:val="top"/>
          </w:tcPr>
          <w:p w14:paraId="4A9C46F8">
            <w:pPr>
              <w:pStyle w:val="12"/>
              <w:spacing w:line="225" w:lineRule="exact"/>
              <w:rPr>
                <w:rFonts w:hint="eastAsia" w:ascii="宋体" w:hAnsi="宋体" w:eastAsia="宋体" w:cs="宋体"/>
                <w:sz w:val="19"/>
              </w:rPr>
            </w:pPr>
          </w:p>
        </w:tc>
      </w:tr>
      <w:tr w14:paraId="1433F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54A1089">
            <w:pPr>
              <w:pStyle w:val="12"/>
              <w:rPr>
                <w:rFonts w:hint="eastAsia" w:ascii="宋体" w:hAnsi="宋体" w:eastAsia="宋体" w:cs="宋体"/>
              </w:rPr>
            </w:pPr>
          </w:p>
        </w:tc>
        <w:tc>
          <w:tcPr>
            <w:tcW w:w="1079" w:type="dxa"/>
            <w:vMerge w:val="restart"/>
            <w:tcBorders>
              <w:top w:val="single" w:color="auto" w:sz="4" w:space="0"/>
              <w:left w:val="single" w:color="auto" w:sz="4" w:space="0"/>
              <w:bottom w:val="nil"/>
            </w:tcBorders>
            <w:vAlign w:val="top"/>
          </w:tcPr>
          <w:p w14:paraId="7BB8B1D0">
            <w:pPr>
              <w:pStyle w:val="12"/>
              <w:spacing w:line="315" w:lineRule="auto"/>
              <w:rPr>
                <w:rFonts w:hint="eastAsia" w:ascii="宋体" w:hAnsi="宋体" w:eastAsia="宋体" w:cs="宋体"/>
              </w:rPr>
            </w:pPr>
          </w:p>
          <w:p w14:paraId="0D82B1B0">
            <w:pPr>
              <w:pStyle w:val="12"/>
              <w:spacing w:line="315" w:lineRule="auto"/>
              <w:rPr>
                <w:rFonts w:hint="eastAsia" w:ascii="宋体" w:hAnsi="宋体" w:eastAsia="宋体" w:cs="宋体"/>
              </w:rPr>
            </w:pPr>
          </w:p>
          <w:p w14:paraId="12EC4E1F">
            <w:pPr>
              <w:pStyle w:val="12"/>
              <w:spacing w:line="315" w:lineRule="auto"/>
              <w:rPr>
                <w:rFonts w:hint="eastAsia" w:ascii="宋体" w:hAnsi="宋体" w:eastAsia="宋体" w:cs="宋体"/>
              </w:rPr>
            </w:pPr>
          </w:p>
          <w:p w14:paraId="64D930D7">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02C9CD34">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vAlign w:val="top"/>
          </w:tcPr>
          <w:p w14:paraId="36F6E798">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2DFB6A0B">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085489E2">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vAlign w:val="top"/>
          </w:tcPr>
          <w:p w14:paraId="367D0013">
            <w:pPr>
              <w:pStyle w:val="12"/>
              <w:spacing w:line="225" w:lineRule="exact"/>
              <w:rPr>
                <w:rFonts w:hint="eastAsia" w:ascii="宋体" w:hAnsi="宋体" w:eastAsia="宋体" w:cs="宋体"/>
                <w:sz w:val="19"/>
              </w:rPr>
            </w:pPr>
          </w:p>
        </w:tc>
        <w:tc>
          <w:tcPr>
            <w:tcW w:w="1244" w:type="dxa"/>
            <w:vAlign w:val="top"/>
          </w:tcPr>
          <w:p w14:paraId="02BF28CF">
            <w:pPr>
              <w:pStyle w:val="12"/>
              <w:spacing w:line="225" w:lineRule="exact"/>
              <w:rPr>
                <w:rFonts w:hint="eastAsia" w:ascii="宋体" w:hAnsi="宋体" w:eastAsia="宋体" w:cs="宋体"/>
                <w:sz w:val="19"/>
              </w:rPr>
            </w:pPr>
          </w:p>
        </w:tc>
        <w:tc>
          <w:tcPr>
            <w:tcW w:w="1281" w:type="dxa"/>
            <w:vAlign w:val="top"/>
          </w:tcPr>
          <w:p w14:paraId="3E51936C">
            <w:pPr>
              <w:pStyle w:val="12"/>
              <w:spacing w:line="225" w:lineRule="exact"/>
              <w:rPr>
                <w:rFonts w:hint="eastAsia" w:ascii="宋体" w:hAnsi="宋体" w:eastAsia="宋体" w:cs="宋体"/>
                <w:sz w:val="19"/>
              </w:rPr>
            </w:pPr>
          </w:p>
        </w:tc>
        <w:tc>
          <w:tcPr>
            <w:tcW w:w="673" w:type="dxa"/>
            <w:vAlign w:val="top"/>
          </w:tcPr>
          <w:p w14:paraId="318AC37C">
            <w:pPr>
              <w:pStyle w:val="12"/>
              <w:spacing w:line="225" w:lineRule="exact"/>
              <w:rPr>
                <w:rFonts w:hint="eastAsia" w:ascii="宋体" w:hAnsi="宋体" w:eastAsia="宋体" w:cs="宋体"/>
                <w:sz w:val="19"/>
              </w:rPr>
            </w:pPr>
          </w:p>
        </w:tc>
        <w:tc>
          <w:tcPr>
            <w:tcW w:w="873" w:type="dxa"/>
            <w:vAlign w:val="top"/>
          </w:tcPr>
          <w:p w14:paraId="2BDB3F32">
            <w:pPr>
              <w:pStyle w:val="12"/>
              <w:spacing w:line="225" w:lineRule="exact"/>
              <w:rPr>
                <w:rFonts w:hint="eastAsia" w:ascii="宋体" w:hAnsi="宋体" w:eastAsia="宋体" w:cs="宋体"/>
                <w:sz w:val="19"/>
              </w:rPr>
            </w:pPr>
          </w:p>
        </w:tc>
        <w:tc>
          <w:tcPr>
            <w:tcW w:w="1422" w:type="dxa"/>
            <w:vAlign w:val="top"/>
          </w:tcPr>
          <w:p w14:paraId="707EC0AE">
            <w:pPr>
              <w:pStyle w:val="12"/>
              <w:spacing w:line="225" w:lineRule="exact"/>
              <w:rPr>
                <w:rFonts w:hint="eastAsia" w:ascii="宋体" w:hAnsi="宋体" w:eastAsia="宋体" w:cs="宋体"/>
                <w:sz w:val="19"/>
              </w:rPr>
            </w:pPr>
          </w:p>
        </w:tc>
      </w:tr>
      <w:tr w14:paraId="27DCAD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9A8A436">
            <w:pPr>
              <w:pStyle w:val="12"/>
              <w:rPr>
                <w:rFonts w:hint="eastAsia" w:ascii="宋体" w:hAnsi="宋体" w:eastAsia="宋体" w:cs="宋体"/>
              </w:rPr>
            </w:pPr>
          </w:p>
        </w:tc>
        <w:tc>
          <w:tcPr>
            <w:tcW w:w="1079" w:type="dxa"/>
            <w:vMerge w:val="continue"/>
            <w:tcBorders>
              <w:top w:val="nil"/>
              <w:left w:val="single" w:color="auto" w:sz="4" w:space="0"/>
              <w:bottom w:val="nil"/>
            </w:tcBorders>
            <w:vAlign w:val="top"/>
          </w:tcPr>
          <w:p w14:paraId="5C41D893">
            <w:pPr>
              <w:pStyle w:val="12"/>
              <w:rPr>
                <w:rFonts w:hint="eastAsia" w:ascii="宋体" w:hAnsi="宋体" w:eastAsia="宋体" w:cs="宋体"/>
              </w:rPr>
            </w:pPr>
          </w:p>
        </w:tc>
        <w:tc>
          <w:tcPr>
            <w:tcW w:w="955" w:type="dxa"/>
            <w:vMerge w:val="continue"/>
            <w:tcBorders>
              <w:top w:val="nil"/>
              <w:bottom w:val="nil"/>
              <w:right w:val="single" w:color="auto" w:sz="4" w:space="0"/>
            </w:tcBorders>
            <w:vAlign w:val="top"/>
          </w:tcPr>
          <w:p w14:paraId="31903CBE">
            <w:pPr>
              <w:pStyle w:val="12"/>
              <w:rPr>
                <w:rFonts w:hint="eastAsia" w:ascii="宋体" w:hAnsi="宋体" w:eastAsia="宋体" w:cs="宋体"/>
              </w:rPr>
            </w:pPr>
          </w:p>
        </w:tc>
        <w:tc>
          <w:tcPr>
            <w:tcW w:w="1244" w:type="dxa"/>
            <w:tcBorders>
              <w:left w:val="single" w:color="auto" w:sz="4" w:space="0"/>
            </w:tcBorders>
            <w:vAlign w:val="top"/>
          </w:tcPr>
          <w:p w14:paraId="160CAC79">
            <w:pPr>
              <w:pStyle w:val="12"/>
              <w:spacing w:line="225" w:lineRule="exact"/>
              <w:rPr>
                <w:rFonts w:hint="eastAsia" w:ascii="宋体" w:hAnsi="宋体" w:eastAsia="宋体" w:cs="宋体"/>
                <w:sz w:val="19"/>
              </w:rPr>
            </w:pPr>
          </w:p>
        </w:tc>
        <w:tc>
          <w:tcPr>
            <w:tcW w:w="1244" w:type="dxa"/>
            <w:vAlign w:val="top"/>
          </w:tcPr>
          <w:p w14:paraId="54C906B4">
            <w:pPr>
              <w:pStyle w:val="12"/>
              <w:spacing w:line="225" w:lineRule="exact"/>
              <w:rPr>
                <w:rFonts w:hint="eastAsia" w:ascii="宋体" w:hAnsi="宋体" w:eastAsia="宋体" w:cs="宋体"/>
                <w:sz w:val="19"/>
              </w:rPr>
            </w:pPr>
          </w:p>
        </w:tc>
        <w:tc>
          <w:tcPr>
            <w:tcW w:w="1281" w:type="dxa"/>
            <w:vAlign w:val="top"/>
          </w:tcPr>
          <w:p w14:paraId="6566F6BC">
            <w:pPr>
              <w:pStyle w:val="12"/>
              <w:spacing w:line="225" w:lineRule="exact"/>
              <w:rPr>
                <w:rFonts w:hint="eastAsia" w:ascii="宋体" w:hAnsi="宋体" w:eastAsia="宋体" w:cs="宋体"/>
                <w:sz w:val="19"/>
              </w:rPr>
            </w:pPr>
          </w:p>
        </w:tc>
        <w:tc>
          <w:tcPr>
            <w:tcW w:w="673" w:type="dxa"/>
            <w:vAlign w:val="top"/>
          </w:tcPr>
          <w:p w14:paraId="08311B1A">
            <w:pPr>
              <w:pStyle w:val="12"/>
              <w:spacing w:line="225" w:lineRule="exact"/>
              <w:rPr>
                <w:rFonts w:hint="eastAsia" w:ascii="宋体" w:hAnsi="宋体" w:eastAsia="宋体" w:cs="宋体"/>
                <w:sz w:val="19"/>
              </w:rPr>
            </w:pPr>
          </w:p>
        </w:tc>
        <w:tc>
          <w:tcPr>
            <w:tcW w:w="873" w:type="dxa"/>
            <w:vAlign w:val="top"/>
          </w:tcPr>
          <w:p w14:paraId="41A15A1A">
            <w:pPr>
              <w:pStyle w:val="12"/>
              <w:spacing w:line="225" w:lineRule="exact"/>
              <w:rPr>
                <w:rFonts w:hint="eastAsia" w:ascii="宋体" w:hAnsi="宋体" w:eastAsia="宋体" w:cs="宋体"/>
                <w:sz w:val="19"/>
              </w:rPr>
            </w:pPr>
          </w:p>
        </w:tc>
        <w:tc>
          <w:tcPr>
            <w:tcW w:w="1422" w:type="dxa"/>
            <w:vAlign w:val="top"/>
          </w:tcPr>
          <w:p w14:paraId="09BEDEBE">
            <w:pPr>
              <w:pStyle w:val="12"/>
              <w:spacing w:line="225" w:lineRule="exact"/>
              <w:rPr>
                <w:rFonts w:hint="eastAsia" w:ascii="宋体" w:hAnsi="宋体" w:eastAsia="宋体" w:cs="宋体"/>
                <w:sz w:val="19"/>
              </w:rPr>
            </w:pPr>
          </w:p>
        </w:tc>
      </w:tr>
      <w:tr w14:paraId="11E68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FD13801">
            <w:pPr>
              <w:pStyle w:val="12"/>
              <w:rPr>
                <w:rFonts w:hint="eastAsia" w:ascii="宋体" w:hAnsi="宋体" w:eastAsia="宋体" w:cs="宋体"/>
              </w:rPr>
            </w:pPr>
          </w:p>
        </w:tc>
        <w:tc>
          <w:tcPr>
            <w:tcW w:w="1079" w:type="dxa"/>
            <w:vMerge w:val="continue"/>
            <w:tcBorders>
              <w:top w:val="nil"/>
              <w:left w:val="single" w:color="auto" w:sz="4" w:space="0"/>
              <w:bottom w:val="nil"/>
            </w:tcBorders>
            <w:vAlign w:val="top"/>
          </w:tcPr>
          <w:p w14:paraId="3C07F7F0">
            <w:pPr>
              <w:pStyle w:val="12"/>
              <w:rPr>
                <w:rFonts w:hint="eastAsia" w:ascii="宋体" w:hAnsi="宋体" w:eastAsia="宋体" w:cs="宋体"/>
              </w:rPr>
            </w:pPr>
          </w:p>
        </w:tc>
        <w:tc>
          <w:tcPr>
            <w:tcW w:w="955" w:type="dxa"/>
            <w:vMerge w:val="continue"/>
            <w:tcBorders>
              <w:top w:val="nil"/>
              <w:right w:val="single" w:color="auto" w:sz="4" w:space="0"/>
            </w:tcBorders>
            <w:vAlign w:val="top"/>
          </w:tcPr>
          <w:p w14:paraId="382BB13C">
            <w:pPr>
              <w:pStyle w:val="12"/>
              <w:rPr>
                <w:rFonts w:hint="eastAsia" w:ascii="宋体" w:hAnsi="宋体" w:eastAsia="宋体" w:cs="宋体"/>
              </w:rPr>
            </w:pPr>
          </w:p>
        </w:tc>
        <w:tc>
          <w:tcPr>
            <w:tcW w:w="1244" w:type="dxa"/>
            <w:tcBorders>
              <w:left w:val="single" w:color="auto" w:sz="4" w:space="0"/>
            </w:tcBorders>
            <w:vAlign w:val="top"/>
          </w:tcPr>
          <w:p w14:paraId="5181A56D">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69F40AA6">
            <w:pPr>
              <w:pStyle w:val="12"/>
              <w:spacing w:line="225" w:lineRule="exact"/>
              <w:rPr>
                <w:rFonts w:hint="eastAsia" w:ascii="宋体" w:hAnsi="宋体" w:eastAsia="宋体" w:cs="宋体"/>
                <w:sz w:val="19"/>
              </w:rPr>
            </w:pPr>
          </w:p>
        </w:tc>
        <w:tc>
          <w:tcPr>
            <w:tcW w:w="1281" w:type="dxa"/>
            <w:vAlign w:val="top"/>
          </w:tcPr>
          <w:p w14:paraId="2FDA03C8">
            <w:pPr>
              <w:pStyle w:val="12"/>
              <w:spacing w:line="225" w:lineRule="exact"/>
              <w:rPr>
                <w:rFonts w:hint="eastAsia" w:ascii="宋体" w:hAnsi="宋体" w:eastAsia="宋体" w:cs="宋体"/>
                <w:sz w:val="19"/>
              </w:rPr>
            </w:pPr>
          </w:p>
        </w:tc>
        <w:tc>
          <w:tcPr>
            <w:tcW w:w="673" w:type="dxa"/>
            <w:vAlign w:val="top"/>
          </w:tcPr>
          <w:p w14:paraId="7D34002F">
            <w:pPr>
              <w:pStyle w:val="12"/>
              <w:spacing w:line="225" w:lineRule="exact"/>
              <w:rPr>
                <w:rFonts w:hint="eastAsia" w:ascii="宋体" w:hAnsi="宋体" w:eastAsia="宋体" w:cs="宋体"/>
                <w:sz w:val="19"/>
              </w:rPr>
            </w:pPr>
          </w:p>
        </w:tc>
        <w:tc>
          <w:tcPr>
            <w:tcW w:w="873" w:type="dxa"/>
            <w:vAlign w:val="top"/>
          </w:tcPr>
          <w:p w14:paraId="0B45E7D9">
            <w:pPr>
              <w:pStyle w:val="12"/>
              <w:spacing w:line="225" w:lineRule="exact"/>
              <w:rPr>
                <w:rFonts w:hint="eastAsia" w:ascii="宋体" w:hAnsi="宋体" w:eastAsia="宋体" w:cs="宋体"/>
                <w:sz w:val="19"/>
              </w:rPr>
            </w:pPr>
          </w:p>
        </w:tc>
        <w:tc>
          <w:tcPr>
            <w:tcW w:w="1422" w:type="dxa"/>
            <w:vAlign w:val="top"/>
          </w:tcPr>
          <w:p w14:paraId="24CF7749">
            <w:pPr>
              <w:pStyle w:val="12"/>
              <w:spacing w:line="225" w:lineRule="exact"/>
              <w:rPr>
                <w:rFonts w:hint="eastAsia" w:ascii="宋体" w:hAnsi="宋体" w:eastAsia="宋体" w:cs="宋体"/>
                <w:sz w:val="19"/>
              </w:rPr>
            </w:pPr>
          </w:p>
        </w:tc>
      </w:tr>
      <w:tr w14:paraId="182A04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5B9D089">
            <w:pPr>
              <w:pStyle w:val="12"/>
              <w:rPr>
                <w:rFonts w:hint="eastAsia" w:ascii="宋体" w:hAnsi="宋体" w:eastAsia="宋体" w:cs="宋体"/>
              </w:rPr>
            </w:pPr>
          </w:p>
        </w:tc>
        <w:tc>
          <w:tcPr>
            <w:tcW w:w="1079" w:type="dxa"/>
            <w:vMerge w:val="continue"/>
            <w:tcBorders>
              <w:top w:val="nil"/>
              <w:left w:val="single" w:color="auto" w:sz="4" w:space="0"/>
              <w:bottom w:val="nil"/>
            </w:tcBorders>
            <w:vAlign w:val="top"/>
          </w:tcPr>
          <w:p w14:paraId="2EF11BB8">
            <w:pPr>
              <w:pStyle w:val="12"/>
              <w:rPr>
                <w:rFonts w:hint="eastAsia" w:ascii="宋体" w:hAnsi="宋体" w:eastAsia="宋体" w:cs="宋体"/>
              </w:rPr>
            </w:pPr>
          </w:p>
        </w:tc>
        <w:tc>
          <w:tcPr>
            <w:tcW w:w="955" w:type="dxa"/>
            <w:vMerge w:val="restart"/>
            <w:tcBorders>
              <w:bottom w:val="nil"/>
              <w:right w:val="single" w:color="auto" w:sz="4" w:space="0"/>
            </w:tcBorders>
            <w:vAlign w:val="top"/>
          </w:tcPr>
          <w:p w14:paraId="69CC07EC">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63513D1A">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6727F54">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vAlign w:val="top"/>
          </w:tcPr>
          <w:p w14:paraId="681588A8">
            <w:pPr>
              <w:pStyle w:val="12"/>
              <w:spacing w:line="225" w:lineRule="exact"/>
              <w:rPr>
                <w:rFonts w:hint="eastAsia" w:ascii="宋体" w:hAnsi="宋体" w:eastAsia="宋体" w:cs="宋体"/>
                <w:sz w:val="19"/>
              </w:rPr>
            </w:pPr>
          </w:p>
        </w:tc>
        <w:tc>
          <w:tcPr>
            <w:tcW w:w="1244" w:type="dxa"/>
            <w:vAlign w:val="top"/>
          </w:tcPr>
          <w:p w14:paraId="386403F3">
            <w:pPr>
              <w:pStyle w:val="12"/>
              <w:spacing w:line="225" w:lineRule="exact"/>
              <w:rPr>
                <w:rFonts w:hint="eastAsia" w:ascii="宋体" w:hAnsi="宋体" w:eastAsia="宋体" w:cs="宋体"/>
                <w:sz w:val="19"/>
              </w:rPr>
            </w:pPr>
          </w:p>
        </w:tc>
        <w:tc>
          <w:tcPr>
            <w:tcW w:w="1281" w:type="dxa"/>
            <w:vAlign w:val="top"/>
          </w:tcPr>
          <w:p w14:paraId="04D38481">
            <w:pPr>
              <w:pStyle w:val="12"/>
              <w:spacing w:line="225" w:lineRule="exact"/>
              <w:rPr>
                <w:rFonts w:hint="eastAsia" w:ascii="宋体" w:hAnsi="宋体" w:eastAsia="宋体" w:cs="宋体"/>
                <w:sz w:val="19"/>
              </w:rPr>
            </w:pPr>
          </w:p>
        </w:tc>
        <w:tc>
          <w:tcPr>
            <w:tcW w:w="673" w:type="dxa"/>
            <w:vAlign w:val="top"/>
          </w:tcPr>
          <w:p w14:paraId="3EE25AE9">
            <w:pPr>
              <w:pStyle w:val="12"/>
              <w:spacing w:line="225" w:lineRule="exact"/>
              <w:rPr>
                <w:rFonts w:hint="eastAsia" w:ascii="宋体" w:hAnsi="宋体" w:eastAsia="宋体" w:cs="宋体"/>
                <w:sz w:val="19"/>
              </w:rPr>
            </w:pPr>
          </w:p>
        </w:tc>
        <w:tc>
          <w:tcPr>
            <w:tcW w:w="873" w:type="dxa"/>
            <w:vAlign w:val="top"/>
          </w:tcPr>
          <w:p w14:paraId="1E52153D">
            <w:pPr>
              <w:pStyle w:val="12"/>
              <w:spacing w:line="225" w:lineRule="exact"/>
              <w:rPr>
                <w:rFonts w:hint="eastAsia" w:ascii="宋体" w:hAnsi="宋体" w:eastAsia="宋体" w:cs="宋体"/>
                <w:sz w:val="19"/>
              </w:rPr>
            </w:pPr>
          </w:p>
        </w:tc>
        <w:tc>
          <w:tcPr>
            <w:tcW w:w="1422" w:type="dxa"/>
            <w:vAlign w:val="top"/>
          </w:tcPr>
          <w:p w14:paraId="44A53FC4">
            <w:pPr>
              <w:pStyle w:val="12"/>
              <w:spacing w:line="225" w:lineRule="exact"/>
              <w:rPr>
                <w:rFonts w:hint="eastAsia" w:ascii="宋体" w:hAnsi="宋体" w:eastAsia="宋体" w:cs="宋体"/>
                <w:sz w:val="19"/>
              </w:rPr>
            </w:pPr>
          </w:p>
        </w:tc>
      </w:tr>
      <w:tr w14:paraId="6DD73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D3E38B6">
            <w:pPr>
              <w:pStyle w:val="12"/>
              <w:rPr>
                <w:rFonts w:hint="eastAsia" w:ascii="宋体" w:hAnsi="宋体" w:eastAsia="宋体" w:cs="宋体"/>
              </w:rPr>
            </w:pPr>
          </w:p>
        </w:tc>
        <w:tc>
          <w:tcPr>
            <w:tcW w:w="1079" w:type="dxa"/>
            <w:vMerge w:val="continue"/>
            <w:tcBorders>
              <w:top w:val="nil"/>
              <w:left w:val="single" w:color="auto" w:sz="4" w:space="0"/>
              <w:bottom w:val="nil"/>
            </w:tcBorders>
            <w:vAlign w:val="top"/>
          </w:tcPr>
          <w:p w14:paraId="57A00807">
            <w:pPr>
              <w:pStyle w:val="12"/>
              <w:rPr>
                <w:rFonts w:hint="eastAsia" w:ascii="宋体" w:hAnsi="宋体" w:eastAsia="宋体" w:cs="宋体"/>
              </w:rPr>
            </w:pPr>
          </w:p>
        </w:tc>
        <w:tc>
          <w:tcPr>
            <w:tcW w:w="955" w:type="dxa"/>
            <w:vMerge w:val="continue"/>
            <w:tcBorders>
              <w:top w:val="nil"/>
              <w:bottom w:val="nil"/>
              <w:right w:val="single" w:color="auto" w:sz="4" w:space="0"/>
            </w:tcBorders>
            <w:vAlign w:val="top"/>
          </w:tcPr>
          <w:p w14:paraId="271D7CEB">
            <w:pPr>
              <w:pStyle w:val="12"/>
              <w:rPr>
                <w:rFonts w:hint="eastAsia" w:ascii="宋体" w:hAnsi="宋体" w:eastAsia="宋体" w:cs="宋体"/>
              </w:rPr>
            </w:pPr>
          </w:p>
        </w:tc>
        <w:tc>
          <w:tcPr>
            <w:tcW w:w="1244" w:type="dxa"/>
            <w:tcBorders>
              <w:left w:val="single" w:color="auto" w:sz="4" w:space="0"/>
            </w:tcBorders>
            <w:vAlign w:val="top"/>
          </w:tcPr>
          <w:p w14:paraId="30D9DE19">
            <w:pPr>
              <w:pStyle w:val="12"/>
              <w:spacing w:line="225" w:lineRule="exact"/>
              <w:rPr>
                <w:rFonts w:hint="eastAsia" w:ascii="宋体" w:hAnsi="宋体" w:eastAsia="宋体" w:cs="宋体"/>
                <w:sz w:val="19"/>
              </w:rPr>
            </w:pPr>
          </w:p>
        </w:tc>
        <w:tc>
          <w:tcPr>
            <w:tcW w:w="1244" w:type="dxa"/>
            <w:vAlign w:val="top"/>
          </w:tcPr>
          <w:p w14:paraId="2C7CC1CB">
            <w:pPr>
              <w:pStyle w:val="12"/>
              <w:spacing w:line="225" w:lineRule="exact"/>
              <w:rPr>
                <w:rFonts w:hint="eastAsia" w:ascii="宋体" w:hAnsi="宋体" w:eastAsia="宋体" w:cs="宋体"/>
                <w:sz w:val="19"/>
              </w:rPr>
            </w:pPr>
          </w:p>
        </w:tc>
        <w:tc>
          <w:tcPr>
            <w:tcW w:w="1281" w:type="dxa"/>
            <w:vAlign w:val="top"/>
          </w:tcPr>
          <w:p w14:paraId="7154D985">
            <w:pPr>
              <w:pStyle w:val="12"/>
              <w:spacing w:line="225" w:lineRule="exact"/>
              <w:rPr>
                <w:rFonts w:hint="eastAsia" w:ascii="宋体" w:hAnsi="宋体" w:eastAsia="宋体" w:cs="宋体"/>
                <w:sz w:val="19"/>
              </w:rPr>
            </w:pPr>
          </w:p>
        </w:tc>
        <w:tc>
          <w:tcPr>
            <w:tcW w:w="673" w:type="dxa"/>
            <w:vAlign w:val="top"/>
          </w:tcPr>
          <w:p w14:paraId="4643B299">
            <w:pPr>
              <w:pStyle w:val="12"/>
              <w:spacing w:line="225" w:lineRule="exact"/>
              <w:rPr>
                <w:rFonts w:hint="eastAsia" w:ascii="宋体" w:hAnsi="宋体" w:eastAsia="宋体" w:cs="宋体"/>
                <w:sz w:val="19"/>
              </w:rPr>
            </w:pPr>
          </w:p>
        </w:tc>
        <w:tc>
          <w:tcPr>
            <w:tcW w:w="873" w:type="dxa"/>
            <w:vAlign w:val="top"/>
          </w:tcPr>
          <w:p w14:paraId="2E3E3745">
            <w:pPr>
              <w:pStyle w:val="12"/>
              <w:spacing w:line="225" w:lineRule="exact"/>
              <w:rPr>
                <w:rFonts w:hint="eastAsia" w:ascii="宋体" w:hAnsi="宋体" w:eastAsia="宋体" w:cs="宋体"/>
                <w:sz w:val="19"/>
              </w:rPr>
            </w:pPr>
          </w:p>
        </w:tc>
        <w:tc>
          <w:tcPr>
            <w:tcW w:w="1422" w:type="dxa"/>
            <w:vAlign w:val="top"/>
          </w:tcPr>
          <w:p w14:paraId="1298BE50">
            <w:pPr>
              <w:pStyle w:val="12"/>
              <w:spacing w:line="225" w:lineRule="exact"/>
              <w:rPr>
                <w:rFonts w:hint="eastAsia" w:ascii="宋体" w:hAnsi="宋体" w:eastAsia="宋体" w:cs="宋体"/>
                <w:sz w:val="19"/>
              </w:rPr>
            </w:pPr>
          </w:p>
        </w:tc>
      </w:tr>
      <w:tr w14:paraId="7D3E4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2A61CC6">
            <w:pPr>
              <w:pStyle w:val="12"/>
              <w:rPr>
                <w:rFonts w:hint="eastAsia" w:ascii="宋体" w:hAnsi="宋体" w:eastAsia="宋体" w:cs="宋体"/>
              </w:rPr>
            </w:pPr>
          </w:p>
        </w:tc>
        <w:tc>
          <w:tcPr>
            <w:tcW w:w="1079" w:type="dxa"/>
            <w:vMerge w:val="continue"/>
            <w:tcBorders>
              <w:top w:val="nil"/>
              <w:left w:val="single" w:color="auto" w:sz="4" w:space="0"/>
              <w:bottom w:val="nil"/>
            </w:tcBorders>
            <w:vAlign w:val="top"/>
          </w:tcPr>
          <w:p w14:paraId="629D7858">
            <w:pPr>
              <w:pStyle w:val="12"/>
              <w:rPr>
                <w:rFonts w:hint="eastAsia" w:ascii="宋体" w:hAnsi="宋体" w:eastAsia="宋体" w:cs="宋体"/>
              </w:rPr>
            </w:pPr>
          </w:p>
        </w:tc>
        <w:tc>
          <w:tcPr>
            <w:tcW w:w="955" w:type="dxa"/>
            <w:vMerge w:val="continue"/>
            <w:tcBorders>
              <w:top w:val="nil"/>
              <w:right w:val="single" w:color="auto" w:sz="4" w:space="0"/>
            </w:tcBorders>
            <w:vAlign w:val="top"/>
          </w:tcPr>
          <w:p w14:paraId="41F2F909">
            <w:pPr>
              <w:pStyle w:val="12"/>
              <w:rPr>
                <w:rFonts w:hint="eastAsia" w:ascii="宋体" w:hAnsi="宋体" w:eastAsia="宋体" w:cs="宋体"/>
              </w:rPr>
            </w:pPr>
          </w:p>
        </w:tc>
        <w:tc>
          <w:tcPr>
            <w:tcW w:w="1244" w:type="dxa"/>
            <w:tcBorders>
              <w:left w:val="single" w:color="auto" w:sz="4" w:space="0"/>
            </w:tcBorders>
            <w:vAlign w:val="top"/>
          </w:tcPr>
          <w:p w14:paraId="7F9D438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27FAEE4">
            <w:pPr>
              <w:pStyle w:val="12"/>
              <w:spacing w:line="225" w:lineRule="exact"/>
              <w:rPr>
                <w:rFonts w:hint="eastAsia" w:ascii="宋体" w:hAnsi="宋体" w:eastAsia="宋体" w:cs="宋体"/>
                <w:sz w:val="19"/>
              </w:rPr>
            </w:pPr>
          </w:p>
        </w:tc>
        <w:tc>
          <w:tcPr>
            <w:tcW w:w="1281" w:type="dxa"/>
            <w:vAlign w:val="top"/>
          </w:tcPr>
          <w:p w14:paraId="59E16FE2">
            <w:pPr>
              <w:pStyle w:val="12"/>
              <w:spacing w:line="225" w:lineRule="exact"/>
              <w:rPr>
                <w:rFonts w:hint="eastAsia" w:ascii="宋体" w:hAnsi="宋体" w:eastAsia="宋体" w:cs="宋体"/>
                <w:sz w:val="19"/>
              </w:rPr>
            </w:pPr>
          </w:p>
        </w:tc>
        <w:tc>
          <w:tcPr>
            <w:tcW w:w="673" w:type="dxa"/>
            <w:vAlign w:val="top"/>
          </w:tcPr>
          <w:p w14:paraId="7CAD2257">
            <w:pPr>
              <w:pStyle w:val="12"/>
              <w:spacing w:line="225" w:lineRule="exact"/>
              <w:rPr>
                <w:rFonts w:hint="eastAsia" w:ascii="宋体" w:hAnsi="宋体" w:eastAsia="宋体" w:cs="宋体"/>
                <w:sz w:val="19"/>
              </w:rPr>
            </w:pPr>
          </w:p>
        </w:tc>
        <w:tc>
          <w:tcPr>
            <w:tcW w:w="873" w:type="dxa"/>
            <w:vAlign w:val="top"/>
          </w:tcPr>
          <w:p w14:paraId="57CFFEA8">
            <w:pPr>
              <w:pStyle w:val="12"/>
              <w:spacing w:line="225" w:lineRule="exact"/>
              <w:rPr>
                <w:rFonts w:hint="eastAsia" w:ascii="宋体" w:hAnsi="宋体" w:eastAsia="宋体" w:cs="宋体"/>
                <w:sz w:val="19"/>
              </w:rPr>
            </w:pPr>
          </w:p>
        </w:tc>
        <w:tc>
          <w:tcPr>
            <w:tcW w:w="1422" w:type="dxa"/>
            <w:vAlign w:val="top"/>
          </w:tcPr>
          <w:p w14:paraId="44D6234B">
            <w:pPr>
              <w:pStyle w:val="12"/>
              <w:spacing w:line="225" w:lineRule="exact"/>
              <w:rPr>
                <w:rFonts w:hint="eastAsia" w:ascii="宋体" w:hAnsi="宋体" w:eastAsia="宋体" w:cs="宋体"/>
                <w:sz w:val="19"/>
              </w:rPr>
            </w:pPr>
          </w:p>
        </w:tc>
      </w:tr>
      <w:tr w14:paraId="785D32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A6C2EF8">
            <w:pPr>
              <w:pStyle w:val="12"/>
              <w:rPr>
                <w:rFonts w:hint="eastAsia" w:ascii="宋体" w:hAnsi="宋体" w:eastAsia="宋体" w:cs="宋体"/>
              </w:rPr>
            </w:pPr>
          </w:p>
        </w:tc>
        <w:tc>
          <w:tcPr>
            <w:tcW w:w="1079" w:type="dxa"/>
            <w:vMerge w:val="continue"/>
            <w:tcBorders>
              <w:top w:val="nil"/>
              <w:left w:val="single" w:color="auto" w:sz="4" w:space="0"/>
              <w:bottom w:val="nil"/>
            </w:tcBorders>
            <w:vAlign w:val="top"/>
          </w:tcPr>
          <w:p w14:paraId="107E5EF3">
            <w:pPr>
              <w:pStyle w:val="12"/>
              <w:rPr>
                <w:rFonts w:hint="eastAsia" w:ascii="宋体" w:hAnsi="宋体" w:eastAsia="宋体" w:cs="宋体"/>
              </w:rPr>
            </w:pPr>
          </w:p>
        </w:tc>
        <w:tc>
          <w:tcPr>
            <w:tcW w:w="955" w:type="dxa"/>
            <w:vMerge w:val="restart"/>
            <w:tcBorders>
              <w:bottom w:val="nil"/>
              <w:right w:val="single" w:color="auto" w:sz="4" w:space="0"/>
            </w:tcBorders>
            <w:vAlign w:val="top"/>
          </w:tcPr>
          <w:p w14:paraId="3762E338">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0058CD70">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404E6A8">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vAlign w:val="top"/>
          </w:tcPr>
          <w:p w14:paraId="206FAF5E">
            <w:pPr>
              <w:pStyle w:val="12"/>
              <w:spacing w:line="225" w:lineRule="exact"/>
              <w:rPr>
                <w:rFonts w:hint="eastAsia" w:ascii="宋体" w:hAnsi="宋体" w:eastAsia="宋体" w:cs="宋体"/>
                <w:sz w:val="19"/>
              </w:rPr>
            </w:pPr>
          </w:p>
        </w:tc>
        <w:tc>
          <w:tcPr>
            <w:tcW w:w="1244" w:type="dxa"/>
            <w:vAlign w:val="top"/>
          </w:tcPr>
          <w:p w14:paraId="5BB3F7A1">
            <w:pPr>
              <w:pStyle w:val="12"/>
              <w:spacing w:line="225" w:lineRule="exact"/>
              <w:rPr>
                <w:rFonts w:hint="eastAsia" w:ascii="宋体" w:hAnsi="宋体" w:eastAsia="宋体" w:cs="宋体"/>
                <w:sz w:val="19"/>
              </w:rPr>
            </w:pPr>
          </w:p>
        </w:tc>
        <w:tc>
          <w:tcPr>
            <w:tcW w:w="1281" w:type="dxa"/>
            <w:vAlign w:val="top"/>
          </w:tcPr>
          <w:p w14:paraId="21AE38A9">
            <w:pPr>
              <w:pStyle w:val="12"/>
              <w:spacing w:line="225" w:lineRule="exact"/>
              <w:rPr>
                <w:rFonts w:hint="eastAsia" w:ascii="宋体" w:hAnsi="宋体" w:eastAsia="宋体" w:cs="宋体"/>
                <w:sz w:val="19"/>
              </w:rPr>
            </w:pPr>
          </w:p>
        </w:tc>
        <w:tc>
          <w:tcPr>
            <w:tcW w:w="673" w:type="dxa"/>
            <w:vAlign w:val="top"/>
          </w:tcPr>
          <w:p w14:paraId="7E3EE9CF">
            <w:pPr>
              <w:pStyle w:val="12"/>
              <w:spacing w:line="225" w:lineRule="exact"/>
              <w:rPr>
                <w:rFonts w:hint="eastAsia" w:ascii="宋体" w:hAnsi="宋体" w:eastAsia="宋体" w:cs="宋体"/>
                <w:sz w:val="19"/>
              </w:rPr>
            </w:pPr>
          </w:p>
        </w:tc>
        <w:tc>
          <w:tcPr>
            <w:tcW w:w="873" w:type="dxa"/>
            <w:vAlign w:val="top"/>
          </w:tcPr>
          <w:p w14:paraId="67C02AFA">
            <w:pPr>
              <w:pStyle w:val="12"/>
              <w:spacing w:line="225" w:lineRule="exact"/>
              <w:rPr>
                <w:rFonts w:hint="eastAsia" w:ascii="宋体" w:hAnsi="宋体" w:eastAsia="宋体" w:cs="宋体"/>
                <w:sz w:val="19"/>
              </w:rPr>
            </w:pPr>
          </w:p>
        </w:tc>
        <w:tc>
          <w:tcPr>
            <w:tcW w:w="1422" w:type="dxa"/>
            <w:vAlign w:val="top"/>
          </w:tcPr>
          <w:p w14:paraId="605393D0">
            <w:pPr>
              <w:pStyle w:val="12"/>
              <w:spacing w:line="225" w:lineRule="exact"/>
              <w:rPr>
                <w:rFonts w:hint="eastAsia" w:ascii="宋体" w:hAnsi="宋体" w:eastAsia="宋体" w:cs="宋体"/>
                <w:sz w:val="19"/>
              </w:rPr>
            </w:pPr>
          </w:p>
        </w:tc>
      </w:tr>
      <w:tr w14:paraId="3BE1E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141E8FC">
            <w:pPr>
              <w:pStyle w:val="12"/>
              <w:rPr>
                <w:rFonts w:hint="eastAsia" w:ascii="宋体" w:hAnsi="宋体" w:eastAsia="宋体" w:cs="宋体"/>
              </w:rPr>
            </w:pPr>
          </w:p>
        </w:tc>
        <w:tc>
          <w:tcPr>
            <w:tcW w:w="1079" w:type="dxa"/>
            <w:vMerge w:val="continue"/>
            <w:tcBorders>
              <w:top w:val="nil"/>
              <w:left w:val="single" w:color="auto" w:sz="4" w:space="0"/>
              <w:bottom w:val="nil"/>
            </w:tcBorders>
            <w:vAlign w:val="top"/>
          </w:tcPr>
          <w:p w14:paraId="1AC9E699">
            <w:pPr>
              <w:pStyle w:val="12"/>
              <w:rPr>
                <w:rFonts w:hint="eastAsia" w:ascii="宋体" w:hAnsi="宋体" w:eastAsia="宋体" w:cs="宋体"/>
              </w:rPr>
            </w:pPr>
          </w:p>
        </w:tc>
        <w:tc>
          <w:tcPr>
            <w:tcW w:w="955" w:type="dxa"/>
            <w:vMerge w:val="continue"/>
            <w:tcBorders>
              <w:top w:val="nil"/>
              <w:bottom w:val="nil"/>
              <w:right w:val="single" w:color="auto" w:sz="4" w:space="0"/>
            </w:tcBorders>
            <w:vAlign w:val="top"/>
          </w:tcPr>
          <w:p w14:paraId="59AFFE6E">
            <w:pPr>
              <w:pStyle w:val="12"/>
              <w:rPr>
                <w:rFonts w:hint="eastAsia" w:ascii="宋体" w:hAnsi="宋体" w:eastAsia="宋体" w:cs="宋体"/>
              </w:rPr>
            </w:pPr>
          </w:p>
        </w:tc>
        <w:tc>
          <w:tcPr>
            <w:tcW w:w="1244" w:type="dxa"/>
            <w:tcBorders>
              <w:left w:val="single" w:color="auto" w:sz="4" w:space="0"/>
            </w:tcBorders>
            <w:vAlign w:val="top"/>
          </w:tcPr>
          <w:p w14:paraId="786C5ADE">
            <w:pPr>
              <w:pStyle w:val="12"/>
              <w:spacing w:line="225" w:lineRule="exact"/>
              <w:rPr>
                <w:rFonts w:hint="eastAsia" w:ascii="宋体" w:hAnsi="宋体" w:eastAsia="宋体" w:cs="宋体"/>
                <w:sz w:val="19"/>
              </w:rPr>
            </w:pPr>
          </w:p>
        </w:tc>
        <w:tc>
          <w:tcPr>
            <w:tcW w:w="1244" w:type="dxa"/>
            <w:vAlign w:val="top"/>
          </w:tcPr>
          <w:p w14:paraId="7F3C19E6">
            <w:pPr>
              <w:pStyle w:val="12"/>
              <w:spacing w:line="225" w:lineRule="exact"/>
              <w:rPr>
                <w:rFonts w:hint="eastAsia" w:ascii="宋体" w:hAnsi="宋体" w:eastAsia="宋体" w:cs="宋体"/>
                <w:sz w:val="19"/>
              </w:rPr>
            </w:pPr>
          </w:p>
        </w:tc>
        <w:tc>
          <w:tcPr>
            <w:tcW w:w="1281" w:type="dxa"/>
            <w:vAlign w:val="top"/>
          </w:tcPr>
          <w:p w14:paraId="3F86A80E">
            <w:pPr>
              <w:pStyle w:val="12"/>
              <w:spacing w:line="225" w:lineRule="exact"/>
              <w:rPr>
                <w:rFonts w:hint="eastAsia" w:ascii="宋体" w:hAnsi="宋体" w:eastAsia="宋体" w:cs="宋体"/>
                <w:sz w:val="19"/>
              </w:rPr>
            </w:pPr>
          </w:p>
        </w:tc>
        <w:tc>
          <w:tcPr>
            <w:tcW w:w="673" w:type="dxa"/>
            <w:vAlign w:val="top"/>
          </w:tcPr>
          <w:p w14:paraId="50AF5430">
            <w:pPr>
              <w:pStyle w:val="12"/>
              <w:spacing w:line="225" w:lineRule="exact"/>
              <w:rPr>
                <w:rFonts w:hint="eastAsia" w:ascii="宋体" w:hAnsi="宋体" w:eastAsia="宋体" w:cs="宋体"/>
                <w:sz w:val="19"/>
              </w:rPr>
            </w:pPr>
          </w:p>
        </w:tc>
        <w:tc>
          <w:tcPr>
            <w:tcW w:w="873" w:type="dxa"/>
            <w:vAlign w:val="top"/>
          </w:tcPr>
          <w:p w14:paraId="01CD3D44">
            <w:pPr>
              <w:pStyle w:val="12"/>
              <w:spacing w:line="225" w:lineRule="exact"/>
              <w:rPr>
                <w:rFonts w:hint="eastAsia" w:ascii="宋体" w:hAnsi="宋体" w:eastAsia="宋体" w:cs="宋体"/>
                <w:sz w:val="19"/>
              </w:rPr>
            </w:pPr>
          </w:p>
        </w:tc>
        <w:tc>
          <w:tcPr>
            <w:tcW w:w="1422" w:type="dxa"/>
            <w:vAlign w:val="top"/>
          </w:tcPr>
          <w:p w14:paraId="41230294">
            <w:pPr>
              <w:pStyle w:val="12"/>
              <w:spacing w:line="225" w:lineRule="exact"/>
              <w:rPr>
                <w:rFonts w:hint="eastAsia" w:ascii="宋体" w:hAnsi="宋体" w:eastAsia="宋体" w:cs="宋体"/>
                <w:sz w:val="19"/>
              </w:rPr>
            </w:pPr>
          </w:p>
        </w:tc>
      </w:tr>
      <w:tr w14:paraId="2C196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6851A43">
            <w:pPr>
              <w:pStyle w:val="12"/>
              <w:rPr>
                <w:rFonts w:hint="eastAsia" w:ascii="宋体" w:hAnsi="宋体" w:eastAsia="宋体" w:cs="宋体"/>
              </w:rPr>
            </w:pPr>
          </w:p>
        </w:tc>
        <w:tc>
          <w:tcPr>
            <w:tcW w:w="1079" w:type="dxa"/>
            <w:vMerge w:val="continue"/>
            <w:tcBorders>
              <w:top w:val="nil"/>
              <w:left w:val="single" w:color="auto" w:sz="4" w:space="0"/>
              <w:bottom w:val="nil"/>
            </w:tcBorders>
            <w:vAlign w:val="top"/>
          </w:tcPr>
          <w:p w14:paraId="1C9AE5E6">
            <w:pPr>
              <w:pStyle w:val="12"/>
              <w:rPr>
                <w:rFonts w:hint="eastAsia" w:ascii="宋体" w:hAnsi="宋体" w:eastAsia="宋体" w:cs="宋体"/>
              </w:rPr>
            </w:pPr>
          </w:p>
        </w:tc>
        <w:tc>
          <w:tcPr>
            <w:tcW w:w="955" w:type="dxa"/>
            <w:vMerge w:val="continue"/>
            <w:tcBorders>
              <w:top w:val="nil"/>
              <w:right w:val="single" w:color="auto" w:sz="4" w:space="0"/>
            </w:tcBorders>
            <w:vAlign w:val="top"/>
          </w:tcPr>
          <w:p w14:paraId="48B6E8A2">
            <w:pPr>
              <w:pStyle w:val="12"/>
              <w:rPr>
                <w:rFonts w:hint="eastAsia" w:ascii="宋体" w:hAnsi="宋体" w:eastAsia="宋体" w:cs="宋体"/>
              </w:rPr>
            </w:pPr>
          </w:p>
        </w:tc>
        <w:tc>
          <w:tcPr>
            <w:tcW w:w="1244" w:type="dxa"/>
            <w:tcBorders>
              <w:left w:val="single" w:color="auto" w:sz="4" w:space="0"/>
            </w:tcBorders>
            <w:vAlign w:val="top"/>
          </w:tcPr>
          <w:p w14:paraId="637C886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5227FD00">
            <w:pPr>
              <w:pStyle w:val="12"/>
              <w:spacing w:line="225" w:lineRule="exact"/>
              <w:rPr>
                <w:rFonts w:hint="eastAsia" w:ascii="宋体" w:hAnsi="宋体" w:eastAsia="宋体" w:cs="宋体"/>
                <w:sz w:val="19"/>
              </w:rPr>
            </w:pPr>
          </w:p>
        </w:tc>
        <w:tc>
          <w:tcPr>
            <w:tcW w:w="1281" w:type="dxa"/>
            <w:vAlign w:val="top"/>
          </w:tcPr>
          <w:p w14:paraId="775E82E0">
            <w:pPr>
              <w:pStyle w:val="12"/>
              <w:spacing w:line="225" w:lineRule="exact"/>
              <w:rPr>
                <w:rFonts w:hint="eastAsia" w:ascii="宋体" w:hAnsi="宋体" w:eastAsia="宋体" w:cs="宋体"/>
                <w:sz w:val="19"/>
              </w:rPr>
            </w:pPr>
          </w:p>
        </w:tc>
        <w:tc>
          <w:tcPr>
            <w:tcW w:w="673" w:type="dxa"/>
            <w:vAlign w:val="top"/>
          </w:tcPr>
          <w:p w14:paraId="29378722">
            <w:pPr>
              <w:pStyle w:val="12"/>
              <w:spacing w:line="225" w:lineRule="exact"/>
              <w:rPr>
                <w:rFonts w:hint="eastAsia" w:ascii="宋体" w:hAnsi="宋体" w:eastAsia="宋体" w:cs="宋体"/>
                <w:sz w:val="19"/>
              </w:rPr>
            </w:pPr>
          </w:p>
        </w:tc>
        <w:tc>
          <w:tcPr>
            <w:tcW w:w="873" w:type="dxa"/>
            <w:vAlign w:val="top"/>
          </w:tcPr>
          <w:p w14:paraId="1999914B">
            <w:pPr>
              <w:pStyle w:val="12"/>
              <w:spacing w:line="225" w:lineRule="exact"/>
              <w:rPr>
                <w:rFonts w:hint="eastAsia" w:ascii="宋体" w:hAnsi="宋体" w:eastAsia="宋体" w:cs="宋体"/>
                <w:sz w:val="19"/>
              </w:rPr>
            </w:pPr>
          </w:p>
        </w:tc>
        <w:tc>
          <w:tcPr>
            <w:tcW w:w="1422" w:type="dxa"/>
            <w:vAlign w:val="top"/>
          </w:tcPr>
          <w:p w14:paraId="79CE606F">
            <w:pPr>
              <w:pStyle w:val="12"/>
              <w:spacing w:line="225" w:lineRule="exact"/>
              <w:rPr>
                <w:rFonts w:hint="eastAsia" w:ascii="宋体" w:hAnsi="宋体" w:eastAsia="宋体" w:cs="宋体"/>
                <w:sz w:val="19"/>
              </w:rPr>
            </w:pPr>
          </w:p>
        </w:tc>
      </w:tr>
      <w:tr w14:paraId="399604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4694D29">
            <w:pPr>
              <w:pStyle w:val="12"/>
              <w:rPr>
                <w:rFonts w:hint="eastAsia" w:ascii="宋体" w:hAnsi="宋体" w:eastAsia="宋体" w:cs="宋体"/>
              </w:rPr>
            </w:pPr>
          </w:p>
        </w:tc>
        <w:tc>
          <w:tcPr>
            <w:tcW w:w="1079" w:type="dxa"/>
            <w:vMerge w:val="continue"/>
            <w:tcBorders>
              <w:top w:val="nil"/>
              <w:left w:val="single" w:color="auto" w:sz="4" w:space="0"/>
              <w:bottom w:val="nil"/>
            </w:tcBorders>
            <w:vAlign w:val="top"/>
          </w:tcPr>
          <w:p w14:paraId="1B2F7D28">
            <w:pPr>
              <w:pStyle w:val="12"/>
              <w:rPr>
                <w:rFonts w:hint="eastAsia" w:ascii="宋体" w:hAnsi="宋体" w:eastAsia="宋体" w:cs="宋体"/>
              </w:rPr>
            </w:pPr>
          </w:p>
        </w:tc>
        <w:tc>
          <w:tcPr>
            <w:tcW w:w="955" w:type="dxa"/>
            <w:tcBorders>
              <w:bottom w:val="nil"/>
              <w:right w:val="single" w:color="auto" w:sz="4" w:space="0"/>
            </w:tcBorders>
            <w:vAlign w:val="top"/>
          </w:tcPr>
          <w:p w14:paraId="3924B3CF">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vAlign w:val="top"/>
          </w:tcPr>
          <w:p w14:paraId="04F9FDC3">
            <w:pPr>
              <w:pStyle w:val="12"/>
              <w:spacing w:line="225" w:lineRule="exact"/>
              <w:rPr>
                <w:rFonts w:hint="eastAsia" w:ascii="宋体" w:hAnsi="宋体" w:eastAsia="宋体" w:cs="宋体"/>
                <w:sz w:val="19"/>
              </w:rPr>
            </w:pPr>
          </w:p>
        </w:tc>
        <w:tc>
          <w:tcPr>
            <w:tcW w:w="1244" w:type="dxa"/>
            <w:vAlign w:val="top"/>
          </w:tcPr>
          <w:p w14:paraId="555E17F3">
            <w:pPr>
              <w:pStyle w:val="12"/>
              <w:spacing w:line="225" w:lineRule="exact"/>
              <w:rPr>
                <w:rFonts w:hint="eastAsia" w:ascii="宋体" w:hAnsi="宋体" w:eastAsia="宋体" w:cs="宋体"/>
                <w:sz w:val="19"/>
              </w:rPr>
            </w:pPr>
          </w:p>
        </w:tc>
        <w:tc>
          <w:tcPr>
            <w:tcW w:w="1281" w:type="dxa"/>
            <w:vAlign w:val="top"/>
          </w:tcPr>
          <w:p w14:paraId="6E6E481F">
            <w:pPr>
              <w:pStyle w:val="12"/>
              <w:spacing w:line="225" w:lineRule="exact"/>
              <w:rPr>
                <w:rFonts w:hint="eastAsia" w:ascii="宋体" w:hAnsi="宋体" w:eastAsia="宋体" w:cs="宋体"/>
                <w:sz w:val="19"/>
              </w:rPr>
            </w:pPr>
          </w:p>
        </w:tc>
        <w:tc>
          <w:tcPr>
            <w:tcW w:w="673" w:type="dxa"/>
            <w:vAlign w:val="top"/>
          </w:tcPr>
          <w:p w14:paraId="1421CC16">
            <w:pPr>
              <w:pStyle w:val="12"/>
              <w:spacing w:line="225" w:lineRule="exact"/>
              <w:rPr>
                <w:rFonts w:hint="eastAsia" w:ascii="宋体" w:hAnsi="宋体" w:eastAsia="宋体" w:cs="宋体"/>
                <w:sz w:val="19"/>
              </w:rPr>
            </w:pPr>
          </w:p>
        </w:tc>
        <w:tc>
          <w:tcPr>
            <w:tcW w:w="873" w:type="dxa"/>
            <w:vAlign w:val="top"/>
          </w:tcPr>
          <w:p w14:paraId="63CDD4CF">
            <w:pPr>
              <w:pStyle w:val="12"/>
              <w:spacing w:line="225" w:lineRule="exact"/>
              <w:rPr>
                <w:rFonts w:hint="eastAsia" w:ascii="宋体" w:hAnsi="宋体" w:eastAsia="宋体" w:cs="宋体"/>
                <w:sz w:val="19"/>
              </w:rPr>
            </w:pPr>
          </w:p>
        </w:tc>
        <w:tc>
          <w:tcPr>
            <w:tcW w:w="1422" w:type="dxa"/>
            <w:vAlign w:val="top"/>
          </w:tcPr>
          <w:p w14:paraId="0A3E2F84">
            <w:pPr>
              <w:pStyle w:val="12"/>
              <w:spacing w:line="225" w:lineRule="exact"/>
              <w:rPr>
                <w:rFonts w:hint="eastAsia" w:ascii="宋体" w:hAnsi="宋体" w:eastAsia="宋体" w:cs="宋体"/>
                <w:sz w:val="19"/>
              </w:rPr>
            </w:pPr>
          </w:p>
        </w:tc>
      </w:tr>
      <w:tr w14:paraId="70FAF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FE998A7">
            <w:pPr>
              <w:pStyle w:val="12"/>
              <w:rPr>
                <w:rFonts w:hint="eastAsia" w:ascii="宋体" w:hAnsi="宋体" w:eastAsia="宋体" w:cs="宋体"/>
              </w:rPr>
            </w:pPr>
          </w:p>
        </w:tc>
        <w:tc>
          <w:tcPr>
            <w:tcW w:w="1079" w:type="dxa"/>
            <w:vMerge w:val="continue"/>
            <w:tcBorders>
              <w:top w:val="nil"/>
              <w:left w:val="single" w:color="auto" w:sz="4" w:space="0"/>
              <w:bottom w:val="single" w:color="auto" w:sz="4" w:space="0"/>
            </w:tcBorders>
            <w:vAlign w:val="top"/>
          </w:tcPr>
          <w:p w14:paraId="20948CC6">
            <w:pPr>
              <w:pStyle w:val="12"/>
              <w:rPr>
                <w:rFonts w:hint="eastAsia" w:ascii="宋体" w:hAnsi="宋体" w:eastAsia="宋体" w:cs="宋体"/>
              </w:rPr>
            </w:pPr>
          </w:p>
        </w:tc>
        <w:tc>
          <w:tcPr>
            <w:tcW w:w="955" w:type="dxa"/>
            <w:vMerge w:val="restart"/>
            <w:tcBorders>
              <w:bottom w:val="single" w:color="auto" w:sz="4" w:space="0"/>
              <w:right w:val="single" w:color="auto" w:sz="4" w:space="0"/>
            </w:tcBorders>
            <w:vAlign w:val="top"/>
          </w:tcPr>
          <w:p w14:paraId="044BB539">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vAlign w:val="top"/>
          </w:tcPr>
          <w:p w14:paraId="2D51991D">
            <w:pPr>
              <w:pStyle w:val="12"/>
              <w:spacing w:line="225" w:lineRule="exact"/>
              <w:rPr>
                <w:rFonts w:hint="eastAsia" w:ascii="宋体" w:hAnsi="宋体" w:eastAsia="宋体" w:cs="宋体"/>
                <w:sz w:val="19"/>
              </w:rPr>
            </w:pPr>
          </w:p>
        </w:tc>
        <w:tc>
          <w:tcPr>
            <w:tcW w:w="1244" w:type="dxa"/>
            <w:vAlign w:val="top"/>
          </w:tcPr>
          <w:p w14:paraId="3631BC4A">
            <w:pPr>
              <w:pStyle w:val="12"/>
              <w:spacing w:line="225" w:lineRule="exact"/>
              <w:rPr>
                <w:rFonts w:hint="eastAsia" w:ascii="宋体" w:hAnsi="宋体" w:eastAsia="宋体" w:cs="宋体"/>
                <w:sz w:val="19"/>
              </w:rPr>
            </w:pPr>
          </w:p>
        </w:tc>
        <w:tc>
          <w:tcPr>
            <w:tcW w:w="1281" w:type="dxa"/>
            <w:vAlign w:val="top"/>
          </w:tcPr>
          <w:p w14:paraId="360BCA45">
            <w:pPr>
              <w:pStyle w:val="12"/>
              <w:spacing w:line="225" w:lineRule="exact"/>
              <w:rPr>
                <w:rFonts w:hint="eastAsia" w:ascii="宋体" w:hAnsi="宋体" w:eastAsia="宋体" w:cs="宋体"/>
                <w:sz w:val="19"/>
              </w:rPr>
            </w:pPr>
          </w:p>
        </w:tc>
        <w:tc>
          <w:tcPr>
            <w:tcW w:w="673" w:type="dxa"/>
            <w:vAlign w:val="top"/>
          </w:tcPr>
          <w:p w14:paraId="27185F41">
            <w:pPr>
              <w:pStyle w:val="12"/>
              <w:spacing w:line="225" w:lineRule="exact"/>
              <w:rPr>
                <w:rFonts w:hint="eastAsia" w:ascii="宋体" w:hAnsi="宋体" w:eastAsia="宋体" w:cs="宋体"/>
                <w:sz w:val="19"/>
              </w:rPr>
            </w:pPr>
          </w:p>
        </w:tc>
        <w:tc>
          <w:tcPr>
            <w:tcW w:w="873" w:type="dxa"/>
            <w:vAlign w:val="top"/>
          </w:tcPr>
          <w:p w14:paraId="3A776F66">
            <w:pPr>
              <w:pStyle w:val="12"/>
              <w:spacing w:line="225" w:lineRule="exact"/>
              <w:rPr>
                <w:rFonts w:hint="eastAsia" w:ascii="宋体" w:hAnsi="宋体" w:eastAsia="宋体" w:cs="宋体"/>
                <w:sz w:val="19"/>
              </w:rPr>
            </w:pPr>
          </w:p>
        </w:tc>
        <w:tc>
          <w:tcPr>
            <w:tcW w:w="1422" w:type="dxa"/>
            <w:vAlign w:val="top"/>
          </w:tcPr>
          <w:p w14:paraId="09B14C4D">
            <w:pPr>
              <w:pStyle w:val="12"/>
              <w:spacing w:line="225" w:lineRule="exact"/>
              <w:rPr>
                <w:rFonts w:hint="eastAsia" w:ascii="宋体" w:hAnsi="宋体" w:eastAsia="宋体" w:cs="宋体"/>
                <w:sz w:val="19"/>
              </w:rPr>
            </w:pPr>
          </w:p>
        </w:tc>
      </w:tr>
      <w:tr w14:paraId="32D578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28CC960">
            <w:pPr>
              <w:pStyle w:val="12"/>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vAlign w:val="top"/>
          </w:tcPr>
          <w:p w14:paraId="24F6EAF8">
            <w:pPr>
              <w:pStyle w:val="12"/>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vAlign w:val="top"/>
          </w:tcPr>
          <w:p w14:paraId="084E8251">
            <w:pPr>
              <w:pStyle w:val="12"/>
              <w:rPr>
                <w:rFonts w:hint="eastAsia" w:ascii="宋体" w:hAnsi="宋体" w:eastAsia="宋体" w:cs="宋体"/>
              </w:rPr>
            </w:pPr>
          </w:p>
        </w:tc>
        <w:tc>
          <w:tcPr>
            <w:tcW w:w="1244" w:type="dxa"/>
            <w:tcBorders>
              <w:left w:val="single" w:color="auto" w:sz="4" w:space="0"/>
            </w:tcBorders>
            <w:vAlign w:val="top"/>
          </w:tcPr>
          <w:p w14:paraId="664C9D4C">
            <w:pPr>
              <w:pStyle w:val="12"/>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vAlign w:val="top"/>
          </w:tcPr>
          <w:p w14:paraId="62B37040">
            <w:pPr>
              <w:pStyle w:val="12"/>
              <w:spacing w:line="225" w:lineRule="exact"/>
              <w:rPr>
                <w:rFonts w:hint="eastAsia" w:ascii="宋体" w:hAnsi="宋体" w:eastAsia="宋体" w:cs="宋体"/>
                <w:sz w:val="19"/>
              </w:rPr>
            </w:pPr>
          </w:p>
        </w:tc>
        <w:tc>
          <w:tcPr>
            <w:tcW w:w="1281" w:type="dxa"/>
            <w:vAlign w:val="top"/>
          </w:tcPr>
          <w:p w14:paraId="5635F08D">
            <w:pPr>
              <w:pStyle w:val="12"/>
              <w:spacing w:line="225" w:lineRule="exact"/>
              <w:rPr>
                <w:rFonts w:hint="eastAsia" w:ascii="宋体" w:hAnsi="宋体" w:eastAsia="宋体" w:cs="宋体"/>
                <w:sz w:val="19"/>
              </w:rPr>
            </w:pPr>
          </w:p>
        </w:tc>
        <w:tc>
          <w:tcPr>
            <w:tcW w:w="673" w:type="dxa"/>
            <w:vAlign w:val="top"/>
          </w:tcPr>
          <w:p w14:paraId="658F4916">
            <w:pPr>
              <w:pStyle w:val="12"/>
              <w:spacing w:line="225" w:lineRule="exact"/>
              <w:rPr>
                <w:rFonts w:hint="eastAsia" w:ascii="宋体" w:hAnsi="宋体" w:eastAsia="宋体" w:cs="宋体"/>
                <w:sz w:val="19"/>
              </w:rPr>
            </w:pPr>
          </w:p>
        </w:tc>
        <w:tc>
          <w:tcPr>
            <w:tcW w:w="873" w:type="dxa"/>
            <w:vAlign w:val="top"/>
          </w:tcPr>
          <w:p w14:paraId="72F90560">
            <w:pPr>
              <w:pStyle w:val="12"/>
              <w:spacing w:line="225" w:lineRule="exact"/>
              <w:rPr>
                <w:rFonts w:hint="eastAsia" w:ascii="宋体" w:hAnsi="宋体" w:eastAsia="宋体" w:cs="宋体"/>
                <w:sz w:val="19"/>
              </w:rPr>
            </w:pPr>
          </w:p>
        </w:tc>
        <w:tc>
          <w:tcPr>
            <w:tcW w:w="1422" w:type="dxa"/>
            <w:vAlign w:val="top"/>
          </w:tcPr>
          <w:p w14:paraId="30C7A739">
            <w:pPr>
              <w:pStyle w:val="12"/>
              <w:spacing w:line="225" w:lineRule="exact"/>
              <w:rPr>
                <w:rFonts w:hint="eastAsia" w:ascii="宋体" w:hAnsi="宋体" w:eastAsia="宋体" w:cs="宋体"/>
                <w:sz w:val="19"/>
              </w:rPr>
            </w:pPr>
          </w:p>
        </w:tc>
      </w:tr>
      <w:tr w14:paraId="11F6A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AD92998">
            <w:pPr>
              <w:pStyle w:val="12"/>
              <w:rPr>
                <w:rFonts w:hint="eastAsia" w:ascii="宋体" w:hAnsi="宋体" w:eastAsia="宋体" w:cs="宋体"/>
              </w:rPr>
            </w:pPr>
          </w:p>
        </w:tc>
        <w:tc>
          <w:tcPr>
            <w:tcW w:w="1079" w:type="dxa"/>
            <w:vMerge w:val="restart"/>
            <w:tcBorders>
              <w:top w:val="single" w:color="auto" w:sz="4" w:space="0"/>
              <w:bottom w:val="single" w:color="auto" w:sz="4" w:space="0"/>
            </w:tcBorders>
            <w:vAlign w:val="top"/>
          </w:tcPr>
          <w:p w14:paraId="648690DD">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2710670B">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716A5B4B">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vAlign w:val="top"/>
          </w:tcPr>
          <w:p w14:paraId="50FED9ED">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5E27B050">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3DFFF252">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vAlign w:val="top"/>
          </w:tcPr>
          <w:p w14:paraId="6D02BD98">
            <w:pPr>
              <w:pStyle w:val="12"/>
              <w:spacing w:line="225" w:lineRule="exact"/>
              <w:rPr>
                <w:rFonts w:hint="eastAsia" w:ascii="宋体" w:hAnsi="宋体" w:eastAsia="宋体" w:cs="宋体"/>
                <w:sz w:val="19"/>
              </w:rPr>
            </w:pPr>
          </w:p>
        </w:tc>
        <w:tc>
          <w:tcPr>
            <w:tcW w:w="1244" w:type="dxa"/>
            <w:vAlign w:val="top"/>
          </w:tcPr>
          <w:p w14:paraId="77658641">
            <w:pPr>
              <w:pStyle w:val="12"/>
              <w:spacing w:line="225" w:lineRule="exact"/>
              <w:rPr>
                <w:rFonts w:hint="eastAsia" w:ascii="宋体" w:hAnsi="宋体" w:eastAsia="宋体" w:cs="宋体"/>
                <w:sz w:val="19"/>
              </w:rPr>
            </w:pPr>
          </w:p>
        </w:tc>
        <w:tc>
          <w:tcPr>
            <w:tcW w:w="1281" w:type="dxa"/>
            <w:vAlign w:val="top"/>
          </w:tcPr>
          <w:p w14:paraId="1F9BD8FB">
            <w:pPr>
              <w:pStyle w:val="12"/>
              <w:spacing w:line="225" w:lineRule="exact"/>
              <w:rPr>
                <w:rFonts w:hint="eastAsia" w:ascii="宋体" w:hAnsi="宋体" w:eastAsia="宋体" w:cs="宋体"/>
                <w:sz w:val="19"/>
              </w:rPr>
            </w:pPr>
          </w:p>
        </w:tc>
        <w:tc>
          <w:tcPr>
            <w:tcW w:w="673" w:type="dxa"/>
            <w:vAlign w:val="top"/>
          </w:tcPr>
          <w:p w14:paraId="5AC06634">
            <w:pPr>
              <w:pStyle w:val="12"/>
              <w:spacing w:line="225" w:lineRule="exact"/>
              <w:rPr>
                <w:rFonts w:hint="eastAsia" w:ascii="宋体" w:hAnsi="宋体" w:eastAsia="宋体" w:cs="宋体"/>
                <w:sz w:val="19"/>
              </w:rPr>
            </w:pPr>
          </w:p>
        </w:tc>
        <w:tc>
          <w:tcPr>
            <w:tcW w:w="873" w:type="dxa"/>
            <w:vAlign w:val="top"/>
          </w:tcPr>
          <w:p w14:paraId="564E007D">
            <w:pPr>
              <w:pStyle w:val="12"/>
              <w:spacing w:line="225" w:lineRule="exact"/>
              <w:rPr>
                <w:rFonts w:hint="eastAsia" w:ascii="宋体" w:hAnsi="宋体" w:eastAsia="宋体" w:cs="宋体"/>
                <w:sz w:val="19"/>
              </w:rPr>
            </w:pPr>
          </w:p>
        </w:tc>
        <w:tc>
          <w:tcPr>
            <w:tcW w:w="1422" w:type="dxa"/>
            <w:vAlign w:val="top"/>
          </w:tcPr>
          <w:p w14:paraId="33DCC28C">
            <w:pPr>
              <w:pStyle w:val="12"/>
              <w:spacing w:line="225" w:lineRule="exact"/>
              <w:rPr>
                <w:rFonts w:hint="eastAsia" w:ascii="宋体" w:hAnsi="宋体" w:eastAsia="宋体" w:cs="宋体"/>
                <w:sz w:val="19"/>
              </w:rPr>
            </w:pPr>
          </w:p>
        </w:tc>
      </w:tr>
      <w:tr w14:paraId="772784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03AB2A5">
            <w:pPr>
              <w:pStyle w:val="12"/>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0BB41ADF">
            <w:pPr>
              <w:pStyle w:val="12"/>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0274B82E">
            <w:pPr>
              <w:pStyle w:val="12"/>
              <w:rPr>
                <w:rFonts w:hint="eastAsia" w:ascii="宋体" w:hAnsi="宋体" w:eastAsia="宋体" w:cs="宋体"/>
              </w:rPr>
            </w:pPr>
          </w:p>
        </w:tc>
        <w:tc>
          <w:tcPr>
            <w:tcW w:w="1244" w:type="dxa"/>
            <w:vAlign w:val="top"/>
          </w:tcPr>
          <w:p w14:paraId="21C15E23">
            <w:pPr>
              <w:pStyle w:val="12"/>
              <w:spacing w:line="225" w:lineRule="exact"/>
              <w:rPr>
                <w:rFonts w:hint="eastAsia" w:ascii="宋体" w:hAnsi="宋体" w:eastAsia="宋体" w:cs="宋体"/>
                <w:sz w:val="19"/>
              </w:rPr>
            </w:pPr>
          </w:p>
        </w:tc>
        <w:tc>
          <w:tcPr>
            <w:tcW w:w="1244" w:type="dxa"/>
            <w:vAlign w:val="top"/>
          </w:tcPr>
          <w:p w14:paraId="1F57B851">
            <w:pPr>
              <w:pStyle w:val="12"/>
              <w:spacing w:line="225" w:lineRule="exact"/>
              <w:rPr>
                <w:rFonts w:hint="eastAsia" w:ascii="宋体" w:hAnsi="宋体" w:eastAsia="宋体" w:cs="宋体"/>
                <w:sz w:val="19"/>
              </w:rPr>
            </w:pPr>
          </w:p>
        </w:tc>
        <w:tc>
          <w:tcPr>
            <w:tcW w:w="1281" w:type="dxa"/>
            <w:vAlign w:val="top"/>
          </w:tcPr>
          <w:p w14:paraId="131CC489">
            <w:pPr>
              <w:pStyle w:val="12"/>
              <w:spacing w:line="225" w:lineRule="exact"/>
              <w:rPr>
                <w:rFonts w:hint="eastAsia" w:ascii="宋体" w:hAnsi="宋体" w:eastAsia="宋体" w:cs="宋体"/>
                <w:sz w:val="19"/>
              </w:rPr>
            </w:pPr>
          </w:p>
        </w:tc>
        <w:tc>
          <w:tcPr>
            <w:tcW w:w="673" w:type="dxa"/>
            <w:vAlign w:val="top"/>
          </w:tcPr>
          <w:p w14:paraId="290CA73E">
            <w:pPr>
              <w:pStyle w:val="12"/>
              <w:spacing w:line="225" w:lineRule="exact"/>
              <w:rPr>
                <w:rFonts w:hint="eastAsia" w:ascii="宋体" w:hAnsi="宋体" w:eastAsia="宋体" w:cs="宋体"/>
                <w:sz w:val="19"/>
              </w:rPr>
            </w:pPr>
          </w:p>
        </w:tc>
        <w:tc>
          <w:tcPr>
            <w:tcW w:w="873" w:type="dxa"/>
            <w:vAlign w:val="top"/>
          </w:tcPr>
          <w:p w14:paraId="3FE4CCC9">
            <w:pPr>
              <w:pStyle w:val="12"/>
              <w:spacing w:line="225" w:lineRule="exact"/>
              <w:rPr>
                <w:rFonts w:hint="eastAsia" w:ascii="宋体" w:hAnsi="宋体" w:eastAsia="宋体" w:cs="宋体"/>
                <w:sz w:val="19"/>
              </w:rPr>
            </w:pPr>
          </w:p>
        </w:tc>
        <w:tc>
          <w:tcPr>
            <w:tcW w:w="1422" w:type="dxa"/>
            <w:vAlign w:val="top"/>
          </w:tcPr>
          <w:p w14:paraId="5B3F2B82">
            <w:pPr>
              <w:pStyle w:val="12"/>
              <w:spacing w:line="225" w:lineRule="exact"/>
              <w:rPr>
                <w:rFonts w:hint="eastAsia" w:ascii="宋体" w:hAnsi="宋体" w:eastAsia="宋体" w:cs="宋体"/>
                <w:sz w:val="19"/>
              </w:rPr>
            </w:pPr>
          </w:p>
        </w:tc>
      </w:tr>
      <w:tr w14:paraId="5EE35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textDirection w:val="tbRlV"/>
            <w:vAlign w:val="top"/>
          </w:tcPr>
          <w:p w14:paraId="5454E401">
            <w:pPr>
              <w:pStyle w:val="12"/>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064CCB6D">
            <w:pPr>
              <w:pStyle w:val="12"/>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7026C498">
            <w:pPr>
              <w:pStyle w:val="12"/>
              <w:rPr>
                <w:rFonts w:hint="eastAsia" w:ascii="宋体" w:hAnsi="宋体" w:eastAsia="宋体" w:cs="宋体"/>
              </w:rPr>
            </w:pPr>
          </w:p>
        </w:tc>
        <w:tc>
          <w:tcPr>
            <w:tcW w:w="1244" w:type="dxa"/>
            <w:vAlign w:val="top"/>
          </w:tcPr>
          <w:p w14:paraId="01F79267">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3A11E2D3">
            <w:pPr>
              <w:pStyle w:val="12"/>
              <w:rPr>
                <w:rFonts w:hint="eastAsia" w:ascii="宋体" w:hAnsi="宋体" w:eastAsia="宋体" w:cs="宋体"/>
              </w:rPr>
            </w:pPr>
          </w:p>
        </w:tc>
        <w:tc>
          <w:tcPr>
            <w:tcW w:w="1281" w:type="dxa"/>
            <w:vAlign w:val="top"/>
          </w:tcPr>
          <w:p w14:paraId="42A17C98">
            <w:pPr>
              <w:pStyle w:val="12"/>
              <w:rPr>
                <w:rFonts w:hint="eastAsia" w:ascii="宋体" w:hAnsi="宋体" w:eastAsia="宋体" w:cs="宋体"/>
              </w:rPr>
            </w:pPr>
          </w:p>
        </w:tc>
        <w:tc>
          <w:tcPr>
            <w:tcW w:w="673" w:type="dxa"/>
            <w:vAlign w:val="top"/>
          </w:tcPr>
          <w:p w14:paraId="269E6B3C">
            <w:pPr>
              <w:pStyle w:val="12"/>
              <w:rPr>
                <w:rFonts w:hint="eastAsia" w:ascii="宋体" w:hAnsi="宋体" w:eastAsia="宋体" w:cs="宋体"/>
              </w:rPr>
            </w:pPr>
          </w:p>
        </w:tc>
        <w:tc>
          <w:tcPr>
            <w:tcW w:w="873" w:type="dxa"/>
            <w:vAlign w:val="top"/>
          </w:tcPr>
          <w:p w14:paraId="29425943">
            <w:pPr>
              <w:pStyle w:val="12"/>
              <w:rPr>
                <w:rFonts w:hint="eastAsia" w:ascii="宋体" w:hAnsi="宋体" w:eastAsia="宋体" w:cs="宋体"/>
              </w:rPr>
            </w:pPr>
          </w:p>
        </w:tc>
        <w:tc>
          <w:tcPr>
            <w:tcW w:w="1422" w:type="dxa"/>
            <w:vAlign w:val="top"/>
          </w:tcPr>
          <w:p w14:paraId="5DB99E1F">
            <w:pPr>
              <w:pStyle w:val="12"/>
              <w:rPr>
                <w:rFonts w:hint="eastAsia" w:ascii="宋体" w:hAnsi="宋体" w:eastAsia="宋体" w:cs="宋体"/>
              </w:rPr>
            </w:pPr>
          </w:p>
        </w:tc>
      </w:tr>
      <w:tr w14:paraId="4A2E7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127F23E4">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vAlign w:val="top"/>
          </w:tcPr>
          <w:p w14:paraId="7451C466">
            <w:pPr>
              <w:spacing w:before="67" w:line="195" w:lineRule="auto"/>
              <w:ind w:left="208"/>
              <w:jc w:val="center"/>
              <w:rPr>
                <w:rFonts w:hint="eastAsia" w:ascii="宋体" w:hAnsi="宋体" w:eastAsia="宋体" w:cs="宋体"/>
                <w:sz w:val="19"/>
                <w:szCs w:val="19"/>
                <w:lang w:eastAsia="zh-CN"/>
              </w:rPr>
            </w:pPr>
            <w:r>
              <w:rPr>
                <w:rFonts w:hint="eastAsia" w:ascii="宋体" w:hAnsi="宋体" w:eastAsia="宋体" w:cs="宋体"/>
                <w:spacing w:val="-4"/>
                <w:sz w:val="19"/>
                <w:szCs w:val="19"/>
                <w:lang w:val="en-US" w:eastAsia="zh-CN"/>
              </w:rPr>
              <w:t>/</w:t>
            </w:r>
          </w:p>
        </w:tc>
        <w:tc>
          <w:tcPr>
            <w:tcW w:w="873" w:type="dxa"/>
            <w:vAlign w:val="top"/>
          </w:tcPr>
          <w:p w14:paraId="022A5784">
            <w:pPr>
              <w:pStyle w:val="12"/>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74D65772">
            <w:pPr>
              <w:pStyle w:val="12"/>
              <w:rPr>
                <w:rFonts w:hint="eastAsia" w:ascii="宋体" w:hAnsi="宋体" w:eastAsia="宋体" w:cs="宋体"/>
              </w:rPr>
            </w:pPr>
          </w:p>
        </w:tc>
      </w:tr>
    </w:tbl>
    <w:p w14:paraId="3C89C99A">
      <w:pPr>
        <w:spacing w:line="217" w:lineRule="auto"/>
        <w:rPr>
          <w:sz w:val="22"/>
          <w:szCs w:val="22"/>
        </w:rPr>
      </w:pPr>
    </w:p>
    <w:p w14:paraId="37B08EE2">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3"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p>
    <w:p w14:paraId="4A97D130">
      <w:pPr>
        <w:spacing w:before="191" w:line="230" w:lineRule="auto"/>
        <w:rPr>
          <w:rFonts w:ascii="黑体" w:hAnsi="黑体" w:eastAsia="黑体" w:cs="黑体"/>
          <w:spacing w:val="-4"/>
          <w:sz w:val="31"/>
          <w:szCs w:val="31"/>
        </w:rPr>
      </w:pPr>
      <w:r>
        <w:rPr>
          <w:rFonts w:ascii="黑体" w:hAnsi="黑体" w:eastAsia="黑体" w:cs="黑体"/>
          <w:spacing w:val="-4"/>
          <w:sz w:val="31"/>
          <w:szCs w:val="31"/>
        </w:rPr>
        <w:t xml:space="preserve">附件 </w:t>
      </w:r>
      <w:r>
        <w:rPr>
          <w:rFonts w:hint="eastAsia" w:ascii="黑体" w:hAnsi="黑体" w:eastAsia="黑体" w:cs="黑体"/>
          <w:spacing w:val="-4"/>
          <w:sz w:val="31"/>
          <w:szCs w:val="31"/>
          <w:lang w:val="en-US" w:eastAsia="zh-CN"/>
        </w:rPr>
        <w:t>4</w:t>
      </w:r>
    </w:p>
    <w:p w14:paraId="0E03814D">
      <w:pPr>
        <w:spacing w:line="251" w:lineRule="auto"/>
        <w:rPr>
          <w:rFonts w:ascii="Arial"/>
          <w:sz w:val="21"/>
        </w:rPr>
      </w:pPr>
    </w:p>
    <w:p w14:paraId="406ECF4C">
      <w:pPr>
        <w:jc w:val="center"/>
        <w:rPr>
          <w:rFonts w:hint="eastAsia" w:ascii="方正小标宋简体" w:hAnsi="方正小标宋简体" w:eastAsia="方正小标宋简体" w:cs="方正小标宋简体"/>
          <w:kern w:val="0"/>
          <w:sz w:val="44"/>
          <w:szCs w:val="44"/>
          <w:highlight w:val="none"/>
        </w:rPr>
      </w:pPr>
    </w:p>
    <w:p w14:paraId="2103B9FD">
      <w:pPr>
        <w:jc w:val="center"/>
        <w:rPr>
          <w:rFonts w:hint="eastAsia" w:ascii="方正小标宋简体" w:hAnsi="方正小标宋简体" w:eastAsia="方正小标宋简体" w:cs="方正小标宋简体"/>
          <w:kern w:val="0"/>
          <w:sz w:val="44"/>
          <w:szCs w:val="44"/>
          <w:highlight w:val="none"/>
        </w:rPr>
      </w:pPr>
      <w:r>
        <w:rPr>
          <w:rFonts w:hint="eastAsia" w:ascii="方正小标宋简体" w:hAnsi="方正小标宋简体" w:eastAsia="方正小标宋简体" w:cs="方正小标宋简体"/>
          <w:kern w:val="0"/>
          <w:sz w:val="44"/>
          <w:szCs w:val="44"/>
          <w:highlight w:val="none"/>
        </w:rPr>
        <w:t>202</w:t>
      </w:r>
      <w:r>
        <w:rPr>
          <w:rFonts w:hint="eastAsia" w:ascii="方正小标宋简体" w:hAnsi="方正小标宋简体" w:eastAsia="方正小标宋简体" w:cs="方正小标宋简体"/>
          <w:kern w:val="0"/>
          <w:sz w:val="44"/>
          <w:szCs w:val="44"/>
          <w:highlight w:val="none"/>
          <w:lang w:val="en-US" w:eastAsia="zh-CN"/>
        </w:rPr>
        <w:t>4</w:t>
      </w:r>
      <w:r>
        <w:rPr>
          <w:rFonts w:hint="eastAsia" w:ascii="方正小标宋简体" w:hAnsi="方正小标宋简体" w:eastAsia="方正小标宋简体" w:cs="方正小标宋简体"/>
          <w:kern w:val="0"/>
          <w:sz w:val="44"/>
          <w:szCs w:val="44"/>
          <w:highlight w:val="none"/>
        </w:rPr>
        <w:t>年度岳阳市王家河公园管理中心</w:t>
      </w:r>
    </w:p>
    <w:p w14:paraId="66285F58">
      <w:pPr>
        <w:jc w:val="center"/>
        <w:rPr>
          <w:rFonts w:hint="eastAsia" w:ascii="方正小标宋简体" w:hAnsi="方正小标宋简体" w:eastAsia="方正小标宋简体" w:cs="方正小标宋简体"/>
          <w:kern w:val="0"/>
          <w:sz w:val="44"/>
          <w:szCs w:val="44"/>
          <w:highlight w:val="none"/>
        </w:rPr>
      </w:pPr>
      <w:r>
        <w:rPr>
          <w:rFonts w:hint="eastAsia" w:ascii="方正小标宋简体" w:hAnsi="方正小标宋简体" w:eastAsia="方正小标宋简体" w:cs="方正小标宋简体"/>
          <w:kern w:val="0"/>
          <w:sz w:val="44"/>
          <w:szCs w:val="44"/>
          <w:highlight w:val="none"/>
        </w:rPr>
        <w:t>整体支出绩效自评报告</w:t>
      </w:r>
    </w:p>
    <w:p w14:paraId="1E738A81">
      <w:pPr>
        <w:jc w:val="center"/>
        <w:rPr>
          <w:rFonts w:hint="default" w:ascii="Times New Roman" w:hAnsi="Times New Roman" w:eastAsia="方正小标宋_GBK" w:cs="Times New Roman"/>
          <w:b/>
          <w:kern w:val="0"/>
          <w:sz w:val="52"/>
          <w:szCs w:val="52"/>
          <w:highlight w:val="none"/>
        </w:rPr>
      </w:pPr>
    </w:p>
    <w:p w14:paraId="3DDE5661">
      <w:pPr>
        <w:jc w:val="center"/>
        <w:rPr>
          <w:rFonts w:hint="default" w:ascii="Times New Roman" w:hAnsi="Times New Roman" w:eastAsia="楷体_GB2312" w:cs="Times New Roman"/>
          <w:b/>
          <w:kern w:val="0"/>
          <w:sz w:val="32"/>
          <w:szCs w:val="32"/>
          <w:highlight w:val="none"/>
        </w:rPr>
      </w:pPr>
    </w:p>
    <w:p w14:paraId="32CDB302">
      <w:pPr>
        <w:jc w:val="center"/>
        <w:rPr>
          <w:rFonts w:hint="default" w:ascii="Times New Roman" w:hAnsi="Times New Roman" w:eastAsia="楷体_GB2312" w:cs="Times New Roman"/>
          <w:b/>
          <w:kern w:val="0"/>
          <w:sz w:val="32"/>
          <w:szCs w:val="32"/>
          <w:highlight w:val="none"/>
        </w:rPr>
      </w:pPr>
    </w:p>
    <w:p w14:paraId="1C120CF4">
      <w:pPr>
        <w:jc w:val="both"/>
        <w:rPr>
          <w:rFonts w:hint="default" w:ascii="Times New Roman" w:hAnsi="Times New Roman" w:eastAsia="楷体_GB2312" w:cs="Times New Roman"/>
          <w:b/>
          <w:kern w:val="0"/>
          <w:sz w:val="32"/>
          <w:szCs w:val="32"/>
          <w:highlight w:val="none"/>
        </w:rPr>
      </w:pPr>
    </w:p>
    <w:p w14:paraId="7B58A808">
      <w:pPr>
        <w:jc w:val="center"/>
        <w:rPr>
          <w:rFonts w:hint="default" w:ascii="Times New Roman" w:hAnsi="Times New Roman" w:eastAsia="楷体_GB2312" w:cs="Times New Roman"/>
          <w:b/>
          <w:kern w:val="0"/>
          <w:sz w:val="32"/>
          <w:szCs w:val="32"/>
          <w:highlight w:val="none"/>
        </w:rPr>
      </w:pPr>
    </w:p>
    <w:p w14:paraId="54735A49">
      <w:pPr>
        <w:jc w:val="both"/>
        <w:rPr>
          <w:rFonts w:hint="default" w:ascii="Times New Roman" w:hAnsi="Times New Roman" w:eastAsia="黑体" w:cs="Times New Roman"/>
          <w:kern w:val="0"/>
          <w:sz w:val="32"/>
          <w:szCs w:val="32"/>
          <w:highlight w:val="none"/>
        </w:rPr>
      </w:pPr>
    </w:p>
    <w:p w14:paraId="499B8A3D">
      <w:pPr>
        <w:jc w:val="center"/>
        <w:rPr>
          <w:rFonts w:hint="default" w:ascii="Times New Roman" w:hAnsi="Times New Roman" w:eastAsia="黑体" w:cs="Times New Roman"/>
          <w:kern w:val="0"/>
          <w:sz w:val="32"/>
          <w:szCs w:val="32"/>
          <w:highlight w:val="none"/>
        </w:rPr>
      </w:pPr>
    </w:p>
    <w:p w14:paraId="4BF1AEE5">
      <w:pPr>
        <w:jc w:val="both"/>
        <w:rPr>
          <w:rFonts w:hint="default" w:ascii="Times New Roman" w:hAnsi="Times New Roman" w:eastAsia="黑体" w:cs="Times New Roman"/>
          <w:kern w:val="0"/>
          <w:sz w:val="32"/>
          <w:szCs w:val="32"/>
          <w:highlight w:val="none"/>
        </w:rPr>
      </w:pPr>
    </w:p>
    <w:p w14:paraId="2E9F1E9C">
      <w:pPr>
        <w:jc w:val="center"/>
        <w:rPr>
          <w:rFonts w:hint="default" w:ascii="Times New Roman" w:hAnsi="Times New Roman" w:eastAsia="黑体" w:cs="Times New Roman"/>
          <w:kern w:val="0"/>
          <w:sz w:val="32"/>
          <w:szCs w:val="32"/>
          <w:highlight w:val="none"/>
        </w:rPr>
      </w:pPr>
    </w:p>
    <w:p w14:paraId="56B49918">
      <w:pPr>
        <w:jc w:val="center"/>
        <w:rPr>
          <w:rFonts w:hint="default" w:ascii="Times New Roman" w:hAnsi="Times New Roman" w:eastAsia="黑体" w:cs="Times New Roman"/>
          <w:kern w:val="0"/>
          <w:sz w:val="32"/>
          <w:szCs w:val="32"/>
          <w:highlight w:val="none"/>
        </w:rPr>
      </w:pPr>
    </w:p>
    <w:p w14:paraId="4CF12FD1">
      <w:pPr>
        <w:spacing w:line="600" w:lineRule="exact"/>
        <w:jc w:val="center"/>
        <w:rPr>
          <w:rFonts w:hint="default" w:ascii="Times New Roman" w:hAnsi="Times New Roman" w:eastAsia="仿宋_GB2312" w:cs="Times New Roman"/>
          <w:kern w:val="0"/>
          <w:sz w:val="32"/>
          <w:szCs w:val="32"/>
          <w:highlight w:val="none"/>
          <w:u w:val="none"/>
        </w:rPr>
      </w:pPr>
      <w:r>
        <w:rPr>
          <w:rFonts w:hint="default" w:ascii="Times New Roman" w:hAnsi="Times New Roman" w:eastAsia="仿宋_GB2312" w:cs="Times New Roman"/>
          <w:kern w:val="0"/>
          <w:sz w:val="32"/>
          <w:szCs w:val="32"/>
          <w:highlight w:val="none"/>
        </w:rPr>
        <w:t>部门（单位）名称：岳阳市王家河公园管理中心</w:t>
      </w:r>
      <w:r>
        <w:rPr>
          <w:rFonts w:hint="default" w:ascii="Times New Roman" w:hAnsi="Times New Roman" w:eastAsia="仿宋_GB2312" w:cs="Times New Roman"/>
          <w:kern w:val="0"/>
          <w:sz w:val="32"/>
          <w:szCs w:val="32"/>
          <w:highlight w:val="none"/>
          <w:u w:val="none"/>
        </w:rPr>
        <w:t>（盖章）</w:t>
      </w:r>
    </w:p>
    <w:p w14:paraId="0B023D77">
      <w:pPr>
        <w:spacing w:line="600" w:lineRule="exact"/>
        <w:jc w:val="center"/>
        <w:rPr>
          <w:rFonts w:hint="default" w:ascii="Times New Roman" w:hAnsi="Times New Roman" w:eastAsia="楷体_GB2312" w:cs="Times New Roman"/>
          <w:kern w:val="0"/>
          <w:sz w:val="32"/>
          <w:szCs w:val="32"/>
          <w:highlight w:val="none"/>
        </w:rPr>
      </w:pPr>
      <w:r>
        <w:rPr>
          <w:rFonts w:hint="eastAsia" w:ascii="Times New Roman" w:hAnsi="Times New Roman" w:eastAsia="楷体_GB2312" w:cs="Times New Roman"/>
          <w:kern w:val="0"/>
          <w:sz w:val="32"/>
          <w:szCs w:val="32"/>
          <w:highlight w:val="none"/>
          <w:lang w:val="en-US" w:eastAsia="zh-CN"/>
        </w:rPr>
        <w:t>2025</w:t>
      </w:r>
      <w:r>
        <w:rPr>
          <w:rFonts w:hint="default" w:ascii="Times New Roman" w:hAnsi="Times New Roman" w:eastAsia="楷体_GB2312" w:cs="Times New Roman"/>
          <w:kern w:val="0"/>
          <w:sz w:val="32"/>
          <w:szCs w:val="32"/>
          <w:highlight w:val="none"/>
        </w:rPr>
        <w:t xml:space="preserve">年 </w:t>
      </w:r>
      <w:r>
        <w:rPr>
          <w:rFonts w:hint="eastAsia" w:ascii="Times New Roman" w:hAnsi="Times New Roman" w:eastAsia="楷体_GB2312" w:cs="Times New Roman"/>
          <w:kern w:val="0"/>
          <w:sz w:val="32"/>
          <w:szCs w:val="32"/>
          <w:highlight w:val="none"/>
          <w:lang w:val="en-US" w:eastAsia="zh-CN"/>
        </w:rPr>
        <w:t>6</w:t>
      </w:r>
      <w:r>
        <w:rPr>
          <w:rFonts w:hint="default" w:ascii="Times New Roman" w:hAnsi="Times New Roman" w:eastAsia="楷体_GB2312" w:cs="Times New Roman"/>
          <w:kern w:val="0"/>
          <w:sz w:val="32"/>
          <w:szCs w:val="32"/>
          <w:highlight w:val="none"/>
        </w:rPr>
        <w:t xml:space="preserve"> 月 </w:t>
      </w:r>
      <w:r>
        <w:rPr>
          <w:rFonts w:hint="eastAsia" w:ascii="Times New Roman" w:hAnsi="Times New Roman" w:eastAsia="楷体_GB2312" w:cs="Times New Roman"/>
          <w:kern w:val="0"/>
          <w:sz w:val="32"/>
          <w:szCs w:val="32"/>
          <w:highlight w:val="none"/>
          <w:lang w:val="en-US" w:eastAsia="zh-CN"/>
        </w:rPr>
        <w:t>28</w:t>
      </w:r>
      <w:r>
        <w:rPr>
          <w:rFonts w:hint="default" w:ascii="Times New Roman" w:hAnsi="Times New Roman" w:eastAsia="楷体_GB2312" w:cs="Times New Roman"/>
          <w:kern w:val="0"/>
          <w:sz w:val="32"/>
          <w:szCs w:val="32"/>
          <w:highlight w:val="none"/>
        </w:rPr>
        <w:t xml:space="preserve"> 日</w:t>
      </w:r>
    </w:p>
    <w:p w14:paraId="1F77986A">
      <w:pPr>
        <w:jc w:val="center"/>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（此页为封面）</w:t>
      </w:r>
    </w:p>
    <w:p w14:paraId="24ACAD61">
      <w:pPr>
        <w:rPr>
          <w:rFonts w:hint="eastAsia" w:ascii="方正小标宋简体" w:hAnsi="方正小标宋简体" w:eastAsia="方正小标宋简体" w:cs="方正小标宋简体"/>
          <w:kern w:val="0"/>
          <w:sz w:val="44"/>
          <w:szCs w:val="44"/>
          <w:highlight w:val="none"/>
        </w:rPr>
      </w:pPr>
      <w:r>
        <w:rPr>
          <w:rFonts w:hint="eastAsia" w:ascii="方正小标宋简体" w:hAnsi="方正小标宋简体" w:eastAsia="方正小标宋简体" w:cs="方正小标宋简体"/>
          <w:kern w:val="0"/>
          <w:sz w:val="44"/>
          <w:szCs w:val="44"/>
          <w:highlight w:val="none"/>
        </w:rPr>
        <w:br w:type="page"/>
      </w:r>
    </w:p>
    <w:p w14:paraId="688B0C16">
      <w:pPr>
        <w:jc w:val="center"/>
        <w:rPr>
          <w:rFonts w:hint="eastAsia" w:ascii="方正小标宋简体" w:hAnsi="方正小标宋简体" w:eastAsia="方正小标宋简体" w:cs="方正小标宋简体"/>
          <w:kern w:val="0"/>
          <w:sz w:val="44"/>
          <w:szCs w:val="44"/>
          <w:highlight w:val="none"/>
        </w:rPr>
      </w:pPr>
      <w:r>
        <w:rPr>
          <w:rFonts w:hint="eastAsia" w:ascii="方正小标宋简体" w:hAnsi="方正小标宋简体" w:eastAsia="方正小标宋简体" w:cs="方正小标宋简体"/>
          <w:kern w:val="0"/>
          <w:sz w:val="44"/>
          <w:szCs w:val="44"/>
          <w:highlight w:val="none"/>
        </w:rPr>
        <w:t>202</w:t>
      </w:r>
      <w:r>
        <w:rPr>
          <w:rFonts w:hint="eastAsia" w:ascii="方正小标宋简体" w:hAnsi="方正小标宋简体" w:eastAsia="方正小标宋简体" w:cs="方正小标宋简体"/>
          <w:kern w:val="0"/>
          <w:sz w:val="44"/>
          <w:szCs w:val="44"/>
          <w:highlight w:val="none"/>
          <w:lang w:val="en-US" w:eastAsia="zh-CN"/>
        </w:rPr>
        <w:t>4</w:t>
      </w:r>
      <w:r>
        <w:rPr>
          <w:rFonts w:hint="eastAsia" w:ascii="方正小标宋简体" w:hAnsi="方正小标宋简体" w:eastAsia="方正小标宋简体" w:cs="方正小标宋简体"/>
          <w:kern w:val="0"/>
          <w:sz w:val="44"/>
          <w:szCs w:val="44"/>
          <w:highlight w:val="none"/>
        </w:rPr>
        <w:t>年度岳阳市王家河公园管理中心</w:t>
      </w:r>
    </w:p>
    <w:p w14:paraId="60A7A3D5">
      <w:pPr>
        <w:jc w:val="center"/>
        <w:rPr>
          <w:rFonts w:hint="eastAsia" w:ascii="方正小标宋简体" w:hAnsi="方正小标宋简体" w:eastAsia="方正小标宋简体" w:cs="方正小标宋简体"/>
          <w:kern w:val="0"/>
          <w:sz w:val="44"/>
          <w:szCs w:val="44"/>
          <w:highlight w:val="none"/>
        </w:rPr>
      </w:pPr>
      <w:r>
        <w:rPr>
          <w:rFonts w:hint="eastAsia" w:ascii="方正小标宋简体" w:hAnsi="方正小标宋简体" w:eastAsia="方正小标宋简体" w:cs="方正小标宋简体"/>
          <w:kern w:val="0"/>
          <w:sz w:val="44"/>
          <w:szCs w:val="44"/>
          <w:highlight w:val="none"/>
        </w:rPr>
        <w:t>整体支出绩效自评报告</w:t>
      </w:r>
    </w:p>
    <w:p w14:paraId="2F6BF6F7">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kern w:val="0"/>
          <w:sz w:val="32"/>
          <w:szCs w:val="32"/>
          <w:highlight w:val="none"/>
        </w:rPr>
      </w:pPr>
    </w:p>
    <w:p w14:paraId="2365970E">
      <w:pPr>
        <w:keepNext w:val="0"/>
        <w:keepLines w:val="0"/>
        <w:pageBreakBefore w:val="0"/>
        <w:numPr>
          <w:ilvl w:val="0"/>
          <w:numId w:val="1"/>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部门（单位）基本情况</w:t>
      </w:r>
    </w:p>
    <w:p w14:paraId="38C1FBED">
      <w:pPr>
        <w:keepNext w:val="0"/>
        <w:keepLines w:val="0"/>
        <w:pageBreakBefore w:val="0"/>
        <w:widowControl w:val="0"/>
        <w:kinsoku/>
        <w:wordWrap/>
        <w:overflowPunct/>
        <w:topLinePunct w:val="0"/>
        <w:autoSpaceDE/>
        <w:autoSpaceDN/>
        <w:bidi w:val="0"/>
        <w:adjustRightInd/>
        <w:snapToGrid/>
        <w:ind w:left="0" w:firstLine="643" w:firstLineChars="200"/>
        <w:jc w:val="left"/>
        <w:textAlignment w:val="auto"/>
        <w:rPr>
          <w:rFonts w:hint="eastAsia" w:ascii="楷体_GB2312" w:hAnsi="楷体_GB2312" w:eastAsia="楷体_GB2312" w:cs="楷体_GB2312"/>
          <w:b/>
          <w:bCs/>
          <w:color w:val="000000"/>
          <w:spacing w:val="0"/>
          <w:kern w:val="0"/>
          <w:position w:val="0"/>
          <w:sz w:val="32"/>
          <w:szCs w:val="32"/>
          <w:lang w:val="en-US" w:eastAsia="zh-CN"/>
        </w:rPr>
      </w:pPr>
      <w:r>
        <w:rPr>
          <w:rFonts w:hint="eastAsia" w:ascii="楷体_GB2312" w:hAnsi="楷体_GB2312" w:eastAsia="楷体_GB2312" w:cs="楷体_GB2312"/>
          <w:b/>
          <w:bCs/>
          <w:color w:val="000000"/>
          <w:spacing w:val="0"/>
          <w:kern w:val="0"/>
          <w:position w:val="0"/>
          <w:sz w:val="32"/>
          <w:szCs w:val="32"/>
          <w:lang w:val="en-US" w:eastAsia="zh-CN"/>
        </w:rPr>
        <w:t>(一)单位基本情况</w:t>
      </w:r>
    </w:p>
    <w:p w14:paraId="22F24EE1">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仿宋_GB2312" w:hAnsi="仿宋_GB2312" w:eastAsia="仿宋_GB2312" w:cs="仿宋_GB2312"/>
          <w:color w:val="000000"/>
          <w:spacing w:val="0"/>
          <w:kern w:val="2"/>
          <w:position w:val="0"/>
          <w:sz w:val="32"/>
          <w:szCs w:val="32"/>
          <w:lang w:val="en-US" w:eastAsia="zh-CN"/>
        </w:rPr>
      </w:pPr>
      <w:r>
        <w:rPr>
          <w:rFonts w:hint="eastAsia" w:ascii="仿宋_GB2312" w:hAnsi="仿宋_GB2312" w:eastAsia="仿宋_GB2312" w:cs="仿宋_GB2312"/>
          <w:color w:val="000000"/>
          <w:spacing w:val="0"/>
          <w:kern w:val="2"/>
          <w:position w:val="0"/>
          <w:sz w:val="32"/>
          <w:szCs w:val="32"/>
          <w:lang w:val="en-US" w:eastAsia="zh-CN"/>
        </w:rPr>
        <w:t xml:space="preserve">岳阳市王家河公园管理中心是岳阳市委编办批准设立的正科级公益一类全额拨款事业单位，内设股室：人秘股、计财股、生产技术股、综合股和考评股。核定事业编制人数26人，实际人数26人。  </w:t>
      </w:r>
    </w:p>
    <w:p w14:paraId="72B194FB">
      <w:pPr>
        <w:keepNext w:val="0"/>
        <w:keepLines w:val="0"/>
        <w:pageBreakBefore w:val="0"/>
        <w:widowControl w:val="0"/>
        <w:kinsoku/>
        <w:wordWrap/>
        <w:overflowPunct/>
        <w:topLinePunct w:val="0"/>
        <w:autoSpaceDE/>
        <w:autoSpaceDN/>
        <w:bidi w:val="0"/>
        <w:adjustRightInd/>
        <w:snapToGrid/>
        <w:ind w:left="0" w:firstLine="643" w:firstLineChars="200"/>
        <w:jc w:val="left"/>
        <w:textAlignment w:val="auto"/>
        <w:rPr>
          <w:rFonts w:hint="default" w:ascii="楷体_GB2312" w:hAnsi="楷体_GB2312" w:eastAsia="楷体_GB2312" w:cs="楷体_GB2312"/>
          <w:b/>
          <w:bCs/>
          <w:color w:val="000000"/>
          <w:spacing w:val="0"/>
          <w:kern w:val="0"/>
          <w:position w:val="0"/>
          <w:sz w:val="32"/>
          <w:szCs w:val="32"/>
          <w:lang w:val="en-US" w:eastAsia="zh-CN"/>
        </w:rPr>
      </w:pPr>
      <w:r>
        <w:rPr>
          <w:rFonts w:hint="eastAsia" w:ascii="楷体_GB2312" w:hAnsi="楷体_GB2312" w:eastAsia="楷体_GB2312" w:cs="楷体_GB2312"/>
          <w:b/>
          <w:bCs/>
          <w:color w:val="000000"/>
          <w:spacing w:val="0"/>
          <w:kern w:val="0"/>
          <w:position w:val="0"/>
          <w:sz w:val="32"/>
          <w:szCs w:val="32"/>
          <w:lang w:val="en-US" w:eastAsia="zh-CN"/>
        </w:rPr>
        <w:t>(二)主要职能</w:t>
      </w:r>
    </w:p>
    <w:p w14:paraId="5A8B8F1C">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000000"/>
          <w:spacing w:val="0"/>
          <w:kern w:val="2"/>
          <w:position w:val="0"/>
          <w:sz w:val="32"/>
          <w:szCs w:val="32"/>
          <w:lang w:val="en-US" w:eastAsia="zh-CN"/>
        </w:rPr>
      </w:pPr>
      <w:r>
        <w:rPr>
          <w:rFonts w:hint="eastAsia" w:ascii="仿宋_GB2312" w:hAnsi="仿宋_GB2312" w:eastAsia="仿宋_GB2312" w:cs="仿宋_GB2312"/>
          <w:color w:val="000000"/>
          <w:spacing w:val="0"/>
          <w:kern w:val="2"/>
          <w:position w:val="0"/>
          <w:sz w:val="32"/>
          <w:szCs w:val="32"/>
          <w:lang w:val="en-US" w:eastAsia="zh-CN"/>
        </w:rPr>
        <w:t>1、负责维护公园秩序、消防安全、公共设施安全；</w:t>
      </w:r>
    </w:p>
    <w:p w14:paraId="59A9C0E6">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000000"/>
          <w:spacing w:val="0"/>
          <w:kern w:val="2"/>
          <w:position w:val="0"/>
          <w:sz w:val="32"/>
          <w:szCs w:val="32"/>
          <w:lang w:val="en-US" w:eastAsia="zh-CN"/>
        </w:rPr>
      </w:pPr>
      <w:r>
        <w:rPr>
          <w:rFonts w:hint="eastAsia" w:ascii="仿宋_GB2312" w:hAnsi="仿宋_GB2312" w:eastAsia="仿宋_GB2312" w:cs="仿宋_GB2312"/>
          <w:color w:val="000000"/>
          <w:spacing w:val="0"/>
          <w:kern w:val="2"/>
          <w:position w:val="0"/>
          <w:sz w:val="32"/>
          <w:szCs w:val="32"/>
          <w:lang w:val="en-US" w:eastAsia="zh-CN"/>
        </w:rPr>
        <w:t>2、负责管理公园的绿化、美化和卫生保洁工作；</w:t>
      </w:r>
    </w:p>
    <w:p w14:paraId="106229F6">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000000"/>
          <w:spacing w:val="0"/>
          <w:kern w:val="2"/>
          <w:position w:val="0"/>
          <w:sz w:val="32"/>
          <w:szCs w:val="32"/>
          <w:lang w:val="en-US" w:eastAsia="zh-CN"/>
        </w:rPr>
      </w:pPr>
      <w:r>
        <w:rPr>
          <w:rFonts w:hint="eastAsia" w:ascii="仿宋_GB2312" w:hAnsi="仿宋_GB2312" w:eastAsia="仿宋_GB2312" w:cs="仿宋_GB2312"/>
          <w:color w:val="000000"/>
          <w:spacing w:val="0"/>
          <w:kern w:val="2"/>
          <w:position w:val="0"/>
          <w:sz w:val="32"/>
          <w:szCs w:val="32"/>
          <w:lang w:val="en-US" w:eastAsia="zh-CN"/>
        </w:rPr>
        <w:t>3、负责公园水电、路灯、监控等市政设施的维护管理；</w:t>
      </w:r>
    </w:p>
    <w:p w14:paraId="3EF8A98A">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000000"/>
          <w:spacing w:val="0"/>
          <w:kern w:val="2"/>
          <w:position w:val="0"/>
          <w:sz w:val="32"/>
          <w:szCs w:val="32"/>
          <w:lang w:val="en-US" w:eastAsia="zh-CN"/>
        </w:rPr>
      </w:pPr>
      <w:r>
        <w:rPr>
          <w:rFonts w:hint="eastAsia" w:ascii="仿宋_GB2312" w:hAnsi="仿宋_GB2312" w:eastAsia="仿宋_GB2312" w:cs="仿宋_GB2312"/>
          <w:color w:val="000000"/>
          <w:spacing w:val="0"/>
          <w:kern w:val="2"/>
          <w:position w:val="0"/>
          <w:sz w:val="32"/>
          <w:szCs w:val="32"/>
          <w:lang w:val="en-US" w:eastAsia="zh-CN"/>
        </w:rPr>
        <w:t>4、负责公园水面保洁、蓝藻生物治理工作；</w:t>
      </w:r>
    </w:p>
    <w:p w14:paraId="5BDE275C">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000000"/>
          <w:spacing w:val="0"/>
          <w:kern w:val="2"/>
          <w:position w:val="0"/>
          <w:sz w:val="32"/>
          <w:szCs w:val="32"/>
          <w:lang w:val="en-US" w:eastAsia="zh-CN"/>
        </w:rPr>
      </w:pPr>
      <w:r>
        <w:rPr>
          <w:rFonts w:hint="eastAsia" w:ascii="仿宋_GB2312" w:hAnsi="仿宋_GB2312" w:eastAsia="仿宋_GB2312" w:cs="仿宋_GB2312"/>
          <w:color w:val="000000"/>
          <w:spacing w:val="0"/>
          <w:kern w:val="2"/>
          <w:position w:val="0"/>
          <w:sz w:val="32"/>
          <w:szCs w:val="32"/>
          <w:lang w:val="en-US" w:eastAsia="zh-CN"/>
        </w:rPr>
        <w:t>5、负责公园的游客的接待、管理工作；</w:t>
      </w:r>
    </w:p>
    <w:p w14:paraId="28ED811E">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黑体" w:cs="Times New Roman"/>
          <w:kern w:val="0"/>
          <w:sz w:val="32"/>
          <w:szCs w:val="32"/>
          <w:highlight w:val="none"/>
        </w:rPr>
      </w:pPr>
      <w:r>
        <w:rPr>
          <w:rFonts w:hint="eastAsia" w:ascii="仿宋_GB2312" w:hAnsi="仿宋_GB2312" w:eastAsia="仿宋_GB2312" w:cs="仿宋_GB2312"/>
          <w:color w:val="000000"/>
          <w:spacing w:val="0"/>
          <w:kern w:val="2"/>
          <w:position w:val="0"/>
          <w:sz w:val="32"/>
          <w:szCs w:val="32"/>
          <w:lang w:val="en-US" w:eastAsia="zh-CN"/>
        </w:rPr>
        <w:t>6、完成上级部门交办的其他工作。</w:t>
      </w:r>
    </w:p>
    <w:p w14:paraId="3B754FD3">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kern w:val="0"/>
          <w:sz w:val="32"/>
          <w:szCs w:val="32"/>
          <w:highlight w:val="none"/>
          <w:lang w:val="en-US" w:eastAsia="zh-CN" w:bidi="ar-SA"/>
        </w:rPr>
      </w:pPr>
      <w:r>
        <w:rPr>
          <w:rFonts w:hint="default" w:ascii="Times New Roman" w:hAnsi="Times New Roman" w:eastAsia="黑体" w:cs="Times New Roman"/>
          <w:kern w:val="0"/>
          <w:sz w:val="32"/>
          <w:szCs w:val="32"/>
          <w:highlight w:val="none"/>
          <w:lang w:val="en-US" w:eastAsia="zh-CN" w:bidi="ar-SA"/>
        </w:rPr>
        <w:t>二、一般公共预算支出情况</w:t>
      </w:r>
    </w:p>
    <w:p w14:paraId="54BAC94D">
      <w:pPr>
        <w:keepNext w:val="0"/>
        <w:keepLines w:val="0"/>
        <w:pageBreakBefore w:val="0"/>
        <w:widowControl/>
        <w:kinsoku/>
        <w:wordWrap/>
        <w:overflowPunct/>
        <w:topLinePunct w:val="0"/>
        <w:autoSpaceDE/>
        <w:autoSpaceDN/>
        <w:bidi w:val="0"/>
        <w:adjustRightInd/>
        <w:snapToGrid/>
        <w:spacing w:line="640" w:lineRule="exact"/>
        <w:ind w:firstLine="643" w:firstLineChars="200"/>
        <w:jc w:val="both"/>
        <w:textAlignment w:val="auto"/>
        <w:rPr>
          <w:rFonts w:hint="default" w:ascii="Times New Roman" w:hAnsi="Times New Roman" w:eastAsia="楷体_GB2312" w:cs="Times New Roman"/>
          <w:b/>
          <w:kern w:val="0"/>
          <w:sz w:val="32"/>
          <w:szCs w:val="32"/>
          <w:highlight w:val="none"/>
          <w:lang w:val="en-US" w:eastAsia="zh-CN" w:bidi="ar-SA"/>
        </w:rPr>
      </w:pPr>
      <w:r>
        <w:rPr>
          <w:rFonts w:hint="default" w:ascii="Times New Roman" w:hAnsi="Times New Roman" w:eastAsia="楷体_GB2312" w:cs="Times New Roman"/>
          <w:b/>
          <w:kern w:val="0"/>
          <w:sz w:val="32"/>
          <w:szCs w:val="32"/>
          <w:highlight w:val="none"/>
          <w:lang w:val="en-US" w:eastAsia="zh-CN" w:bidi="ar-SA"/>
        </w:rPr>
        <w:t>（一）基本支出情况</w:t>
      </w:r>
    </w:p>
    <w:p w14:paraId="58AC5E1D">
      <w:pPr>
        <w:spacing w:line="480" w:lineRule="exact"/>
        <w:ind w:firstLine="640" w:firstLineChars="200"/>
        <w:rPr>
          <w:rFonts w:ascii="仿宋" w:hAnsi="仿宋" w:eastAsia="仿宋" w:cs="仿宋"/>
          <w:kern w:val="2"/>
          <w:sz w:val="32"/>
          <w:szCs w:val="32"/>
        </w:rPr>
      </w:pPr>
      <w:r>
        <w:rPr>
          <w:rFonts w:hint="eastAsia" w:ascii="仿宋" w:hAnsi="仿宋" w:eastAsia="仿宋" w:cs="仿宋"/>
          <w:kern w:val="2"/>
          <w:sz w:val="32"/>
          <w:szCs w:val="32"/>
          <w:lang w:eastAsia="zh-CN"/>
        </w:rPr>
        <w:t>2024</w:t>
      </w:r>
      <w:r>
        <w:rPr>
          <w:rFonts w:hint="eastAsia" w:ascii="仿宋" w:hAnsi="仿宋" w:eastAsia="仿宋" w:cs="仿宋"/>
          <w:kern w:val="2"/>
          <w:sz w:val="32"/>
          <w:szCs w:val="32"/>
        </w:rPr>
        <w:t>年基本支出</w:t>
      </w:r>
      <w:r>
        <w:rPr>
          <w:rFonts w:hint="eastAsia" w:ascii="仿宋" w:hAnsi="仿宋" w:eastAsia="仿宋" w:cs="仿宋"/>
          <w:kern w:val="2"/>
          <w:sz w:val="32"/>
          <w:szCs w:val="32"/>
          <w:lang w:val="en-US" w:eastAsia="zh-CN"/>
        </w:rPr>
        <w:t>441.76</w:t>
      </w:r>
      <w:r>
        <w:rPr>
          <w:rFonts w:hint="eastAsia" w:ascii="仿宋" w:hAnsi="仿宋" w:eastAsia="仿宋" w:cs="仿宋"/>
          <w:kern w:val="2"/>
          <w:sz w:val="32"/>
          <w:szCs w:val="32"/>
        </w:rPr>
        <w:t>万元，主要列支人员工资福利和公用工作经费。具体支出项目如下：</w:t>
      </w:r>
    </w:p>
    <w:p w14:paraId="7936E5AD">
      <w:pPr>
        <w:spacing w:line="480" w:lineRule="exact"/>
        <w:ind w:firstLine="640" w:firstLineChars="200"/>
        <w:rPr>
          <w:rFonts w:ascii="仿宋" w:hAnsi="仿宋" w:eastAsia="仿宋" w:cs="仿宋"/>
          <w:kern w:val="2"/>
          <w:sz w:val="32"/>
          <w:szCs w:val="32"/>
        </w:rPr>
      </w:pPr>
      <w:r>
        <w:rPr>
          <w:rFonts w:hint="eastAsia" w:ascii="仿宋" w:hAnsi="仿宋" w:eastAsia="仿宋" w:cs="仿宋"/>
          <w:kern w:val="2"/>
          <w:sz w:val="32"/>
          <w:szCs w:val="32"/>
        </w:rPr>
        <w:t>1.人员工资福利经费支出</w:t>
      </w:r>
      <w:r>
        <w:rPr>
          <w:rFonts w:hint="eastAsia" w:ascii="仿宋" w:hAnsi="仿宋" w:eastAsia="仿宋" w:cs="仿宋"/>
          <w:kern w:val="2"/>
          <w:sz w:val="32"/>
          <w:szCs w:val="32"/>
          <w:lang w:val="en-US" w:eastAsia="zh-CN"/>
        </w:rPr>
        <w:t>381.06</w:t>
      </w:r>
      <w:r>
        <w:rPr>
          <w:rFonts w:hint="eastAsia" w:ascii="仿宋" w:hAnsi="仿宋" w:eastAsia="仿宋" w:cs="仿宋"/>
          <w:kern w:val="2"/>
          <w:sz w:val="32"/>
          <w:szCs w:val="32"/>
        </w:rPr>
        <w:t>万元，主要用于在职职工基本工资、绩效工资、奖金、津贴补贴、社会保障缴费、住房公积金等;</w:t>
      </w:r>
    </w:p>
    <w:p w14:paraId="2FC34ED5">
      <w:pPr>
        <w:spacing w:line="480" w:lineRule="exact"/>
        <w:ind w:firstLine="640" w:firstLineChars="200"/>
        <w:rPr>
          <w:rFonts w:ascii="仿宋" w:hAnsi="仿宋" w:eastAsia="仿宋" w:cs="仿宋"/>
          <w:kern w:val="2"/>
          <w:sz w:val="32"/>
          <w:szCs w:val="32"/>
        </w:rPr>
      </w:pPr>
      <w:r>
        <w:rPr>
          <w:rFonts w:hint="eastAsia" w:ascii="仿宋" w:hAnsi="仿宋" w:eastAsia="仿宋" w:cs="仿宋"/>
          <w:kern w:val="2"/>
          <w:sz w:val="32"/>
          <w:szCs w:val="32"/>
        </w:rPr>
        <w:t>2.商品和服务支出</w:t>
      </w:r>
      <w:r>
        <w:rPr>
          <w:rFonts w:hint="eastAsia" w:ascii="仿宋" w:hAnsi="仿宋" w:eastAsia="仿宋" w:cs="仿宋"/>
          <w:kern w:val="2"/>
          <w:sz w:val="32"/>
          <w:szCs w:val="32"/>
          <w:lang w:val="en-US" w:eastAsia="zh-CN"/>
        </w:rPr>
        <w:t>60.69</w:t>
      </w:r>
      <w:r>
        <w:rPr>
          <w:rFonts w:hint="eastAsia" w:ascii="仿宋" w:hAnsi="仿宋" w:eastAsia="仿宋" w:cs="仿宋"/>
          <w:kern w:val="2"/>
          <w:sz w:val="32"/>
          <w:szCs w:val="32"/>
        </w:rPr>
        <w:t>万元，主要用于办公费、水电费、维修费、劳务费、专用材料费、工会经费等单位基本运行费用支出;</w:t>
      </w:r>
    </w:p>
    <w:p w14:paraId="0B68447F">
      <w:pPr>
        <w:keepNext w:val="0"/>
        <w:keepLines w:val="0"/>
        <w:pageBreakBefore w:val="0"/>
        <w:widowControl/>
        <w:numPr>
          <w:ilvl w:val="0"/>
          <w:numId w:val="2"/>
        </w:numPr>
        <w:kinsoku/>
        <w:wordWrap/>
        <w:overflowPunct/>
        <w:topLinePunct w:val="0"/>
        <w:autoSpaceDE/>
        <w:autoSpaceDN/>
        <w:bidi w:val="0"/>
        <w:adjustRightInd/>
        <w:snapToGrid/>
        <w:spacing w:line="640" w:lineRule="exact"/>
        <w:ind w:firstLine="643" w:firstLineChars="200"/>
        <w:jc w:val="both"/>
        <w:textAlignment w:val="auto"/>
        <w:rPr>
          <w:rFonts w:hint="default" w:ascii="Times New Roman" w:hAnsi="Times New Roman" w:eastAsia="楷体_GB2312" w:cs="Times New Roman"/>
          <w:b/>
          <w:kern w:val="0"/>
          <w:sz w:val="32"/>
          <w:szCs w:val="32"/>
          <w:highlight w:val="none"/>
          <w:lang w:val="en-US" w:eastAsia="zh-CN" w:bidi="ar-SA"/>
        </w:rPr>
      </w:pPr>
      <w:r>
        <w:rPr>
          <w:rFonts w:hint="default" w:ascii="Times New Roman" w:hAnsi="Times New Roman" w:eastAsia="楷体_GB2312" w:cs="Times New Roman"/>
          <w:b/>
          <w:kern w:val="0"/>
          <w:sz w:val="32"/>
          <w:szCs w:val="32"/>
          <w:highlight w:val="none"/>
          <w:lang w:val="en-US" w:eastAsia="zh-CN" w:bidi="ar-SA"/>
        </w:rPr>
        <w:t>项目支出情况</w:t>
      </w:r>
    </w:p>
    <w:p w14:paraId="5884CADA">
      <w:pPr>
        <w:ind w:firstLine="643" w:firstLineChars="200"/>
        <w:jc w:val="both"/>
        <w:rPr>
          <w:rFonts w:hint="eastAsia" w:ascii="Times New Roman" w:hAnsi="Times New Roman" w:eastAsia="楷体_GB2312" w:cs="Times New Roman"/>
          <w:b/>
          <w:kern w:val="0"/>
          <w:sz w:val="32"/>
          <w:szCs w:val="32"/>
          <w:highlight w:val="none"/>
          <w:lang w:val="en-US" w:eastAsia="zh-CN"/>
        </w:rPr>
      </w:pPr>
      <w:r>
        <w:rPr>
          <w:rFonts w:hint="eastAsia" w:ascii="Times New Roman" w:hAnsi="Times New Roman" w:eastAsia="楷体_GB2312" w:cs="Times New Roman"/>
          <w:b/>
          <w:kern w:val="0"/>
          <w:sz w:val="32"/>
          <w:szCs w:val="32"/>
          <w:highlight w:val="none"/>
          <w:lang w:val="en-US" w:eastAsia="zh-CN"/>
        </w:rPr>
        <w:t xml:space="preserve"> </w:t>
      </w:r>
      <w:r>
        <w:rPr>
          <w:rFonts w:hint="eastAsia" w:ascii="仿宋_GB2312" w:hAnsi="仿宋_GB2312" w:eastAsia="仿宋_GB2312" w:cs="仿宋_GB2312"/>
          <w:color w:val="000000"/>
          <w:spacing w:val="0"/>
          <w:kern w:val="2"/>
          <w:position w:val="0"/>
          <w:sz w:val="32"/>
          <w:szCs w:val="32"/>
          <w:lang w:val="en-US" w:eastAsia="zh-CN"/>
        </w:rPr>
        <w:t>2024年项目支出预算数1134万元，决算数1233.66万元，主要列支亮化电费；绿地和行道树维护及</w:t>
      </w:r>
      <w:r>
        <w:rPr>
          <w:rFonts w:hint="eastAsia" w:ascii="仿宋_GB2312" w:hAnsi="仿宋_GB2312" w:eastAsia="仿宋_GB2312" w:cs="仿宋_GB2312"/>
          <w:b w:val="0"/>
          <w:bCs/>
          <w:kern w:val="0"/>
          <w:sz w:val="32"/>
          <w:szCs w:val="32"/>
          <w:lang w:eastAsia="zh-CN"/>
        </w:rPr>
        <w:t>病虫害防治、</w:t>
      </w:r>
      <w:r>
        <w:rPr>
          <w:rFonts w:hint="eastAsia" w:ascii="仿宋_GB2312" w:hAnsi="仿宋_GB2312" w:eastAsia="仿宋_GB2312" w:cs="仿宋_GB2312"/>
          <w:color w:val="000000"/>
          <w:spacing w:val="0"/>
          <w:kern w:val="2"/>
          <w:position w:val="0"/>
          <w:sz w:val="32"/>
          <w:szCs w:val="32"/>
          <w:lang w:val="en-US" w:eastAsia="zh-CN"/>
        </w:rPr>
        <w:t>绿地花化和树木修剪、绿地斑秃动态清零治理；园内水域水面治理；</w:t>
      </w:r>
      <w:r>
        <w:rPr>
          <w:rFonts w:hint="eastAsia" w:ascii="仿宋_GB2312" w:hAnsi="仿宋_GB2312" w:eastAsia="仿宋_GB2312" w:cs="仿宋_GB2312"/>
          <w:b w:val="0"/>
          <w:bCs/>
          <w:kern w:val="0"/>
          <w:sz w:val="32"/>
          <w:szCs w:val="32"/>
          <w:lang w:eastAsia="zh-CN"/>
        </w:rPr>
        <w:t>园内</w:t>
      </w:r>
      <w:r>
        <w:rPr>
          <w:rFonts w:hint="eastAsia" w:ascii="仿宋_GB2312" w:hAnsi="仿宋_GB2312" w:eastAsia="仿宋_GB2312" w:cs="仿宋_GB2312"/>
          <w:b w:val="0"/>
          <w:bCs/>
          <w:kern w:val="0"/>
          <w:sz w:val="32"/>
          <w:szCs w:val="32"/>
          <w:lang w:val="en-US" w:eastAsia="zh-CN"/>
        </w:rPr>
        <w:t>步道及</w:t>
      </w:r>
      <w:r>
        <w:rPr>
          <w:rFonts w:hint="eastAsia" w:ascii="仿宋_GB2312" w:hAnsi="仿宋_GB2312" w:eastAsia="仿宋_GB2312" w:cs="仿宋_GB2312"/>
          <w:b w:val="0"/>
          <w:bCs/>
          <w:kern w:val="0"/>
          <w:sz w:val="32"/>
          <w:szCs w:val="32"/>
          <w:lang w:eastAsia="zh-CN"/>
        </w:rPr>
        <w:t>公厕保洁；公园全天候</w:t>
      </w:r>
      <w:r>
        <w:rPr>
          <w:rFonts w:hint="eastAsia" w:ascii="仿宋_GB2312" w:hAnsi="仿宋_GB2312" w:eastAsia="仿宋_GB2312" w:cs="仿宋_GB2312"/>
          <w:b w:val="0"/>
          <w:bCs/>
          <w:kern w:val="0"/>
          <w:sz w:val="32"/>
          <w:szCs w:val="32"/>
          <w:lang w:val="en-US" w:eastAsia="zh-CN"/>
        </w:rPr>
        <w:t>秩序维护和</w:t>
      </w:r>
      <w:r>
        <w:rPr>
          <w:rFonts w:hint="eastAsia" w:ascii="仿宋_GB2312" w:hAnsi="仿宋_GB2312" w:eastAsia="仿宋_GB2312" w:cs="仿宋_GB2312"/>
          <w:b w:val="0"/>
          <w:bCs/>
          <w:kern w:val="0"/>
          <w:sz w:val="32"/>
          <w:szCs w:val="32"/>
          <w:lang w:eastAsia="zh-CN"/>
        </w:rPr>
        <w:t>安全保卫等工作。</w:t>
      </w:r>
    </w:p>
    <w:p w14:paraId="6E32BA7E">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200" w:firstLine="640" w:firstLineChars="200"/>
        <w:jc w:val="both"/>
        <w:textAlignment w:val="auto"/>
        <w:rPr>
          <w:rFonts w:hint="default" w:ascii="Times New Roman" w:hAnsi="Times New Roman" w:eastAsia="黑体" w:cs="Times New Roman"/>
          <w:kern w:val="0"/>
          <w:sz w:val="32"/>
          <w:szCs w:val="32"/>
          <w:highlight w:val="none"/>
          <w:lang w:val="en-US" w:eastAsia="zh-CN" w:bidi="ar-SA"/>
        </w:rPr>
      </w:pPr>
      <w:r>
        <w:rPr>
          <w:rFonts w:hint="eastAsia" w:ascii="Times New Roman" w:hAnsi="Times New Roman" w:eastAsia="黑体" w:cs="Times New Roman"/>
          <w:kern w:val="0"/>
          <w:sz w:val="32"/>
          <w:szCs w:val="32"/>
          <w:highlight w:val="none"/>
          <w:lang w:val="en-US" w:eastAsia="zh-CN" w:bidi="ar-SA"/>
        </w:rPr>
        <w:t>三、</w:t>
      </w:r>
      <w:r>
        <w:rPr>
          <w:rFonts w:hint="default" w:ascii="Times New Roman" w:hAnsi="Times New Roman" w:eastAsia="黑体" w:cs="Times New Roman"/>
          <w:kern w:val="0"/>
          <w:sz w:val="32"/>
          <w:szCs w:val="32"/>
          <w:highlight w:val="none"/>
          <w:lang w:val="en-US" w:eastAsia="zh-CN" w:bidi="ar-SA"/>
        </w:rPr>
        <w:t>政府性基金预算支出情况</w:t>
      </w:r>
    </w:p>
    <w:p w14:paraId="30B7C5B7">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kern w:val="0"/>
          <w:sz w:val="32"/>
          <w:szCs w:val="32"/>
          <w:highlight w:val="none"/>
          <w:lang w:val="en-US" w:eastAsia="zh-CN" w:bidi="ar-SA"/>
        </w:rPr>
      </w:pPr>
      <w:r>
        <w:rPr>
          <w:rFonts w:hint="eastAsia" w:ascii="仿宋_GB2312" w:hAnsi="仿宋_GB2312" w:eastAsia="仿宋_GB2312" w:cs="仿宋_GB2312"/>
          <w:color w:val="000000"/>
          <w:spacing w:val="0"/>
          <w:kern w:val="0"/>
          <w:position w:val="0"/>
          <w:sz w:val="32"/>
          <w:szCs w:val="32"/>
          <w:lang w:val="en-US" w:eastAsia="zh-CN" w:bidi="ar-SA"/>
        </w:rPr>
        <w:t>2024年度无政府性基金预算支出。</w:t>
      </w:r>
    </w:p>
    <w:p w14:paraId="63E60266">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200" w:firstLine="640" w:firstLineChars="200"/>
        <w:jc w:val="both"/>
        <w:textAlignment w:val="auto"/>
        <w:rPr>
          <w:rFonts w:hint="default" w:ascii="Times New Roman" w:hAnsi="Times New Roman" w:eastAsia="黑体" w:cs="Times New Roman"/>
          <w:kern w:val="0"/>
          <w:sz w:val="32"/>
          <w:szCs w:val="32"/>
          <w:highlight w:val="none"/>
          <w:lang w:val="en-US" w:eastAsia="zh-CN" w:bidi="ar-SA"/>
        </w:rPr>
      </w:pPr>
      <w:r>
        <w:rPr>
          <w:rFonts w:hint="eastAsia" w:ascii="Times New Roman" w:hAnsi="Times New Roman" w:eastAsia="黑体" w:cs="Times New Roman"/>
          <w:kern w:val="0"/>
          <w:sz w:val="32"/>
          <w:szCs w:val="32"/>
          <w:highlight w:val="none"/>
          <w:lang w:val="en-US" w:eastAsia="zh-CN" w:bidi="ar-SA"/>
        </w:rPr>
        <w:t>四、</w:t>
      </w:r>
      <w:r>
        <w:rPr>
          <w:rFonts w:hint="default" w:ascii="Times New Roman" w:hAnsi="Times New Roman" w:eastAsia="黑体" w:cs="Times New Roman"/>
          <w:kern w:val="0"/>
          <w:sz w:val="32"/>
          <w:szCs w:val="32"/>
          <w:highlight w:val="none"/>
          <w:lang w:val="en-US" w:eastAsia="zh-CN" w:bidi="ar-SA"/>
        </w:rPr>
        <w:t>国有资本经营预算支出情况</w:t>
      </w:r>
    </w:p>
    <w:p w14:paraId="07F45FE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Times New Roman" w:hAnsi="Times New Roman" w:eastAsia="黑体" w:cs="Times New Roman"/>
          <w:kern w:val="0"/>
          <w:sz w:val="32"/>
          <w:szCs w:val="32"/>
          <w:highlight w:val="none"/>
        </w:rPr>
      </w:pPr>
      <w:r>
        <w:rPr>
          <w:rFonts w:hint="eastAsia" w:ascii="仿宋_GB2312" w:hAnsi="仿宋_GB2312" w:eastAsia="仿宋_GB2312" w:cs="仿宋_GB2312"/>
          <w:color w:val="000000"/>
          <w:spacing w:val="0"/>
          <w:kern w:val="0"/>
          <w:position w:val="0"/>
          <w:sz w:val="32"/>
          <w:szCs w:val="32"/>
          <w:lang w:val="en-US" w:eastAsia="zh-CN"/>
        </w:rPr>
        <w:t>2024年度无</w:t>
      </w:r>
      <w:r>
        <w:rPr>
          <w:rFonts w:hint="eastAsia" w:ascii="仿宋_GB2312" w:hAnsi="仿宋_GB2312" w:eastAsia="仿宋_GB2312" w:cs="仿宋_GB2312"/>
          <w:color w:val="000000"/>
          <w:spacing w:val="0"/>
          <w:kern w:val="2"/>
          <w:position w:val="0"/>
          <w:sz w:val="32"/>
          <w:szCs w:val="32"/>
          <w:lang w:val="en-US" w:eastAsia="zh-CN"/>
        </w:rPr>
        <w:t>国有资本经营预算支出。</w:t>
      </w:r>
    </w:p>
    <w:p w14:paraId="0B98BD5A">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200" w:firstLine="640" w:firstLineChars="200"/>
        <w:jc w:val="both"/>
        <w:textAlignment w:val="auto"/>
        <w:rPr>
          <w:rFonts w:hint="default" w:ascii="Times New Roman" w:hAnsi="Times New Roman" w:eastAsia="黑体" w:cs="Times New Roman"/>
          <w:kern w:val="0"/>
          <w:sz w:val="32"/>
          <w:szCs w:val="32"/>
          <w:highlight w:val="none"/>
          <w:lang w:val="en-US" w:eastAsia="zh-CN" w:bidi="ar-SA"/>
        </w:rPr>
      </w:pPr>
      <w:r>
        <w:rPr>
          <w:rFonts w:hint="eastAsia" w:ascii="Times New Roman" w:hAnsi="Times New Roman" w:eastAsia="黑体" w:cs="Times New Roman"/>
          <w:kern w:val="0"/>
          <w:sz w:val="32"/>
          <w:szCs w:val="32"/>
          <w:highlight w:val="none"/>
          <w:lang w:val="en-US" w:eastAsia="zh-CN" w:bidi="ar-SA"/>
        </w:rPr>
        <w:t>五、</w:t>
      </w:r>
      <w:r>
        <w:rPr>
          <w:rFonts w:hint="default" w:ascii="Times New Roman" w:hAnsi="Times New Roman" w:eastAsia="黑体" w:cs="Times New Roman"/>
          <w:kern w:val="0"/>
          <w:sz w:val="32"/>
          <w:szCs w:val="32"/>
          <w:highlight w:val="none"/>
          <w:lang w:val="en-US" w:eastAsia="zh-CN" w:bidi="ar-SA"/>
        </w:rPr>
        <w:t>社会保险基金预算支出情况</w:t>
      </w:r>
    </w:p>
    <w:p w14:paraId="32CBE10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仿宋_GB2312" w:hAnsi="仿宋_GB2312" w:eastAsia="仿宋_GB2312" w:cs="仿宋_GB2312"/>
          <w:color w:val="000000"/>
          <w:spacing w:val="0"/>
          <w:kern w:val="2"/>
          <w:position w:val="0"/>
          <w:sz w:val="32"/>
          <w:szCs w:val="32"/>
          <w:lang w:val="en-US" w:eastAsia="zh-CN"/>
        </w:rPr>
      </w:pPr>
      <w:r>
        <w:rPr>
          <w:rFonts w:hint="eastAsia" w:ascii="仿宋_GB2312" w:hAnsi="仿宋_GB2312" w:eastAsia="仿宋_GB2312" w:cs="仿宋_GB2312"/>
          <w:color w:val="000000"/>
          <w:spacing w:val="0"/>
          <w:kern w:val="0"/>
          <w:position w:val="0"/>
          <w:sz w:val="32"/>
          <w:szCs w:val="32"/>
          <w:lang w:val="en-US" w:eastAsia="zh-CN"/>
        </w:rPr>
        <w:t>2024年度无</w:t>
      </w:r>
      <w:r>
        <w:rPr>
          <w:rFonts w:hint="eastAsia" w:ascii="仿宋_GB2312" w:hAnsi="仿宋_GB2312" w:eastAsia="仿宋_GB2312" w:cs="仿宋_GB2312"/>
          <w:color w:val="000000"/>
          <w:spacing w:val="0"/>
          <w:kern w:val="2"/>
          <w:position w:val="0"/>
          <w:sz w:val="32"/>
          <w:szCs w:val="32"/>
          <w:lang w:val="en-US" w:eastAsia="zh-CN"/>
        </w:rPr>
        <w:t>社会保险基金预算支出。</w:t>
      </w:r>
    </w:p>
    <w:p w14:paraId="3BEA7F25">
      <w:pPr>
        <w:keepNext w:val="0"/>
        <w:keepLines w:val="0"/>
        <w:pageBreakBefore w:val="0"/>
        <w:widowControl/>
        <w:numPr>
          <w:ilvl w:val="0"/>
          <w:numId w:val="3"/>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部门整体支出绩效情况</w:t>
      </w:r>
    </w:p>
    <w:p w14:paraId="3EAE784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b w:val="0"/>
          <w:bCs w:val="0"/>
          <w:kern w:val="2"/>
          <w:sz w:val="32"/>
          <w:szCs w:val="32"/>
          <w:lang w:eastAsia="zh-CN"/>
        </w:rPr>
      </w:pPr>
      <w:r>
        <w:rPr>
          <w:rFonts w:hint="eastAsia" w:ascii="仿宋" w:hAnsi="仿宋" w:eastAsia="仿宋" w:cs="仿宋"/>
          <w:b w:val="0"/>
          <w:bCs w:val="0"/>
          <w:kern w:val="0"/>
          <w:sz w:val="32"/>
          <w:szCs w:val="32"/>
          <w:highlight w:val="none"/>
          <w:lang w:val="en-US" w:eastAsia="zh-CN"/>
        </w:rPr>
        <w:t>1.</w:t>
      </w:r>
      <w:r>
        <w:rPr>
          <w:rFonts w:hint="eastAsia" w:ascii="仿宋" w:hAnsi="仿宋" w:eastAsia="仿宋" w:cs="仿宋"/>
          <w:b w:val="0"/>
          <w:bCs w:val="0"/>
          <w:kern w:val="2"/>
          <w:sz w:val="32"/>
          <w:szCs w:val="32"/>
          <w:lang w:eastAsia="zh-CN"/>
        </w:rPr>
        <w:t>以“立体化绿植”打造精品园林景观</w:t>
      </w:r>
    </w:p>
    <w:p w14:paraId="2CEFBB1A">
      <w:pPr>
        <w:keepNext w:val="0"/>
        <w:keepLines w:val="0"/>
        <w:pageBreakBefore w:val="0"/>
        <w:wordWrap/>
        <w:overflowPunct/>
        <w:topLinePunct w:val="0"/>
        <w:bidi w:val="0"/>
        <w:spacing w:line="600" w:lineRule="exact"/>
        <w:ind w:firstLine="640" w:firstLineChars="200"/>
        <w:rPr>
          <w:rFonts w:hint="eastAsia" w:ascii="仿宋_GB2312" w:hAnsi="仿宋_GB2312" w:eastAsia="仿宋_GB2312" w:cs="仿宋_GB2312"/>
          <w:b w:val="0"/>
          <w:bCs/>
          <w:kern w:val="2"/>
          <w:sz w:val="32"/>
          <w:szCs w:val="32"/>
          <w:lang w:val="en-US" w:eastAsia="zh-CN"/>
        </w:rPr>
      </w:pPr>
      <w:r>
        <w:rPr>
          <w:rFonts w:hint="eastAsia" w:ascii="仿宋_GB2312" w:hAnsi="仿宋_GB2312" w:eastAsia="仿宋_GB2312" w:cs="仿宋_GB2312"/>
          <w:b w:val="0"/>
          <w:bCs/>
          <w:kern w:val="2"/>
          <w:sz w:val="32"/>
          <w:szCs w:val="32"/>
          <w:lang w:eastAsia="zh-CN"/>
        </w:rPr>
        <w:t>按</w:t>
      </w:r>
      <w:r>
        <w:rPr>
          <w:rFonts w:hint="eastAsia" w:ascii="仿宋_GB2312" w:hAnsi="仿宋_GB2312" w:eastAsia="仿宋_GB2312" w:cs="仿宋_GB2312"/>
          <w:b w:val="0"/>
          <w:bCs/>
          <w:kern w:val="2"/>
          <w:sz w:val="32"/>
          <w:szCs w:val="32"/>
          <w:lang w:val="en-US" w:eastAsia="zh-CN"/>
        </w:rPr>
        <w:t>年初</w:t>
      </w:r>
      <w:r>
        <w:rPr>
          <w:rFonts w:hint="eastAsia" w:ascii="仿宋_GB2312" w:hAnsi="仿宋_GB2312" w:eastAsia="仿宋_GB2312" w:cs="仿宋_GB2312"/>
          <w:b w:val="0"/>
          <w:bCs/>
          <w:kern w:val="2"/>
          <w:sz w:val="32"/>
          <w:szCs w:val="32"/>
          <w:lang w:eastAsia="zh-CN"/>
        </w:rPr>
        <w:t>目标完成了病虫害防治、中耕施肥、除草除杂、修剪整形等日常养护工作。</w:t>
      </w:r>
    </w:p>
    <w:p w14:paraId="58940229">
      <w:pPr>
        <w:keepNext w:val="0"/>
        <w:keepLines w:val="0"/>
        <w:pageBreakBefore w:val="0"/>
        <w:wordWrap/>
        <w:overflowPunct/>
        <w:topLinePunct w:val="0"/>
        <w:bidi w:val="0"/>
        <w:spacing w:line="600" w:lineRule="exact"/>
        <w:ind w:firstLine="960" w:firstLineChars="300"/>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lang w:eastAsia="zh-CN"/>
        </w:rPr>
        <w:t>病虫害得到有效治理。采用人工和机械喷洒、注射和吊针治理的方法相结合，园</w:t>
      </w:r>
      <w:r>
        <w:rPr>
          <w:rFonts w:hint="eastAsia" w:ascii="仿宋_GB2312" w:hAnsi="仿宋_GB2312" w:eastAsia="仿宋_GB2312" w:cs="仿宋_GB2312"/>
          <w:b w:val="0"/>
          <w:bCs w:val="0"/>
          <w:kern w:val="2"/>
          <w:sz w:val="32"/>
          <w:szCs w:val="32"/>
          <w:lang w:val="en-US" w:eastAsia="zh-CN"/>
        </w:rPr>
        <w:t>内</w:t>
      </w:r>
      <w:r>
        <w:rPr>
          <w:rFonts w:hint="eastAsia" w:ascii="仿宋_GB2312" w:hAnsi="仿宋_GB2312" w:eastAsia="仿宋_GB2312" w:cs="仿宋_GB2312"/>
          <w:b w:val="0"/>
          <w:bCs w:val="0"/>
          <w:kern w:val="2"/>
          <w:sz w:val="32"/>
          <w:szCs w:val="32"/>
          <w:lang w:eastAsia="zh-CN"/>
        </w:rPr>
        <w:t>各类树木、</w:t>
      </w:r>
      <w:r>
        <w:rPr>
          <w:rFonts w:hint="eastAsia" w:ascii="仿宋_GB2312" w:hAnsi="仿宋_GB2312" w:eastAsia="仿宋_GB2312" w:cs="仿宋_GB2312"/>
          <w:b w:val="0"/>
          <w:bCs w:val="0"/>
          <w:kern w:val="2"/>
          <w:sz w:val="32"/>
          <w:szCs w:val="32"/>
          <w:lang w:val="en-US" w:eastAsia="zh-CN"/>
        </w:rPr>
        <w:t>灌木</w:t>
      </w:r>
      <w:r>
        <w:rPr>
          <w:rFonts w:hint="eastAsia" w:ascii="仿宋_GB2312" w:hAnsi="仿宋_GB2312" w:eastAsia="仿宋_GB2312" w:cs="仿宋_GB2312"/>
          <w:b w:val="0"/>
          <w:bCs w:val="0"/>
          <w:kern w:val="2"/>
          <w:sz w:val="32"/>
          <w:szCs w:val="32"/>
          <w:lang w:eastAsia="zh-CN"/>
        </w:rPr>
        <w:t>的病虫害蔓延趋势得到了有效的遏制。</w:t>
      </w:r>
    </w:p>
    <w:p w14:paraId="3EE52345">
      <w:pPr>
        <w:keepNext w:val="0"/>
        <w:keepLines w:val="0"/>
        <w:pageBreakBefore w:val="0"/>
        <w:wordWrap/>
        <w:overflowPunct/>
        <w:topLinePunct w:val="0"/>
        <w:bidi w:val="0"/>
        <w:spacing w:line="600" w:lineRule="exact"/>
        <w:ind w:firstLine="640" w:firstLineChars="200"/>
        <w:rPr>
          <w:rFonts w:hint="eastAsia" w:ascii="仿宋_GB2312" w:hAnsi="仿宋_GB2312" w:eastAsia="仿宋_GB2312" w:cs="仿宋_GB2312"/>
          <w:b w:val="0"/>
          <w:bCs w:val="0"/>
          <w:kern w:val="2"/>
          <w:sz w:val="32"/>
          <w:szCs w:val="32"/>
          <w:lang w:eastAsia="zh-CN"/>
        </w:rPr>
      </w:pPr>
      <w:r>
        <w:rPr>
          <w:rFonts w:hint="eastAsia" w:ascii="仿宋" w:hAnsi="仿宋" w:eastAsia="仿宋" w:cs="仿宋"/>
          <w:b w:val="0"/>
          <w:bCs w:val="0"/>
          <w:kern w:val="2"/>
          <w:sz w:val="32"/>
          <w:szCs w:val="32"/>
          <w:lang w:eastAsia="zh-CN"/>
        </w:rPr>
        <w:t>科学合理修剪。</w:t>
      </w:r>
      <w:r>
        <w:rPr>
          <w:rFonts w:hint="eastAsia" w:ascii="仿宋_GB2312" w:hAnsi="仿宋_GB2312" w:eastAsia="仿宋_GB2312" w:cs="仿宋_GB2312"/>
          <w:b w:val="0"/>
          <w:bCs w:val="0"/>
          <w:kern w:val="2"/>
          <w:sz w:val="32"/>
          <w:szCs w:val="32"/>
          <w:lang w:eastAsia="zh-CN"/>
        </w:rPr>
        <w:t>清理</w:t>
      </w:r>
      <w:r>
        <w:rPr>
          <w:rFonts w:hint="eastAsia" w:ascii="仿宋_GB2312" w:hAnsi="仿宋_GB2312" w:eastAsia="仿宋_GB2312" w:cs="仿宋_GB2312"/>
          <w:b w:val="0"/>
          <w:bCs w:val="0"/>
          <w:kern w:val="2"/>
          <w:sz w:val="32"/>
          <w:szCs w:val="32"/>
          <w:lang w:val="en-US" w:eastAsia="zh-CN"/>
        </w:rPr>
        <w:t>枯死</w:t>
      </w:r>
      <w:r>
        <w:rPr>
          <w:rFonts w:hint="eastAsia" w:ascii="仿宋_GB2312" w:hAnsi="仿宋_GB2312" w:eastAsia="仿宋_GB2312" w:cs="仿宋_GB2312"/>
          <w:b w:val="0"/>
          <w:bCs w:val="0"/>
          <w:kern w:val="2"/>
          <w:sz w:val="32"/>
          <w:szCs w:val="32"/>
          <w:lang w:eastAsia="zh-CN"/>
        </w:rPr>
        <w:t>枝、吊枝、萌芽枝4次，共计15040株；球形植物修剪6次</w:t>
      </w:r>
      <w:r>
        <w:rPr>
          <w:rFonts w:hint="eastAsia" w:ascii="仿宋_GB2312" w:hAnsi="仿宋_GB2312" w:eastAsia="仿宋_GB2312" w:cs="仿宋_GB2312"/>
          <w:b w:val="0"/>
          <w:bCs w:val="0"/>
          <w:kern w:val="2"/>
          <w:sz w:val="32"/>
          <w:szCs w:val="32"/>
          <w:lang w:val="en-US" w:eastAsia="zh-CN"/>
        </w:rPr>
        <w:t>共</w:t>
      </w:r>
      <w:r>
        <w:rPr>
          <w:rFonts w:hint="eastAsia" w:ascii="仿宋_GB2312" w:hAnsi="仿宋_GB2312" w:eastAsia="仿宋_GB2312" w:cs="仿宋_GB2312"/>
          <w:b w:val="0"/>
          <w:bCs w:val="0"/>
          <w:kern w:val="2"/>
          <w:sz w:val="32"/>
          <w:szCs w:val="32"/>
          <w:lang w:eastAsia="zh-CN"/>
        </w:rPr>
        <w:t>5320株；色块和草皮修剪6次</w:t>
      </w:r>
      <w:r>
        <w:rPr>
          <w:rFonts w:hint="eastAsia" w:ascii="仿宋_GB2312" w:hAnsi="仿宋_GB2312" w:eastAsia="仿宋_GB2312" w:cs="仿宋_GB2312"/>
          <w:b w:val="0"/>
          <w:bCs w:val="0"/>
          <w:kern w:val="2"/>
          <w:sz w:val="32"/>
          <w:szCs w:val="32"/>
          <w:lang w:val="en-US" w:eastAsia="zh-CN"/>
        </w:rPr>
        <w:t>共</w:t>
      </w:r>
      <w:r>
        <w:rPr>
          <w:rFonts w:hint="eastAsia" w:ascii="仿宋_GB2312" w:hAnsi="仿宋_GB2312" w:eastAsia="仿宋_GB2312" w:cs="仿宋_GB2312"/>
          <w:b w:val="0"/>
          <w:bCs w:val="0"/>
          <w:kern w:val="2"/>
          <w:sz w:val="32"/>
          <w:szCs w:val="32"/>
          <w:lang w:eastAsia="zh-CN"/>
        </w:rPr>
        <w:t>83000平方米；修剪河岸水生植物16400丛。</w:t>
      </w:r>
    </w:p>
    <w:p w14:paraId="50BF026F">
      <w:pPr>
        <w:keepNext w:val="0"/>
        <w:keepLines w:val="0"/>
        <w:pageBreakBefore w:val="0"/>
        <w:wordWrap/>
        <w:overflowPunct/>
        <w:topLinePunct w:val="0"/>
        <w:bidi w:val="0"/>
        <w:spacing w:line="600" w:lineRule="exact"/>
        <w:ind w:firstLine="640" w:firstLineChars="200"/>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lang w:eastAsia="zh-CN"/>
        </w:rPr>
        <w:t>中耕除杂。采用中耕和人工除杂及药物除杂相结合，除杂共计6次，面积为37万平方米，地被植物中共6次，耕面积3.16万平方米；清理荷花池等水面水草6300平方米。</w:t>
      </w:r>
    </w:p>
    <w:p w14:paraId="24FC100C">
      <w:pPr>
        <w:keepNext w:val="0"/>
        <w:keepLines w:val="0"/>
        <w:pageBreakBefore w:val="0"/>
        <w:wordWrap/>
        <w:overflowPunct/>
        <w:topLinePunct w:val="0"/>
        <w:bidi w:val="0"/>
        <w:spacing w:line="600" w:lineRule="exact"/>
        <w:ind w:firstLine="640" w:firstLineChars="200"/>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lang w:eastAsia="zh-CN"/>
        </w:rPr>
        <w:t>斑秃治理。</w:t>
      </w:r>
      <w:r>
        <w:rPr>
          <w:rFonts w:hint="eastAsia" w:ascii="仿宋_GB2312" w:hAnsi="仿宋_GB2312" w:eastAsia="仿宋_GB2312" w:cs="仿宋_GB2312"/>
          <w:b w:val="0"/>
          <w:bCs w:val="0"/>
          <w:kern w:val="2"/>
          <w:sz w:val="32"/>
          <w:szCs w:val="32"/>
          <w:lang w:val="en-US" w:eastAsia="zh-CN"/>
        </w:rPr>
        <w:t>绿地斑秃</w:t>
      </w:r>
      <w:r>
        <w:rPr>
          <w:rFonts w:hint="eastAsia" w:ascii="仿宋_GB2312" w:hAnsi="仿宋_GB2312" w:eastAsia="仿宋_GB2312" w:cs="仿宋_GB2312"/>
          <w:b w:val="0"/>
          <w:bCs w:val="0"/>
          <w:kern w:val="2"/>
          <w:sz w:val="32"/>
          <w:szCs w:val="32"/>
          <w:lang w:eastAsia="zh-CN"/>
        </w:rPr>
        <w:t>种植麦冬、台湾四季青草皮近 6000㎡，提升了公园的园林景观效果。</w:t>
      </w:r>
    </w:p>
    <w:p w14:paraId="216D9E95">
      <w:pPr>
        <w:keepNext w:val="0"/>
        <w:keepLines w:val="0"/>
        <w:pageBreakBefore w:val="0"/>
        <w:wordWrap/>
        <w:overflowPunct/>
        <w:topLinePunct w:val="0"/>
        <w:bidi w:val="0"/>
        <w:spacing w:line="600" w:lineRule="exact"/>
        <w:ind w:firstLine="640" w:firstLineChars="200"/>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lang w:eastAsia="zh-CN"/>
        </w:rPr>
        <w:t>草花种植。草花种植3000平方米，共开花二季，种植有黄金菊、角堇、石竹、太阳花等品种。</w:t>
      </w:r>
    </w:p>
    <w:p w14:paraId="133092E6">
      <w:pPr>
        <w:keepNext w:val="0"/>
        <w:keepLines w:val="0"/>
        <w:pageBreakBefore w:val="0"/>
        <w:wordWrap/>
        <w:overflowPunct/>
        <w:topLinePunct w:val="0"/>
        <w:bidi w:val="0"/>
        <w:spacing w:line="600" w:lineRule="exact"/>
        <w:ind w:firstLine="640" w:firstLineChars="20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b w:val="0"/>
          <w:bCs w:val="0"/>
          <w:kern w:val="2"/>
          <w:sz w:val="32"/>
          <w:szCs w:val="32"/>
          <w:lang w:eastAsia="zh-CN"/>
        </w:rPr>
        <w:t>补植间苗。间苗110株，主要是对部分苗木生长过密的进行移植。</w:t>
      </w:r>
    </w:p>
    <w:p w14:paraId="1F7448F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kern w:val="2"/>
          <w:sz w:val="32"/>
          <w:szCs w:val="32"/>
          <w:lang w:eastAsia="zh-CN"/>
        </w:rPr>
      </w:pPr>
      <w:r>
        <w:rPr>
          <w:rFonts w:hint="eastAsia" w:ascii="仿宋" w:hAnsi="仿宋" w:eastAsia="仿宋" w:cs="仿宋"/>
          <w:b w:val="0"/>
          <w:bCs w:val="0"/>
          <w:kern w:val="2"/>
          <w:sz w:val="32"/>
          <w:szCs w:val="32"/>
          <w:lang w:val="en-US" w:eastAsia="zh-CN"/>
        </w:rPr>
        <w:t>2.</w:t>
      </w:r>
      <w:r>
        <w:rPr>
          <w:rFonts w:hint="eastAsia" w:ascii="仿宋" w:hAnsi="仿宋" w:eastAsia="仿宋" w:cs="仿宋"/>
          <w:b w:val="0"/>
          <w:bCs w:val="0"/>
          <w:kern w:val="2"/>
          <w:sz w:val="32"/>
          <w:szCs w:val="32"/>
          <w:lang w:eastAsia="zh-CN"/>
        </w:rPr>
        <w:t>以“精细化保洁”营造舒适休闲环境</w:t>
      </w:r>
    </w:p>
    <w:p w14:paraId="0E5B048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kern w:val="2"/>
          <w:sz w:val="32"/>
          <w:szCs w:val="32"/>
          <w:lang w:val="en-US" w:eastAsia="zh-CN"/>
        </w:rPr>
      </w:pPr>
      <w:r>
        <w:rPr>
          <w:rFonts w:hint="eastAsia" w:ascii="仿宋_GB2312" w:hAnsi="仿宋_GB2312" w:eastAsia="仿宋_GB2312" w:cs="仿宋_GB2312"/>
          <w:kern w:val="2"/>
          <w:sz w:val="32"/>
          <w:szCs w:val="32"/>
          <w:lang w:val="en-US" w:eastAsia="zh-CN"/>
        </w:rPr>
        <w:t>完成铺装、广场、道路清洗累计约170万㎡，清理盲沟垃圾3500米，清扫拖运垃圾累计约490吨</w:t>
      </w:r>
      <w:r>
        <w:rPr>
          <w:rFonts w:hint="eastAsia" w:ascii="仿宋_GB2312" w:hAnsi="仿宋_GB2312" w:eastAsia="仿宋_GB2312" w:cs="仿宋_GB2312"/>
          <w:color w:val="auto"/>
          <w:kern w:val="2"/>
          <w:sz w:val="32"/>
          <w:szCs w:val="32"/>
          <w:lang w:val="en-US" w:eastAsia="zh-CN"/>
        </w:rPr>
        <w:t>；加强公厕等重点区域管理，做到公厕干净无异味；每日对公园公共设施如垃圾桶、灯杆、宣传栏等进行清洁；</w:t>
      </w:r>
      <w:r>
        <w:rPr>
          <w:rFonts w:hint="eastAsia" w:ascii="仿宋_GB2312" w:hAnsi="仿宋_GB2312" w:eastAsia="仿宋_GB2312" w:cs="仿宋_GB2312"/>
          <w:kern w:val="2"/>
          <w:sz w:val="32"/>
          <w:szCs w:val="32"/>
          <w:lang w:val="en-US" w:eastAsia="zh-CN"/>
        </w:rPr>
        <w:t>涉及环保问题的8个化粪池全年完成清掏16次。</w:t>
      </w:r>
    </w:p>
    <w:p w14:paraId="782E3F0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b/>
          <w:bCs/>
          <w:kern w:val="2"/>
          <w:sz w:val="32"/>
          <w:szCs w:val="32"/>
          <w:highlight w:val="none"/>
          <w:lang w:eastAsia="zh-CN"/>
        </w:rPr>
      </w:pPr>
      <w:r>
        <w:rPr>
          <w:rFonts w:hint="eastAsia" w:ascii="仿宋" w:hAnsi="仿宋" w:eastAsia="仿宋" w:cs="仿宋"/>
          <w:b w:val="0"/>
          <w:bCs w:val="0"/>
          <w:kern w:val="2"/>
          <w:sz w:val="32"/>
          <w:szCs w:val="32"/>
          <w:highlight w:val="none"/>
          <w:lang w:val="en-US" w:eastAsia="zh-CN"/>
        </w:rPr>
        <w:t>3.</w:t>
      </w:r>
      <w:r>
        <w:rPr>
          <w:rFonts w:hint="eastAsia" w:ascii="仿宋" w:hAnsi="仿宋" w:eastAsia="仿宋" w:cs="仿宋"/>
          <w:b w:val="0"/>
          <w:bCs w:val="0"/>
          <w:kern w:val="2"/>
          <w:sz w:val="32"/>
          <w:szCs w:val="32"/>
          <w:highlight w:val="none"/>
          <w:lang w:eastAsia="zh-CN"/>
        </w:rPr>
        <w:t>以“科学化举措”守护好一江碧水</w:t>
      </w:r>
    </w:p>
    <w:p w14:paraId="6681B880">
      <w:pPr>
        <w:keepNext w:val="0"/>
        <w:keepLines w:val="0"/>
        <w:pageBreakBefore w:val="0"/>
        <w:wordWrap/>
        <w:overflowPunct/>
        <w:topLinePunct w:val="0"/>
        <w:bidi w:val="0"/>
        <w:spacing w:line="600" w:lineRule="exact"/>
        <w:ind w:firstLine="640" w:firstLineChars="200"/>
        <w:jc w:val="both"/>
        <w:rPr>
          <w:rFonts w:hint="eastAsia" w:ascii="楷体" w:hAnsi="楷体" w:eastAsia="楷体" w:cs="楷体"/>
          <w:b/>
          <w:bCs/>
          <w:kern w:val="2"/>
          <w:sz w:val="32"/>
          <w:szCs w:val="32"/>
          <w:highlight w:val="none"/>
          <w:lang w:eastAsia="zh-CN"/>
        </w:rPr>
      </w:pPr>
      <w:r>
        <w:rPr>
          <w:rFonts w:hint="eastAsia" w:ascii="仿宋" w:hAnsi="仿宋" w:eastAsia="仿宋" w:cs="仿宋"/>
          <w:kern w:val="2"/>
          <w:sz w:val="32"/>
          <w:szCs w:val="32"/>
          <w:lang w:val="en-US" w:eastAsia="zh-CN"/>
        </w:rPr>
        <w:t>2024年度水面共计打捞水面垃圾432吨、清理破损的生态浮岛约两千平方，清理水生植物、铜钱草4560平方、杂草3300平方、水葫芦2800平方，处置暴雨后的应急打捞8次，每月对整个水域的曝气机进行清理2至3次。对王家河水域投放生物制剂EM原液410吨、底改素40吨、净水宝2吨、蓝藻克星1.7吨、化油剂72桶。三是补水活水。协调铁山管理局对王家河公园补水共计约500万m³。</w:t>
      </w:r>
      <w:r>
        <w:rPr>
          <w:rFonts w:hint="eastAsia" w:ascii="仿宋_GB2312" w:hAnsi="仿宋_GB2312" w:eastAsia="仿宋_GB2312" w:cs="仿宋_GB2312"/>
          <w:kern w:val="2"/>
          <w:sz w:val="32"/>
          <w:szCs w:val="32"/>
          <w:lang w:val="en-US" w:eastAsia="zh-CN"/>
        </w:rPr>
        <w:t>目前，水质实现了无恶臭气味、无明显漂浮物、无蓝藻爆发的阶段性目标。</w:t>
      </w:r>
    </w:p>
    <w:p w14:paraId="0CF2A8C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color w:val="auto"/>
          <w:kern w:val="2"/>
          <w:sz w:val="32"/>
          <w:szCs w:val="32"/>
          <w:lang w:eastAsia="zh-CN"/>
        </w:rPr>
      </w:pPr>
      <w:r>
        <w:rPr>
          <w:rFonts w:hint="eastAsia" w:ascii="仿宋" w:hAnsi="仿宋" w:eastAsia="仿宋" w:cs="仿宋"/>
          <w:b w:val="0"/>
          <w:bCs w:val="0"/>
          <w:color w:val="auto"/>
          <w:kern w:val="2"/>
          <w:sz w:val="32"/>
          <w:szCs w:val="32"/>
          <w:lang w:val="en-US" w:eastAsia="zh-CN"/>
        </w:rPr>
        <w:t>4.</w:t>
      </w:r>
      <w:r>
        <w:rPr>
          <w:rFonts w:hint="eastAsia" w:ascii="仿宋" w:hAnsi="仿宋" w:eastAsia="仿宋" w:cs="仿宋"/>
          <w:b w:val="0"/>
          <w:bCs w:val="0"/>
          <w:color w:val="auto"/>
          <w:kern w:val="2"/>
          <w:sz w:val="32"/>
          <w:szCs w:val="32"/>
          <w:lang w:eastAsia="zh-CN"/>
        </w:rPr>
        <w:t>以“人性化服务”彰显城市管理温度</w:t>
      </w:r>
    </w:p>
    <w:p w14:paraId="44CF5EC8">
      <w:pPr>
        <w:keepNext w:val="0"/>
        <w:keepLines w:val="0"/>
        <w:pageBreakBefore w:val="0"/>
        <w:numPr>
          <w:ilvl w:val="0"/>
          <w:numId w:val="0"/>
        </w:numPr>
        <w:wordWrap/>
        <w:overflowPunct/>
        <w:topLinePunct w:val="0"/>
        <w:bidi w:val="0"/>
        <w:spacing w:line="600" w:lineRule="exact"/>
        <w:ind w:firstLine="640" w:firstLineChars="200"/>
        <w:rPr>
          <w:rFonts w:hint="eastAsia" w:ascii="黑体" w:hAnsi="黑体" w:eastAsia="黑体" w:cs="黑体"/>
          <w:b w:val="0"/>
          <w:bCs w:val="0"/>
          <w:kern w:val="2"/>
          <w:sz w:val="32"/>
          <w:szCs w:val="32"/>
          <w:lang w:val="en-US" w:eastAsia="zh-CN"/>
        </w:rPr>
      </w:pPr>
      <w:r>
        <w:rPr>
          <w:rFonts w:hint="eastAsia" w:ascii="仿宋_GB2312" w:hAnsi="仿宋_GB2312" w:eastAsia="仿宋_GB2312" w:cs="仿宋_GB2312"/>
          <w:color w:val="000000"/>
          <w:kern w:val="2"/>
          <w:sz w:val="32"/>
          <w:szCs w:val="32"/>
          <w:lang w:eastAsia="zh-CN"/>
        </w:rPr>
        <w:t>全年受理数字平台</w:t>
      </w:r>
      <w:r>
        <w:rPr>
          <w:rFonts w:hint="eastAsia" w:ascii="仿宋_GB2312" w:hAnsi="仿宋_GB2312" w:eastAsia="仿宋_GB2312" w:cs="仿宋_GB2312"/>
          <w:color w:val="auto"/>
          <w:kern w:val="2"/>
          <w:sz w:val="32"/>
          <w:szCs w:val="32"/>
          <w:lang w:eastAsia="zh-CN"/>
        </w:rPr>
        <w:t>处置通</w:t>
      </w:r>
      <w:r>
        <w:rPr>
          <w:rFonts w:hint="eastAsia" w:ascii="仿宋_GB2312" w:hAnsi="仿宋_GB2312" w:eastAsia="仿宋_GB2312" w:cs="仿宋_GB2312"/>
          <w:color w:val="auto"/>
          <w:kern w:val="2"/>
          <w:sz w:val="32"/>
          <w:szCs w:val="32"/>
          <w:lang w:val="en-US" w:eastAsia="zh-CN"/>
        </w:rPr>
        <w:t>108条，</w:t>
      </w:r>
      <w:r>
        <w:rPr>
          <w:rFonts w:hint="eastAsia" w:ascii="仿宋_GB2312" w:hAnsi="仿宋_GB2312" w:eastAsia="仿宋_GB2312" w:cs="仿宋_GB2312"/>
          <w:color w:val="000000"/>
          <w:kern w:val="2"/>
          <w:sz w:val="32"/>
          <w:szCs w:val="32"/>
          <w:lang w:val="en-US" w:eastAsia="zh-CN"/>
        </w:rPr>
        <w:t>12345热线125条，12345市长信箱26条，全年</w:t>
      </w:r>
      <w:r>
        <w:rPr>
          <w:rFonts w:hint="eastAsia" w:ascii="仿宋_GB2312" w:hAnsi="仿宋_GB2312" w:eastAsia="仿宋_GB2312" w:cs="仿宋_GB2312"/>
          <w:i w:val="0"/>
          <w:iCs w:val="0"/>
          <w:caps w:val="0"/>
          <w:color w:val="auto"/>
          <w:spacing w:val="0"/>
          <w:kern w:val="2"/>
          <w:sz w:val="32"/>
          <w:szCs w:val="32"/>
          <w:lang w:val="en-US" w:eastAsia="zh-CN"/>
        </w:rPr>
        <w:t>劝阻不文明行为约1300余次；帮助受伤游客、救援轻生市民、寻找走失儿童26人次；扑灭公园内及边界火情3次；维修及更换路灯、木护栏、木椅、垃圾桶、各类盖板等设施设备累计约1240余次；监控系统巡检380余次。</w:t>
      </w:r>
    </w:p>
    <w:p w14:paraId="5DC46D8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0" w:leftChars="0"/>
        <w:jc w:val="left"/>
        <w:textAlignment w:val="auto"/>
        <w:rPr>
          <w:rFonts w:hint="eastAsia" w:ascii="仿宋" w:hAnsi="仿宋" w:eastAsia="仿宋" w:cs="仿宋"/>
          <w:b w:val="0"/>
          <w:bCs w:val="0"/>
          <w:kern w:val="2"/>
          <w:sz w:val="32"/>
          <w:szCs w:val="32"/>
          <w:lang w:val="en-US" w:eastAsia="zh-CN"/>
        </w:rPr>
      </w:pPr>
      <w:r>
        <w:rPr>
          <w:rFonts w:hint="eastAsia" w:ascii="仿宋" w:hAnsi="仿宋" w:eastAsia="仿宋" w:cs="仿宋"/>
          <w:b w:val="0"/>
          <w:bCs w:val="0"/>
          <w:kern w:val="2"/>
          <w:sz w:val="32"/>
          <w:szCs w:val="32"/>
          <w:lang w:val="en-US" w:eastAsia="zh-CN"/>
        </w:rPr>
        <w:t>5.以“创新性思维”推动公园高质量发展</w:t>
      </w:r>
    </w:p>
    <w:p w14:paraId="71ED7406">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单位引进奥胜体育等社会资本70余万元，有效解决近三年高频投诉的热点、难点问题；投入近30万元，在王家河西岸新建了一个高品质公共卫生间；整体打包公园闲置5个停车场，撬动区汇城集团100余万元，全面改造园内停车场地；协调三峡集团，全线提质改造公园下水不畅、扩井增容问题。</w:t>
      </w:r>
    </w:p>
    <w:p w14:paraId="180C4F6D">
      <w:pPr>
        <w:keepNext w:val="0"/>
        <w:keepLines w:val="0"/>
        <w:pageBreakBefore w:val="0"/>
        <w:numPr>
          <w:ilvl w:val="0"/>
          <w:numId w:val="4"/>
        </w:numPr>
        <w:kinsoku/>
        <w:wordWrap/>
        <w:overflowPunct/>
        <w:topLinePunct w:val="0"/>
        <w:autoSpaceDE/>
        <w:bidi w:val="0"/>
        <w:adjustRightInd/>
        <w:snapToGrid/>
        <w:spacing w:line="560" w:lineRule="exact"/>
        <w:ind w:firstLine="648"/>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b w:val="0"/>
          <w:bCs w:val="0"/>
          <w:kern w:val="2"/>
          <w:sz w:val="32"/>
          <w:szCs w:val="32"/>
          <w:lang w:val="en-US" w:eastAsia="zh-CN"/>
        </w:rPr>
        <w:t>稳妥解决应急事件。</w:t>
      </w:r>
      <w:r>
        <w:rPr>
          <w:rFonts w:hint="eastAsia" w:ascii="仿宋_GB2312" w:hAnsi="仿宋_GB2312" w:eastAsia="仿宋_GB2312" w:cs="仿宋_GB2312"/>
          <w:kern w:val="2"/>
          <w:sz w:val="32"/>
          <w:szCs w:val="32"/>
          <w:lang w:val="en-US" w:eastAsia="zh-CN"/>
        </w:rPr>
        <w:t>冰灾期间，对老旧设施开展“地毯式”排查，对冻死压断的倒伏苗木组织修剪、清理；4月22日，公园滚水坝至巴陵东路大桥水域出现死鱼现象，公园对该水域采取打捞、补水、投药、增氧等综合手段，没有出现水质恶化、爆发蓝藻等问题；期间没有出现一起残枝误伤游客的事件。</w:t>
      </w:r>
    </w:p>
    <w:p w14:paraId="7B43C627">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textAlignment w:val="auto"/>
        <w:rPr>
          <w:rFonts w:hint="eastAsia" w:ascii="黑体" w:hAnsi="黑体" w:eastAsia="黑体" w:cs="黑体"/>
          <w:b w:val="0"/>
          <w:bCs w:val="0"/>
          <w:kern w:val="2"/>
          <w:sz w:val="32"/>
          <w:szCs w:val="32"/>
          <w:lang w:val="en-US" w:eastAsia="zh-CN"/>
        </w:rPr>
      </w:pPr>
      <w:r>
        <w:rPr>
          <w:rFonts w:hint="eastAsia" w:ascii="仿宋_GB2312" w:hAnsi="仿宋_GB2312" w:eastAsia="仿宋_GB2312" w:cs="仿宋_GB2312"/>
          <w:b w:val="0"/>
          <w:bCs w:val="0"/>
          <w:kern w:val="2"/>
          <w:sz w:val="32"/>
          <w:szCs w:val="32"/>
          <w:lang w:val="en-US" w:eastAsia="zh-CN"/>
        </w:rPr>
        <w:t>7.科学防范安全问题。</w:t>
      </w:r>
      <w:r>
        <w:rPr>
          <w:rFonts w:hint="eastAsia" w:ascii="仿宋_GB2312" w:hAnsi="仿宋_GB2312" w:eastAsia="仿宋_GB2312" w:cs="仿宋_GB2312"/>
          <w:color w:val="auto"/>
          <w:kern w:val="2"/>
          <w:sz w:val="32"/>
          <w:szCs w:val="32"/>
          <w:lang w:val="en-US" w:eastAsia="zh-CN"/>
        </w:rPr>
        <w:t>安装警示牌65处，设置警戒线3000米，配备救生圈、救生绳、打捞杆等设施设备70余套，</w:t>
      </w:r>
      <w:r>
        <w:rPr>
          <w:rFonts w:hint="eastAsia" w:ascii="仿宋_GB2312" w:hAnsi="仿宋_GB2312" w:eastAsia="仿宋_GB2312" w:cs="仿宋_GB2312"/>
          <w:kern w:val="2"/>
          <w:sz w:val="32"/>
          <w:szCs w:val="32"/>
          <w:lang w:val="en-US" w:eastAsia="zh-CN"/>
        </w:rPr>
        <w:t>开展小学、初中学生的防溺水模拟救援演练活动，宣传溺水自救、救援知识；开展为其一个多月的盲沟及覆盖卵石的淤泥、树叶清理工作，保障了汛期水流的畅通无阻，公园游路至今没有出现大范围水淹问题。</w:t>
      </w:r>
    </w:p>
    <w:p w14:paraId="21013E06">
      <w:pPr>
        <w:widowControl w:val="0"/>
        <w:numPr>
          <w:ilvl w:val="0"/>
          <w:numId w:val="0"/>
        </w:numPr>
        <w:ind w:firstLine="640" w:firstLineChars="200"/>
        <w:jc w:val="both"/>
        <w:rPr>
          <w:rFonts w:hint="default" w:ascii="Times New Roman" w:hAnsi="Times New Roman" w:eastAsia="黑体" w:cs="Times New Roman"/>
          <w:kern w:val="0"/>
          <w:sz w:val="32"/>
          <w:szCs w:val="32"/>
          <w:highlight w:val="none"/>
          <w:lang w:val="en-US" w:eastAsia="en-US" w:bidi="ar-SA"/>
        </w:rPr>
      </w:pPr>
      <w:r>
        <w:rPr>
          <w:rFonts w:hint="default" w:ascii="Times New Roman" w:hAnsi="Times New Roman" w:eastAsia="黑体" w:cs="Times New Roman"/>
          <w:kern w:val="0"/>
          <w:sz w:val="32"/>
          <w:szCs w:val="32"/>
          <w:highlight w:val="none"/>
          <w:lang w:val="en-US" w:eastAsia="en-US" w:bidi="ar-SA"/>
        </w:rPr>
        <w:t>七、存在的问题及原因分析</w:t>
      </w:r>
    </w:p>
    <w:p w14:paraId="20A4E404">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pacing w:val="1"/>
          <w:kern w:val="0"/>
          <w:sz w:val="32"/>
          <w:szCs w:val="32"/>
          <w:lang w:val="en-US" w:eastAsia="zh-CN"/>
        </w:rPr>
      </w:pPr>
      <w:r>
        <w:rPr>
          <w:rFonts w:hint="eastAsia" w:ascii="仿宋" w:hAnsi="仿宋" w:eastAsia="仿宋" w:cs="仿宋"/>
          <w:kern w:val="0"/>
          <w:sz w:val="32"/>
          <w:szCs w:val="32"/>
          <w:lang w:val="en-US" w:eastAsia="zh-CN"/>
        </w:rPr>
        <w:t>1.公园绿地斑秃面积比较多，与院内风貌极不和谐。我中心现有的资金只能小范围的补栽补植。大面积的补植地被植物费用需我中心无法承受</w:t>
      </w:r>
      <w:r>
        <w:rPr>
          <w:rFonts w:hint="eastAsia" w:ascii="仿宋_GB2312" w:hAnsi="仿宋_GB2312" w:eastAsia="仿宋_GB2312" w:cs="仿宋_GB2312"/>
          <w:spacing w:val="1"/>
          <w:kern w:val="0"/>
          <w:sz w:val="32"/>
          <w:szCs w:val="32"/>
          <w:lang w:val="en-US" w:eastAsia="zh-CN"/>
        </w:rPr>
        <w:t>；</w:t>
      </w:r>
    </w:p>
    <w:p w14:paraId="224EA603">
      <w:pPr>
        <w:keepNext w:val="0"/>
        <w:keepLines w:val="0"/>
        <w:pageBreakBefore w:val="0"/>
        <w:widowControl/>
        <w:kinsoku/>
        <w:wordWrap/>
        <w:overflowPunct/>
        <w:topLinePunct w:val="0"/>
        <w:autoSpaceDE/>
        <w:autoSpaceDN/>
        <w:bidi w:val="0"/>
        <w:adjustRightInd/>
        <w:snapToGrid/>
        <w:spacing w:line="640" w:lineRule="exact"/>
        <w:ind w:firstLine="644" w:firstLineChars="200"/>
        <w:jc w:val="both"/>
        <w:textAlignment w:val="auto"/>
        <w:rPr>
          <w:rFonts w:hint="eastAsia" w:ascii="仿宋_GB2312" w:hAnsi="仿宋_GB2312" w:eastAsia="仿宋_GB2312" w:cs="仿宋_GB2312"/>
          <w:spacing w:val="1"/>
          <w:kern w:val="0"/>
          <w:sz w:val="32"/>
          <w:szCs w:val="32"/>
          <w:lang w:val="en-US" w:eastAsia="zh-CN"/>
        </w:rPr>
      </w:pPr>
      <w:r>
        <w:rPr>
          <w:rFonts w:hint="eastAsia" w:ascii="仿宋_GB2312" w:hAnsi="仿宋_GB2312" w:eastAsia="仿宋_GB2312" w:cs="仿宋_GB2312"/>
          <w:spacing w:val="1"/>
          <w:kern w:val="0"/>
          <w:sz w:val="32"/>
          <w:szCs w:val="32"/>
          <w:lang w:val="en-US" w:eastAsia="zh-CN"/>
        </w:rPr>
        <w:t>2.没有高空作业车辆，水车数量严重不足，在应急处置和抗旱期间，无法及时完成工作任务，造成苗木损害，影响公园风貌；</w:t>
      </w:r>
    </w:p>
    <w:p w14:paraId="0FC167C8">
      <w:pPr>
        <w:keepNext w:val="0"/>
        <w:keepLines w:val="0"/>
        <w:pageBreakBefore w:val="0"/>
        <w:widowControl/>
        <w:kinsoku/>
        <w:wordWrap/>
        <w:overflowPunct/>
        <w:topLinePunct w:val="0"/>
        <w:autoSpaceDE/>
        <w:autoSpaceDN/>
        <w:bidi w:val="0"/>
        <w:adjustRightInd/>
        <w:snapToGrid/>
        <w:spacing w:line="640" w:lineRule="exact"/>
        <w:ind w:firstLine="644" w:firstLineChars="200"/>
        <w:jc w:val="both"/>
        <w:textAlignment w:val="auto"/>
        <w:rPr>
          <w:rFonts w:hint="eastAsia" w:ascii="仿宋_GB2312" w:hAnsi="仿宋_GB2312" w:eastAsia="仿宋_GB2312" w:cs="仿宋_GB2312"/>
          <w:spacing w:val="1"/>
          <w:kern w:val="0"/>
          <w:sz w:val="32"/>
          <w:szCs w:val="32"/>
          <w:lang w:val="en-US" w:eastAsia="zh-CN"/>
        </w:rPr>
      </w:pPr>
      <w:r>
        <w:rPr>
          <w:rFonts w:hint="eastAsia" w:ascii="仿宋_GB2312" w:hAnsi="仿宋_GB2312" w:eastAsia="仿宋_GB2312" w:cs="仿宋_GB2312"/>
          <w:spacing w:val="1"/>
          <w:kern w:val="0"/>
          <w:sz w:val="32"/>
          <w:szCs w:val="32"/>
          <w:lang w:val="en-US" w:eastAsia="zh-CN"/>
        </w:rPr>
        <w:t>3.公园管辖范围线长面广，安保力量人员有限，常出现突发事故。要开启智能园区的建设，增加防溺水智能系统和无人机辅助巡逻巡查机制；</w:t>
      </w:r>
    </w:p>
    <w:p w14:paraId="2C236C45">
      <w:pPr>
        <w:widowControl w:val="0"/>
        <w:ind w:firstLine="322" w:firstLineChars="100"/>
        <w:jc w:val="both"/>
        <w:rPr>
          <w:rFonts w:hint="default" w:ascii="仿宋_GB2312" w:hAnsi="仿宋_GB2312" w:eastAsia="仿宋_GB2312" w:cs="仿宋_GB2312"/>
          <w:kern w:val="2"/>
          <w:sz w:val="31"/>
          <w:szCs w:val="31"/>
          <w:lang w:val="en-US" w:eastAsia="zh-CN" w:bidi="ar-SA"/>
        </w:rPr>
      </w:pPr>
      <w:r>
        <w:rPr>
          <w:rFonts w:hint="eastAsia" w:ascii="仿宋_GB2312" w:hAnsi="仿宋_GB2312" w:eastAsia="仿宋_GB2312" w:cs="仿宋_GB2312"/>
          <w:spacing w:val="1"/>
          <w:kern w:val="2"/>
          <w:sz w:val="32"/>
          <w:szCs w:val="32"/>
          <w:lang w:val="en-US" w:eastAsia="zh-CN" w:bidi="ar-SA"/>
        </w:rPr>
        <w:t xml:space="preserve">  4.</w:t>
      </w:r>
      <w:r>
        <w:rPr>
          <w:rFonts w:hint="eastAsia" w:ascii="仿宋" w:hAnsi="仿宋" w:eastAsia="仿宋" w:cs="仿宋"/>
          <w:kern w:val="2"/>
          <w:sz w:val="32"/>
          <w:szCs w:val="32"/>
          <w:lang w:val="en-US" w:eastAsia="zh-CN" w:bidi="ar-SA"/>
        </w:rPr>
        <w:t>四是公园内公共设施设备使用年限较长，存在不同程度的老化，部分路段存在安全隐患。</w:t>
      </w:r>
    </w:p>
    <w:p w14:paraId="2C73DF3D">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八、下一步改进措施</w:t>
      </w:r>
    </w:p>
    <w:p w14:paraId="701DD3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000000"/>
          <w:kern w:val="2"/>
          <w:sz w:val="32"/>
          <w:szCs w:val="32"/>
          <w:lang w:val="en-US" w:eastAsia="zh-CN" w:bidi="ar-SA"/>
        </w:rPr>
      </w:pPr>
      <w:r>
        <w:rPr>
          <w:rFonts w:hint="eastAsia" w:ascii="仿宋_GB2312" w:hAnsi="仿宋_GB2312" w:eastAsia="仿宋_GB2312" w:cs="仿宋_GB2312"/>
          <w:color w:val="000000"/>
          <w:spacing w:val="0"/>
          <w:kern w:val="2"/>
          <w:position w:val="0"/>
          <w:sz w:val="32"/>
          <w:szCs w:val="32"/>
          <w:lang w:val="en-US" w:eastAsia="zh-CN"/>
        </w:rPr>
        <w:t>（一）</w:t>
      </w:r>
      <w:r>
        <w:rPr>
          <w:rFonts w:hint="eastAsia" w:ascii="仿宋" w:hAnsi="仿宋" w:eastAsia="仿宋" w:cs="仿宋"/>
          <w:b w:val="0"/>
          <w:bCs w:val="0"/>
          <w:color w:val="000000"/>
          <w:kern w:val="2"/>
          <w:sz w:val="32"/>
          <w:szCs w:val="32"/>
          <w:lang w:val="en-US" w:eastAsia="zh-CN" w:bidi="ar-SA"/>
        </w:rPr>
        <w:t>继续加强环境卫生管理</w:t>
      </w:r>
    </w:p>
    <w:p w14:paraId="2CB273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shd w:val="clear" w:color="auto" w:fill="FFFFFF"/>
          <w:lang w:val="en-US" w:eastAsia="zh-CN"/>
        </w:rPr>
      </w:pPr>
      <w:r>
        <w:rPr>
          <w:rFonts w:hint="eastAsia" w:ascii="仿宋_GB2312" w:hAnsi="仿宋_GB2312" w:eastAsia="仿宋_GB2312" w:cs="仿宋_GB2312"/>
          <w:color w:val="000000"/>
          <w:kern w:val="2"/>
          <w:sz w:val="32"/>
          <w:szCs w:val="32"/>
          <w:shd w:val="clear" w:color="auto" w:fill="FFFFFF"/>
          <w:lang w:val="en-US" w:eastAsia="zh-CN"/>
        </w:rPr>
        <w:t>开展常态化清扫保洁，执行“全面普扫和循环保洁”相结合；加强卫生保洁力度，严格执行卫生保洁标准，加强检查、指导和督促，确保公园园区环境卫生无死角、无遗漏，公园垃圾日产日清，减少垃圾滞留时间；定期擦洗设备设施，及时清理垃圾箱、垃圾池、化粪池，严禁垃圾满溢，科学统筹清运路线，提高清运频率和效率，确保垃圾随产随清，密闭运输，杜绝二次污染。</w:t>
      </w:r>
    </w:p>
    <w:p w14:paraId="48CCDB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kern w:val="2"/>
          <w:sz w:val="32"/>
          <w:szCs w:val="32"/>
          <w:lang w:val="en-US" w:eastAsia="zh-CN"/>
        </w:rPr>
        <w:t>（二）</w:t>
      </w:r>
      <w:r>
        <w:rPr>
          <w:rFonts w:hint="eastAsia" w:ascii="仿宋" w:hAnsi="仿宋" w:eastAsia="仿宋" w:cs="仿宋"/>
          <w:b w:val="0"/>
          <w:bCs w:val="0"/>
          <w:color w:val="auto"/>
          <w:kern w:val="2"/>
          <w:sz w:val="32"/>
          <w:szCs w:val="32"/>
          <w:lang w:val="en-US" w:eastAsia="zh-CN" w:bidi="ar-SA"/>
        </w:rPr>
        <w:t>不断提升绿化管养水平</w:t>
      </w:r>
    </w:p>
    <w:p w14:paraId="6E9B23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rPr>
          <w:rFonts w:hint="default" w:ascii="仿宋_GB2312" w:hAnsi="仿宋_GB2312" w:eastAsia="仿宋_GB2312" w:cs="仿宋_GB2312"/>
          <w:kern w:val="2"/>
          <w:sz w:val="32"/>
          <w:szCs w:val="32"/>
          <w:shd w:val="clear" w:color="auto" w:fill="FFFFFF"/>
          <w:lang w:val="en-US" w:eastAsia="zh-CN"/>
        </w:rPr>
      </w:pPr>
      <w:r>
        <w:rPr>
          <w:rFonts w:hint="eastAsia" w:ascii="仿宋_GB2312" w:hAnsi="仿宋_GB2312" w:eastAsia="仿宋_GB2312" w:cs="仿宋_GB2312"/>
          <w:kern w:val="2"/>
          <w:sz w:val="32"/>
          <w:szCs w:val="32"/>
          <w:shd w:val="clear" w:color="auto" w:fill="FFFFFF"/>
          <w:lang w:val="en-US" w:eastAsia="zh-CN"/>
        </w:rPr>
        <w:t>继续做好斑秃治理工作，计划完成15000㎡斑秃地整治；计划在公园建设样板点，开展植物病虫害的多样性（生物防治、农药防治、人工防治）治理研究工作，进一步提升植物病虫害防治水平；完成公园锦绣河山至青年中路桥路段边坡绿化提质改造工作。</w:t>
      </w:r>
    </w:p>
    <w:p w14:paraId="0602D1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000000"/>
          <w:kern w:val="2"/>
          <w:sz w:val="32"/>
          <w:szCs w:val="32"/>
          <w:lang w:val="en-US" w:eastAsia="zh-CN" w:bidi="ar-SA"/>
        </w:rPr>
      </w:pPr>
      <w:r>
        <w:rPr>
          <w:rFonts w:hint="eastAsia" w:ascii="仿宋" w:hAnsi="仿宋" w:eastAsia="仿宋" w:cs="仿宋"/>
          <w:kern w:val="2"/>
          <w:sz w:val="32"/>
          <w:szCs w:val="32"/>
          <w:lang w:val="en-US" w:eastAsia="zh-CN"/>
        </w:rPr>
        <w:t>（三）</w:t>
      </w:r>
      <w:r>
        <w:rPr>
          <w:rFonts w:hint="eastAsia" w:ascii="仿宋" w:hAnsi="仿宋" w:eastAsia="仿宋" w:cs="仿宋"/>
          <w:b w:val="0"/>
          <w:bCs w:val="0"/>
          <w:color w:val="000000"/>
          <w:kern w:val="2"/>
          <w:sz w:val="32"/>
          <w:szCs w:val="32"/>
          <w:lang w:val="en-US" w:eastAsia="zh-CN" w:bidi="ar-SA"/>
        </w:rPr>
        <w:t>完善基础设施服务功能</w:t>
      </w:r>
    </w:p>
    <w:p w14:paraId="5F162D77">
      <w:pPr>
        <w:widowControl w:val="0"/>
        <w:ind w:left="0" w:leftChars="0" w:firstLine="640" w:firstLineChars="20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坚决守好安全底线，始终绷紧安全生产弦，强化落实安全职责，特别在电力安全、火灾预防、防溺水、应急处突工作上进一步加强督查巡查，确保职责范围内的安全工作稳定向好。根据资金安排逐步完善配套设施，重点优化监控系统、硬件设施，新建公园标识标牌系统，尝试建设综合智能管理系统；加强水电管理，做好水电设施的排查、更换、维修工作，确保安全运行；白晚班轮班巡查，强化路灯管理和维护，及时修复出现故障的路灯，确保亮化率100%。定期排查公共设施，及时维修更换破损的设施设备，加大安全隐患排查力度，科学统筹，及时排除隐患，做好相关台账记录。有序推进基础设施建设，提升园区整体服务水平。以游客为中心，深入调研，摸清园区基础设施短板，结合游客需</w:t>
      </w:r>
    </w:p>
    <w:p w14:paraId="1B1BE6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000000"/>
          <w:kern w:val="2"/>
          <w:sz w:val="32"/>
          <w:szCs w:val="32"/>
          <w:lang w:val="en-US" w:eastAsia="zh-CN" w:bidi="ar-SA"/>
        </w:rPr>
      </w:pPr>
      <w:r>
        <w:rPr>
          <w:rFonts w:hint="eastAsia" w:ascii="仿宋" w:hAnsi="仿宋" w:eastAsia="仿宋" w:cs="仿宋"/>
          <w:kern w:val="2"/>
          <w:sz w:val="32"/>
          <w:szCs w:val="32"/>
          <w:lang w:val="en-US" w:eastAsia="zh-CN"/>
        </w:rPr>
        <w:t>（四）</w:t>
      </w:r>
      <w:r>
        <w:rPr>
          <w:rFonts w:hint="eastAsia" w:ascii="仿宋" w:hAnsi="仿宋" w:eastAsia="仿宋" w:cs="仿宋"/>
          <w:b w:val="0"/>
          <w:bCs w:val="0"/>
          <w:color w:val="000000"/>
          <w:kern w:val="2"/>
          <w:sz w:val="32"/>
          <w:szCs w:val="32"/>
          <w:lang w:val="en-US" w:eastAsia="zh-CN" w:bidi="ar-SA"/>
        </w:rPr>
        <w:t>加大公共安全保障力度</w:t>
      </w:r>
    </w:p>
    <w:p w14:paraId="7B0EFB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rPr>
          <w:rFonts w:hint="default" w:ascii="仿宋_GB2312" w:hAnsi="仿宋_GB2312" w:eastAsia="仿宋_GB2312" w:cs="仿宋_GB2312"/>
          <w:color w:val="000000"/>
          <w:kern w:val="2"/>
          <w:sz w:val="32"/>
          <w:szCs w:val="32"/>
          <w:shd w:val="clear" w:color="auto" w:fill="FFFFFF"/>
          <w:lang w:val="en-US" w:eastAsia="zh-CN"/>
        </w:rPr>
      </w:pPr>
      <w:r>
        <w:rPr>
          <w:rFonts w:hint="eastAsia" w:ascii="仿宋" w:hAnsi="仿宋" w:eastAsia="仿宋" w:cs="仿宋"/>
          <w:kern w:val="2"/>
          <w:sz w:val="32"/>
          <w:szCs w:val="32"/>
          <w:lang w:val="en-US" w:eastAsia="zh-CN"/>
        </w:rPr>
        <w:t>总结在火灾预防、防溺水、文明养犬、应急救援等方面工作的宝贵经验，努力构建人防、物防、技防“三防一体”的防范体系。</w:t>
      </w:r>
      <w:r>
        <w:rPr>
          <w:rFonts w:hint="eastAsia" w:ascii="仿宋_GB2312" w:hAnsi="仿宋_GB2312" w:eastAsia="仿宋_GB2312" w:cs="仿宋_GB2312"/>
          <w:color w:val="000000"/>
          <w:kern w:val="2"/>
          <w:sz w:val="32"/>
          <w:szCs w:val="32"/>
          <w:shd w:val="clear" w:color="auto" w:fill="FFFFFF"/>
          <w:lang w:val="en-US" w:eastAsia="zh-CN"/>
        </w:rPr>
        <w:t>加强一线安全生产监管及公园内全天候监控，完善以点带面、机动巡查的安保体系；加强公园边界巡查、治安巡逻、文明劝导、安全隐患排查、边界土地管理等工作；规范公共安全秩序，深入开展噪音扰民、宠物入园不牵绳、违规垂钓、违规焚烧等不文明行为的专项整治，规范公园游园秩序；加强水面安全巡查与管理，对游客市民水边游玩危险行为进行劝导；加强车辆出入管理，对因特殊情况出入公园的车辆必须做好车辆询问与登记工作；强化消防安全管理，做好消防设施维护保养，定期排查整治，加大培训教育，提升消防安全管理水平；配合公园内临时性大型活动的安保秩序维护。</w:t>
      </w:r>
    </w:p>
    <w:p w14:paraId="18284D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kern w:val="2"/>
          <w:sz w:val="32"/>
          <w:szCs w:val="32"/>
          <w:lang w:val="en-US" w:eastAsia="zh-CN"/>
        </w:rPr>
        <w:t>（五）</w:t>
      </w:r>
      <w:r>
        <w:rPr>
          <w:rFonts w:hint="eastAsia" w:ascii="仿宋" w:hAnsi="仿宋" w:eastAsia="仿宋" w:cs="仿宋"/>
          <w:b w:val="0"/>
          <w:bCs w:val="0"/>
          <w:color w:val="auto"/>
          <w:kern w:val="2"/>
          <w:sz w:val="32"/>
          <w:szCs w:val="32"/>
          <w:lang w:val="en-US" w:eastAsia="zh-CN" w:bidi="ar-SA"/>
        </w:rPr>
        <w:t>做好水域环境改善及管理</w:t>
      </w:r>
    </w:p>
    <w:p w14:paraId="01CD6C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rPr>
          <w:rFonts w:hint="default" w:ascii="仿宋_GB2312" w:hAnsi="仿宋_GB2312" w:eastAsia="仿宋_GB2312" w:cs="仿宋_GB2312"/>
          <w:kern w:val="2"/>
          <w:sz w:val="32"/>
          <w:szCs w:val="32"/>
          <w:shd w:val="clear" w:color="auto" w:fill="FFFFFF"/>
          <w:lang w:val="en-US" w:eastAsia="zh-CN"/>
        </w:rPr>
      </w:pPr>
      <w:r>
        <w:rPr>
          <w:rFonts w:hint="default" w:ascii="仿宋_GB2312" w:hAnsi="仿宋_GB2312" w:eastAsia="仿宋_GB2312" w:cs="仿宋_GB2312"/>
          <w:kern w:val="2"/>
          <w:sz w:val="32"/>
          <w:szCs w:val="32"/>
          <w:shd w:val="clear" w:color="auto" w:fill="FFFFFF"/>
          <w:lang w:val="en-US" w:eastAsia="zh-CN"/>
        </w:rPr>
        <w:t>坚持以问题为导向，</w:t>
      </w:r>
      <w:r>
        <w:rPr>
          <w:rFonts w:hint="eastAsia" w:ascii="仿宋_GB2312" w:hAnsi="仿宋_GB2312" w:eastAsia="仿宋_GB2312" w:cs="仿宋_GB2312"/>
          <w:kern w:val="2"/>
          <w:sz w:val="32"/>
          <w:szCs w:val="32"/>
          <w:shd w:val="clear" w:color="auto" w:fill="FFFFFF"/>
          <w:lang w:val="en-US" w:eastAsia="zh-CN"/>
        </w:rPr>
        <w:t>深</w:t>
      </w:r>
      <w:r>
        <w:rPr>
          <w:rFonts w:hint="default" w:ascii="仿宋_GB2312" w:hAnsi="仿宋_GB2312" w:eastAsia="仿宋_GB2312" w:cs="仿宋_GB2312"/>
          <w:kern w:val="2"/>
          <w:sz w:val="32"/>
          <w:szCs w:val="32"/>
          <w:shd w:val="clear" w:color="auto" w:fill="FFFFFF"/>
          <w:lang w:val="en-US" w:eastAsia="zh-CN"/>
        </w:rPr>
        <w:t>入落实“河长制”，</w:t>
      </w:r>
      <w:r>
        <w:rPr>
          <w:rFonts w:hint="eastAsia" w:ascii="仿宋_GB2312" w:hAnsi="仿宋_GB2312" w:eastAsia="仿宋_GB2312" w:cs="仿宋_GB2312"/>
          <w:kern w:val="2"/>
          <w:sz w:val="32"/>
          <w:szCs w:val="32"/>
          <w:shd w:val="clear" w:color="auto" w:fill="FFFFFF"/>
          <w:lang w:val="en-US" w:eastAsia="zh-CN"/>
        </w:rPr>
        <w:t>坚决实施《王家河水环境管理方案》</w:t>
      </w:r>
      <w:r>
        <w:rPr>
          <w:rFonts w:hint="default" w:ascii="仿宋_GB2312" w:hAnsi="仿宋_GB2312" w:eastAsia="仿宋_GB2312" w:cs="仿宋_GB2312"/>
          <w:kern w:val="2"/>
          <w:sz w:val="32"/>
          <w:szCs w:val="32"/>
          <w:shd w:val="clear" w:color="auto" w:fill="FFFFFF"/>
          <w:lang w:val="en-US" w:eastAsia="zh-CN"/>
        </w:rPr>
        <w:t>，建立健全常态化管理机制，加强对河道的监督治理，实现河道巡查工作常态化和长效化，切实提升河道生态环境质量</w:t>
      </w:r>
      <w:r>
        <w:rPr>
          <w:rFonts w:hint="eastAsia" w:ascii="仿宋_GB2312" w:hAnsi="仿宋_GB2312" w:eastAsia="仿宋_GB2312" w:cs="仿宋_GB2312"/>
          <w:kern w:val="2"/>
          <w:sz w:val="32"/>
          <w:szCs w:val="32"/>
          <w:shd w:val="clear" w:color="auto" w:fill="FFFFFF"/>
          <w:lang w:val="en-US" w:eastAsia="zh-CN"/>
        </w:rPr>
        <w:t>，</w:t>
      </w:r>
      <w:r>
        <w:rPr>
          <w:rFonts w:hint="default" w:ascii="仿宋_GB2312" w:hAnsi="仿宋_GB2312" w:eastAsia="仿宋_GB2312" w:cs="仿宋_GB2312"/>
          <w:kern w:val="2"/>
          <w:sz w:val="32"/>
          <w:szCs w:val="32"/>
          <w:shd w:val="clear" w:color="auto" w:fill="FFFFFF"/>
          <w:lang w:val="en-US" w:eastAsia="zh-CN"/>
        </w:rPr>
        <w:t>综合施策、对症下药、标本兼治，努力实现河畅水清岸绿。</w:t>
      </w:r>
      <w:r>
        <w:rPr>
          <w:rFonts w:hint="eastAsia" w:ascii="仿宋_GB2312" w:hAnsi="仿宋_GB2312" w:eastAsia="仿宋_GB2312" w:cs="仿宋_GB2312"/>
          <w:kern w:val="2"/>
          <w:sz w:val="32"/>
          <w:szCs w:val="32"/>
          <w:shd w:val="clear" w:color="auto" w:fill="FFFFFF"/>
          <w:lang w:val="en-US" w:eastAsia="zh-CN"/>
        </w:rPr>
        <w:t>持续加强日常水面打捞力度，不断提升应急打捞处置能力，日常打捞轮次不得少于五次</w:t>
      </w:r>
      <w:r>
        <w:rPr>
          <w:rFonts w:hint="default" w:ascii="仿宋_GB2312" w:hAnsi="仿宋_GB2312" w:eastAsia="仿宋_GB2312" w:cs="仿宋_GB2312"/>
          <w:kern w:val="2"/>
          <w:sz w:val="32"/>
          <w:szCs w:val="32"/>
          <w:shd w:val="clear" w:color="auto" w:fill="FFFFFF"/>
          <w:lang w:val="en-US" w:eastAsia="zh-CN"/>
        </w:rPr>
        <w:t>，</w:t>
      </w:r>
      <w:r>
        <w:rPr>
          <w:rFonts w:hint="eastAsia" w:ascii="仿宋_GB2312" w:hAnsi="仿宋_GB2312" w:eastAsia="仿宋_GB2312" w:cs="仿宋_GB2312"/>
          <w:kern w:val="2"/>
          <w:sz w:val="32"/>
          <w:szCs w:val="32"/>
          <w:shd w:val="clear" w:color="auto" w:fill="FFFFFF"/>
          <w:lang w:val="en-US" w:eastAsia="zh-CN"/>
        </w:rPr>
        <w:t>应急打捞处置时限不得超过24小时；</w:t>
      </w:r>
      <w:r>
        <w:rPr>
          <w:rFonts w:hint="default" w:ascii="仿宋_GB2312" w:hAnsi="仿宋_GB2312" w:eastAsia="仿宋_GB2312" w:cs="仿宋_GB2312"/>
          <w:kern w:val="2"/>
          <w:sz w:val="32"/>
          <w:szCs w:val="32"/>
          <w:shd w:val="clear" w:color="auto" w:fill="FFFFFF"/>
          <w:lang w:val="en-US" w:eastAsia="zh-CN"/>
        </w:rPr>
        <w:t>每日</w:t>
      </w:r>
      <w:r>
        <w:rPr>
          <w:rFonts w:hint="eastAsia" w:ascii="仿宋_GB2312" w:hAnsi="仿宋_GB2312" w:eastAsia="仿宋_GB2312" w:cs="仿宋_GB2312"/>
          <w:kern w:val="2"/>
          <w:sz w:val="32"/>
          <w:szCs w:val="32"/>
          <w:shd w:val="clear" w:color="auto" w:fill="FFFFFF"/>
          <w:lang w:val="en-US" w:eastAsia="zh-CN"/>
        </w:rPr>
        <w:t>进行水质监测</w:t>
      </w:r>
      <w:r>
        <w:rPr>
          <w:rFonts w:hint="default" w:ascii="仿宋_GB2312" w:hAnsi="仿宋_GB2312" w:eastAsia="仿宋_GB2312" w:cs="仿宋_GB2312"/>
          <w:kern w:val="2"/>
          <w:sz w:val="32"/>
          <w:szCs w:val="32"/>
          <w:shd w:val="clear" w:color="auto" w:fill="FFFFFF"/>
          <w:lang w:val="en-US" w:eastAsia="zh-CN"/>
        </w:rPr>
        <w:t>及排口巡查，</w:t>
      </w:r>
      <w:r>
        <w:rPr>
          <w:rFonts w:hint="eastAsia" w:ascii="仿宋_GB2312" w:hAnsi="仿宋_GB2312" w:eastAsia="仿宋_GB2312" w:cs="仿宋_GB2312"/>
          <w:kern w:val="2"/>
          <w:sz w:val="32"/>
          <w:szCs w:val="32"/>
          <w:shd w:val="clear" w:color="auto" w:fill="FFFFFF"/>
          <w:lang w:val="en-US" w:eastAsia="zh-CN"/>
        </w:rPr>
        <w:t>每月进行一次水质检测并出具报告，做好</w:t>
      </w:r>
      <w:r>
        <w:rPr>
          <w:rFonts w:hint="default" w:ascii="仿宋_GB2312" w:hAnsi="仿宋_GB2312" w:eastAsia="仿宋_GB2312" w:cs="仿宋_GB2312"/>
          <w:kern w:val="2"/>
          <w:sz w:val="32"/>
          <w:szCs w:val="32"/>
          <w:shd w:val="clear" w:color="auto" w:fill="FFFFFF"/>
          <w:lang w:val="en-US" w:eastAsia="zh-CN"/>
        </w:rPr>
        <w:t>蓝藻</w:t>
      </w:r>
      <w:r>
        <w:rPr>
          <w:rFonts w:hint="eastAsia" w:ascii="仿宋_GB2312" w:hAnsi="仿宋_GB2312" w:eastAsia="仿宋_GB2312" w:cs="仿宋_GB2312"/>
          <w:kern w:val="2"/>
          <w:sz w:val="32"/>
          <w:szCs w:val="32"/>
          <w:shd w:val="clear" w:color="auto" w:fill="FFFFFF"/>
          <w:lang w:val="en-US" w:eastAsia="zh-CN"/>
        </w:rPr>
        <w:t>预防工作；加强“补水活水”，</w:t>
      </w:r>
      <w:r>
        <w:rPr>
          <w:rFonts w:hint="default" w:ascii="仿宋_GB2312" w:hAnsi="仿宋_GB2312" w:eastAsia="仿宋_GB2312" w:cs="仿宋_GB2312"/>
          <w:kern w:val="2"/>
          <w:sz w:val="32"/>
          <w:szCs w:val="32"/>
          <w:shd w:val="clear" w:color="auto" w:fill="FFFFFF"/>
          <w:lang w:val="en-US" w:eastAsia="zh-CN"/>
        </w:rPr>
        <w:t>协调铁山管理局</w:t>
      </w:r>
      <w:r>
        <w:rPr>
          <w:rFonts w:hint="eastAsia" w:ascii="仿宋_GB2312" w:hAnsi="仿宋_GB2312" w:eastAsia="仿宋_GB2312" w:cs="仿宋_GB2312"/>
          <w:kern w:val="2"/>
          <w:sz w:val="32"/>
          <w:szCs w:val="32"/>
          <w:shd w:val="clear" w:color="auto" w:fill="FFFFFF"/>
          <w:lang w:val="en-US" w:eastAsia="zh-CN"/>
        </w:rPr>
        <w:t>对王家河实行定期补水和应急补水，</w:t>
      </w:r>
      <w:r>
        <w:rPr>
          <w:rFonts w:hint="default" w:ascii="仿宋_GB2312" w:hAnsi="仿宋_GB2312" w:eastAsia="仿宋_GB2312" w:cs="仿宋_GB2312"/>
          <w:kern w:val="2"/>
          <w:sz w:val="32"/>
          <w:szCs w:val="32"/>
          <w:shd w:val="clear" w:color="auto" w:fill="FFFFFF"/>
          <w:lang w:val="en-US" w:eastAsia="zh-CN"/>
        </w:rPr>
        <w:t>每年补水</w:t>
      </w:r>
      <w:r>
        <w:rPr>
          <w:rFonts w:hint="eastAsia" w:ascii="仿宋_GB2312" w:hAnsi="仿宋_GB2312" w:eastAsia="仿宋_GB2312" w:cs="仿宋_GB2312"/>
          <w:kern w:val="2"/>
          <w:sz w:val="32"/>
          <w:szCs w:val="32"/>
          <w:shd w:val="clear" w:color="auto" w:fill="FFFFFF"/>
          <w:lang w:val="en-US" w:eastAsia="zh-CN"/>
        </w:rPr>
        <w:t>总量不少于</w:t>
      </w:r>
      <w:r>
        <w:rPr>
          <w:rFonts w:hint="default" w:ascii="仿宋_GB2312" w:hAnsi="仿宋_GB2312" w:eastAsia="仿宋_GB2312" w:cs="仿宋_GB2312"/>
          <w:kern w:val="2"/>
          <w:sz w:val="32"/>
          <w:szCs w:val="32"/>
          <w:shd w:val="clear" w:color="auto" w:fill="FFFFFF"/>
          <w:lang w:val="en-US" w:eastAsia="zh-CN"/>
        </w:rPr>
        <w:t>500万</w:t>
      </w:r>
      <w:r>
        <w:rPr>
          <w:rFonts w:hint="eastAsia" w:ascii="仿宋_GB2312" w:hAnsi="仿宋_GB2312" w:eastAsia="仿宋_GB2312" w:cs="仿宋_GB2312"/>
          <w:kern w:val="2"/>
          <w:sz w:val="32"/>
          <w:szCs w:val="32"/>
          <w:shd w:val="clear" w:color="auto" w:fill="FFFFFF"/>
          <w:lang w:val="en-US" w:eastAsia="zh-CN"/>
        </w:rPr>
        <w:t>m³</w:t>
      </w:r>
      <w:r>
        <w:rPr>
          <w:rFonts w:hint="default" w:ascii="仿宋_GB2312" w:hAnsi="仿宋_GB2312" w:eastAsia="仿宋_GB2312" w:cs="仿宋_GB2312"/>
          <w:kern w:val="2"/>
          <w:sz w:val="32"/>
          <w:szCs w:val="32"/>
          <w:shd w:val="clear" w:color="auto" w:fill="FFFFFF"/>
          <w:lang w:val="en-US" w:eastAsia="zh-CN"/>
        </w:rPr>
        <w:t>。</w:t>
      </w:r>
    </w:p>
    <w:p w14:paraId="4AA3A268">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九、部门整体支出绩效自评结果拟应用和公开情况</w:t>
      </w:r>
    </w:p>
    <w:p w14:paraId="626729D7">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000000"/>
          <w:spacing w:val="0"/>
          <w:kern w:val="2"/>
          <w:position w:val="0"/>
          <w:sz w:val="32"/>
          <w:szCs w:val="32"/>
          <w:lang w:val="en-US" w:eastAsia="zh-CN"/>
        </w:rPr>
      </w:pPr>
      <w:r>
        <w:rPr>
          <w:rFonts w:hint="eastAsia" w:ascii="仿宋_GB2312" w:hAnsi="仿宋_GB2312" w:eastAsia="仿宋_GB2312" w:cs="仿宋_GB2312"/>
          <w:color w:val="000000"/>
          <w:spacing w:val="0"/>
          <w:kern w:val="2"/>
          <w:position w:val="0"/>
          <w:sz w:val="32"/>
          <w:szCs w:val="32"/>
          <w:lang w:val="en-US" w:eastAsia="zh-CN"/>
        </w:rPr>
        <w:t>我中心绩效自评结果96分，“优秀”等级，下一步将根据财政检查绩效自评发现的问题等进行改善，并按政务公开的相关规定，及时将部门整体支出及项目绩效自评报告，通过门户网站向社会公开。</w:t>
      </w:r>
    </w:p>
    <w:p w14:paraId="7360A423">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kern w:val="0"/>
          <w:sz w:val="32"/>
          <w:szCs w:val="32"/>
          <w:highlight w:val="none"/>
        </w:rPr>
      </w:pPr>
      <w:r>
        <w:rPr>
          <w:rFonts w:hint="eastAsia" w:ascii="Times New Roman" w:hAnsi="Times New Roman" w:eastAsia="黑体" w:cs="Times New Roman"/>
          <w:kern w:val="0"/>
          <w:sz w:val="32"/>
          <w:szCs w:val="32"/>
          <w:highlight w:val="none"/>
          <w:lang w:eastAsia="zh-CN"/>
        </w:rPr>
        <w:t>十、</w:t>
      </w:r>
      <w:r>
        <w:rPr>
          <w:rFonts w:hint="default" w:ascii="Times New Roman" w:hAnsi="Times New Roman" w:eastAsia="黑体" w:cs="Times New Roman"/>
          <w:kern w:val="0"/>
          <w:sz w:val="32"/>
          <w:szCs w:val="32"/>
          <w:highlight w:val="none"/>
        </w:rPr>
        <w:t>其他需要说明的情况</w:t>
      </w:r>
    </w:p>
    <w:p w14:paraId="75FC1266">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000000"/>
          <w:spacing w:val="0"/>
          <w:kern w:val="2"/>
          <w:position w:val="0"/>
          <w:sz w:val="32"/>
          <w:szCs w:val="32"/>
          <w:lang w:val="en-US" w:eastAsia="zh-CN"/>
        </w:rPr>
      </w:pPr>
      <w:r>
        <w:rPr>
          <w:rFonts w:hint="eastAsia" w:ascii="仿宋_GB2312" w:hAnsi="仿宋_GB2312" w:eastAsia="仿宋_GB2312" w:cs="仿宋_GB2312"/>
          <w:color w:val="000000"/>
          <w:spacing w:val="0"/>
          <w:kern w:val="2"/>
          <w:position w:val="0"/>
          <w:sz w:val="32"/>
          <w:szCs w:val="32"/>
          <w:lang w:val="en-US" w:eastAsia="zh-CN"/>
        </w:rPr>
        <w:t>无。</w:t>
      </w:r>
    </w:p>
    <w:p w14:paraId="07952F89">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仿宋_GB2312" w:hAnsi="仿宋_GB2312" w:eastAsia="仿宋_GB2312" w:cs="仿宋_GB2312"/>
          <w:color w:val="000000"/>
          <w:spacing w:val="0"/>
          <w:kern w:val="2"/>
          <w:position w:val="0"/>
          <w:sz w:val="32"/>
          <w:szCs w:val="32"/>
          <w:lang w:val="en-US" w:eastAsia="zh-CN"/>
        </w:rPr>
      </w:pPr>
    </w:p>
    <w:p w14:paraId="0AAB01D6">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报告需要以下附件：</w:t>
      </w:r>
    </w:p>
    <w:p w14:paraId="688B77CB">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部门整体支出绩效评价基础数据表</w:t>
      </w:r>
    </w:p>
    <w:p w14:paraId="2A8C7936">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部门整体支出绩效自评表</w:t>
      </w:r>
    </w:p>
    <w:p w14:paraId="20F89F46">
      <w:pPr>
        <w:keepNext w:val="0"/>
        <w:keepLines w:val="0"/>
        <w:pageBreakBefore w:val="0"/>
        <w:widowControl/>
        <w:kinsoku/>
        <w:wordWrap/>
        <w:overflowPunct/>
        <w:topLinePunct w:val="0"/>
        <w:autoSpaceDE/>
        <w:autoSpaceDN/>
        <w:bidi w:val="0"/>
        <w:adjustRightInd/>
        <w:snapToGrid/>
        <w:spacing w:line="640" w:lineRule="exact"/>
        <w:jc w:val="both"/>
        <w:textAlignment w:val="auto"/>
        <w:rPr>
          <w:rFonts w:hint="eastAsia" w:ascii="黑体" w:hAnsi="黑体" w:eastAsia="黑体" w:cs="黑体"/>
          <w:kern w:val="0"/>
          <w:sz w:val="32"/>
          <w:szCs w:val="32"/>
          <w:highlight w:val="none"/>
          <w:lang w:val="en-US" w:eastAsia="zh-CN"/>
        </w:rPr>
      </w:pPr>
      <w:r>
        <w:rPr>
          <w:rFonts w:hint="eastAsia" w:ascii="仿宋_GB2312" w:hAnsi="仿宋_GB2312" w:eastAsia="仿宋_GB2312" w:cs="仿宋_GB2312"/>
          <w:kern w:val="0"/>
          <w:sz w:val="32"/>
          <w:szCs w:val="32"/>
          <w:highlight w:val="none"/>
        </w:rPr>
        <w:br w:type="page"/>
      </w:r>
      <w:r>
        <w:rPr>
          <w:rFonts w:hint="eastAsia" w:ascii="黑体" w:hAnsi="黑体" w:eastAsia="黑体" w:cs="黑体"/>
          <w:kern w:val="0"/>
          <w:sz w:val="32"/>
          <w:szCs w:val="32"/>
          <w:highlight w:val="none"/>
        </w:rPr>
        <w:t>附件</w:t>
      </w:r>
      <w:r>
        <w:rPr>
          <w:rFonts w:hint="eastAsia" w:ascii="黑体" w:hAnsi="黑体" w:eastAsia="黑体" w:cs="黑体"/>
          <w:kern w:val="0"/>
          <w:sz w:val="32"/>
          <w:szCs w:val="32"/>
          <w:highlight w:val="none"/>
          <w:lang w:val="en-US" w:eastAsia="zh-CN"/>
        </w:rPr>
        <w:t>5</w:t>
      </w:r>
    </w:p>
    <w:p w14:paraId="5C74E4F4">
      <w:pPr>
        <w:spacing w:before="120" w:beforeLines="50" w:after="120" w:afterLines="50"/>
        <w:jc w:val="center"/>
        <w:rPr>
          <w:rFonts w:hint="eastAsia" w:ascii="方正小标宋简体" w:hAnsi="方正小标宋简体" w:eastAsia="方正小标宋简体" w:cs="方正小标宋简体"/>
          <w:spacing w:val="-6"/>
          <w:kern w:val="0"/>
          <w:sz w:val="36"/>
          <w:szCs w:val="36"/>
          <w:highlight w:val="none"/>
        </w:rPr>
      </w:pPr>
      <w:r>
        <w:rPr>
          <w:rFonts w:hint="eastAsia" w:ascii="方正小标宋简体" w:hAnsi="方正小标宋简体" w:eastAsia="方正小标宋简体" w:cs="方正小标宋简体"/>
          <w:kern w:val="0"/>
          <w:sz w:val="36"/>
          <w:szCs w:val="36"/>
          <w:highlight w:val="none"/>
        </w:rPr>
        <w:t>部门整体支出</w:t>
      </w:r>
      <w:r>
        <w:rPr>
          <w:rFonts w:hint="eastAsia" w:ascii="方正小标宋简体" w:hAnsi="方正小标宋简体" w:eastAsia="方正小标宋简体" w:cs="方正小标宋简体"/>
          <w:spacing w:val="-6"/>
          <w:kern w:val="0"/>
          <w:sz w:val="36"/>
          <w:szCs w:val="36"/>
          <w:highlight w:val="none"/>
        </w:rPr>
        <w:t>绩效自评工作考核评分表</w:t>
      </w:r>
    </w:p>
    <w:tbl>
      <w:tblPr>
        <w:tblStyle w:val="9"/>
        <w:tblW w:w="9941" w:type="dxa"/>
        <w:jc w:val="center"/>
        <w:tblLayout w:type="fixed"/>
        <w:tblCellMar>
          <w:top w:w="0" w:type="dxa"/>
          <w:left w:w="108" w:type="dxa"/>
          <w:bottom w:w="0" w:type="dxa"/>
          <w:right w:w="108" w:type="dxa"/>
        </w:tblCellMar>
      </w:tblPr>
      <w:tblGrid>
        <w:gridCol w:w="745"/>
        <w:gridCol w:w="1174"/>
        <w:gridCol w:w="5000"/>
        <w:gridCol w:w="3022"/>
      </w:tblGrid>
      <w:tr w14:paraId="12AD52F7">
        <w:tblPrEx>
          <w:tblCellMar>
            <w:top w:w="0" w:type="dxa"/>
            <w:left w:w="108" w:type="dxa"/>
            <w:bottom w:w="0" w:type="dxa"/>
            <w:right w:w="108" w:type="dxa"/>
          </w:tblCellMar>
        </w:tblPrEx>
        <w:trPr>
          <w:tblHeader/>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14:paraId="6DA75E30">
            <w:pPr>
              <w:spacing w:line="300" w:lineRule="exact"/>
              <w:jc w:val="center"/>
              <w:rPr>
                <w:rFonts w:hint="default" w:ascii="Times New Roman" w:hAnsi="Times New Roman" w:eastAsia="黑体" w:cs="Times New Roman"/>
                <w:bCs/>
                <w:kern w:val="0"/>
                <w:sz w:val="21"/>
                <w:szCs w:val="21"/>
                <w:highlight w:val="none"/>
              </w:rPr>
            </w:pPr>
            <w:r>
              <w:rPr>
                <w:rFonts w:hint="default" w:ascii="Times New Roman" w:hAnsi="Times New Roman" w:eastAsia="黑体" w:cs="Times New Roman"/>
                <w:bCs/>
                <w:kern w:val="0"/>
                <w:sz w:val="21"/>
                <w:szCs w:val="21"/>
                <w:highlight w:val="none"/>
              </w:rPr>
              <w:t>一级指标</w:t>
            </w:r>
          </w:p>
        </w:tc>
        <w:tc>
          <w:tcPr>
            <w:tcW w:w="1174" w:type="dxa"/>
            <w:tcBorders>
              <w:top w:val="single" w:color="auto" w:sz="4" w:space="0"/>
              <w:left w:val="nil"/>
              <w:bottom w:val="single" w:color="auto" w:sz="4" w:space="0"/>
              <w:right w:val="single" w:color="auto" w:sz="4" w:space="0"/>
            </w:tcBorders>
            <w:noWrap w:val="0"/>
            <w:vAlign w:val="center"/>
          </w:tcPr>
          <w:p w14:paraId="1AEF05EC">
            <w:pPr>
              <w:spacing w:line="300" w:lineRule="exact"/>
              <w:jc w:val="center"/>
              <w:rPr>
                <w:rFonts w:hint="default" w:ascii="Times New Roman" w:hAnsi="Times New Roman" w:eastAsia="黑体" w:cs="Times New Roman"/>
                <w:bCs/>
                <w:kern w:val="0"/>
                <w:sz w:val="21"/>
                <w:szCs w:val="21"/>
                <w:highlight w:val="none"/>
              </w:rPr>
            </w:pPr>
            <w:r>
              <w:rPr>
                <w:rFonts w:hint="default" w:ascii="Times New Roman" w:hAnsi="Times New Roman" w:eastAsia="黑体" w:cs="Times New Roman"/>
                <w:bCs/>
                <w:kern w:val="0"/>
                <w:sz w:val="21"/>
                <w:szCs w:val="21"/>
                <w:highlight w:val="none"/>
              </w:rPr>
              <w:t>二级指标</w:t>
            </w:r>
          </w:p>
        </w:tc>
        <w:tc>
          <w:tcPr>
            <w:tcW w:w="5000" w:type="dxa"/>
            <w:tcBorders>
              <w:top w:val="single" w:color="auto" w:sz="4" w:space="0"/>
              <w:left w:val="nil"/>
              <w:bottom w:val="single" w:color="auto" w:sz="4" w:space="0"/>
              <w:right w:val="single" w:color="auto" w:sz="4" w:space="0"/>
            </w:tcBorders>
            <w:noWrap w:val="0"/>
            <w:vAlign w:val="center"/>
          </w:tcPr>
          <w:p w14:paraId="5C86C6AE">
            <w:pPr>
              <w:spacing w:line="300" w:lineRule="exact"/>
              <w:jc w:val="center"/>
              <w:rPr>
                <w:rFonts w:hint="default" w:ascii="Times New Roman" w:hAnsi="Times New Roman" w:eastAsia="黑体" w:cs="Times New Roman"/>
                <w:bCs/>
                <w:kern w:val="0"/>
                <w:sz w:val="21"/>
                <w:szCs w:val="21"/>
                <w:highlight w:val="none"/>
              </w:rPr>
            </w:pPr>
            <w:r>
              <w:rPr>
                <w:rFonts w:hint="default" w:ascii="Times New Roman" w:hAnsi="Times New Roman" w:eastAsia="黑体" w:cs="Times New Roman"/>
                <w:bCs/>
                <w:kern w:val="0"/>
                <w:sz w:val="21"/>
                <w:szCs w:val="21"/>
                <w:highlight w:val="none"/>
              </w:rPr>
              <w:t>评分标准</w:t>
            </w:r>
          </w:p>
        </w:tc>
        <w:tc>
          <w:tcPr>
            <w:tcW w:w="3022" w:type="dxa"/>
            <w:tcBorders>
              <w:top w:val="single" w:color="auto" w:sz="4" w:space="0"/>
              <w:left w:val="nil"/>
              <w:bottom w:val="single" w:color="auto" w:sz="4" w:space="0"/>
              <w:right w:val="single" w:color="auto" w:sz="4" w:space="0"/>
            </w:tcBorders>
            <w:noWrap w:val="0"/>
            <w:vAlign w:val="center"/>
          </w:tcPr>
          <w:p w14:paraId="40F1724E">
            <w:pPr>
              <w:spacing w:line="300" w:lineRule="exact"/>
              <w:jc w:val="center"/>
              <w:rPr>
                <w:rFonts w:hint="default" w:ascii="Times New Roman" w:hAnsi="Times New Roman" w:eastAsia="黑体" w:cs="Times New Roman"/>
                <w:bCs/>
                <w:kern w:val="0"/>
                <w:sz w:val="21"/>
                <w:szCs w:val="21"/>
                <w:highlight w:val="none"/>
              </w:rPr>
            </w:pPr>
            <w:r>
              <w:rPr>
                <w:rFonts w:hint="default" w:ascii="Times New Roman" w:hAnsi="Times New Roman" w:eastAsia="黑体" w:cs="Times New Roman"/>
                <w:bCs/>
                <w:kern w:val="0"/>
                <w:sz w:val="21"/>
                <w:szCs w:val="21"/>
                <w:highlight w:val="none"/>
              </w:rPr>
              <w:t>所需佐证材料</w:t>
            </w:r>
          </w:p>
        </w:tc>
      </w:tr>
      <w:tr w14:paraId="4B41F60A">
        <w:tblPrEx>
          <w:tblCellMar>
            <w:top w:w="0" w:type="dxa"/>
            <w:left w:w="108" w:type="dxa"/>
            <w:bottom w:w="0" w:type="dxa"/>
            <w:right w:w="108" w:type="dxa"/>
          </w:tblCellMar>
        </w:tblPrEx>
        <w:trPr>
          <w:jc w:val="center"/>
        </w:trPr>
        <w:tc>
          <w:tcPr>
            <w:tcW w:w="745" w:type="dxa"/>
            <w:vMerge w:val="restart"/>
            <w:tcBorders>
              <w:top w:val="single" w:color="auto" w:sz="4" w:space="0"/>
              <w:left w:val="single" w:color="auto" w:sz="4" w:space="0"/>
              <w:right w:val="single" w:color="auto" w:sz="4" w:space="0"/>
            </w:tcBorders>
            <w:noWrap w:val="0"/>
            <w:vAlign w:val="center"/>
          </w:tcPr>
          <w:p w14:paraId="690D7956">
            <w:pPr>
              <w:spacing w:line="300" w:lineRule="exact"/>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布置工作</w:t>
            </w:r>
          </w:p>
          <w:p w14:paraId="1B2C0037">
            <w:pPr>
              <w:spacing w:line="300" w:lineRule="exact"/>
              <w:jc w:val="center"/>
              <w:rPr>
                <w:rFonts w:hint="default" w:ascii="Times New Roman" w:hAnsi="Times New Roman" w:eastAsia="仿宋_GB2312" w:cs="Times New Roman"/>
                <w:kern w:val="0"/>
                <w:sz w:val="20"/>
                <w:szCs w:val="20"/>
                <w:highlight w:val="none"/>
              </w:rPr>
            </w:pPr>
          </w:p>
          <w:p w14:paraId="391BA23D">
            <w:pPr>
              <w:spacing w:line="300" w:lineRule="exact"/>
              <w:jc w:val="left"/>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10分</w:t>
            </w:r>
          </w:p>
        </w:tc>
        <w:tc>
          <w:tcPr>
            <w:tcW w:w="1174" w:type="dxa"/>
            <w:tcBorders>
              <w:top w:val="single" w:color="auto" w:sz="4" w:space="0"/>
              <w:left w:val="nil"/>
              <w:right w:val="single" w:color="auto" w:sz="4" w:space="0"/>
            </w:tcBorders>
            <w:noWrap w:val="0"/>
            <w:vAlign w:val="center"/>
          </w:tcPr>
          <w:p w14:paraId="0BC96955">
            <w:pPr>
              <w:spacing w:line="300" w:lineRule="exact"/>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自评通知</w:t>
            </w:r>
          </w:p>
          <w:p w14:paraId="737B430D">
            <w:pPr>
              <w:spacing w:line="300" w:lineRule="exact"/>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（8分）</w:t>
            </w:r>
          </w:p>
        </w:tc>
        <w:tc>
          <w:tcPr>
            <w:tcW w:w="5000" w:type="dxa"/>
            <w:tcBorders>
              <w:top w:val="single" w:color="auto" w:sz="4" w:space="0"/>
              <w:left w:val="nil"/>
              <w:bottom w:val="single" w:color="auto" w:sz="4" w:space="0"/>
              <w:right w:val="single" w:color="auto" w:sz="4" w:space="0"/>
            </w:tcBorders>
            <w:noWrap w:val="0"/>
            <w:vAlign w:val="center"/>
          </w:tcPr>
          <w:p w14:paraId="0D28F310">
            <w:pPr>
              <w:spacing w:line="300" w:lineRule="exact"/>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1</w:t>
            </w:r>
            <w:r>
              <w:rPr>
                <w:rFonts w:hint="eastAsia" w:ascii="Times New Roman" w:hAnsi="Times New Roman" w:eastAsia="仿宋_GB2312" w:cs="Times New Roman"/>
                <w:kern w:val="0"/>
                <w:sz w:val="20"/>
                <w:szCs w:val="20"/>
                <w:highlight w:val="none"/>
                <w:lang w:val="en-US" w:eastAsia="zh-CN"/>
              </w:rPr>
              <w:t>.</w:t>
            </w:r>
            <w:r>
              <w:rPr>
                <w:rFonts w:hint="default" w:ascii="Times New Roman" w:hAnsi="Times New Roman" w:eastAsia="仿宋_GB2312" w:cs="Times New Roman"/>
                <w:kern w:val="0"/>
                <w:sz w:val="20"/>
                <w:szCs w:val="20"/>
                <w:highlight w:val="none"/>
              </w:rPr>
              <w:t>印发绩效自评通知的得2分，否则不得分。</w:t>
            </w:r>
          </w:p>
          <w:p w14:paraId="70A67421">
            <w:pPr>
              <w:spacing w:line="300" w:lineRule="exact"/>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2</w:t>
            </w:r>
            <w:r>
              <w:rPr>
                <w:rFonts w:hint="eastAsia" w:ascii="Times New Roman" w:hAnsi="Times New Roman" w:eastAsia="仿宋_GB2312" w:cs="Times New Roman"/>
                <w:kern w:val="0"/>
                <w:sz w:val="20"/>
                <w:szCs w:val="20"/>
                <w:highlight w:val="none"/>
                <w:lang w:val="en-US" w:eastAsia="zh-CN"/>
              </w:rPr>
              <w:t>.</w:t>
            </w:r>
            <w:r>
              <w:rPr>
                <w:rFonts w:hint="default" w:ascii="Times New Roman" w:hAnsi="Times New Roman" w:eastAsia="仿宋_GB2312" w:cs="Times New Roman"/>
                <w:kern w:val="0"/>
                <w:sz w:val="20"/>
                <w:szCs w:val="20"/>
                <w:highlight w:val="none"/>
              </w:rPr>
              <w:t>按照本规程规定，绩效自评通知包括自评范围、自评主要依据、自评主要内容、自评程序和步骤、有关要求等内容，并附有本通知要求的附件的，得6分；否则缺1项扣1分，最多扣6分。</w:t>
            </w:r>
          </w:p>
        </w:tc>
        <w:tc>
          <w:tcPr>
            <w:tcW w:w="3022" w:type="dxa"/>
            <w:tcBorders>
              <w:top w:val="single" w:color="auto" w:sz="4" w:space="0"/>
              <w:left w:val="nil"/>
              <w:bottom w:val="single" w:color="auto" w:sz="4" w:space="0"/>
              <w:right w:val="single" w:color="auto" w:sz="4" w:space="0"/>
            </w:tcBorders>
            <w:noWrap w:val="0"/>
            <w:vAlign w:val="center"/>
          </w:tcPr>
          <w:p w14:paraId="1434E675">
            <w:pPr>
              <w:spacing w:line="300" w:lineRule="exact"/>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绩效自评通知盖章的电子版</w:t>
            </w:r>
          </w:p>
        </w:tc>
      </w:tr>
      <w:tr w14:paraId="18D6A1CF">
        <w:tblPrEx>
          <w:tblCellMar>
            <w:top w:w="0" w:type="dxa"/>
            <w:left w:w="108" w:type="dxa"/>
            <w:bottom w:w="0" w:type="dxa"/>
            <w:right w:w="108" w:type="dxa"/>
          </w:tblCellMar>
        </w:tblPrEx>
        <w:trPr>
          <w:jc w:val="center"/>
        </w:trPr>
        <w:tc>
          <w:tcPr>
            <w:tcW w:w="745" w:type="dxa"/>
            <w:vMerge w:val="continue"/>
            <w:tcBorders>
              <w:left w:val="single" w:color="auto" w:sz="4" w:space="0"/>
              <w:bottom w:val="single" w:color="auto" w:sz="4" w:space="0"/>
              <w:right w:val="single" w:color="auto" w:sz="4" w:space="0"/>
            </w:tcBorders>
            <w:noWrap w:val="0"/>
            <w:vAlign w:val="center"/>
          </w:tcPr>
          <w:p w14:paraId="78A3B81B">
            <w:pPr>
              <w:spacing w:line="300" w:lineRule="exact"/>
              <w:rPr>
                <w:rFonts w:hint="default" w:ascii="Times New Roman" w:hAnsi="Times New Roman" w:eastAsia="仿宋_GB2312" w:cs="Times New Roman"/>
                <w:kern w:val="0"/>
                <w:sz w:val="20"/>
                <w:szCs w:val="20"/>
                <w:highlight w:val="none"/>
              </w:rPr>
            </w:pPr>
          </w:p>
        </w:tc>
        <w:tc>
          <w:tcPr>
            <w:tcW w:w="1174" w:type="dxa"/>
            <w:tcBorders>
              <w:top w:val="single" w:color="auto" w:sz="4" w:space="0"/>
              <w:left w:val="nil"/>
              <w:bottom w:val="single" w:color="auto" w:sz="4" w:space="0"/>
              <w:right w:val="single" w:color="auto" w:sz="4" w:space="0"/>
            </w:tcBorders>
            <w:noWrap w:val="0"/>
            <w:vAlign w:val="center"/>
          </w:tcPr>
          <w:p w14:paraId="76223859">
            <w:pPr>
              <w:spacing w:line="300" w:lineRule="exact"/>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工作小组</w:t>
            </w:r>
          </w:p>
          <w:p w14:paraId="33FF2421">
            <w:pPr>
              <w:spacing w:line="300" w:lineRule="exact"/>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（2分）</w:t>
            </w:r>
          </w:p>
        </w:tc>
        <w:tc>
          <w:tcPr>
            <w:tcW w:w="5000" w:type="dxa"/>
            <w:tcBorders>
              <w:top w:val="single" w:color="auto" w:sz="4" w:space="0"/>
              <w:left w:val="nil"/>
              <w:bottom w:val="single" w:color="auto" w:sz="4" w:space="0"/>
              <w:right w:val="single" w:color="auto" w:sz="4" w:space="0"/>
            </w:tcBorders>
            <w:noWrap w:val="0"/>
            <w:vAlign w:val="center"/>
          </w:tcPr>
          <w:p w14:paraId="502801E5">
            <w:pPr>
              <w:spacing w:line="300" w:lineRule="exact"/>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成立绩效自评工作小组的得2分，否则不得分。</w:t>
            </w:r>
          </w:p>
        </w:tc>
        <w:tc>
          <w:tcPr>
            <w:tcW w:w="3022" w:type="dxa"/>
            <w:tcBorders>
              <w:top w:val="single" w:color="auto" w:sz="4" w:space="0"/>
              <w:left w:val="nil"/>
              <w:bottom w:val="single" w:color="auto" w:sz="4" w:space="0"/>
              <w:right w:val="single" w:color="auto" w:sz="4" w:space="0"/>
            </w:tcBorders>
            <w:noWrap w:val="0"/>
            <w:vAlign w:val="center"/>
          </w:tcPr>
          <w:p w14:paraId="2285A5B8">
            <w:pPr>
              <w:spacing w:line="300" w:lineRule="exact"/>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本部门、本单位预算绩效管理领导小组</w:t>
            </w:r>
            <w:r>
              <w:rPr>
                <w:rFonts w:hint="default" w:ascii="Times New Roman" w:hAnsi="Times New Roman" w:eastAsia="仿宋_GB2312" w:cs="Times New Roman"/>
                <w:spacing w:val="0"/>
                <w:kern w:val="0"/>
                <w:sz w:val="20"/>
                <w:szCs w:val="20"/>
                <w:highlight w:val="none"/>
                <w:lang w:val="en-US" w:eastAsia="zh-CN"/>
              </w:rPr>
              <w:t>/</w:t>
            </w:r>
            <w:r>
              <w:rPr>
                <w:rFonts w:hint="default" w:ascii="Times New Roman" w:hAnsi="Times New Roman" w:eastAsia="仿宋_GB2312" w:cs="Times New Roman"/>
                <w:kern w:val="0"/>
                <w:sz w:val="20"/>
                <w:szCs w:val="20"/>
                <w:highlight w:val="none"/>
              </w:rPr>
              <w:t>绩效评价工作小组</w:t>
            </w:r>
            <w:r>
              <w:rPr>
                <w:rFonts w:hint="default" w:ascii="Times New Roman" w:hAnsi="Times New Roman" w:eastAsia="仿宋_GB2312" w:cs="Times New Roman"/>
                <w:kern w:val="0"/>
                <w:sz w:val="20"/>
                <w:szCs w:val="20"/>
                <w:highlight w:val="none"/>
                <w:lang w:eastAsia="zh-CN"/>
              </w:rPr>
              <w:t>有关</w:t>
            </w:r>
            <w:r>
              <w:rPr>
                <w:rFonts w:hint="default" w:ascii="Times New Roman" w:hAnsi="Times New Roman" w:eastAsia="仿宋_GB2312" w:cs="Times New Roman"/>
                <w:spacing w:val="0"/>
                <w:kern w:val="0"/>
                <w:sz w:val="20"/>
                <w:szCs w:val="20"/>
                <w:highlight w:val="none"/>
              </w:rPr>
              <w:t>文件</w:t>
            </w:r>
            <w:r>
              <w:rPr>
                <w:rFonts w:hint="default" w:ascii="Times New Roman" w:hAnsi="Times New Roman" w:eastAsia="仿宋_GB2312" w:cs="Times New Roman"/>
                <w:kern w:val="0"/>
                <w:sz w:val="20"/>
                <w:szCs w:val="20"/>
                <w:highlight w:val="none"/>
              </w:rPr>
              <w:t>盖章的电子版</w:t>
            </w:r>
          </w:p>
        </w:tc>
      </w:tr>
      <w:tr w14:paraId="5C201B11">
        <w:tblPrEx>
          <w:tblCellMar>
            <w:top w:w="0" w:type="dxa"/>
            <w:left w:w="108" w:type="dxa"/>
            <w:bottom w:w="0" w:type="dxa"/>
            <w:right w:w="108" w:type="dxa"/>
          </w:tblCellMar>
        </w:tblPrEx>
        <w:trPr>
          <w:jc w:val="center"/>
        </w:trPr>
        <w:tc>
          <w:tcPr>
            <w:tcW w:w="745" w:type="dxa"/>
            <w:vMerge w:val="restart"/>
            <w:tcBorders>
              <w:top w:val="single" w:color="auto" w:sz="4" w:space="0"/>
              <w:left w:val="single" w:color="auto" w:sz="4" w:space="0"/>
              <w:right w:val="single" w:color="auto" w:sz="4" w:space="0"/>
            </w:tcBorders>
            <w:noWrap w:val="0"/>
            <w:vAlign w:val="center"/>
          </w:tcPr>
          <w:p w14:paraId="4274592D">
            <w:pPr>
              <w:spacing w:line="300" w:lineRule="exact"/>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实施评价</w:t>
            </w:r>
          </w:p>
          <w:p w14:paraId="18136CD2">
            <w:pPr>
              <w:spacing w:line="300" w:lineRule="exact"/>
              <w:jc w:val="center"/>
              <w:rPr>
                <w:rFonts w:hint="default" w:ascii="Times New Roman" w:hAnsi="Times New Roman" w:eastAsia="仿宋_GB2312" w:cs="Times New Roman"/>
                <w:kern w:val="0"/>
                <w:sz w:val="20"/>
                <w:szCs w:val="20"/>
                <w:highlight w:val="none"/>
              </w:rPr>
            </w:pPr>
          </w:p>
          <w:p w14:paraId="7A399514">
            <w:pPr>
              <w:spacing w:line="300" w:lineRule="exact"/>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20分</w:t>
            </w:r>
          </w:p>
        </w:tc>
        <w:tc>
          <w:tcPr>
            <w:tcW w:w="1174" w:type="dxa"/>
            <w:tcBorders>
              <w:top w:val="single" w:color="auto" w:sz="4" w:space="0"/>
              <w:left w:val="nil"/>
              <w:bottom w:val="single" w:color="auto" w:sz="4" w:space="0"/>
              <w:right w:val="single" w:color="auto" w:sz="4" w:space="0"/>
            </w:tcBorders>
            <w:noWrap w:val="0"/>
            <w:vAlign w:val="center"/>
          </w:tcPr>
          <w:p w14:paraId="215F0D5C">
            <w:pPr>
              <w:spacing w:line="300" w:lineRule="exact"/>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单位自查</w:t>
            </w:r>
          </w:p>
          <w:p w14:paraId="4024CEEB">
            <w:pPr>
              <w:spacing w:line="300" w:lineRule="exact"/>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（10分）</w:t>
            </w:r>
          </w:p>
        </w:tc>
        <w:tc>
          <w:tcPr>
            <w:tcW w:w="5000" w:type="dxa"/>
            <w:tcBorders>
              <w:top w:val="single" w:color="auto" w:sz="4" w:space="0"/>
              <w:left w:val="nil"/>
              <w:bottom w:val="single" w:color="auto" w:sz="4" w:space="0"/>
              <w:right w:val="single" w:color="auto" w:sz="4" w:space="0"/>
            </w:tcBorders>
            <w:noWrap w:val="0"/>
            <w:vAlign w:val="center"/>
          </w:tcPr>
          <w:p w14:paraId="303B7090">
            <w:pPr>
              <w:spacing w:line="300" w:lineRule="exact"/>
              <w:rPr>
                <w:rFonts w:hint="default" w:ascii="Times New Roman" w:hAnsi="Times New Roman" w:eastAsia="仿宋_GB2312" w:cs="Times New Roman"/>
                <w:kern w:val="0"/>
                <w:sz w:val="20"/>
                <w:szCs w:val="20"/>
                <w:highlight w:val="none"/>
              </w:rPr>
            </w:pPr>
            <w:r>
              <w:rPr>
                <w:rFonts w:hint="eastAsia" w:ascii="Times New Roman" w:hAnsi="Times New Roman" w:eastAsia="仿宋_GB2312" w:cs="Times New Roman"/>
                <w:kern w:val="0"/>
                <w:sz w:val="20"/>
                <w:szCs w:val="20"/>
                <w:highlight w:val="none"/>
                <w:lang w:eastAsia="zh-CN"/>
              </w:rPr>
              <w:t>市级</w:t>
            </w:r>
            <w:r>
              <w:rPr>
                <w:rFonts w:hint="default" w:ascii="Times New Roman" w:hAnsi="Times New Roman" w:eastAsia="仿宋_GB2312" w:cs="Times New Roman"/>
                <w:kern w:val="0"/>
                <w:sz w:val="20"/>
                <w:szCs w:val="20"/>
                <w:highlight w:val="none"/>
              </w:rPr>
              <w:t>预算部门本级和所属单位都要开展绩效自查，转移支付项目单位都要开展绩效自查，</w:t>
            </w:r>
            <w:r>
              <w:rPr>
                <w:rFonts w:hint="eastAsia" w:ascii="Times New Roman" w:hAnsi="Times New Roman" w:eastAsia="仿宋_GB2312" w:cs="Times New Roman"/>
                <w:kern w:val="0"/>
                <w:sz w:val="20"/>
                <w:szCs w:val="20"/>
                <w:highlight w:val="none"/>
                <w:lang w:eastAsia="zh-CN"/>
              </w:rPr>
              <w:t>县、区</w:t>
            </w:r>
            <w:r>
              <w:rPr>
                <w:rFonts w:hint="default" w:ascii="Times New Roman" w:hAnsi="Times New Roman" w:eastAsia="仿宋_GB2312" w:cs="Times New Roman"/>
                <w:kern w:val="0"/>
                <w:sz w:val="20"/>
                <w:szCs w:val="20"/>
                <w:highlight w:val="none"/>
              </w:rPr>
              <w:t>级主管部门都要汇总本区域转移支付情况；以上各项每发现一个单位没有做相应工作的，扣1分，最多扣10分。</w:t>
            </w:r>
          </w:p>
        </w:tc>
        <w:tc>
          <w:tcPr>
            <w:tcW w:w="3022" w:type="dxa"/>
            <w:tcBorders>
              <w:top w:val="single" w:color="auto" w:sz="4" w:space="0"/>
              <w:left w:val="nil"/>
              <w:bottom w:val="single" w:color="auto" w:sz="4" w:space="0"/>
              <w:right w:val="single" w:color="auto" w:sz="4" w:space="0"/>
            </w:tcBorders>
            <w:noWrap w:val="0"/>
            <w:vAlign w:val="center"/>
          </w:tcPr>
          <w:p w14:paraId="3D232547">
            <w:pPr>
              <w:numPr>
                <w:ilvl w:val="0"/>
                <w:numId w:val="5"/>
              </w:numPr>
              <w:spacing w:line="300" w:lineRule="exact"/>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转移支付项目单位名称和资</w:t>
            </w:r>
            <w:r>
              <w:rPr>
                <w:rFonts w:hint="eastAsia" w:ascii="Times New Roman" w:hAnsi="Times New Roman" w:eastAsia="仿宋_GB2312" w:cs="Times New Roman"/>
                <w:kern w:val="0"/>
                <w:sz w:val="20"/>
                <w:szCs w:val="20"/>
                <w:highlight w:val="none"/>
                <w:lang w:val="en-US" w:eastAsia="zh-CN"/>
              </w:rPr>
              <w:t xml:space="preserve"> </w:t>
            </w:r>
            <w:r>
              <w:rPr>
                <w:rFonts w:hint="default" w:ascii="Times New Roman" w:hAnsi="Times New Roman" w:eastAsia="仿宋_GB2312" w:cs="Times New Roman"/>
                <w:kern w:val="0"/>
                <w:sz w:val="20"/>
                <w:szCs w:val="20"/>
                <w:highlight w:val="none"/>
              </w:rPr>
              <w:t>金情况清单</w:t>
            </w:r>
          </w:p>
          <w:p w14:paraId="4F64DEDE">
            <w:pPr>
              <w:numPr>
                <w:ilvl w:val="0"/>
                <w:numId w:val="5"/>
              </w:numPr>
              <w:spacing w:line="300" w:lineRule="exact"/>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有转移支付资金的各</w:t>
            </w:r>
            <w:r>
              <w:rPr>
                <w:rFonts w:hint="eastAsia" w:ascii="Times New Roman" w:hAnsi="Times New Roman" w:eastAsia="仿宋_GB2312" w:cs="Times New Roman"/>
                <w:kern w:val="0"/>
                <w:sz w:val="20"/>
                <w:szCs w:val="20"/>
                <w:highlight w:val="none"/>
                <w:lang w:eastAsia="zh-CN"/>
              </w:rPr>
              <w:t>县区</w:t>
            </w:r>
            <w:r>
              <w:rPr>
                <w:rFonts w:hint="default" w:ascii="Times New Roman" w:hAnsi="Times New Roman" w:eastAsia="仿宋_GB2312" w:cs="Times New Roman"/>
                <w:kern w:val="0"/>
                <w:sz w:val="20"/>
                <w:szCs w:val="20"/>
                <w:highlight w:val="none"/>
              </w:rPr>
              <w:t>主管部门汇总情况的盖章PDF版　</w:t>
            </w:r>
          </w:p>
        </w:tc>
      </w:tr>
      <w:tr w14:paraId="08442A41">
        <w:tblPrEx>
          <w:tblCellMar>
            <w:top w:w="0" w:type="dxa"/>
            <w:left w:w="108" w:type="dxa"/>
            <w:bottom w:w="0" w:type="dxa"/>
            <w:right w:w="108" w:type="dxa"/>
          </w:tblCellMar>
        </w:tblPrEx>
        <w:trPr>
          <w:jc w:val="center"/>
        </w:trPr>
        <w:tc>
          <w:tcPr>
            <w:tcW w:w="745" w:type="dxa"/>
            <w:vMerge w:val="continue"/>
            <w:tcBorders>
              <w:left w:val="single" w:color="auto" w:sz="4" w:space="0"/>
              <w:bottom w:val="single" w:color="auto" w:sz="4" w:space="0"/>
              <w:right w:val="single" w:color="auto" w:sz="4" w:space="0"/>
            </w:tcBorders>
            <w:noWrap w:val="0"/>
            <w:vAlign w:val="center"/>
          </w:tcPr>
          <w:p w14:paraId="54EE1170">
            <w:pPr>
              <w:spacing w:line="300" w:lineRule="exact"/>
              <w:rPr>
                <w:rFonts w:hint="default" w:ascii="Times New Roman" w:hAnsi="Times New Roman" w:eastAsia="仿宋_GB2312" w:cs="Times New Roman"/>
                <w:kern w:val="0"/>
                <w:sz w:val="20"/>
                <w:szCs w:val="20"/>
                <w:highlight w:val="none"/>
              </w:rPr>
            </w:pPr>
          </w:p>
        </w:tc>
        <w:tc>
          <w:tcPr>
            <w:tcW w:w="1174" w:type="dxa"/>
            <w:tcBorders>
              <w:top w:val="nil"/>
              <w:left w:val="nil"/>
              <w:bottom w:val="single" w:color="auto" w:sz="4" w:space="0"/>
              <w:right w:val="single" w:color="auto" w:sz="4" w:space="0"/>
            </w:tcBorders>
            <w:noWrap w:val="0"/>
            <w:vAlign w:val="center"/>
          </w:tcPr>
          <w:p w14:paraId="31BA3138">
            <w:pPr>
              <w:spacing w:line="300" w:lineRule="exact"/>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提交报告</w:t>
            </w:r>
          </w:p>
          <w:p w14:paraId="108D462A">
            <w:pPr>
              <w:spacing w:line="300" w:lineRule="exact"/>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（10分）</w:t>
            </w:r>
          </w:p>
        </w:tc>
        <w:tc>
          <w:tcPr>
            <w:tcW w:w="8022" w:type="dxa"/>
            <w:gridSpan w:val="2"/>
            <w:tcBorders>
              <w:top w:val="nil"/>
              <w:left w:val="nil"/>
              <w:bottom w:val="single" w:color="auto" w:sz="4" w:space="0"/>
              <w:right w:val="single" w:color="auto" w:sz="4" w:space="0"/>
            </w:tcBorders>
            <w:noWrap w:val="0"/>
            <w:vAlign w:val="center"/>
          </w:tcPr>
          <w:p w14:paraId="16E71E54">
            <w:pPr>
              <w:spacing w:line="300" w:lineRule="exact"/>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按时向</w:t>
            </w:r>
            <w:r>
              <w:rPr>
                <w:rFonts w:hint="eastAsia" w:ascii="Times New Roman" w:hAnsi="Times New Roman" w:eastAsia="仿宋_GB2312" w:cs="Times New Roman"/>
                <w:kern w:val="0"/>
                <w:sz w:val="20"/>
                <w:szCs w:val="20"/>
                <w:highlight w:val="none"/>
                <w:lang w:eastAsia="zh-CN"/>
              </w:rPr>
              <w:t>市财政局</w:t>
            </w:r>
            <w:r>
              <w:rPr>
                <w:rFonts w:hint="default" w:ascii="Times New Roman" w:hAnsi="Times New Roman" w:eastAsia="仿宋_GB2312" w:cs="Times New Roman"/>
                <w:kern w:val="0"/>
                <w:sz w:val="20"/>
                <w:szCs w:val="20"/>
                <w:highlight w:val="none"/>
              </w:rPr>
              <w:t>报送报告的得10分；每推迟一个工作日报送报告的扣1分，最多扣10分。</w:t>
            </w:r>
          </w:p>
        </w:tc>
      </w:tr>
      <w:tr w14:paraId="4E5FEDD0">
        <w:tblPrEx>
          <w:tblCellMar>
            <w:top w:w="0" w:type="dxa"/>
            <w:left w:w="108" w:type="dxa"/>
            <w:bottom w:w="0" w:type="dxa"/>
            <w:right w:w="108" w:type="dxa"/>
          </w:tblCellMar>
        </w:tblPrEx>
        <w:trPr>
          <w:trHeight w:val="740" w:hRule="atLeast"/>
          <w:jc w:val="center"/>
        </w:trPr>
        <w:tc>
          <w:tcPr>
            <w:tcW w:w="745" w:type="dxa"/>
            <w:vMerge w:val="restart"/>
            <w:tcBorders>
              <w:top w:val="single" w:color="auto" w:sz="4" w:space="0"/>
              <w:left w:val="single" w:color="auto" w:sz="4" w:space="0"/>
              <w:bottom w:val="single" w:color="auto" w:sz="4" w:space="0"/>
              <w:right w:val="single" w:color="auto" w:sz="4" w:space="0"/>
            </w:tcBorders>
            <w:noWrap w:val="0"/>
            <w:vAlign w:val="center"/>
          </w:tcPr>
          <w:p w14:paraId="4705A45B">
            <w:pPr>
              <w:spacing w:line="300" w:lineRule="exact"/>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自评报告</w:t>
            </w:r>
          </w:p>
          <w:p w14:paraId="7CF850D8">
            <w:pPr>
              <w:spacing w:line="300" w:lineRule="exact"/>
              <w:jc w:val="center"/>
              <w:rPr>
                <w:rFonts w:hint="default" w:ascii="Times New Roman" w:hAnsi="Times New Roman" w:eastAsia="仿宋_GB2312" w:cs="Times New Roman"/>
                <w:kern w:val="0"/>
                <w:sz w:val="20"/>
                <w:szCs w:val="20"/>
                <w:highlight w:val="none"/>
              </w:rPr>
            </w:pPr>
          </w:p>
          <w:p w14:paraId="1749B623">
            <w:pPr>
              <w:spacing w:line="300" w:lineRule="exact"/>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70分</w:t>
            </w:r>
          </w:p>
        </w:tc>
        <w:tc>
          <w:tcPr>
            <w:tcW w:w="1174" w:type="dxa"/>
            <w:tcBorders>
              <w:top w:val="single" w:color="auto" w:sz="4" w:space="0"/>
              <w:left w:val="nil"/>
              <w:bottom w:val="single" w:color="auto" w:sz="4" w:space="0"/>
              <w:right w:val="single" w:color="auto" w:sz="4" w:space="0"/>
            </w:tcBorders>
            <w:noWrap w:val="0"/>
            <w:vAlign w:val="center"/>
          </w:tcPr>
          <w:p w14:paraId="118429F7">
            <w:pPr>
              <w:spacing w:line="300" w:lineRule="exact"/>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完整性</w:t>
            </w:r>
          </w:p>
          <w:p w14:paraId="7F40CC3D">
            <w:pPr>
              <w:spacing w:line="300" w:lineRule="exact"/>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（15分）</w:t>
            </w:r>
          </w:p>
        </w:tc>
        <w:tc>
          <w:tcPr>
            <w:tcW w:w="8022" w:type="dxa"/>
            <w:gridSpan w:val="2"/>
            <w:tcBorders>
              <w:top w:val="single" w:color="auto" w:sz="4" w:space="0"/>
              <w:left w:val="nil"/>
              <w:bottom w:val="single" w:color="auto" w:sz="4" w:space="0"/>
              <w:right w:val="single" w:color="auto" w:sz="4" w:space="0"/>
            </w:tcBorders>
            <w:noWrap w:val="0"/>
            <w:vAlign w:val="center"/>
          </w:tcPr>
          <w:p w14:paraId="459A0FC3">
            <w:pPr>
              <w:spacing w:line="240" w:lineRule="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1</w:t>
            </w:r>
            <w:r>
              <w:rPr>
                <w:rFonts w:hint="eastAsia" w:ascii="Times New Roman" w:hAnsi="Times New Roman" w:eastAsia="仿宋_GB2312" w:cs="Times New Roman"/>
                <w:kern w:val="0"/>
                <w:sz w:val="20"/>
                <w:szCs w:val="20"/>
                <w:highlight w:val="none"/>
                <w:lang w:val="en-US" w:eastAsia="zh-CN"/>
              </w:rPr>
              <w:t>.</w:t>
            </w:r>
            <w:r>
              <w:rPr>
                <w:rFonts w:hint="default" w:ascii="Times New Roman" w:hAnsi="Times New Roman" w:eastAsia="仿宋_GB2312" w:cs="Times New Roman"/>
                <w:kern w:val="0"/>
                <w:sz w:val="20"/>
                <w:szCs w:val="20"/>
                <w:highlight w:val="none"/>
              </w:rPr>
              <w:t>绩效自评报告正文部分内容齐全的，得8分；否则每少一个部分扣2分，最多扣8分。</w:t>
            </w:r>
          </w:p>
          <w:p w14:paraId="18DFCDDA">
            <w:pPr>
              <w:spacing w:line="240" w:lineRule="auto"/>
              <w:jc w:val="left"/>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2</w:t>
            </w:r>
            <w:r>
              <w:rPr>
                <w:rFonts w:hint="eastAsia" w:ascii="Times New Roman" w:hAnsi="Times New Roman" w:eastAsia="仿宋_GB2312" w:cs="Times New Roman"/>
                <w:kern w:val="0"/>
                <w:sz w:val="20"/>
                <w:szCs w:val="20"/>
                <w:highlight w:val="none"/>
                <w:lang w:val="en-US" w:eastAsia="zh-CN"/>
              </w:rPr>
              <w:t>.</w:t>
            </w:r>
            <w:r>
              <w:rPr>
                <w:rFonts w:hint="default" w:ascii="Times New Roman" w:hAnsi="Times New Roman" w:eastAsia="仿宋_GB2312" w:cs="Times New Roman"/>
                <w:kern w:val="0"/>
                <w:sz w:val="20"/>
                <w:szCs w:val="20"/>
                <w:highlight w:val="none"/>
              </w:rPr>
              <w:t>绩效自评报告附件部分内容齐全的，得7分；否则每少一个部分扣2分，最多扣7分。</w:t>
            </w:r>
          </w:p>
        </w:tc>
      </w:tr>
      <w:tr w14:paraId="0427019F">
        <w:tblPrEx>
          <w:tblCellMar>
            <w:top w:w="0" w:type="dxa"/>
            <w:left w:w="108" w:type="dxa"/>
            <w:bottom w:w="0" w:type="dxa"/>
            <w:right w:w="108" w:type="dxa"/>
          </w:tblCellMar>
        </w:tblPrEx>
        <w:trPr>
          <w:trHeight w:val="2143" w:hRule="atLeast"/>
          <w:jc w:val="center"/>
        </w:trPr>
        <w:tc>
          <w:tcPr>
            <w:tcW w:w="745" w:type="dxa"/>
            <w:vMerge w:val="continue"/>
            <w:tcBorders>
              <w:top w:val="single" w:color="auto" w:sz="4" w:space="0"/>
              <w:left w:val="single" w:color="auto" w:sz="4" w:space="0"/>
              <w:bottom w:val="single" w:color="auto" w:sz="4" w:space="0"/>
              <w:right w:val="single" w:color="auto" w:sz="4" w:space="0"/>
            </w:tcBorders>
            <w:noWrap w:val="0"/>
            <w:vAlign w:val="center"/>
          </w:tcPr>
          <w:p w14:paraId="2783C260">
            <w:pPr>
              <w:spacing w:line="300" w:lineRule="exact"/>
              <w:rPr>
                <w:rFonts w:hint="default" w:ascii="Times New Roman" w:hAnsi="Times New Roman" w:eastAsia="仿宋_GB2312" w:cs="Times New Roman"/>
                <w:kern w:val="0"/>
                <w:sz w:val="20"/>
                <w:szCs w:val="20"/>
                <w:highlight w:val="none"/>
              </w:rPr>
            </w:pPr>
          </w:p>
        </w:tc>
        <w:tc>
          <w:tcPr>
            <w:tcW w:w="1174" w:type="dxa"/>
            <w:tcBorders>
              <w:top w:val="single" w:color="auto" w:sz="4" w:space="0"/>
              <w:left w:val="nil"/>
              <w:right w:val="single" w:color="auto" w:sz="4" w:space="0"/>
            </w:tcBorders>
            <w:noWrap w:val="0"/>
            <w:vAlign w:val="center"/>
          </w:tcPr>
          <w:p w14:paraId="0F22BB95">
            <w:pPr>
              <w:spacing w:line="300" w:lineRule="exact"/>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绩效</w:t>
            </w:r>
          </w:p>
          <w:p w14:paraId="7B65B2AA">
            <w:pPr>
              <w:spacing w:line="300" w:lineRule="exact"/>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自评表</w:t>
            </w:r>
          </w:p>
          <w:p w14:paraId="050CE294">
            <w:pPr>
              <w:spacing w:line="300" w:lineRule="exact"/>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（20分）</w:t>
            </w:r>
          </w:p>
        </w:tc>
        <w:tc>
          <w:tcPr>
            <w:tcW w:w="8022" w:type="dxa"/>
            <w:gridSpan w:val="2"/>
            <w:tcBorders>
              <w:top w:val="single" w:color="auto" w:sz="4" w:space="0"/>
              <w:left w:val="nil"/>
              <w:bottom w:val="single" w:color="auto" w:sz="4" w:space="0"/>
              <w:right w:val="single" w:color="auto" w:sz="4" w:space="0"/>
            </w:tcBorders>
            <w:noWrap w:val="0"/>
            <w:vAlign w:val="center"/>
          </w:tcPr>
          <w:p w14:paraId="1D0C83CC">
            <w:pPr>
              <w:spacing w:line="240" w:lineRule="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1、部门整体支出和项目支出绩效指标反映产出、效益、服务对象满意度方面的指标和预算执行率的权重符合《</w:t>
            </w:r>
            <w:r>
              <w:rPr>
                <w:rFonts w:hint="eastAsia" w:ascii="Times New Roman" w:hAnsi="Times New Roman" w:eastAsia="仿宋_GB2312" w:cs="Times New Roman"/>
                <w:kern w:val="0"/>
                <w:sz w:val="20"/>
                <w:szCs w:val="20"/>
                <w:highlight w:val="none"/>
                <w:lang w:eastAsia="zh-CN"/>
              </w:rPr>
              <w:t>岳阳市市级</w:t>
            </w:r>
            <w:r>
              <w:rPr>
                <w:rFonts w:hint="default" w:ascii="Times New Roman" w:hAnsi="Times New Roman" w:eastAsia="仿宋_GB2312" w:cs="Times New Roman"/>
                <w:kern w:val="0"/>
                <w:sz w:val="20"/>
                <w:szCs w:val="20"/>
                <w:highlight w:val="none"/>
              </w:rPr>
              <w:t>预算部门绩效自评操作规程》要求的，得5分，否则按比例扣除相应的分数。</w:t>
            </w:r>
          </w:p>
          <w:p w14:paraId="5C258BA4">
            <w:pPr>
              <w:spacing w:line="240" w:lineRule="auto"/>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2</w:t>
            </w:r>
            <w:r>
              <w:rPr>
                <w:rFonts w:hint="eastAsia" w:ascii="Times New Roman" w:hAnsi="Times New Roman" w:eastAsia="仿宋_GB2312" w:cs="Times New Roman"/>
                <w:kern w:val="0"/>
                <w:sz w:val="20"/>
                <w:szCs w:val="20"/>
                <w:highlight w:val="none"/>
                <w:lang w:val="en-US" w:eastAsia="zh-CN"/>
              </w:rPr>
              <w:t>.</w:t>
            </w:r>
            <w:r>
              <w:rPr>
                <w:rFonts w:hint="default" w:ascii="Times New Roman" w:hAnsi="Times New Roman" w:eastAsia="仿宋_GB2312" w:cs="Times New Roman"/>
                <w:kern w:val="0"/>
                <w:sz w:val="20"/>
                <w:szCs w:val="20"/>
                <w:highlight w:val="none"/>
              </w:rPr>
              <w:t>部门整体支出和项目支出绩效指标全部细化到三级指标的，得5分；部分细化的，酌情扣分；没有细化的，不得分。</w:t>
            </w:r>
          </w:p>
          <w:p w14:paraId="0D3D770A">
            <w:pPr>
              <w:spacing w:line="240" w:lineRule="auto"/>
              <w:jc w:val="left"/>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3</w:t>
            </w:r>
            <w:r>
              <w:rPr>
                <w:rFonts w:hint="eastAsia" w:ascii="Times New Roman" w:hAnsi="Times New Roman" w:eastAsia="仿宋_GB2312" w:cs="Times New Roman"/>
                <w:kern w:val="0"/>
                <w:sz w:val="20"/>
                <w:szCs w:val="20"/>
                <w:highlight w:val="none"/>
                <w:lang w:val="en-US" w:eastAsia="zh-CN"/>
              </w:rPr>
              <w:t>.</w:t>
            </w:r>
            <w:r>
              <w:rPr>
                <w:rFonts w:hint="default" w:ascii="Times New Roman" w:hAnsi="Times New Roman" w:eastAsia="仿宋_GB2312" w:cs="Times New Roman"/>
                <w:kern w:val="0"/>
                <w:sz w:val="20"/>
                <w:szCs w:val="20"/>
                <w:highlight w:val="none"/>
              </w:rPr>
              <w:t>部门整体支出和项目支出三级绩效指标内涵明确、具体、可衡量的得5分；突出核心指标，精简实用的得3分；指标与部门整体支出和项目支出密切相关，全面反映产出和效益的得2分；否则，每项酌情扣分，最多扣10分。</w:t>
            </w:r>
          </w:p>
        </w:tc>
      </w:tr>
      <w:tr w14:paraId="1BE6E1DD">
        <w:tblPrEx>
          <w:tblCellMar>
            <w:top w:w="0" w:type="dxa"/>
            <w:left w:w="108" w:type="dxa"/>
            <w:bottom w:w="0" w:type="dxa"/>
            <w:right w:w="108" w:type="dxa"/>
          </w:tblCellMar>
        </w:tblPrEx>
        <w:trPr>
          <w:trHeight w:val="1197" w:hRule="atLeast"/>
          <w:jc w:val="center"/>
        </w:trPr>
        <w:tc>
          <w:tcPr>
            <w:tcW w:w="745" w:type="dxa"/>
            <w:vMerge w:val="continue"/>
            <w:tcBorders>
              <w:top w:val="single" w:color="auto" w:sz="4" w:space="0"/>
              <w:left w:val="single" w:color="auto" w:sz="4" w:space="0"/>
              <w:bottom w:val="single" w:color="auto" w:sz="4" w:space="0"/>
              <w:right w:val="single" w:color="auto" w:sz="4" w:space="0"/>
            </w:tcBorders>
            <w:noWrap w:val="0"/>
            <w:vAlign w:val="center"/>
          </w:tcPr>
          <w:p w14:paraId="43FE757C">
            <w:pPr>
              <w:spacing w:line="300" w:lineRule="exact"/>
              <w:jc w:val="center"/>
              <w:rPr>
                <w:rFonts w:hint="default" w:ascii="Times New Roman" w:hAnsi="Times New Roman" w:eastAsia="仿宋_GB2312" w:cs="Times New Roman"/>
                <w:kern w:val="0"/>
                <w:sz w:val="20"/>
                <w:szCs w:val="20"/>
                <w:highlight w:val="none"/>
              </w:rPr>
            </w:pPr>
          </w:p>
        </w:tc>
        <w:tc>
          <w:tcPr>
            <w:tcW w:w="1174" w:type="dxa"/>
            <w:tcBorders>
              <w:top w:val="single" w:color="auto" w:sz="4" w:space="0"/>
              <w:left w:val="nil"/>
              <w:bottom w:val="single" w:color="auto" w:sz="4" w:space="0"/>
              <w:right w:val="single" w:color="auto" w:sz="4" w:space="0"/>
            </w:tcBorders>
            <w:noWrap w:val="0"/>
            <w:vAlign w:val="center"/>
          </w:tcPr>
          <w:p w14:paraId="0645CEE5">
            <w:pPr>
              <w:jc w:val="center"/>
              <w:rPr>
                <w:rFonts w:hint="default" w:ascii="Times New Roman" w:hAnsi="Times New Roman" w:eastAsia="宋体" w:cs="Times New Roman"/>
                <w:kern w:val="0"/>
                <w:sz w:val="28"/>
                <w:highlight w:val="none"/>
              </w:rPr>
            </w:pPr>
          </w:p>
          <w:p w14:paraId="7EF1C826">
            <w:pPr>
              <w:spacing w:line="240" w:lineRule="auto"/>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反映问</w:t>
            </w:r>
          </w:p>
          <w:p w14:paraId="416DA1D0">
            <w:pPr>
              <w:spacing w:line="240" w:lineRule="auto"/>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题情况</w:t>
            </w:r>
          </w:p>
          <w:p w14:paraId="7C31C79E">
            <w:pPr>
              <w:spacing w:line="300" w:lineRule="exact"/>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（20分）</w:t>
            </w:r>
          </w:p>
        </w:tc>
        <w:tc>
          <w:tcPr>
            <w:tcW w:w="8022" w:type="dxa"/>
            <w:gridSpan w:val="2"/>
            <w:tcBorders>
              <w:top w:val="single" w:color="auto" w:sz="4" w:space="0"/>
              <w:left w:val="nil"/>
              <w:bottom w:val="single" w:color="auto" w:sz="4" w:space="0"/>
              <w:right w:val="single" w:color="auto" w:sz="4" w:space="0"/>
            </w:tcBorders>
            <w:noWrap w:val="0"/>
            <w:vAlign w:val="center"/>
          </w:tcPr>
          <w:p w14:paraId="18D7F7B2">
            <w:pPr>
              <w:spacing w:line="240" w:lineRule="auto"/>
              <w:jc w:val="left"/>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从预算和预算绩效管理，部门履职效能，资金分配、使用和管理，资产和财务管理，政府采购等方面归纳问题、分析原因全面的，得20分；反映问题、分析原因较全面的，得16—18分；反映问题、分析原因不全面的，得13—15分；问题未归纳且过于简单的，得10—12分；只提出资金不足问题的不得分；其他情况酌情扣分。　</w:t>
            </w:r>
          </w:p>
        </w:tc>
      </w:tr>
      <w:tr w14:paraId="025C7251">
        <w:tblPrEx>
          <w:tblCellMar>
            <w:top w:w="0" w:type="dxa"/>
            <w:left w:w="108" w:type="dxa"/>
            <w:bottom w:w="0" w:type="dxa"/>
            <w:right w:w="108" w:type="dxa"/>
          </w:tblCellMar>
        </w:tblPrEx>
        <w:trPr>
          <w:trHeight w:val="627" w:hRule="atLeast"/>
          <w:jc w:val="center"/>
        </w:trPr>
        <w:tc>
          <w:tcPr>
            <w:tcW w:w="745" w:type="dxa"/>
            <w:vMerge w:val="continue"/>
            <w:tcBorders>
              <w:top w:val="single" w:color="auto" w:sz="4" w:space="0"/>
              <w:left w:val="single" w:color="auto" w:sz="4" w:space="0"/>
              <w:bottom w:val="single" w:color="auto" w:sz="4" w:space="0"/>
              <w:right w:val="single" w:color="auto" w:sz="4" w:space="0"/>
            </w:tcBorders>
            <w:noWrap w:val="0"/>
            <w:vAlign w:val="center"/>
          </w:tcPr>
          <w:p w14:paraId="1188CA71">
            <w:pPr>
              <w:spacing w:line="300" w:lineRule="exact"/>
              <w:rPr>
                <w:rFonts w:hint="default" w:ascii="Times New Roman" w:hAnsi="Times New Roman" w:eastAsia="仿宋_GB2312" w:cs="Times New Roman"/>
                <w:kern w:val="0"/>
                <w:sz w:val="20"/>
                <w:szCs w:val="20"/>
                <w:highlight w:val="none"/>
              </w:rPr>
            </w:pPr>
          </w:p>
        </w:tc>
        <w:tc>
          <w:tcPr>
            <w:tcW w:w="1174" w:type="dxa"/>
            <w:tcBorders>
              <w:top w:val="single" w:color="auto" w:sz="4" w:space="0"/>
              <w:left w:val="nil"/>
              <w:bottom w:val="single" w:color="auto" w:sz="4" w:space="0"/>
              <w:right w:val="single" w:color="auto" w:sz="4" w:space="0"/>
            </w:tcBorders>
            <w:noWrap w:val="0"/>
            <w:vAlign w:val="center"/>
          </w:tcPr>
          <w:p w14:paraId="43B3E4D7">
            <w:pPr>
              <w:spacing w:line="300" w:lineRule="exact"/>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建议情况</w:t>
            </w:r>
          </w:p>
          <w:p w14:paraId="259DC27F">
            <w:pPr>
              <w:spacing w:line="300" w:lineRule="exact"/>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（15分）</w:t>
            </w:r>
          </w:p>
        </w:tc>
        <w:tc>
          <w:tcPr>
            <w:tcW w:w="8022" w:type="dxa"/>
            <w:gridSpan w:val="2"/>
            <w:tcBorders>
              <w:top w:val="single" w:color="auto" w:sz="4" w:space="0"/>
              <w:left w:val="nil"/>
              <w:bottom w:val="single" w:color="auto" w:sz="4" w:space="0"/>
              <w:right w:val="single" w:color="auto" w:sz="4" w:space="0"/>
            </w:tcBorders>
            <w:noWrap w:val="0"/>
            <w:vAlign w:val="center"/>
          </w:tcPr>
          <w:p w14:paraId="44ED8127">
            <w:pPr>
              <w:spacing w:line="240" w:lineRule="auto"/>
              <w:jc w:val="left"/>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建议与问题对应且全面的得15分，建议比较全面的得12—14分，建议不全面的得9—11分，建议过于简单的得6—8分，只提出加大资金投入建议的不得分；其他情况酌情扣分。</w:t>
            </w:r>
          </w:p>
        </w:tc>
      </w:tr>
      <w:tr w14:paraId="019E60D8">
        <w:tblPrEx>
          <w:tblCellMar>
            <w:top w:w="0" w:type="dxa"/>
            <w:left w:w="108" w:type="dxa"/>
            <w:bottom w:w="0" w:type="dxa"/>
            <w:right w:w="108" w:type="dxa"/>
          </w:tblCellMar>
        </w:tblPrEx>
        <w:trPr>
          <w:trHeight w:val="495" w:hRule="atLeast"/>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14:paraId="6629655C">
            <w:pPr>
              <w:spacing w:line="300" w:lineRule="exact"/>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合计</w:t>
            </w:r>
          </w:p>
        </w:tc>
        <w:tc>
          <w:tcPr>
            <w:tcW w:w="1174" w:type="dxa"/>
            <w:tcBorders>
              <w:top w:val="single" w:color="auto" w:sz="4" w:space="0"/>
              <w:left w:val="single" w:color="auto" w:sz="4" w:space="0"/>
              <w:bottom w:val="single" w:color="auto" w:sz="4" w:space="0"/>
              <w:right w:val="single" w:color="auto" w:sz="4" w:space="0"/>
            </w:tcBorders>
            <w:noWrap w:val="0"/>
            <w:vAlign w:val="center"/>
          </w:tcPr>
          <w:p w14:paraId="0F7FEA58">
            <w:pPr>
              <w:spacing w:line="300" w:lineRule="exact"/>
              <w:jc w:val="center"/>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100分</w:t>
            </w:r>
          </w:p>
        </w:tc>
        <w:tc>
          <w:tcPr>
            <w:tcW w:w="8022" w:type="dxa"/>
            <w:gridSpan w:val="2"/>
            <w:tcBorders>
              <w:top w:val="single" w:color="auto" w:sz="4" w:space="0"/>
              <w:left w:val="single" w:color="auto" w:sz="4" w:space="0"/>
              <w:bottom w:val="single" w:color="auto" w:sz="4" w:space="0"/>
              <w:right w:val="single" w:color="auto" w:sz="4" w:space="0"/>
            </w:tcBorders>
            <w:noWrap w:val="0"/>
            <w:vAlign w:val="center"/>
          </w:tcPr>
          <w:p w14:paraId="4BF27187">
            <w:pPr>
              <w:spacing w:line="300" w:lineRule="exact"/>
              <w:rPr>
                <w:rFonts w:hint="default" w:ascii="Times New Roman" w:hAnsi="Times New Roman" w:eastAsia="仿宋_GB2312" w:cs="Times New Roman"/>
                <w:kern w:val="0"/>
                <w:sz w:val="20"/>
                <w:szCs w:val="20"/>
                <w:highlight w:val="none"/>
              </w:rPr>
            </w:pPr>
            <w:r>
              <w:rPr>
                <w:rFonts w:hint="default" w:ascii="Times New Roman" w:hAnsi="Times New Roman" w:eastAsia="仿宋_GB2312" w:cs="Times New Roman"/>
                <w:kern w:val="0"/>
                <w:sz w:val="20"/>
                <w:szCs w:val="20"/>
                <w:highlight w:val="none"/>
              </w:rPr>
              <w:t>　</w:t>
            </w:r>
          </w:p>
        </w:tc>
      </w:tr>
    </w:tbl>
    <w:p w14:paraId="4E2464C0">
      <w:pPr>
        <w:keepNext w:val="0"/>
        <w:keepLines w:val="0"/>
        <w:pageBreakBefore w:val="0"/>
        <w:widowControl w:val="0"/>
        <w:kinsoku/>
        <w:wordWrap/>
        <w:overflowPunct/>
        <w:topLinePunct w:val="0"/>
        <w:autoSpaceDE/>
        <w:autoSpaceDN/>
        <w:bidi w:val="0"/>
        <w:adjustRightInd/>
        <w:snapToGrid/>
        <w:spacing w:afterLines="0" w:line="360" w:lineRule="auto"/>
        <w:ind w:right="0" w:rightChars="0"/>
        <w:jc w:val="both"/>
        <w:textAlignment w:val="auto"/>
        <w:rPr>
          <w:rFonts w:hint="eastAsia" w:ascii="仿宋_GB2312" w:hAnsi="仿宋_GB2312" w:eastAsia="仿宋_GB2312" w:cs="仿宋_GB2312"/>
          <w:kern w:val="0"/>
          <w:sz w:val="32"/>
          <w:szCs w:val="32"/>
          <w:highlight w:val="none"/>
          <w:lang w:val="en-US" w:eastAsia="zh-CN"/>
        </w:rPr>
      </w:pPr>
    </w:p>
    <w:sectPr>
      <w:footerReference r:id="rId4"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109468E-118B-4EB7-BCCF-5EE98099214C}"/>
  </w:font>
  <w:font w:name="黑体">
    <w:panose1 w:val="02010609060101010101"/>
    <w:charset w:val="86"/>
    <w:family w:val="auto"/>
    <w:pitch w:val="default"/>
    <w:sig w:usb0="800002BF" w:usb1="38CF7CFA" w:usb2="00000016" w:usb3="00000000" w:csb0="00040001" w:csb1="00000000"/>
    <w:embedRegular r:id="rId2" w:fontKey="{48686041-088B-427A-A0D7-5CEF2EB4162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3" w:fontKey="{65D7684D-0D89-4A2C-B203-B0A8359D11A0}"/>
  </w:font>
  <w:font w:name="仿宋">
    <w:panose1 w:val="02010609060101010101"/>
    <w:charset w:val="86"/>
    <w:family w:val="auto"/>
    <w:pitch w:val="default"/>
    <w:sig w:usb0="800002BF" w:usb1="38CF7CFA" w:usb2="00000016" w:usb3="00000000" w:csb0="00040001" w:csb1="00000000"/>
    <w:embedRegular r:id="rId4" w:fontKey="{CE348A5C-AA02-4C16-A3BF-6C01CB0D0F68}"/>
  </w:font>
  <w:font w:name="方正小标宋简体">
    <w:panose1 w:val="02010600010101010101"/>
    <w:charset w:val="86"/>
    <w:family w:val="auto"/>
    <w:pitch w:val="default"/>
    <w:sig w:usb0="00000001" w:usb1="080E0000" w:usb2="00000000" w:usb3="00000000" w:csb0="00040000" w:csb1="00000000"/>
    <w:embedRegular r:id="rId5" w:fontKey="{B747A0F7-3F36-4466-97CC-FCDA60DBB146}"/>
  </w:font>
  <w:font w:name="方正小标宋_GBK">
    <w:altName w:val="微软雅黑"/>
    <w:panose1 w:val="02000000000000000000"/>
    <w:charset w:val="86"/>
    <w:family w:val="script"/>
    <w:pitch w:val="default"/>
    <w:sig w:usb0="00000000" w:usb1="00000000" w:usb2="00000000" w:usb3="00000000" w:csb0="00040000" w:csb1="00000000"/>
    <w:embedRegular r:id="rId6" w:fontKey="{07107C55-2602-442D-ACE9-76E5641E8489}"/>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embedRegular r:id="rId7" w:fontKey="{431E0F6C-807E-454E-95A5-A79A382049C7}"/>
  </w:font>
  <w:font w:name="楷体">
    <w:panose1 w:val="02010609060101010101"/>
    <w:charset w:val="86"/>
    <w:family w:val="auto"/>
    <w:pitch w:val="default"/>
    <w:sig w:usb0="800002BF" w:usb1="38CF7CFA" w:usb2="00000016" w:usb3="00000000" w:csb0="00040001" w:csb1="00000000"/>
    <w:embedRegular r:id="rId8" w:fontKey="{5BB3C223-0B44-4428-BD29-846B71092A09}"/>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1EF86">
    <w:pPr>
      <w:pStyle w:val="4"/>
      <w:spacing w:before="1" w:line="174" w:lineRule="auto"/>
      <w:ind w:left="574"/>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F25F5">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485F25F5">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A57AF">
    <w:pPr>
      <w:pStyle w:val="4"/>
      <w:spacing w:before="1" w:line="174" w:lineRule="auto"/>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DE9741">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CDE9741">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6384F2"/>
    <w:multiLevelType w:val="singleLevel"/>
    <w:tmpl w:val="B06384F2"/>
    <w:lvl w:ilvl="0" w:tentative="0">
      <w:start w:val="1"/>
      <w:numFmt w:val="chineseCounting"/>
      <w:suff w:val="nothing"/>
      <w:lvlText w:val="%1、"/>
      <w:lvlJc w:val="left"/>
      <w:rPr>
        <w:rFonts w:hint="eastAsia"/>
      </w:rPr>
    </w:lvl>
  </w:abstractNum>
  <w:abstractNum w:abstractNumId="1">
    <w:nsid w:val="B0AB0A75"/>
    <w:multiLevelType w:val="singleLevel"/>
    <w:tmpl w:val="B0AB0A75"/>
    <w:lvl w:ilvl="0" w:tentative="0">
      <w:start w:val="6"/>
      <w:numFmt w:val="chineseCounting"/>
      <w:suff w:val="nothing"/>
      <w:lvlText w:val="%1、"/>
      <w:lvlJc w:val="left"/>
      <w:rPr>
        <w:rFonts w:hint="eastAsia"/>
      </w:rPr>
    </w:lvl>
  </w:abstractNum>
  <w:abstractNum w:abstractNumId="2">
    <w:nsid w:val="B0F2DA95"/>
    <w:multiLevelType w:val="singleLevel"/>
    <w:tmpl w:val="B0F2DA95"/>
    <w:lvl w:ilvl="0" w:tentative="0">
      <w:start w:val="6"/>
      <w:numFmt w:val="decimal"/>
      <w:lvlText w:val="%1."/>
      <w:lvlJc w:val="left"/>
      <w:pPr>
        <w:tabs>
          <w:tab w:val="left" w:pos="312"/>
        </w:tabs>
      </w:pPr>
    </w:lvl>
  </w:abstractNum>
  <w:abstractNum w:abstractNumId="3">
    <w:nsid w:val="CD2A47FF"/>
    <w:multiLevelType w:val="singleLevel"/>
    <w:tmpl w:val="CD2A47FF"/>
    <w:lvl w:ilvl="0" w:tentative="0">
      <w:start w:val="2"/>
      <w:numFmt w:val="chineseCounting"/>
      <w:suff w:val="nothing"/>
      <w:lvlText w:val="（%1）"/>
      <w:lvlJc w:val="left"/>
      <w:rPr>
        <w:rFonts w:hint="eastAsia"/>
      </w:rPr>
    </w:lvl>
  </w:abstractNum>
  <w:abstractNum w:abstractNumId="4">
    <w:nsid w:val="5DDF8822"/>
    <w:multiLevelType w:val="singleLevel"/>
    <w:tmpl w:val="5DDF8822"/>
    <w:lvl w:ilvl="0" w:tentative="0">
      <w:start w:val="1"/>
      <w:numFmt w:val="decimal"/>
      <w:suff w:val="nothing"/>
      <w:lvlText w:val="%1、"/>
      <w:lvlJc w:val="left"/>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6D7252"/>
    <w:rsid w:val="037B1E0D"/>
    <w:rsid w:val="037E0A06"/>
    <w:rsid w:val="037F229C"/>
    <w:rsid w:val="03911277"/>
    <w:rsid w:val="039A540B"/>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C354F"/>
    <w:rsid w:val="045F666C"/>
    <w:rsid w:val="0460075C"/>
    <w:rsid w:val="04613BEE"/>
    <w:rsid w:val="04675C34"/>
    <w:rsid w:val="046B19E4"/>
    <w:rsid w:val="046C0B29"/>
    <w:rsid w:val="047B7C52"/>
    <w:rsid w:val="04816E5C"/>
    <w:rsid w:val="048760F2"/>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E616EC"/>
    <w:rsid w:val="05EC1380"/>
    <w:rsid w:val="05F8054D"/>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D82C35"/>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D1C9E"/>
    <w:rsid w:val="09377E5E"/>
    <w:rsid w:val="09383E9F"/>
    <w:rsid w:val="0939426E"/>
    <w:rsid w:val="093F4975"/>
    <w:rsid w:val="09472894"/>
    <w:rsid w:val="09504F8C"/>
    <w:rsid w:val="09524F20"/>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82368"/>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91212"/>
    <w:rsid w:val="0ACB61B4"/>
    <w:rsid w:val="0ACD4157"/>
    <w:rsid w:val="0AE22D30"/>
    <w:rsid w:val="0AE964B0"/>
    <w:rsid w:val="0AF50259"/>
    <w:rsid w:val="0B0C7351"/>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38D9"/>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E2A56"/>
    <w:rsid w:val="0C7A708D"/>
    <w:rsid w:val="0C8E7AF0"/>
    <w:rsid w:val="0C9D6ABD"/>
    <w:rsid w:val="0CA954B5"/>
    <w:rsid w:val="0CB41A4E"/>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1542"/>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740B7"/>
    <w:rsid w:val="0F0A7BB7"/>
    <w:rsid w:val="0F0D525E"/>
    <w:rsid w:val="0F2A2A37"/>
    <w:rsid w:val="0F2E6C95"/>
    <w:rsid w:val="0F4675CA"/>
    <w:rsid w:val="0F471A79"/>
    <w:rsid w:val="0F500384"/>
    <w:rsid w:val="0F517477"/>
    <w:rsid w:val="0F5B4015"/>
    <w:rsid w:val="0F6071C8"/>
    <w:rsid w:val="0F69565A"/>
    <w:rsid w:val="0F7B0394"/>
    <w:rsid w:val="0F911629"/>
    <w:rsid w:val="0FA00CB6"/>
    <w:rsid w:val="0FA434D3"/>
    <w:rsid w:val="0FB16CA3"/>
    <w:rsid w:val="0FB471F7"/>
    <w:rsid w:val="0FC64A2E"/>
    <w:rsid w:val="0FC95C51"/>
    <w:rsid w:val="0FC965F5"/>
    <w:rsid w:val="0FCD6B4B"/>
    <w:rsid w:val="0FCE1079"/>
    <w:rsid w:val="0FCF7138"/>
    <w:rsid w:val="0FD35AB6"/>
    <w:rsid w:val="0FE017B9"/>
    <w:rsid w:val="0FE04B17"/>
    <w:rsid w:val="0FEC2891"/>
    <w:rsid w:val="0FF552F2"/>
    <w:rsid w:val="0FF71EB7"/>
    <w:rsid w:val="0FFB7051"/>
    <w:rsid w:val="0FFE76A9"/>
    <w:rsid w:val="10117AD0"/>
    <w:rsid w:val="101240C7"/>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C5310"/>
    <w:rsid w:val="109E2943"/>
    <w:rsid w:val="10C8346E"/>
    <w:rsid w:val="10E0388D"/>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D30BC8"/>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54DB2"/>
    <w:rsid w:val="13094CA6"/>
    <w:rsid w:val="13140815"/>
    <w:rsid w:val="13185FEC"/>
    <w:rsid w:val="132156D8"/>
    <w:rsid w:val="132911E2"/>
    <w:rsid w:val="132C647D"/>
    <w:rsid w:val="133868AE"/>
    <w:rsid w:val="135120D8"/>
    <w:rsid w:val="135133AE"/>
    <w:rsid w:val="135D4DFE"/>
    <w:rsid w:val="136B7A0D"/>
    <w:rsid w:val="136C145A"/>
    <w:rsid w:val="13776D50"/>
    <w:rsid w:val="137A0B62"/>
    <w:rsid w:val="137B3EE1"/>
    <w:rsid w:val="139404F9"/>
    <w:rsid w:val="13A55CD5"/>
    <w:rsid w:val="13AE5449"/>
    <w:rsid w:val="13B654E3"/>
    <w:rsid w:val="13B819E6"/>
    <w:rsid w:val="13BC4189"/>
    <w:rsid w:val="13C169EC"/>
    <w:rsid w:val="13CA717D"/>
    <w:rsid w:val="13CE022A"/>
    <w:rsid w:val="13DF25B8"/>
    <w:rsid w:val="13E2403C"/>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7E38EC"/>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AF79E2"/>
    <w:rsid w:val="17B85018"/>
    <w:rsid w:val="17CD4792"/>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350B5"/>
    <w:rsid w:val="18A62960"/>
    <w:rsid w:val="18B037F0"/>
    <w:rsid w:val="18BD3DC4"/>
    <w:rsid w:val="18C149F3"/>
    <w:rsid w:val="18C30CAC"/>
    <w:rsid w:val="18C33745"/>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77D75"/>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E7564"/>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DA4D56"/>
    <w:rsid w:val="1CDD3551"/>
    <w:rsid w:val="1CE27F12"/>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2E2A71"/>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03794F"/>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0EF33E1"/>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72083"/>
    <w:rsid w:val="22CB0895"/>
    <w:rsid w:val="23033650"/>
    <w:rsid w:val="231527D7"/>
    <w:rsid w:val="23185AD8"/>
    <w:rsid w:val="23336451"/>
    <w:rsid w:val="23474320"/>
    <w:rsid w:val="23492735"/>
    <w:rsid w:val="235B5F37"/>
    <w:rsid w:val="235C3EA6"/>
    <w:rsid w:val="23604810"/>
    <w:rsid w:val="23830488"/>
    <w:rsid w:val="23932D47"/>
    <w:rsid w:val="239F6F26"/>
    <w:rsid w:val="23BE4330"/>
    <w:rsid w:val="23BF0A62"/>
    <w:rsid w:val="23C263BB"/>
    <w:rsid w:val="23C63733"/>
    <w:rsid w:val="23D50A64"/>
    <w:rsid w:val="23DC6F4C"/>
    <w:rsid w:val="23DD2202"/>
    <w:rsid w:val="23DF33FD"/>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07E57"/>
    <w:rsid w:val="24536196"/>
    <w:rsid w:val="24626203"/>
    <w:rsid w:val="247573F6"/>
    <w:rsid w:val="247A4BE7"/>
    <w:rsid w:val="247B4ED4"/>
    <w:rsid w:val="24806762"/>
    <w:rsid w:val="24814D5C"/>
    <w:rsid w:val="24831C33"/>
    <w:rsid w:val="248601CB"/>
    <w:rsid w:val="24917BA8"/>
    <w:rsid w:val="24970D37"/>
    <w:rsid w:val="24981483"/>
    <w:rsid w:val="249A04A2"/>
    <w:rsid w:val="249B0370"/>
    <w:rsid w:val="24A24A93"/>
    <w:rsid w:val="24A24AC6"/>
    <w:rsid w:val="24A6762E"/>
    <w:rsid w:val="24AB311D"/>
    <w:rsid w:val="24AD6CC9"/>
    <w:rsid w:val="24B93055"/>
    <w:rsid w:val="24BC603F"/>
    <w:rsid w:val="24C252E5"/>
    <w:rsid w:val="24C93BB5"/>
    <w:rsid w:val="24CE311C"/>
    <w:rsid w:val="24D02E03"/>
    <w:rsid w:val="24DE5A93"/>
    <w:rsid w:val="24E32A79"/>
    <w:rsid w:val="24E41611"/>
    <w:rsid w:val="25010438"/>
    <w:rsid w:val="250F44FD"/>
    <w:rsid w:val="2514288A"/>
    <w:rsid w:val="25174EE8"/>
    <w:rsid w:val="251A2540"/>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1C9C"/>
    <w:rsid w:val="28467CC2"/>
    <w:rsid w:val="284A4950"/>
    <w:rsid w:val="285710C8"/>
    <w:rsid w:val="285C4BAF"/>
    <w:rsid w:val="285D0F42"/>
    <w:rsid w:val="28700AC7"/>
    <w:rsid w:val="28703320"/>
    <w:rsid w:val="287643B1"/>
    <w:rsid w:val="28917F73"/>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F2425"/>
    <w:rsid w:val="29E40890"/>
    <w:rsid w:val="29E46D67"/>
    <w:rsid w:val="29E67293"/>
    <w:rsid w:val="29F6324E"/>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8B7E3A"/>
    <w:rsid w:val="2AB17620"/>
    <w:rsid w:val="2AB30FEA"/>
    <w:rsid w:val="2AB657B1"/>
    <w:rsid w:val="2AC91866"/>
    <w:rsid w:val="2AC96251"/>
    <w:rsid w:val="2ACB7242"/>
    <w:rsid w:val="2AE06477"/>
    <w:rsid w:val="2AE07913"/>
    <w:rsid w:val="2AE36CB1"/>
    <w:rsid w:val="2AEA3FC0"/>
    <w:rsid w:val="2AEA4AC4"/>
    <w:rsid w:val="2B0E64B5"/>
    <w:rsid w:val="2B110AE4"/>
    <w:rsid w:val="2B163BA8"/>
    <w:rsid w:val="2B166BF6"/>
    <w:rsid w:val="2B2B0DE1"/>
    <w:rsid w:val="2B3E1E16"/>
    <w:rsid w:val="2B5446D0"/>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21E1"/>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C5126"/>
    <w:rsid w:val="2CDB3D10"/>
    <w:rsid w:val="2CED0939"/>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99461C"/>
    <w:rsid w:val="2DA20908"/>
    <w:rsid w:val="2DB45073"/>
    <w:rsid w:val="2DB713DE"/>
    <w:rsid w:val="2DC53663"/>
    <w:rsid w:val="2DC72B92"/>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32695"/>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2FF67B04"/>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F0234"/>
    <w:rsid w:val="309F57C7"/>
    <w:rsid w:val="30A03CD3"/>
    <w:rsid w:val="30AA77AB"/>
    <w:rsid w:val="30B31E99"/>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25999"/>
    <w:rsid w:val="335B62EC"/>
    <w:rsid w:val="335E56AE"/>
    <w:rsid w:val="335E79BA"/>
    <w:rsid w:val="3360061D"/>
    <w:rsid w:val="336549AB"/>
    <w:rsid w:val="337174FF"/>
    <w:rsid w:val="33782709"/>
    <w:rsid w:val="33802506"/>
    <w:rsid w:val="338E0F57"/>
    <w:rsid w:val="3392025F"/>
    <w:rsid w:val="33A134F0"/>
    <w:rsid w:val="33A8285D"/>
    <w:rsid w:val="33AC1E29"/>
    <w:rsid w:val="33B17041"/>
    <w:rsid w:val="33B202F3"/>
    <w:rsid w:val="33B20F64"/>
    <w:rsid w:val="33CD3F6B"/>
    <w:rsid w:val="33D3480F"/>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92D9B"/>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11C66"/>
    <w:rsid w:val="36645530"/>
    <w:rsid w:val="36660320"/>
    <w:rsid w:val="366C7BA5"/>
    <w:rsid w:val="367851C1"/>
    <w:rsid w:val="369510BC"/>
    <w:rsid w:val="36973632"/>
    <w:rsid w:val="36A30194"/>
    <w:rsid w:val="36D21A02"/>
    <w:rsid w:val="36D62985"/>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E961A0"/>
    <w:rsid w:val="37FB64C2"/>
    <w:rsid w:val="38026A1B"/>
    <w:rsid w:val="3807648B"/>
    <w:rsid w:val="38173CE1"/>
    <w:rsid w:val="38197832"/>
    <w:rsid w:val="381E7591"/>
    <w:rsid w:val="383903C6"/>
    <w:rsid w:val="383C423B"/>
    <w:rsid w:val="38415136"/>
    <w:rsid w:val="384D66AB"/>
    <w:rsid w:val="38551750"/>
    <w:rsid w:val="386C1D38"/>
    <w:rsid w:val="387737AC"/>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17DFF"/>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184B1B"/>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51543"/>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9037B0"/>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3D787A"/>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26FD9"/>
    <w:rsid w:val="4058593B"/>
    <w:rsid w:val="405C0FC1"/>
    <w:rsid w:val="406957E0"/>
    <w:rsid w:val="406A0055"/>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16309"/>
    <w:rsid w:val="41064063"/>
    <w:rsid w:val="411470C5"/>
    <w:rsid w:val="413C11C7"/>
    <w:rsid w:val="413C7EC8"/>
    <w:rsid w:val="41447F0E"/>
    <w:rsid w:val="414733E0"/>
    <w:rsid w:val="41487727"/>
    <w:rsid w:val="414C39D2"/>
    <w:rsid w:val="414D0C36"/>
    <w:rsid w:val="41542B77"/>
    <w:rsid w:val="4155040A"/>
    <w:rsid w:val="41566753"/>
    <w:rsid w:val="415E269B"/>
    <w:rsid w:val="416A21FA"/>
    <w:rsid w:val="416B09D7"/>
    <w:rsid w:val="416F6A98"/>
    <w:rsid w:val="41780CC1"/>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84797D"/>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E666CD"/>
    <w:rsid w:val="46F84006"/>
    <w:rsid w:val="470033AC"/>
    <w:rsid w:val="47081659"/>
    <w:rsid w:val="47123940"/>
    <w:rsid w:val="4726595C"/>
    <w:rsid w:val="47280A93"/>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B415EE"/>
    <w:rsid w:val="49B63FD6"/>
    <w:rsid w:val="49BF4D00"/>
    <w:rsid w:val="49D1562B"/>
    <w:rsid w:val="49D942C7"/>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5E2A1E"/>
    <w:rsid w:val="4A611E1A"/>
    <w:rsid w:val="4A7055A6"/>
    <w:rsid w:val="4A8C584B"/>
    <w:rsid w:val="4A906B51"/>
    <w:rsid w:val="4A9C47ED"/>
    <w:rsid w:val="4AA71D5E"/>
    <w:rsid w:val="4AAA6CA9"/>
    <w:rsid w:val="4AAC134C"/>
    <w:rsid w:val="4AC951F4"/>
    <w:rsid w:val="4AD36682"/>
    <w:rsid w:val="4AE008D2"/>
    <w:rsid w:val="4AE2639D"/>
    <w:rsid w:val="4AFB4B85"/>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6E4199"/>
    <w:rsid w:val="4D752D5C"/>
    <w:rsid w:val="4D817A82"/>
    <w:rsid w:val="4D862070"/>
    <w:rsid w:val="4D8817F2"/>
    <w:rsid w:val="4D8F350E"/>
    <w:rsid w:val="4D901140"/>
    <w:rsid w:val="4D924E46"/>
    <w:rsid w:val="4D9877E4"/>
    <w:rsid w:val="4D9E2960"/>
    <w:rsid w:val="4DA91767"/>
    <w:rsid w:val="4DBB5A90"/>
    <w:rsid w:val="4DBD22E7"/>
    <w:rsid w:val="4DC73507"/>
    <w:rsid w:val="4DCF1CB4"/>
    <w:rsid w:val="4DDA6A5F"/>
    <w:rsid w:val="4DDB7205"/>
    <w:rsid w:val="4DDF772B"/>
    <w:rsid w:val="4DEB15AD"/>
    <w:rsid w:val="4DF64B12"/>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CF2C73"/>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834F8C"/>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C7BA6"/>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A30823"/>
    <w:rsid w:val="51A45867"/>
    <w:rsid w:val="51A67184"/>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77C0E"/>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C5134"/>
    <w:rsid w:val="54BC415A"/>
    <w:rsid w:val="54DE502D"/>
    <w:rsid w:val="54DE6078"/>
    <w:rsid w:val="54DF2784"/>
    <w:rsid w:val="54E86EBD"/>
    <w:rsid w:val="54F2526E"/>
    <w:rsid w:val="55075D9B"/>
    <w:rsid w:val="550B3CF8"/>
    <w:rsid w:val="55162F3C"/>
    <w:rsid w:val="55184BBF"/>
    <w:rsid w:val="551874CA"/>
    <w:rsid w:val="551E6A56"/>
    <w:rsid w:val="552006D3"/>
    <w:rsid w:val="552511A0"/>
    <w:rsid w:val="552F44E7"/>
    <w:rsid w:val="55301CB3"/>
    <w:rsid w:val="55327054"/>
    <w:rsid w:val="553A26BA"/>
    <w:rsid w:val="553D4226"/>
    <w:rsid w:val="554B637E"/>
    <w:rsid w:val="554D6204"/>
    <w:rsid w:val="5556054C"/>
    <w:rsid w:val="557B1A25"/>
    <w:rsid w:val="55862A42"/>
    <w:rsid w:val="55990578"/>
    <w:rsid w:val="55A56891"/>
    <w:rsid w:val="55A832F9"/>
    <w:rsid w:val="55AC66CB"/>
    <w:rsid w:val="55B71F92"/>
    <w:rsid w:val="55C33131"/>
    <w:rsid w:val="55CD41AB"/>
    <w:rsid w:val="55CD4E7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0F30D6"/>
    <w:rsid w:val="57180ACE"/>
    <w:rsid w:val="5718113B"/>
    <w:rsid w:val="571B61B6"/>
    <w:rsid w:val="57213E7D"/>
    <w:rsid w:val="5723561B"/>
    <w:rsid w:val="572362C9"/>
    <w:rsid w:val="572F37C6"/>
    <w:rsid w:val="573568EF"/>
    <w:rsid w:val="5736629C"/>
    <w:rsid w:val="574511BD"/>
    <w:rsid w:val="575256B8"/>
    <w:rsid w:val="57540996"/>
    <w:rsid w:val="57802A35"/>
    <w:rsid w:val="57815555"/>
    <w:rsid w:val="57882730"/>
    <w:rsid w:val="578A4E52"/>
    <w:rsid w:val="578C3658"/>
    <w:rsid w:val="57A06424"/>
    <w:rsid w:val="57AD7E3A"/>
    <w:rsid w:val="57B66918"/>
    <w:rsid w:val="57B67E42"/>
    <w:rsid w:val="57BA5F2B"/>
    <w:rsid w:val="57BB3665"/>
    <w:rsid w:val="57BC796D"/>
    <w:rsid w:val="57BD56EC"/>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BB12F3"/>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26E36"/>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CE7A03"/>
    <w:rsid w:val="5BE11C63"/>
    <w:rsid w:val="5BF24E07"/>
    <w:rsid w:val="5BFB55EA"/>
    <w:rsid w:val="5C005C87"/>
    <w:rsid w:val="5C15792E"/>
    <w:rsid w:val="5C1A5869"/>
    <w:rsid w:val="5C2404DB"/>
    <w:rsid w:val="5C290BF2"/>
    <w:rsid w:val="5C4E1E1E"/>
    <w:rsid w:val="5C4F343B"/>
    <w:rsid w:val="5C54608B"/>
    <w:rsid w:val="5C6A79EB"/>
    <w:rsid w:val="5C912690"/>
    <w:rsid w:val="5C970365"/>
    <w:rsid w:val="5CA45389"/>
    <w:rsid w:val="5CAE3391"/>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7E0FB5"/>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57683"/>
    <w:rsid w:val="5E284971"/>
    <w:rsid w:val="5E2B4B56"/>
    <w:rsid w:val="5E2C3CE8"/>
    <w:rsid w:val="5E480DBB"/>
    <w:rsid w:val="5E4B0589"/>
    <w:rsid w:val="5E532C32"/>
    <w:rsid w:val="5E5341F0"/>
    <w:rsid w:val="5E6B78B9"/>
    <w:rsid w:val="5E72530D"/>
    <w:rsid w:val="5E7B3471"/>
    <w:rsid w:val="5E811840"/>
    <w:rsid w:val="5EAC620C"/>
    <w:rsid w:val="5EAF12A6"/>
    <w:rsid w:val="5EB56E43"/>
    <w:rsid w:val="5EB6477F"/>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9F1931"/>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65942"/>
    <w:rsid w:val="60487E62"/>
    <w:rsid w:val="605A5C34"/>
    <w:rsid w:val="60630B92"/>
    <w:rsid w:val="60662153"/>
    <w:rsid w:val="606E4C0D"/>
    <w:rsid w:val="60734E0E"/>
    <w:rsid w:val="60811477"/>
    <w:rsid w:val="60844109"/>
    <w:rsid w:val="6090580E"/>
    <w:rsid w:val="60935B47"/>
    <w:rsid w:val="60C76F62"/>
    <w:rsid w:val="60CE1254"/>
    <w:rsid w:val="60D321CB"/>
    <w:rsid w:val="60D467A9"/>
    <w:rsid w:val="60D96580"/>
    <w:rsid w:val="60E7550E"/>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0921"/>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0D6BEF"/>
    <w:rsid w:val="64107D36"/>
    <w:rsid w:val="64156CD8"/>
    <w:rsid w:val="6438039D"/>
    <w:rsid w:val="643917C9"/>
    <w:rsid w:val="64410F8F"/>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32D27"/>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3F67E0"/>
    <w:rsid w:val="66407FD5"/>
    <w:rsid w:val="664A1F46"/>
    <w:rsid w:val="664D1E29"/>
    <w:rsid w:val="665346CA"/>
    <w:rsid w:val="6661498D"/>
    <w:rsid w:val="6667571D"/>
    <w:rsid w:val="666B3926"/>
    <w:rsid w:val="66786477"/>
    <w:rsid w:val="667A19E6"/>
    <w:rsid w:val="667E5965"/>
    <w:rsid w:val="667F58D3"/>
    <w:rsid w:val="668C5B9C"/>
    <w:rsid w:val="66A421AD"/>
    <w:rsid w:val="66B21902"/>
    <w:rsid w:val="66B45A48"/>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482195"/>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1266"/>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3D425E"/>
    <w:rsid w:val="6B585A95"/>
    <w:rsid w:val="6B5C172C"/>
    <w:rsid w:val="6B633F4F"/>
    <w:rsid w:val="6B70680D"/>
    <w:rsid w:val="6B816F14"/>
    <w:rsid w:val="6B82736C"/>
    <w:rsid w:val="6B8A779B"/>
    <w:rsid w:val="6B947D7E"/>
    <w:rsid w:val="6BA94B8D"/>
    <w:rsid w:val="6BAB4729"/>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20161"/>
    <w:rsid w:val="6C846694"/>
    <w:rsid w:val="6C947428"/>
    <w:rsid w:val="6C954D50"/>
    <w:rsid w:val="6C9E6F7E"/>
    <w:rsid w:val="6CA21112"/>
    <w:rsid w:val="6CA841D2"/>
    <w:rsid w:val="6CB10385"/>
    <w:rsid w:val="6CC4450B"/>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141AA"/>
    <w:rsid w:val="6D846F22"/>
    <w:rsid w:val="6D853C9A"/>
    <w:rsid w:val="6D9239A2"/>
    <w:rsid w:val="6DA524EE"/>
    <w:rsid w:val="6DAE5920"/>
    <w:rsid w:val="6DB664EE"/>
    <w:rsid w:val="6DC325DE"/>
    <w:rsid w:val="6DC64BAC"/>
    <w:rsid w:val="6DC91BE5"/>
    <w:rsid w:val="6DDA4BA3"/>
    <w:rsid w:val="6DE54739"/>
    <w:rsid w:val="6E037AD7"/>
    <w:rsid w:val="6E056523"/>
    <w:rsid w:val="6E074EC9"/>
    <w:rsid w:val="6E0F5F0C"/>
    <w:rsid w:val="6E160E52"/>
    <w:rsid w:val="6E1833D1"/>
    <w:rsid w:val="6E1B015A"/>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51B3E"/>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1528F"/>
    <w:rsid w:val="70A51792"/>
    <w:rsid w:val="70A92DC8"/>
    <w:rsid w:val="70A94A40"/>
    <w:rsid w:val="70B774F6"/>
    <w:rsid w:val="70BB13B4"/>
    <w:rsid w:val="70D80F32"/>
    <w:rsid w:val="70D97C76"/>
    <w:rsid w:val="70F12A55"/>
    <w:rsid w:val="70F76E40"/>
    <w:rsid w:val="710C1219"/>
    <w:rsid w:val="711337D0"/>
    <w:rsid w:val="711D7FAC"/>
    <w:rsid w:val="71235CA4"/>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200435"/>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625723"/>
    <w:rsid w:val="737007D9"/>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C345A"/>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4FF4332"/>
    <w:rsid w:val="75036430"/>
    <w:rsid w:val="750B11C6"/>
    <w:rsid w:val="750C3FF3"/>
    <w:rsid w:val="750E6C81"/>
    <w:rsid w:val="751A0635"/>
    <w:rsid w:val="751D43A6"/>
    <w:rsid w:val="75230A9A"/>
    <w:rsid w:val="75367802"/>
    <w:rsid w:val="753B10E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2766B"/>
    <w:rsid w:val="76A44430"/>
    <w:rsid w:val="76A71FBB"/>
    <w:rsid w:val="76AA5D81"/>
    <w:rsid w:val="76AB50DC"/>
    <w:rsid w:val="76B50450"/>
    <w:rsid w:val="76BB316D"/>
    <w:rsid w:val="76BB3C83"/>
    <w:rsid w:val="76C80EC7"/>
    <w:rsid w:val="76E1788F"/>
    <w:rsid w:val="76EC260D"/>
    <w:rsid w:val="76F229DF"/>
    <w:rsid w:val="76F51E90"/>
    <w:rsid w:val="76F73D47"/>
    <w:rsid w:val="77006E1F"/>
    <w:rsid w:val="77032A24"/>
    <w:rsid w:val="771670C1"/>
    <w:rsid w:val="772C164B"/>
    <w:rsid w:val="772C16E9"/>
    <w:rsid w:val="772E1F8C"/>
    <w:rsid w:val="77316A71"/>
    <w:rsid w:val="773736A8"/>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E58FC"/>
    <w:rsid w:val="7A3F1ABF"/>
    <w:rsid w:val="7A413A99"/>
    <w:rsid w:val="7A4609B6"/>
    <w:rsid w:val="7A4642A9"/>
    <w:rsid w:val="7A4972A5"/>
    <w:rsid w:val="7A4B4246"/>
    <w:rsid w:val="7A4B6B30"/>
    <w:rsid w:val="7A544A7B"/>
    <w:rsid w:val="7A560E98"/>
    <w:rsid w:val="7A5C009B"/>
    <w:rsid w:val="7A5D3D51"/>
    <w:rsid w:val="7A5F0CF7"/>
    <w:rsid w:val="7A6737D5"/>
    <w:rsid w:val="7A675EA5"/>
    <w:rsid w:val="7A6B3865"/>
    <w:rsid w:val="7A7041ED"/>
    <w:rsid w:val="7A832390"/>
    <w:rsid w:val="7A861779"/>
    <w:rsid w:val="7A92679C"/>
    <w:rsid w:val="7A955810"/>
    <w:rsid w:val="7A985E92"/>
    <w:rsid w:val="7A990D85"/>
    <w:rsid w:val="7A9A1D5D"/>
    <w:rsid w:val="7A9C2E47"/>
    <w:rsid w:val="7AC019FF"/>
    <w:rsid w:val="7ACA6FB9"/>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BF546E1"/>
    <w:rsid w:val="7C0148DF"/>
    <w:rsid w:val="7C021A51"/>
    <w:rsid w:val="7C033C13"/>
    <w:rsid w:val="7C041A0F"/>
    <w:rsid w:val="7C110306"/>
    <w:rsid w:val="7C1A1B2C"/>
    <w:rsid w:val="7C1A63E7"/>
    <w:rsid w:val="7C212B8A"/>
    <w:rsid w:val="7C3C3809"/>
    <w:rsid w:val="7C3D66BC"/>
    <w:rsid w:val="7C6212C4"/>
    <w:rsid w:val="7C831CEC"/>
    <w:rsid w:val="7C8464A1"/>
    <w:rsid w:val="7C9311D9"/>
    <w:rsid w:val="7C9D2D7B"/>
    <w:rsid w:val="7CA26867"/>
    <w:rsid w:val="7CAF663E"/>
    <w:rsid w:val="7CB43A8E"/>
    <w:rsid w:val="7CC106AB"/>
    <w:rsid w:val="7CC55E61"/>
    <w:rsid w:val="7CDF4250"/>
    <w:rsid w:val="7D09113D"/>
    <w:rsid w:val="7D0B1257"/>
    <w:rsid w:val="7D157A0E"/>
    <w:rsid w:val="7D1658AD"/>
    <w:rsid w:val="7D1B2E27"/>
    <w:rsid w:val="7D1D4159"/>
    <w:rsid w:val="7D243099"/>
    <w:rsid w:val="7D4B3993"/>
    <w:rsid w:val="7D515947"/>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5341B1"/>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01BAA"/>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w:qFormat/>
    <w:uiPriority w:val="0"/>
    <w:pPr>
      <w:widowControl w:val="0"/>
      <w:ind w:firstLine="420" w:firstLineChars="100"/>
      <w:jc w:val="both"/>
    </w:pPr>
    <w:rPr>
      <w:rFonts w:ascii="仿宋_GB2312" w:hAnsi="仿宋_GB2312" w:eastAsia="仿宋_GB2312" w:cs="仿宋_GB2312"/>
      <w:kern w:val="2"/>
      <w:sz w:val="31"/>
      <w:szCs w:val="31"/>
      <w:lang w:val="en-US" w:eastAsia="en-US" w:bidi="ar-SA"/>
    </w:rPr>
  </w:style>
  <w:style w:type="paragraph" w:styleId="3">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4">
    <w:name w:val="Body Text"/>
    <w:basedOn w:val="1"/>
    <w:semiHidden/>
    <w:qFormat/>
    <w:uiPriority w:val="0"/>
    <w:rPr>
      <w:rFonts w:ascii="仿宋" w:hAnsi="仿宋" w:eastAsia="仿宋" w:cs="仿宋"/>
      <w:sz w:val="35"/>
      <w:szCs w:val="35"/>
      <w:lang w:val="en-US" w:eastAsia="en-US" w:bidi="ar-SA"/>
    </w:rPr>
  </w:style>
  <w:style w:type="paragraph" w:styleId="5">
    <w:name w:val="Body Text Indent 2"/>
    <w:qFormat/>
    <w:uiPriority w:val="0"/>
    <w:pPr>
      <w:widowControl w:val="0"/>
      <w:spacing w:after="120" w:afterLines="0" w:line="480" w:lineRule="auto"/>
      <w:ind w:left="420" w:leftChars="200"/>
      <w:jc w:val="both"/>
    </w:pPr>
    <w:rPr>
      <w:rFonts w:asciiTheme="minorHAnsi" w:hAnsiTheme="minorHAnsi" w:eastAsiaTheme="minorEastAsia" w:cstheme="minorBidi"/>
      <w:kern w:val="2"/>
      <w:sz w:val="21"/>
      <w:szCs w:val="24"/>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11">
    <w:name w:val="Table Normal"/>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1383</Words>
  <Characters>1673</Characters>
  <Lines>0</Lines>
  <Paragraphs>0</Paragraphs>
  <TotalTime>0</TotalTime>
  <ScaleCrop>false</ScaleCrop>
  <LinksUpToDate>false</LinksUpToDate>
  <CharactersWithSpaces>1702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阿朵</cp:lastModifiedBy>
  <dcterms:modified xsi:type="dcterms:W3CDTF">2026-08-16T09:53:14Z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4B5FDDC259FB49A4A0EBEC5A4BB60567_11</vt:lpwstr>
  </property>
  <property fmtid="{D5CDD505-2E9C-101B-9397-08002B2CF9AE}" pid="4" name="KSOTemplateDocerSaveRecord">
    <vt:lpwstr>eyJoZGlkIjoiZjFmZWIzNDg2MmIzZjExOTIzMmViNTBmYTMwYTk0ZWYiLCJ1c2VySWQiOiI2MDE2NTg1ODEifQ==</vt:lpwstr>
  </property>
</Properties>
</file>