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E0ACC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spacing w:val="10"/>
          <w:sz w:val="32"/>
          <w:szCs w:val="32"/>
          <w:lang w:val="en-US" w:eastAsia="zh-CN"/>
        </w:rPr>
      </w:pPr>
      <w:r>
        <w:rPr>
          <w:rFonts w:hint="eastAsia" w:ascii="黑体" w:hAnsi="黑体" w:eastAsia="黑体" w:cs="黑体"/>
          <w:b w:val="0"/>
          <w:bCs w:val="0"/>
          <w:color w:val="000000"/>
          <w:spacing w:val="10"/>
          <w:sz w:val="32"/>
          <w:szCs w:val="32"/>
          <w:lang w:eastAsia="zh-CN"/>
        </w:rPr>
        <w:t>附件</w:t>
      </w:r>
      <w:r>
        <w:rPr>
          <w:rFonts w:hint="eastAsia" w:ascii="黑体" w:hAnsi="黑体" w:eastAsia="黑体" w:cs="黑体"/>
          <w:b w:val="0"/>
          <w:bCs w:val="0"/>
          <w:color w:val="000000"/>
          <w:spacing w:val="10"/>
          <w:sz w:val="32"/>
          <w:szCs w:val="32"/>
          <w:lang w:val="en-US" w:eastAsia="zh-CN"/>
        </w:rPr>
        <w:t>1</w:t>
      </w:r>
    </w:p>
    <w:p w14:paraId="67539F8B">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4"/>
          <w:szCs w:val="44"/>
        </w:rPr>
      </w:pPr>
      <w:r>
        <w:rPr>
          <w:rFonts w:hint="eastAsia" w:ascii="方正小标宋简体" w:hAnsi="方正小标宋简体" w:eastAsia="方正小标宋简体" w:cs="方正小标宋简体"/>
          <w:b w:val="0"/>
          <w:bCs w:val="0"/>
          <w:color w:val="000000"/>
          <w:spacing w:val="2"/>
          <w:sz w:val="42"/>
          <w:szCs w:val="42"/>
        </w:rPr>
        <w:t>202</w:t>
      </w:r>
      <w:r>
        <w:rPr>
          <w:rFonts w:hint="eastAsia" w:ascii="方正小标宋简体" w:hAnsi="方正小标宋简体" w:eastAsia="方正小标宋简体" w:cs="方正小标宋简体"/>
          <w:b w:val="0"/>
          <w:bCs w:val="0"/>
          <w:color w:val="000000"/>
          <w:spacing w:val="2"/>
          <w:sz w:val="42"/>
          <w:szCs w:val="42"/>
          <w:lang w:val="en-US" w:eastAsia="zh-CN"/>
        </w:rPr>
        <w:t>4</w:t>
      </w:r>
      <w:r>
        <w:rPr>
          <w:rFonts w:hint="eastAsia" w:ascii="方正小标宋简体" w:hAnsi="方正小标宋简体" w:eastAsia="方正小标宋简体" w:cs="方正小标宋简体"/>
          <w:b w:val="0"/>
          <w:bCs w:val="0"/>
          <w:color w:val="000000"/>
          <w:spacing w:val="2"/>
          <w:sz w:val="42"/>
          <w:szCs w:val="42"/>
        </w:rPr>
        <w:t>年度</w:t>
      </w:r>
      <w:r>
        <w:rPr>
          <w:rFonts w:hint="eastAsia" w:ascii="方正小标宋简体" w:hAnsi="方正小标宋简体" w:eastAsia="方正小标宋简体" w:cs="方正小标宋简体"/>
          <w:b w:val="0"/>
          <w:bCs w:val="0"/>
          <w:color w:val="000000"/>
          <w:spacing w:val="2"/>
          <w:sz w:val="42"/>
          <w:szCs w:val="42"/>
          <w:lang w:eastAsia="zh-CN"/>
        </w:rPr>
        <w:t>预算单位</w:t>
      </w:r>
      <w:r>
        <w:rPr>
          <w:rFonts w:hint="eastAsia" w:ascii="方正小标宋简体" w:hAnsi="方正小标宋简体" w:eastAsia="方正小标宋简体" w:cs="方正小标宋简体"/>
          <w:b w:val="0"/>
          <w:bCs w:val="0"/>
          <w:color w:val="000000"/>
          <w:spacing w:val="2"/>
          <w:sz w:val="42"/>
          <w:szCs w:val="42"/>
        </w:rPr>
        <w:t>整体支出绩效评价基础数据表</w:t>
      </w:r>
    </w:p>
    <w:p w14:paraId="66C155FA">
      <w:pPr>
        <w:spacing w:line="115" w:lineRule="exact"/>
        <w:rPr>
          <w:color w:val="000000"/>
        </w:rPr>
      </w:pPr>
    </w:p>
    <w:tbl>
      <w:tblPr>
        <w:tblStyle w:val="6"/>
        <w:tblW w:w="96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50"/>
        <w:gridCol w:w="825"/>
        <w:gridCol w:w="990"/>
        <w:gridCol w:w="1140"/>
        <w:gridCol w:w="1185"/>
        <w:gridCol w:w="810"/>
        <w:gridCol w:w="869"/>
      </w:tblGrid>
      <w:tr w14:paraId="67909C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3850" w:type="dxa"/>
            <w:tcBorders>
              <w:bottom w:val="nil"/>
            </w:tcBorders>
            <w:noWrap w:val="0"/>
            <w:vAlign w:val="center"/>
          </w:tcPr>
          <w:p w14:paraId="1E325D4D">
            <w:pPr>
              <w:spacing w:before="33" w:line="198" w:lineRule="auto"/>
              <w:ind w:right="118" w:rightChars="0"/>
              <w:jc w:val="center"/>
              <w:rPr>
                <w:rFonts w:hint="eastAsia" w:ascii="宋体" w:hAnsi="宋体" w:eastAsia="宋体" w:cs="宋体"/>
                <w:color w:val="000000"/>
                <w:spacing w:val="2"/>
                <w:sz w:val="24"/>
                <w:szCs w:val="24"/>
                <w:lang w:val="en-US" w:eastAsia="zh-CN"/>
              </w:rPr>
            </w:pPr>
            <w:r>
              <w:rPr>
                <w:rFonts w:hint="eastAsia" w:ascii="宋体" w:hAnsi="宋体" w:eastAsia="宋体" w:cs="宋体"/>
                <w:color w:val="000000"/>
                <w:spacing w:val="2"/>
                <w:sz w:val="24"/>
                <w:szCs w:val="24"/>
              </w:rPr>
              <w:t>预算</w:t>
            </w:r>
            <w:r>
              <w:rPr>
                <w:rFonts w:hint="eastAsia" w:ascii="宋体" w:hAnsi="宋体" w:eastAsia="宋体" w:cs="宋体"/>
                <w:color w:val="000000"/>
                <w:spacing w:val="2"/>
                <w:sz w:val="24"/>
                <w:szCs w:val="24"/>
                <w:lang w:eastAsia="zh-CN"/>
              </w:rPr>
              <w:t>单位</w:t>
            </w:r>
            <w:r>
              <w:rPr>
                <w:rFonts w:hint="eastAsia" w:ascii="宋体" w:hAnsi="宋体" w:eastAsia="宋体" w:cs="宋体"/>
                <w:color w:val="000000"/>
                <w:spacing w:val="2"/>
                <w:sz w:val="24"/>
                <w:szCs w:val="24"/>
              </w:rPr>
              <w:t>名称</w:t>
            </w:r>
          </w:p>
        </w:tc>
        <w:tc>
          <w:tcPr>
            <w:tcW w:w="5819" w:type="dxa"/>
            <w:gridSpan w:val="6"/>
            <w:noWrap w:val="0"/>
            <w:vAlign w:val="top"/>
          </w:tcPr>
          <w:p w14:paraId="4EAEDA09">
            <w:pPr>
              <w:spacing w:before="103" w:line="219" w:lineRule="auto"/>
              <w:ind w:left="708"/>
              <w:rPr>
                <w:rFonts w:hint="default" w:ascii="宋体" w:hAnsi="宋体" w:eastAsia="宋体" w:cs="宋体"/>
                <w:color w:val="000000"/>
                <w:spacing w:val="-2"/>
                <w:sz w:val="20"/>
                <w:szCs w:val="20"/>
                <w:lang w:val="en-US" w:eastAsia="zh-CN"/>
              </w:rPr>
            </w:pPr>
            <w:r>
              <w:rPr>
                <w:rFonts w:hint="eastAsia" w:ascii="宋体" w:hAnsi="宋体" w:eastAsia="宋体" w:cs="宋体"/>
                <w:color w:val="000000"/>
                <w:spacing w:val="-2"/>
                <w:sz w:val="20"/>
                <w:szCs w:val="20"/>
                <w:lang w:val="en-US" w:eastAsia="zh-CN"/>
              </w:rPr>
              <w:t>岳阳市岳阳楼区城市管理局</w:t>
            </w:r>
          </w:p>
        </w:tc>
      </w:tr>
      <w:tr w14:paraId="49934D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3850" w:type="dxa"/>
            <w:vMerge w:val="restart"/>
            <w:tcBorders>
              <w:bottom w:val="nil"/>
            </w:tcBorders>
            <w:noWrap w:val="0"/>
            <w:vAlign w:val="top"/>
          </w:tcPr>
          <w:p w14:paraId="6EB38833">
            <w:pPr>
              <w:spacing w:before="262" w:line="219" w:lineRule="auto"/>
              <w:ind w:left="575"/>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财政供养人员情况(人)</w:t>
            </w:r>
          </w:p>
        </w:tc>
        <w:tc>
          <w:tcPr>
            <w:tcW w:w="1815" w:type="dxa"/>
            <w:gridSpan w:val="2"/>
            <w:noWrap w:val="0"/>
            <w:vAlign w:val="top"/>
          </w:tcPr>
          <w:p w14:paraId="0995719C">
            <w:pPr>
              <w:spacing w:before="10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编制数</w:t>
            </w:r>
          </w:p>
        </w:tc>
        <w:tc>
          <w:tcPr>
            <w:tcW w:w="2325" w:type="dxa"/>
            <w:gridSpan w:val="2"/>
            <w:noWrap w:val="0"/>
            <w:vAlign w:val="top"/>
          </w:tcPr>
          <w:p w14:paraId="05E2C7DA">
            <w:pPr>
              <w:spacing w:before="8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1"/>
                <w:sz w:val="24"/>
                <w:szCs w:val="24"/>
              </w:rPr>
              <w:t>202</w:t>
            </w:r>
            <w:r>
              <w:rPr>
                <w:rFonts w:hint="eastAsia" w:ascii="宋体" w:hAnsi="宋体" w:eastAsia="宋体" w:cs="宋体"/>
                <w:color w:val="000000"/>
                <w:spacing w:val="-1"/>
                <w:sz w:val="24"/>
                <w:szCs w:val="24"/>
                <w:lang w:val="en-US" w:eastAsia="zh-CN"/>
              </w:rPr>
              <w:t>4</w:t>
            </w:r>
            <w:r>
              <w:rPr>
                <w:rFonts w:hint="eastAsia" w:ascii="宋体" w:hAnsi="宋体" w:eastAsia="宋体" w:cs="宋体"/>
                <w:color w:val="000000"/>
                <w:spacing w:val="-1"/>
                <w:sz w:val="24"/>
                <w:szCs w:val="24"/>
              </w:rPr>
              <w:t>年实际在职人数</w:t>
            </w:r>
          </w:p>
        </w:tc>
        <w:tc>
          <w:tcPr>
            <w:tcW w:w="1679" w:type="dxa"/>
            <w:gridSpan w:val="2"/>
            <w:noWrap w:val="0"/>
            <w:vAlign w:val="top"/>
          </w:tcPr>
          <w:p w14:paraId="121D06A1">
            <w:pPr>
              <w:spacing w:before="103" w:line="219" w:lineRule="auto"/>
              <w:ind w:left="708"/>
              <w:rPr>
                <w:rFonts w:hint="eastAsia" w:ascii="宋体" w:hAnsi="宋体" w:eastAsia="宋体" w:cs="宋体"/>
                <w:color w:val="000000"/>
                <w:sz w:val="24"/>
                <w:szCs w:val="24"/>
              </w:rPr>
            </w:pPr>
            <w:r>
              <w:rPr>
                <w:rFonts w:hint="eastAsia" w:ascii="宋体" w:hAnsi="宋体" w:eastAsia="宋体" w:cs="宋体"/>
                <w:color w:val="000000"/>
                <w:spacing w:val="-2"/>
                <w:sz w:val="24"/>
                <w:szCs w:val="24"/>
              </w:rPr>
              <w:t>控制率</w:t>
            </w:r>
          </w:p>
        </w:tc>
      </w:tr>
      <w:tr w14:paraId="23D683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Merge w:val="continue"/>
            <w:tcBorders>
              <w:top w:val="nil"/>
            </w:tcBorders>
            <w:noWrap w:val="0"/>
            <w:vAlign w:val="top"/>
          </w:tcPr>
          <w:p w14:paraId="2455441E">
            <w:pPr>
              <w:jc w:val="left"/>
              <w:rPr>
                <w:rFonts w:hint="eastAsia" w:ascii="宋体" w:hAnsi="宋体" w:eastAsia="宋体" w:cs="宋体"/>
                <w:color w:val="000000"/>
                <w:sz w:val="24"/>
                <w:szCs w:val="24"/>
              </w:rPr>
            </w:pPr>
          </w:p>
        </w:tc>
        <w:tc>
          <w:tcPr>
            <w:tcW w:w="1815" w:type="dxa"/>
            <w:gridSpan w:val="2"/>
            <w:noWrap w:val="0"/>
            <w:vAlign w:val="top"/>
          </w:tcPr>
          <w:p w14:paraId="05AF6F10">
            <w:pPr>
              <w:jc w:val="center"/>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493</w:t>
            </w:r>
          </w:p>
        </w:tc>
        <w:tc>
          <w:tcPr>
            <w:tcW w:w="2325" w:type="dxa"/>
            <w:gridSpan w:val="2"/>
            <w:noWrap w:val="0"/>
            <w:vAlign w:val="top"/>
          </w:tcPr>
          <w:p w14:paraId="51EEDB08">
            <w:pPr>
              <w:jc w:val="center"/>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312</w:t>
            </w:r>
          </w:p>
        </w:tc>
        <w:tc>
          <w:tcPr>
            <w:tcW w:w="1679" w:type="dxa"/>
            <w:gridSpan w:val="2"/>
            <w:noWrap w:val="0"/>
            <w:vAlign w:val="top"/>
          </w:tcPr>
          <w:p w14:paraId="73570DF0">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63.29%</w:t>
            </w:r>
          </w:p>
        </w:tc>
      </w:tr>
      <w:tr w14:paraId="1479A8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3850" w:type="dxa"/>
            <w:noWrap w:val="0"/>
            <w:vAlign w:val="top"/>
          </w:tcPr>
          <w:p w14:paraId="5171505E">
            <w:pPr>
              <w:spacing w:before="140" w:line="202" w:lineRule="auto"/>
              <w:ind w:left="684"/>
              <w:jc w:val="left"/>
              <w:rPr>
                <w:rFonts w:hint="eastAsia" w:ascii="宋体" w:hAnsi="宋体" w:eastAsia="宋体" w:cs="宋体"/>
                <w:color w:val="000000"/>
                <w:sz w:val="24"/>
                <w:szCs w:val="24"/>
              </w:rPr>
            </w:pPr>
            <w:r>
              <w:rPr>
                <w:rFonts w:hint="eastAsia" w:ascii="宋体" w:hAnsi="宋体" w:eastAsia="宋体" w:cs="宋体"/>
                <w:color w:val="000000"/>
                <w:spacing w:val="4"/>
                <w:sz w:val="24"/>
                <w:szCs w:val="24"/>
              </w:rPr>
              <w:t>经费控制情况(万元)</w:t>
            </w:r>
          </w:p>
        </w:tc>
        <w:tc>
          <w:tcPr>
            <w:tcW w:w="1815" w:type="dxa"/>
            <w:gridSpan w:val="2"/>
            <w:noWrap w:val="0"/>
            <w:vAlign w:val="top"/>
          </w:tcPr>
          <w:p w14:paraId="79AF5CFF">
            <w:pP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rPr>
              <w:t>202</w:t>
            </w:r>
            <w:r>
              <w:rPr>
                <w:rFonts w:hint="eastAsia" w:ascii="宋体" w:hAnsi="宋体" w:eastAsia="宋体" w:cs="宋体"/>
                <w:color w:val="000000"/>
                <w:spacing w:val="-2"/>
                <w:sz w:val="24"/>
                <w:szCs w:val="24"/>
                <w:lang w:val="en-US" w:eastAsia="zh-CN"/>
              </w:rPr>
              <w:t>3</w:t>
            </w:r>
            <w:r>
              <w:rPr>
                <w:rFonts w:hint="eastAsia" w:ascii="宋体" w:hAnsi="宋体" w:eastAsia="宋体" w:cs="宋体"/>
                <w:color w:val="000000"/>
                <w:spacing w:val="-2"/>
                <w:sz w:val="24"/>
                <w:szCs w:val="24"/>
              </w:rPr>
              <w:t>年决算数</w:t>
            </w:r>
          </w:p>
        </w:tc>
        <w:tc>
          <w:tcPr>
            <w:tcW w:w="2325" w:type="dxa"/>
            <w:gridSpan w:val="2"/>
            <w:noWrap w:val="0"/>
            <w:vAlign w:val="top"/>
          </w:tcPr>
          <w:p w14:paraId="2138C267">
            <w:pP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rPr>
              <w:t>202</w:t>
            </w:r>
            <w:r>
              <w:rPr>
                <w:rFonts w:hint="eastAsia" w:ascii="宋体" w:hAnsi="宋体" w:eastAsia="宋体" w:cs="宋体"/>
                <w:color w:val="000000"/>
                <w:spacing w:val="-2"/>
                <w:sz w:val="24"/>
                <w:szCs w:val="24"/>
                <w:lang w:val="en-US" w:eastAsia="zh-CN"/>
              </w:rPr>
              <w:t>4</w:t>
            </w:r>
            <w:r>
              <w:rPr>
                <w:rFonts w:hint="eastAsia" w:ascii="宋体" w:hAnsi="宋体" w:eastAsia="宋体" w:cs="宋体"/>
                <w:color w:val="000000"/>
                <w:spacing w:val="-2"/>
                <w:sz w:val="24"/>
                <w:szCs w:val="24"/>
              </w:rPr>
              <w:t>年预算数</w:t>
            </w:r>
          </w:p>
        </w:tc>
        <w:tc>
          <w:tcPr>
            <w:tcW w:w="1679" w:type="dxa"/>
            <w:gridSpan w:val="2"/>
            <w:noWrap w:val="0"/>
            <w:vAlign w:val="top"/>
          </w:tcPr>
          <w:p w14:paraId="5CEF6099">
            <w:pPr>
              <w:spacing w:before="76" w:line="219" w:lineRule="auto"/>
              <w:jc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pacing w:val="-4"/>
                <w:sz w:val="24"/>
                <w:szCs w:val="24"/>
              </w:rPr>
              <w:t>202</w:t>
            </w:r>
            <w:r>
              <w:rPr>
                <w:rFonts w:hint="eastAsia" w:ascii="宋体" w:hAnsi="宋体" w:eastAsia="宋体" w:cs="宋体"/>
                <w:b w:val="0"/>
                <w:bCs w:val="0"/>
                <w:color w:val="000000"/>
                <w:spacing w:val="-4"/>
                <w:sz w:val="24"/>
                <w:szCs w:val="24"/>
                <w:lang w:val="en-US" w:eastAsia="zh-CN"/>
              </w:rPr>
              <w:t>4</w:t>
            </w:r>
            <w:r>
              <w:rPr>
                <w:rFonts w:hint="eastAsia" w:ascii="宋体" w:hAnsi="宋体" w:eastAsia="宋体" w:cs="宋体"/>
                <w:b w:val="0"/>
                <w:bCs w:val="0"/>
                <w:color w:val="000000"/>
                <w:spacing w:val="-4"/>
                <w:sz w:val="24"/>
                <w:szCs w:val="24"/>
              </w:rPr>
              <w:t>年决算数</w:t>
            </w:r>
          </w:p>
        </w:tc>
      </w:tr>
      <w:tr w14:paraId="7A4729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850" w:type="dxa"/>
            <w:noWrap w:val="0"/>
            <w:vAlign w:val="top"/>
          </w:tcPr>
          <w:p w14:paraId="3D5A4B09">
            <w:pPr>
              <w:spacing w:before="141" w:line="202"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三公经费</w:t>
            </w:r>
          </w:p>
        </w:tc>
        <w:tc>
          <w:tcPr>
            <w:tcW w:w="1815" w:type="dxa"/>
            <w:gridSpan w:val="2"/>
            <w:noWrap w:val="0"/>
            <w:vAlign w:val="top"/>
          </w:tcPr>
          <w:p w14:paraId="10C49CD2">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18.06</w:t>
            </w:r>
          </w:p>
        </w:tc>
        <w:tc>
          <w:tcPr>
            <w:tcW w:w="2325" w:type="dxa"/>
            <w:gridSpan w:val="2"/>
            <w:noWrap w:val="0"/>
            <w:vAlign w:val="top"/>
          </w:tcPr>
          <w:p w14:paraId="0C365C92">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18.00</w:t>
            </w:r>
          </w:p>
        </w:tc>
        <w:tc>
          <w:tcPr>
            <w:tcW w:w="1679" w:type="dxa"/>
            <w:gridSpan w:val="2"/>
            <w:noWrap w:val="0"/>
            <w:vAlign w:val="top"/>
          </w:tcPr>
          <w:p w14:paraId="4607C3E7">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17.85</w:t>
            </w:r>
          </w:p>
        </w:tc>
      </w:tr>
      <w:tr w14:paraId="7B235E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850" w:type="dxa"/>
            <w:noWrap w:val="0"/>
            <w:vAlign w:val="top"/>
          </w:tcPr>
          <w:p w14:paraId="7BBDAACE">
            <w:pPr>
              <w:spacing w:before="149" w:line="193" w:lineRule="auto"/>
              <w:ind w:left="414"/>
              <w:jc w:val="left"/>
              <w:rPr>
                <w:rFonts w:hint="eastAsia" w:ascii="宋体" w:hAnsi="宋体" w:eastAsia="宋体" w:cs="宋体"/>
                <w:color w:val="000000"/>
                <w:sz w:val="24"/>
                <w:szCs w:val="24"/>
              </w:rPr>
            </w:pPr>
            <w:r>
              <w:rPr>
                <w:rFonts w:hint="eastAsia" w:ascii="宋体" w:hAnsi="宋体" w:eastAsia="宋体" w:cs="宋体"/>
                <w:color w:val="000000"/>
                <w:sz w:val="24"/>
                <w:szCs w:val="24"/>
              </w:rPr>
              <w:t>1、公务用车购置和维护经费</w:t>
            </w:r>
          </w:p>
        </w:tc>
        <w:tc>
          <w:tcPr>
            <w:tcW w:w="1815" w:type="dxa"/>
            <w:gridSpan w:val="2"/>
            <w:noWrap w:val="0"/>
            <w:vAlign w:val="top"/>
          </w:tcPr>
          <w:p w14:paraId="34C6839F">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18.06</w:t>
            </w:r>
          </w:p>
        </w:tc>
        <w:tc>
          <w:tcPr>
            <w:tcW w:w="2325" w:type="dxa"/>
            <w:gridSpan w:val="2"/>
            <w:noWrap w:val="0"/>
            <w:vAlign w:val="top"/>
          </w:tcPr>
          <w:p w14:paraId="40785977">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18.00</w:t>
            </w:r>
          </w:p>
        </w:tc>
        <w:tc>
          <w:tcPr>
            <w:tcW w:w="1679" w:type="dxa"/>
            <w:gridSpan w:val="2"/>
            <w:noWrap w:val="0"/>
            <w:vAlign w:val="top"/>
          </w:tcPr>
          <w:p w14:paraId="1518BEC8">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17.85</w:t>
            </w:r>
          </w:p>
        </w:tc>
      </w:tr>
      <w:tr w14:paraId="0DFA75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850" w:type="dxa"/>
            <w:noWrap w:val="0"/>
            <w:vAlign w:val="top"/>
          </w:tcPr>
          <w:p w14:paraId="5F6B6D8D">
            <w:pPr>
              <w:spacing w:before="81" w:line="219" w:lineRule="auto"/>
              <w:ind w:left="81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其中：公车购置</w:t>
            </w:r>
          </w:p>
        </w:tc>
        <w:tc>
          <w:tcPr>
            <w:tcW w:w="1815" w:type="dxa"/>
            <w:gridSpan w:val="2"/>
            <w:noWrap w:val="0"/>
            <w:vAlign w:val="top"/>
          </w:tcPr>
          <w:p w14:paraId="4387B3FD">
            <w:pPr>
              <w:jc w:val="center"/>
              <w:rPr>
                <w:rFonts w:hint="eastAsia" w:ascii="宋体" w:hAnsi="宋体" w:eastAsia="宋体" w:cs="宋体"/>
                <w:color w:val="000000"/>
                <w:sz w:val="21"/>
                <w:lang w:val="en-US" w:eastAsia="zh-CN"/>
              </w:rPr>
            </w:pPr>
            <w:r>
              <w:rPr>
                <w:rFonts w:hint="eastAsia" w:ascii="宋体" w:hAnsi="宋体" w:eastAsia="宋体" w:cs="宋体"/>
                <w:color w:val="000000"/>
                <w:sz w:val="21"/>
                <w:lang w:val="en-US" w:eastAsia="zh-CN"/>
              </w:rPr>
              <w:t>0</w:t>
            </w:r>
          </w:p>
        </w:tc>
        <w:tc>
          <w:tcPr>
            <w:tcW w:w="2325" w:type="dxa"/>
            <w:gridSpan w:val="2"/>
            <w:noWrap w:val="0"/>
            <w:vAlign w:val="top"/>
          </w:tcPr>
          <w:p w14:paraId="11F7F69F">
            <w:pPr>
              <w:jc w:val="center"/>
              <w:rPr>
                <w:rFonts w:hint="eastAsia" w:ascii="宋体" w:hAnsi="宋体" w:eastAsia="宋体" w:cs="宋体"/>
                <w:color w:val="000000"/>
                <w:sz w:val="21"/>
                <w:lang w:val="en-US" w:eastAsia="zh-CN"/>
              </w:rPr>
            </w:pPr>
            <w:r>
              <w:rPr>
                <w:rFonts w:hint="eastAsia" w:ascii="宋体" w:hAnsi="宋体" w:eastAsia="宋体" w:cs="宋体"/>
                <w:color w:val="000000"/>
                <w:sz w:val="21"/>
                <w:lang w:val="en-US" w:eastAsia="zh-CN"/>
              </w:rPr>
              <w:t>0</w:t>
            </w:r>
          </w:p>
        </w:tc>
        <w:tc>
          <w:tcPr>
            <w:tcW w:w="1679" w:type="dxa"/>
            <w:gridSpan w:val="2"/>
            <w:noWrap w:val="0"/>
            <w:vAlign w:val="top"/>
          </w:tcPr>
          <w:p w14:paraId="73F8C33D">
            <w:pPr>
              <w:jc w:val="center"/>
              <w:rPr>
                <w:rFonts w:hint="eastAsia" w:ascii="宋体" w:hAnsi="宋体" w:eastAsia="宋体" w:cs="宋体"/>
                <w:color w:val="000000"/>
                <w:sz w:val="21"/>
                <w:lang w:val="en-US" w:eastAsia="zh-CN"/>
              </w:rPr>
            </w:pPr>
            <w:r>
              <w:rPr>
                <w:rFonts w:hint="eastAsia" w:ascii="宋体" w:hAnsi="宋体" w:eastAsia="宋体" w:cs="宋体"/>
                <w:color w:val="000000"/>
                <w:sz w:val="21"/>
                <w:lang w:val="en-US" w:eastAsia="zh-CN"/>
              </w:rPr>
              <w:t>0</w:t>
            </w:r>
          </w:p>
        </w:tc>
      </w:tr>
      <w:tr w14:paraId="689FCE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850" w:type="dxa"/>
            <w:noWrap w:val="0"/>
            <w:vAlign w:val="top"/>
          </w:tcPr>
          <w:p w14:paraId="4F8173C5">
            <w:pPr>
              <w:spacing w:before="91" w:line="219" w:lineRule="auto"/>
              <w:ind w:left="142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公车运行维护</w:t>
            </w:r>
          </w:p>
        </w:tc>
        <w:tc>
          <w:tcPr>
            <w:tcW w:w="1815" w:type="dxa"/>
            <w:gridSpan w:val="2"/>
            <w:noWrap w:val="0"/>
            <w:vAlign w:val="top"/>
          </w:tcPr>
          <w:p w14:paraId="35468EB4">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18.06</w:t>
            </w:r>
          </w:p>
        </w:tc>
        <w:tc>
          <w:tcPr>
            <w:tcW w:w="2325" w:type="dxa"/>
            <w:gridSpan w:val="2"/>
            <w:noWrap w:val="0"/>
            <w:vAlign w:val="top"/>
          </w:tcPr>
          <w:p w14:paraId="3FF89F35">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18.00</w:t>
            </w:r>
          </w:p>
        </w:tc>
        <w:tc>
          <w:tcPr>
            <w:tcW w:w="1679" w:type="dxa"/>
            <w:gridSpan w:val="2"/>
            <w:noWrap w:val="0"/>
            <w:vAlign w:val="top"/>
          </w:tcPr>
          <w:p w14:paraId="76B81828">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17.85</w:t>
            </w:r>
          </w:p>
        </w:tc>
      </w:tr>
      <w:tr w14:paraId="3BF0E5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850" w:type="dxa"/>
            <w:noWrap w:val="0"/>
            <w:vAlign w:val="top"/>
          </w:tcPr>
          <w:p w14:paraId="727BD4A1">
            <w:pPr>
              <w:spacing w:before="81" w:line="220"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2、出国经费</w:t>
            </w:r>
          </w:p>
        </w:tc>
        <w:tc>
          <w:tcPr>
            <w:tcW w:w="1815" w:type="dxa"/>
            <w:gridSpan w:val="2"/>
            <w:noWrap w:val="0"/>
            <w:vAlign w:val="top"/>
          </w:tcPr>
          <w:p w14:paraId="45E9FC77">
            <w:pPr>
              <w:jc w:val="center"/>
              <w:rPr>
                <w:rFonts w:hint="eastAsia" w:ascii="宋体" w:hAnsi="宋体" w:eastAsia="宋体" w:cs="宋体"/>
                <w:color w:val="000000"/>
                <w:sz w:val="21"/>
                <w:lang w:val="en-US" w:eastAsia="zh-CN"/>
              </w:rPr>
            </w:pPr>
            <w:r>
              <w:rPr>
                <w:rFonts w:hint="eastAsia" w:ascii="宋体" w:hAnsi="宋体" w:eastAsia="宋体" w:cs="宋体"/>
                <w:color w:val="000000"/>
                <w:sz w:val="21"/>
                <w:lang w:val="en-US" w:eastAsia="zh-CN"/>
              </w:rPr>
              <w:t>0</w:t>
            </w:r>
          </w:p>
        </w:tc>
        <w:tc>
          <w:tcPr>
            <w:tcW w:w="2325" w:type="dxa"/>
            <w:gridSpan w:val="2"/>
            <w:noWrap w:val="0"/>
            <w:vAlign w:val="top"/>
          </w:tcPr>
          <w:p w14:paraId="0C277EBA">
            <w:pPr>
              <w:jc w:val="center"/>
              <w:rPr>
                <w:rFonts w:hint="eastAsia" w:ascii="宋体" w:hAnsi="宋体" w:eastAsia="宋体" w:cs="宋体"/>
                <w:color w:val="000000"/>
                <w:sz w:val="21"/>
                <w:lang w:val="en-US" w:eastAsia="zh-CN"/>
              </w:rPr>
            </w:pPr>
            <w:r>
              <w:rPr>
                <w:rFonts w:hint="eastAsia" w:ascii="宋体" w:hAnsi="宋体" w:eastAsia="宋体" w:cs="宋体"/>
                <w:color w:val="000000"/>
                <w:sz w:val="21"/>
                <w:lang w:val="en-US" w:eastAsia="zh-CN"/>
              </w:rPr>
              <w:t>0</w:t>
            </w:r>
          </w:p>
        </w:tc>
        <w:tc>
          <w:tcPr>
            <w:tcW w:w="1679" w:type="dxa"/>
            <w:gridSpan w:val="2"/>
            <w:noWrap w:val="0"/>
            <w:vAlign w:val="top"/>
          </w:tcPr>
          <w:p w14:paraId="60D8951A">
            <w:pPr>
              <w:jc w:val="center"/>
              <w:rPr>
                <w:rFonts w:hint="eastAsia" w:ascii="宋体" w:hAnsi="宋体" w:eastAsia="宋体" w:cs="宋体"/>
                <w:color w:val="000000"/>
                <w:sz w:val="21"/>
                <w:lang w:val="en-US" w:eastAsia="zh-CN"/>
              </w:rPr>
            </w:pPr>
            <w:r>
              <w:rPr>
                <w:rFonts w:hint="eastAsia" w:ascii="宋体" w:hAnsi="宋体" w:eastAsia="宋体" w:cs="宋体"/>
                <w:color w:val="000000"/>
                <w:sz w:val="21"/>
                <w:lang w:val="en-US" w:eastAsia="zh-CN"/>
              </w:rPr>
              <w:t>0</w:t>
            </w:r>
          </w:p>
        </w:tc>
      </w:tr>
      <w:tr w14:paraId="17A138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850" w:type="dxa"/>
            <w:noWrap w:val="0"/>
            <w:vAlign w:val="top"/>
          </w:tcPr>
          <w:p w14:paraId="4BC79CFE">
            <w:pPr>
              <w:spacing w:before="82"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3、公务接待</w:t>
            </w:r>
          </w:p>
        </w:tc>
        <w:tc>
          <w:tcPr>
            <w:tcW w:w="1815" w:type="dxa"/>
            <w:gridSpan w:val="2"/>
            <w:noWrap w:val="0"/>
            <w:vAlign w:val="top"/>
          </w:tcPr>
          <w:p w14:paraId="2761F196">
            <w:pPr>
              <w:jc w:val="center"/>
              <w:rPr>
                <w:rFonts w:hint="eastAsia" w:ascii="宋体" w:hAnsi="宋体" w:eastAsia="宋体" w:cs="宋体"/>
                <w:color w:val="000000"/>
                <w:sz w:val="21"/>
                <w:lang w:val="en-US" w:eastAsia="zh-CN"/>
              </w:rPr>
            </w:pPr>
            <w:r>
              <w:rPr>
                <w:rFonts w:hint="eastAsia" w:ascii="宋体" w:hAnsi="宋体" w:eastAsia="宋体" w:cs="宋体"/>
                <w:color w:val="000000"/>
                <w:sz w:val="21"/>
                <w:lang w:val="en-US" w:eastAsia="zh-CN"/>
              </w:rPr>
              <w:t>0</w:t>
            </w:r>
          </w:p>
        </w:tc>
        <w:tc>
          <w:tcPr>
            <w:tcW w:w="2325" w:type="dxa"/>
            <w:gridSpan w:val="2"/>
            <w:noWrap w:val="0"/>
            <w:vAlign w:val="top"/>
          </w:tcPr>
          <w:p w14:paraId="2882A76B">
            <w:pPr>
              <w:jc w:val="center"/>
              <w:rPr>
                <w:rFonts w:hint="eastAsia" w:ascii="宋体" w:hAnsi="宋体" w:eastAsia="宋体" w:cs="宋体"/>
                <w:color w:val="000000"/>
                <w:sz w:val="21"/>
                <w:lang w:val="en-US" w:eastAsia="zh-CN"/>
              </w:rPr>
            </w:pPr>
            <w:r>
              <w:rPr>
                <w:rFonts w:hint="eastAsia" w:ascii="宋体" w:hAnsi="宋体" w:eastAsia="宋体" w:cs="宋体"/>
                <w:color w:val="000000"/>
                <w:sz w:val="21"/>
                <w:lang w:val="en-US" w:eastAsia="zh-CN"/>
              </w:rPr>
              <w:t>0</w:t>
            </w:r>
          </w:p>
        </w:tc>
        <w:tc>
          <w:tcPr>
            <w:tcW w:w="1679" w:type="dxa"/>
            <w:gridSpan w:val="2"/>
            <w:noWrap w:val="0"/>
            <w:vAlign w:val="top"/>
          </w:tcPr>
          <w:p w14:paraId="06A01804">
            <w:pPr>
              <w:jc w:val="center"/>
              <w:rPr>
                <w:rFonts w:hint="eastAsia" w:ascii="宋体" w:hAnsi="宋体" w:eastAsia="宋体" w:cs="宋体"/>
                <w:color w:val="000000"/>
                <w:sz w:val="21"/>
                <w:lang w:val="en-US" w:eastAsia="zh-CN"/>
              </w:rPr>
            </w:pPr>
            <w:r>
              <w:rPr>
                <w:rFonts w:hint="eastAsia" w:ascii="宋体" w:hAnsi="宋体" w:eastAsia="宋体" w:cs="宋体"/>
                <w:color w:val="000000"/>
                <w:sz w:val="21"/>
                <w:lang w:val="en-US" w:eastAsia="zh-CN"/>
              </w:rPr>
              <w:t>0</w:t>
            </w:r>
          </w:p>
        </w:tc>
      </w:tr>
      <w:tr w14:paraId="1C19D4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850" w:type="dxa"/>
            <w:noWrap w:val="0"/>
            <w:vAlign w:val="top"/>
          </w:tcPr>
          <w:p w14:paraId="2B0350EE">
            <w:pPr>
              <w:spacing w:before="143" w:line="200" w:lineRule="auto"/>
              <w:ind w:left="84"/>
              <w:jc w:val="left"/>
              <w:rPr>
                <w:rFonts w:hint="eastAsia" w:ascii="宋体" w:hAnsi="宋体" w:eastAsia="宋体" w:cs="宋体"/>
                <w:color w:val="000000"/>
                <w:sz w:val="24"/>
                <w:szCs w:val="24"/>
              </w:rPr>
            </w:pPr>
            <w:r>
              <w:rPr>
                <w:rFonts w:hint="eastAsia" w:ascii="宋体" w:hAnsi="宋体" w:eastAsia="宋体" w:cs="宋体"/>
                <w:color w:val="000000"/>
                <w:spacing w:val="19"/>
                <w:sz w:val="24"/>
                <w:szCs w:val="24"/>
              </w:rPr>
              <w:t>项目支出：</w:t>
            </w:r>
          </w:p>
        </w:tc>
        <w:tc>
          <w:tcPr>
            <w:tcW w:w="1815" w:type="dxa"/>
            <w:gridSpan w:val="2"/>
            <w:noWrap w:val="0"/>
            <w:vAlign w:val="top"/>
          </w:tcPr>
          <w:p w14:paraId="428C1714">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195.63</w:t>
            </w:r>
          </w:p>
        </w:tc>
        <w:tc>
          <w:tcPr>
            <w:tcW w:w="2325" w:type="dxa"/>
            <w:gridSpan w:val="2"/>
            <w:noWrap w:val="0"/>
            <w:vAlign w:val="top"/>
          </w:tcPr>
          <w:p w14:paraId="742326BB">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124</w:t>
            </w:r>
          </w:p>
        </w:tc>
        <w:tc>
          <w:tcPr>
            <w:tcW w:w="1679" w:type="dxa"/>
            <w:gridSpan w:val="2"/>
            <w:noWrap w:val="0"/>
            <w:vAlign w:val="top"/>
          </w:tcPr>
          <w:p w14:paraId="48F769DA">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141.71</w:t>
            </w:r>
          </w:p>
        </w:tc>
      </w:tr>
      <w:tr w14:paraId="516909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850" w:type="dxa"/>
            <w:noWrap w:val="0"/>
            <w:vAlign w:val="top"/>
          </w:tcPr>
          <w:p w14:paraId="7A7BD98F">
            <w:pPr>
              <w:spacing w:before="133" w:line="200"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1、业务工作经费</w:t>
            </w:r>
          </w:p>
        </w:tc>
        <w:tc>
          <w:tcPr>
            <w:tcW w:w="1815" w:type="dxa"/>
            <w:gridSpan w:val="2"/>
            <w:noWrap w:val="0"/>
            <w:vAlign w:val="top"/>
          </w:tcPr>
          <w:p w14:paraId="67B48F4A">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192.86</w:t>
            </w:r>
          </w:p>
        </w:tc>
        <w:tc>
          <w:tcPr>
            <w:tcW w:w="2325" w:type="dxa"/>
            <w:gridSpan w:val="2"/>
            <w:noWrap w:val="0"/>
            <w:vAlign w:val="top"/>
          </w:tcPr>
          <w:p w14:paraId="3D299FE9">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124</w:t>
            </w:r>
          </w:p>
        </w:tc>
        <w:tc>
          <w:tcPr>
            <w:tcW w:w="1679" w:type="dxa"/>
            <w:gridSpan w:val="2"/>
            <w:noWrap w:val="0"/>
            <w:vAlign w:val="top"/>
          </w:tcPr>
          <w:p w14:paraId="0BD42F0E">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141.71</w:t>
            </w:r>
          </w:p>
        </w:tc>
      </w:tr>
      <w:tr w14:paraId="45FB44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850" w:type="dxa"/>
            <w:noWrap w:val="0"/>
            <w:vAlign w:val="top"/>
          </w:tcPr>
          <w:p w14:paraId="42A965EF">
            <w:pPr>
              <w:spacing w:before="143" w:line="20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2、运行维护经费</w:t>
            </w:r>
          </w:p>
        </w:tc>
        <w:tc>
          <w:tcPr>
            <w:tcW w:w="1815" w:type="dxa"/>
            <w:gridSpan w:val="2"/>
            <w:noWrap w:val="0"/>
            <w:vAlign w:val="top"/>
          </w:tcPr>
          <w:p w14:paraId="5238D735">
            <w:pPr>
              <w:jc w:val="center"/>
              <w:rPr>
                <w:rFonts w:hint="default" w:ascii="宋体" w:hAnsi="宋体" w:eastAsia="宋体" w:cs="宋体"/>
                <w:color w:val="000000"/>
                <w:sz w:val="21"/>
                <w:lang w:val="en-US" w:eastAsia="zh-CN"/>
              </w:rPr>
            </w:pPr>
          </w:p>
        </w:tc>
        <w:tc>
          <w:tcPr>
            <w:tcW w:w="2325" w:type="dxa"/>
            <w:gridSpan w:val="2"/>
            <w:noWrap w:val="0"/>
            <w:vAlign w:val="top"/>
          </w:tcPr>
          <w:p w14:paraId="68D576F2">
            <w:pPr>
              <w:jc w:val="center"/>
              <w:rPr>
                <w:rFonts w:hint="default" w:ascii="宋体" w:hAnsi="宋体" w:eastAsia="宋体" w:cs="宋体"/>
                <w:color w:val="000000"/>
                <w:sz w:val="21"/>
                <w:lang w:val="en-US" w:eastAsia="zh-CN"/>
              </w:rPr>
            </w:pPr>
          </w:p>
        </w:tc>
        <w:tc>
          <w:tcPr>
            <w:tcW w:w="1679" w:type="dxa"/>
            <w:gridSpan w:val="2"/>
            <w:noWrap w:val="0"/>
            <w:vAlign w:val="top"/>
          </w:tcPr>
          <w:p w14:paraId="6070DE45">
            <w:pPr>
              <w:jc w:val="center"/>
              <w:rPr>
                <w:rFonts w:hint="default" w:ascii="宋体" w:hAnsi="宋体" w:eastAsia="宋体" w:cs="宋体"/>
                <w:color w:val="000000"/>
                <w:sz w:val="21"/>
                <w:lang w:val="en-US" w:eastAsia="zh-CN"/>
              </w:rPr>
            </w:pPr>
          </w:p>
        </w:tc>
      </w:tr>
      <w:tr w14:paraId="3A6C21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850" w:type="dxa"/>
            <w:noWrap w:val="0"/>
            <w:vAlign w:val="top"/>
          </w:tcPr>
          <w:p w14:paraId="7C60054B">
            <w:pPr>
              <w:jc w:val="left"/>
              <w:rPr>
                <w:rFonts w:hint="eastAsia" w:ascii="宋体" w:hAnsi="宋体" w:eastAsia="宋体" w:cs="宋体"/>
                <w:color w:val="000000"/>
                <w:sz w:val="24"/>
                <w:szCs w:val="24"/>
                <w:lang w:val="en-US" w:eastAsia="zh-CN"/>
              </w:rPr>
            </w:pPr>
          </w:p>
        </w:tc>
        <w:tc>
          <w:tcPr>
            <w:tcW w:w="1815" w:type="dxa"/>
            <w:gridSpan w:val="2"/>
            <w:noWrap w:val="0"/>
            <w:vAlign w:val="top"/>
          </w:tcPr>
          <w:p w14:paraId="18175C78">
            <w:pPr>
              <w:jc w:val="center"/>
              <w:rPr>
                <w:rFonts w:hint="eastAsia" w:ascii="宋体" w:hAnsi="宋体" w:eastAsia="宋体" w:cs="宋体"/>
                <w:color w:val="000000"/>
                <w:sz w:val="21"/>
                <w:lang w:val="en-US" w:eastAsia="zh-CN"/>
              </w:rPr>
            </w:pPr>
          </w:p>
        </w:tc>
        <w:tc>
          <w:tcPr>
            <w:tcW w:w="2325" w:type="dxa"/>
            <w:gridSpan w:val="2"/>
            <w:noWrap w:val="0"/>
            <w:vAlign w:val="top"/>
          </w:tcPr>
          <w:p w14:paraId="7C250221">
            <w:pPr>
              <w:jc w:val="center"/>
              <w:rPr>
                <w:rFonts w:hint="eastAsia" w:ascii="宋体" w:hAnsi="宋体" w:eastAsia="宋体" w:cs="宋体"/>
                <w:color w:val="000000"/>
                <w:sz w:val="21"/>
              </w:rPr>
            </w:pPr>
          </w:p>
        </w:tc>
        <w:tc>
          <w:tcPr>
            <w:tcW w:w="1679" w:type="dxa"/>
            <w:gridSpan w:val="2"/>
            <w:noWrap w:val="0"/>
            <w:vAlign w:val="top"/>
          </w:tcPr>
          <w:p w14:paraId="3AD5AEEB">
            <w:pPr>
              <w:jc w:val="center"/>
              <w:rPr>
                <w:rFonts w:hint="eastAsia" w:ascii="宋体" w:hAnsi="宋体" w:eastAsia="宋体" w:cs="宋体"/>
                <w:color w:val="000000"/>
                <w:sz w:val="21"/>
              </w:rPr>
            </w:pPr>
          </w:p>
        </w:tc>
      </w:tr>
      <w:tr w14:paraId="52F816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850" w:type="dxa"/>
            <w:noWrap w:val="0"/>
            <w:vAlign w:val="top"/>
          </w:tcPr>
          <w:p w14:paraId="34004B4B">
            <w:pPr>
              <w:spacing w:before="93" w:line="219" w:lineRule="auto"/>
              <w:ind w:firstLine="488" w:firstLineChars="200"/>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3、</w:t>
            </w:r>
            <w:r>
              <w:rPr>
                <w:rFonts w:hint="eastAsia" w:ascii="宋体" w:hAnsi="宋体" w:eastAsia="宋体" w:cs="宋体"/>
                <w:color w:val="000000"/>
                <w:spacing w:val="2"/>
                <w:sz w:val="24"/>
                <w:szCs w:val="24"/>
                <w:lang w:eastAsia="zh-CN"/>
              </w:rPr>
              <w:t>区</w:t>
            </w:r>
            <w:r>
              <w:rPr>
                <w:rFonts w:hint="eastAsia" w:ascii="宋体" w:hAnsi="宋体" w:eastAsia="宋体" w:cs="宋体"/>
                <w:color w:val="000000"/>
                <w:spacing w:val="2"/>
                <w:sz w:val="24"/>
                <w:szCs w:val="24"/>
              </w:rPr>
              <w:t>级专项资金</w:t>
            </w:r>
            <w:r>
              <w:rPr>
                <w:rFonts w:hint="eastAsia" w:ascii="宋体" w:hAnsi="宋体" w:eastAsia="宋体" w:cs="宋体"/>
                <w:color w:val="000000"/>
                <w:spacing w:val="2"/>
                <w:sz w:val="21"/>
                <w:szCs w:val="21"/>
              </w:rPr>
              <w:t>(一个专项一行)</w:t>
            </w:r>
          </w:p>
        </w:tc>
        <w:tc>
          <w:tcPr>
            <w:tcW w:w="1815" w:type="dxa"/>
            <w:gridSpan w:val="2"/>
            <w:noWrap w:val="0"/>
            <w:vAlign w:val="top"/>
          </w:tcPr>
          <w:p w14:paraId="6D69D8F5">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2.77</w:t>
            </w:r>
          </w:p>
        </w:tc>
        <w:tc>
          <w:tcPr>
            <w:tcW w:w="2325" w:type="dxa"/>
            <w:gridSpan w:val="2"/>
            <w:noWrap w:val="0"/>
            <w:vAlign w:val="top"/>
          </w:tcPr>
          <w:p w14:paraId="1651EB46">
            <w:pPr>
              <w:jc w:val="center"/>
              <w:rPr>
                <w:rFonts w:hint="eastAsia" w:ascii="宋体" w:hAnsi="宋体" w:eastAsia="宋体" w:cs="宋体"/>
                <w:color w:val="000000"/>
                <w:sz w:val="21"/>
              </w:rPr>
            </w:pPr>
          </w:p>
        </w:tc>
        <w:tc>
          <w:tcPr>
            <w:tcW w:w="1679" w:type="dxa"/>
            <w:gridSpan w:val="2"/>
            <w:noWrap w:val="0"/>
            <w:vAlign w:val="top"/>
          </w:tcPr>
          <w:p w14:paraId="2438CFCE">
            <w:pPr>
              <w:jc w:val="center"/>
              <w:rPr>
                <w:rFonts w:hint="eastAsia" w:ascii="宋体" w:hAnsi="宋体" w:eastAsia="宋体" w:cs="宋体"/>
                <w:color w:val="000000"/>
                <w:sz w:val="21"/>
              </w:rPr>
            </w:pPr>
          </w:p>
        </w:tc>
      </w:tr>
      <w:tr w14:paraId="07E6D1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850" w:type="dxa"/>
            <w:noWrap w:val="0"/>
            <w:vAlign w:val="top"/>
          </w:tcPr>
          <w:p w14:paraId="363E35F4">
            <w:pPr>
              <w:jc w:val="left"/>
              <w:rPr>
                <w:rFonts w:hint="eastAsia" w:ascii="宋体" w:hAnsi="宋体" w:eastAsia="宋体" w:cs="宋体"/>
                <w:color w:val="000000"/>
                <w:sz w:val="24"/>
                <w:szCs w:val="24"/>
              </w:rPr>
            </w:pPr>
          </w:p>
        </w:tc>
        <w:tc>
          <w:tcPr>
            <w:tcW w:w="1815" w:type="dxa"/>
            <w:gridSpan w:val="2"/>
            <w:noWrap w:val="0"/>
            <w:vAlign w:val="top"/>
          </w:tcPr>
          <w:p w14:paraId="7DD96A4A">
            <w:pPr>
              <w:jc w:val="center"/>
              <w:rPr>
                <w:rFonts w:hint="eastAsia" w:ascii="宋体" w:hAnsi="宋体" w:eastAsia="宋体" w:cs="宋体"/>
                <w:color w:val="000000"/>
                <w:sz w:val="21"/>
              </w:rPr>
            </w:pPr>
          </w:p>
        </w:tc>
        <w:tc>
          <w:tcPr>
            <w:tcW w:w="2325" w:type="dxa"/>
            <w:gridSpan w:val="2"/>
            <w:noWrap w:val="0"/>
            <w:vAlign w:val="top"/>
          </w:tcPr>
          <w:p w14:paraId="3ACED21D">
            <w:pPr>
              <w:jc w:val="center"/>
              <w:rPr>
                <w:rFonts w:hint="eastAsia" w:ascii="宋体" w:hAnsi="宋体" w:eastAsia="宋体" w:cs="宋体"/>
                <w:color w:val="000000"/>
                <w:sz w:val="21"/>
              </w:rPr>
            </w:pPr>
          </w:p>
        </w:tc>
        <w:tc>
          <w:tcPr>
            <w:tcW w:w="1679" w:type="dxa"/>
            <w:gridSpan w:val="2"/>
            <w:noWrap w:val="0"/>
            <w:vAlign w:val="top"/>
          </w:tcPr>
          <w:p w14:paraId="4932B0BE">
            <w:pPr>
              <w:jc w:val="center"/>
              <w:rPr>
                <w:rFonts w:hint="eastAsia" w:ascii="宋体" w:hAnsi="宋体" w:eastAsia="宋体" w:cs="宋体"/>
                <w:color w:val="000000"/>
                <w:sz w:val="21"/>
              </w:rPr>
            </w:pPr>
          </w:p>
        </w:tc>
      </w:tr>
      <w:tr w14:paraId="5D0F48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850" w:type="dxa"/>
            <w:noWrap w:val="0"/>
            <w:vAlign w:val="top"/>
          </w:tcPr>
          <w:p w14:paraId="696A8D3A">
            <w:pPr>
              <w:spacing w:before="85" w:line="220" w:lineRule="auto"/>
              <w:ind w:firstLine="492" w:firstLineChars="200"/>
              <w:jc w:val="left"/>
              <w:rPr>
                <w:rFonts w:hint="eastAsia" w:ascii="宋体" w:hAnsi="宋体" w:eastAsia="宋体" w:cs="宋体"/>
                <w:color w:val="000000"/>
                <w:spacing w:val="3"/>
                <w:sz w:val="24"/>
                <w:szCs w:val="24"/>
                <w:lang w:val="en-US" w:eastAsia="zh-CN"/>
              </w:rPr>
            </w:pPr>
            <w:r>
              <w:rPr>
                <w:rFonts w:hint="eastAsia" w:ascii="宋体" w:hAnsi="宋体" w:eastAsia="宋体" w:cs="宋体"/>
                <w:color w:val="000000"/>
                <w:spacing w:val="3"/>
                <w:sz w:val="24"/>
                <w:szCs w:val="24"/>
                <w:lang w:val="en-US" w:eastAsia="zh-CN"/>
              </w:rPr>
              <w:t>4、上级转移支付</w:t>
            </w:r>
            <w:r>
              <w:rPr>
                <w:rFonts w:hint="eastAsia" w:ascii="宋体" w:hAnsi="宋体" w:eastAsia="宋体" w:cs="宋体"/>
                <w:color w:val="000000"/>
                <w:spacing w:val="2"/>
                <w:sz w:val="21"/>
                <w:szCs w:val="21"/>
              </w:rPr>
              <w:t>(一个专项一行</w:t>
            </w:r>
            <w:r>
              <w:rPr>
                <w:rFonts w:hint="eastAsia" w:ascii="宋体" w:hAnsi="宋体" w:eastAsia="宋体" w:cs="宋体"/>
                <w:color w:val="000000"/>
                <w:spacing w:val="2"/>
                <w:sz w:val="21"/>
                <w:szCs w:val="21"/>
                <w:lang w:eastAsia="zh-CN"/>
              </w:rPr>
              <w:t>）</w:t>
            </w:r>
          </w:p>
        </w:tc>
        <w:tc>
          <w:tcPr>
            <w:tcW w:w="1815" w:type="dxa"/>
            <w:gridSpan w:val="2"/>
            <w:noWrap w:val="0"/>
            <w:vAlign w:val="top"/>
          </w:tcPr>
          <w:p w14:paraId="1531F78B">
            <w:pPr>
              <w:jc w:val="center"/>
              <w:rPr>
                <w:rFonts w:hint="eastAsia" w:ascii="宋体" w:hAnsi="宋体" w:eastAsia="宋体" w:cs="宋体"/>
                <w:color w:val="000000"/>
                <w:sz w:val="21"/>
              </w:rPr>
            </w:pPr>
          </w:p>
        </w:tc>
        <w:tc>
          <w:tcPr>
            <w:tcW w:w="2325" w:type="dxa"/>
            <w:gridSpan w:val="2"/>
            <w:noWrap w:val="0"/>
            <w:vAlign w:val="top"/>
          </w:tcPr>
          <w:p w14:paraId="28B3CA59">
            <w:pPr>
              <w:jc w:val="center"/>
              <w:rPr>
                <w:rFonts w:hint="eastAsia" w:ascii="宋体" w:hAnsi="宋体" w:eastAsia="宋体" w:cs="宋体"/>
                <w:color w:val="000000"/>
                <w:sz w:val="21"/>
              </w:rPr>
            </w:pPr>
          </w:p>
        </w:tc>
        <w:tc>
          <w:tcPr>
            <w:tcW w:w="1679" w:type="dxa"/>
            <w:gridSpan w:val="2"/>
            <w:noWrap w:val="0"/>
            <w:vAlign w:val="top"/>
          </w:tcPr>
          <w:p w14:paraId="34A633B1">
            <w:pPr>
              <w:jc w:val="center"/>
              <w:rPr>
                <w:rFonts w:hint="eastAsia" w:ascii="宋体" w:hAnsi="宋体" w:eastAsia="宋体" w:cs="宋体"/>
                <w:color w:val="000000"/>
                <w:sz w:val="21"/>
              </w:rPr>
            </w:pPr>
          </w:p>
        </w:tc>
      </w:tr>
      <w:tr w14:paraId="1A54EB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850" w:type="dxa"/>
            <w:noWrap w:val="0"/>
            <w:vAlign w:val="top"/>
          </w:tcPr>
          <w:p w14:paraId="3FE39E24">
            <w:pPr>
              <w:spacing w:before="85" w:line="220" w:lineRule="auto"/>
              <w:ind w:left="9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公用经费</w:t>
            </w:r>
          </w:p>
        </w:tc>
        <w:tc>
          <w:tcPr>
            <w:tcW w:w="1815" w:type="dxa"/>
            <w:gridSpan w:val="2"/>
            <w:noWrap w:val="0"/>
            <w:vAlign w:val="top"/>
          </w:tcPr>
          <w:p w14:paraId="1E72413B">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767.57</w:t>
            </w:r>
          </w:p>
        </w:tc>
        <w:tc>
          <w:tcPr>
            <w:tcW w:w="2325" w:type="dxa"/>
            <w:gridSpan w:val="2"/>
            <w:noWrap w:val="0"/>
            <w:vAlign w:val="top"/>
          </w:tcPr>
          <w:p w14:paraId="69000ED9">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516.60</w:t>
            </w:r>
          </w:p>
        </w:tc>
        <w:tc>
          <w:tcPr>
            <w:tcW w:w="1679" w:type="dxa"/>
            <w:gridSpan w:val="2"/>
            <w:noWrap w:val="0"/>
            <w:vAlign w:val="top"/>
          </w:tcPr>
          <w:p w14:paraId="3B8B1E56">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769.73</w:t>
            </w:r>
          </w:p>
        </w:tc>
      </w:tr>
      <w:tr w14:paraId="69D4A9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850" w:type="dxa"/>
            <w:noWrap w:val="0"/>
            <w:vAlign w:val="top"/>
          </w:tcPr>
          <w:p w14:paraId="34C7427B">
            <w:pPr>
              <w:spacing w:before="85"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其中：办公经费</w:t>
            </w:r>
          </w:p>
        </w:tc>
        <w:tc>
          <w:tcPr>
            <w:tcW w:w="1815" w:type="dxa"/>
            <w:gridSpan w:val="2"/>
            <w:noWrap w:val="0"/>
            <w:vAlign w:val="top"/>
          </w:tcPr>
          <w:p w14:paraId="657414A7">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70.02</w:t>
            </w:r>
          </w:p>
        </w:tc>
        <w:tc>
          <w:tcPr>
            <w:tcW w:w="2325" w:type="dxa"/>
            <w:gridSpan w:val="2"/>
            <w:noWrap w:val="0"/>
            <w:vAlign w:val="top"/>
          </w:tcPr>
          <w:p w14:paraId="10ED0F94">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0</w:t>
            </w:r>
          </w:p>
        </w:tc>
        <w:tc>
          <w:tcPr>
            <w:tcW w:w="1679" w:type="dxa"/>
            <w:gridSpan w:val="2"/>
            <w:noWrap w:val="0"/>
            <w:vAlign w:val="top"/>
          </w:tcPr>
          <w:p w14:paraId="72094055">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87.43</w:t>
            </w:r>
          </w:p>
        </w:tc>
      </w:tr>
      <w:tr w14:paraId="0B3219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850" w:type="dxa"/>
            <w:noWrap w:val="0"/>
            <w:vAlign w:val="top"/>
          </w:tcPr>
          <w:p w14:paraId="08D7C8C4">
            <w:pPr>
              <w:spacing w:before="135" w:line="198" w:lineRule="auto"/>
              <w:ind w:left="1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水费、电费、差旅费</w:t>
            </w:r>
          </w:p>
        </w:tc>
        <w:tc>
          <w:tcPr>
            <w:tcW w:w="1815" w:type="dxa"/>
            <w:gridSpan w:val="2"/>
            <w:noWrap w:val="0"/>
            <w:vAlign w:val="top"/>
          </w:tcPr>
          <w:p w14:paraId="5DEFFF00">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9.73</w:t>
            </w:r>
          </w:p>
        </w:tc>
        <w:tc>
          <w:tcPr>
            <w:tcW w:w="2325" w:type="dxa"/>
            <w:gridSpan w:val="2"/>
            <w:noWrap w:val="0"/>
            <w:vAlign w:val="top"/>
          </w:tcPr>
          <w:p w14:paraId="2EC6266D">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0</w:t>
            </w:r>
          </w:p>
        </w:tc>
        <w:tc>
          <w:tcPr>
            <w:tcW w:w="1679" w:type="dxa"/>
            <w:gridSpan w:val="2"/>
            <w:noWrap w:val="0"/>
            <w:vAlign w:val="top"/>
          </w:tcPr>
          <w:p w14:paraId="3129CD99">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6.01</w:t>
            </w:r>
          </w:p>
        </w:tc>
      </w:tr>
      <w:tr w14:paraId="2FC847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850" w:type="dxa"/>
            <w:noWrap w:val="0"/>
            <w:vAlign w:val="top"/>
          </w:tcPr>
          <w:p w14:paraId="37FE21F9">
            <w:pPr>
              <w:spacing w:before="144" w:line="198" w:lineRule="auto"/>
              <w:ind w:left="112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会议费、培训费</w:t>
            </w:r>
          </w:p>
        </w:tc>
        <w:tc>
          <w:tcPr>
            <w:tcW w:w="1815" w:type="dxa"/>
            <w:gridSpan w:val="2"/>
            <w:noWrap w:val="0"/>
            <w:vAlign w:val="top"/>
          </w:tcPr>
          <w:p w14:paraId="2417019D">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2.04</w:t>
            </w:r>
          </w:p>
        </w:tc>
        <w:tc>
          <w:tcPr>
            <w:tcW w:w="2325" w:type="dxa"/>
            <w:gridSpan w:val="2"/>
            <w:noWrap w:val="0"/>
            <w:vAlign w:val="top"/>
          </w:tcPr>
          <w:p w14:paraId="0B8B7217">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0</w:t>
            </w:r>
          </w:p>
        </w:tc>
        <w:tc>
          <w:tcPr>
            <w:tcW w:w="1679" w:type="dxa"/>
            <w:gridSpan w:val="2"/>
            <w:noWrap w:val="0"/>
            <w:vAlign w:val="top"/>
          </w:tcPr>
          <w:p w14:paraId="0E8DDE52">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14.23</w:t>
            </w:r>
          </w:p>
        </w:tc>
      </w:tr>
      <w:tr w14:paraId="682515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850" w:type="dxa"/>
            <w:noWrap w:val="0"/>
            <w:vAlign w:val="top"/>
          </w:tcPr>
          <w:p w14:paraId="68449542">
            <w:pPr>
              <w:spacing w:before="145" w:line="189" w:lineRule="auto"/>
              <w:ind w:left="10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政府采购金额</w:t>
            </w:r>
          </w:p>
        </w:tc>
        <w:tc>
          <w:tcPr>
            <w:tcW w:w="1815" w:type="dxa"/>
            <w:gridSpan w:val="2"/>
            <w:noWrap w:val="0"/>
            <w:vAlign w:val="top"/>
          </w:tcPr>
          <w:p w14:paraId="3A90D7AC">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331.61</w:t>
            </w:r>
          </w:p>
        </w:tc>
        <w:tc>
          <w:tcPr>
            <w:tcW w:w="2325" w:type="dxa"/>
            <w:gridSpan w:val="2"/>
            <w:noWrap w:val="0"/>
            <w:vAlign w:val="top"/>
          </w:tcPr>
          <w:p w14:paraId="2EAE8490">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401.90</w:t>
            </w:r>
          </w:p>
        </w:tc>
        <w:tc>
          <w:tcPr>
            <w:tcW w:w="1679" w:type="dxa"/>
            <w:gridSpan w:val="2"/>
            <w:noWrap w:val="0"/>
            <w:vAlign w:val="top"/>
          </w:tcPr>
          <w:p w14:paraId="2E499419">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328.69</w:t>
            </w:r>
          </w:p>
        </w:tc>
      </w:tr>
      <w:tr w14:paraId="244408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850" w:type="dxa"/>
            <w:noWrap w:val="0"/>
            <w:vAlign w:val="top"/>
          </w:tcPr>
          <w:p w14:paraId="413090CD">
            <w:pPr>
              <w:spacing w:before="145" w:line="198"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部门基本支出预算调整</w:t>
            </w:r>
          </w:p>
        </w:tc>
        <w:tc>
          <w:tcPr>
            <w:tcW w:w="1815" w:type="dxa"/>
            <w:gridSpan w:val="2"/>
            <w:noWrap w:val="0"/>
            <w:vAlign w:val="top"/>
          </w:tcPr>
          <w:p w14:paraId="3D7626A1">
            <w:pPr>
              <w:jc w:val="center"/>
              <w:rPr>
                <w:rFonts w:hint="eastAsia" w:ascii="宋体" w:hAnsi="宋体" w:eastAsia="宋体" w:cs="宋体"/>
                <w:color w:val="000000"/>
                <w:sz w:val="21"/>
              </w:rPr>
            </w:pPr>
          </w:p>
        </w:tc>
        <w:tc>
          <w:tcPr>
            <w:tcW w:w="2325" w:type="dxa"/>
            <w:gridSpan w:val="2"/>
            <w:noWrap w:val="0"/>
            <w:vAlign w:val="top"/>
          </w:tcPr>
          <w:p w14:paraId="1A43E805">
            <w:pPr>
              <w:jc w:val="center"/>
              <w:rPr>
                <w:rFonts w:hint="eastAsia" w:ascii="宋体" w:hAnsi="宋体" w:eastAsia="宋体" w:cs="宋体"/>
                <w:color w:val="000000"/>
                <w:sz w:val="21"/>
              </w:rPr>
            </w:pPr>
          </w:p>
        </w:tc>
        <w:tc>
          <w:tcPr>
            <w:tcW w:w="1679" w:type="dxa"/>
            <w:gridSpan w:val="2"/>
            <w:noWrap w:val="0"/>
            <w:vAlign w:val="top"/>
          </w:tcPr>
          <w:p w14:paraId="474B3159">
            <w:pPr>
              <w:jc w:val="center"/>
              <w:rPr>
                <w:rFonts w:hint="eastAsia" w:ascii="宋体" w:hAnsi="宋体" w:eastAsia="宋体" w:cs="宋体"/>
                <w:color w:val="000000"/>
                <w:sz w:val="21"/>
              </w:rPr>
            </w:pPr>
          </w:p>
        </w:tc>
      </w:tr>
      <w:tr w14:paraId="324B28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850" w:type="dxa"/>
            <w:vMerge w:val="restart"/>
            <w:tcBorders>
              <w:bottom w:val="nil"/>
            </w:tcBorders>
            <w:noWrap w:val="0"/>
            <w:vAlign w:val="center"/>
          </w:tcPr>
          <w:p w14:paraId="171B9D1C">
            <w:pPr>
              <w:spacing w:before="65" w:line="390" w:lineRule="exact"/>
              <w:jc w:val="center"/>
              <w:rPr>
                <w:rFonts w:hint="eastAsia" w:ascii="宋体" w:hAnsi="宋体" w:eastAsia="宋体" w:cs="宋体"/>
                <w:color w:val="000000"/>
                <w:sz w:val="24"/>
                <w:szCs w:val="24"/>
              </w:rPr>
            </w:pPr>
            <w:r>
              <w:rPr>
                <w:rFonts w:hint="eastAsia" w:ascii="宋体" w:hAnsi="宋体" w:eastAsia="宋体" w:cs="宋体"/>
                <w:color w:val="000000"/>
                <w:spacing w:val="-1"/>
                <w:position w:val="14"/>
                <w:sz w:val="24"/>
                <w:szCs w:val="24"/>
              </w:rPr>
              <w:t>楼堂馆所控制情况</w:t>
            </w:r>
          </w:p>
          <w:p w14:paraId="19B61BBC">
            <w:pPr>
              <w:spacing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(202</w:t>
            </w:r>
            <w:r>
              <w:rPr>
                <w:rFonts w:hint="eastAsia" w:ascii="宋体" w:hAnsi="宋体" w:cs="宋体"/>
                <w:color w:val="000000"/>
                <w:spacing w:val="3"/>
                <w:sz w:val="24"/>
                <w:szCs w:val="24"/>
                <w:lang w:val="en-US" w:eastAsia="zh-CN"/>
              </w:rPr>
              <w:t>3</w:t>
            </w:r>
            <w:r>
              <w:rPr>
                <w:rFonts w:hint="eastAsia" w:ascii="宋体" w:hAnsi="宋体" w:eastAsia="宋体" w:cs="宋体"/>
                <w:color w:val="000000"/>
                <w:spacing w:val="3"/>
                <w:sz w:val="24"/>
                <w:szCs w:val="24"/>
              </w:rPr>
              <w:t>年完工项目)</w:t>
            </w:r>
          </w:p>
        </w:tc>
        <w:tc>
          <w:tcPr>
            <w:tcW w:w="825" w:type="dxa"/>
            <w:noWrap w:val="0"/>
            <w:vAlign w:val="center"/>
          </w:tcPr>
          <w:p w14:paraId="0C8B549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批复规模</w:t>
            </w:r>
          </w:p>
          <w:p w14:paraId="2064EB49">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(m²)</w:t>
            </w:r>
          </w:p>
        </w:tc>
        <w:tc>
          <w:tcPr>
            <w:tcW w:w="990" w:type="dxa"/>
            <w:noWrap w:val="0"/>
            <w:vAlign w:val="center"/>
          </w:tcPr>
          <w:p w14:paraId="70AA6C32">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实际规</w:t>
            </w:r>
          </w:p>
          <w:p w14:paraId="53ED5ED9">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模(m²)</w:t>
            </w:r>
          </w:p>
        </w:tc>
        <w:tc>
          <w:tcPr>
            <w:tcW w:w="1140" w:type="dxa"/>
            <w:noWrap w:val="0"/>
            <w:vAlign w:val="center"/>
          </w:tcPr>
          <w:p w14:paraId="6BCA0DA7">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规模控制率</w:t>
            </w:r>
          </w:p>
        </w:tc>
        <w:tc>
          <w:tcPr>
            <w:tcW w:w="1185" w:type="dxa"/>
            <w:noWrap w:val="0"/>
            <w:vAlign w:val="center"/>
          </w:tcPr>
          <w:p w14:paraId="6FB0010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预算投资</w:t>
            </w:r>
          </w:p>
          <w:p w14:paraId="67EC1AD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(万元)</w:t>
            </w:r>
          </w:p>
        </w:tc>
        <w:tc>
          <w:tcPr>
            <w:tcW w:w="810" w:type="dxa"/>
            <w:noWrap w:val="0"/>
            <w:vAlign w:val="center"/>
          </w:tcPr>
          <w:p w14:paraId="34D50C07">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w:t>
            </w:r>
          </w:p>
          <w:p w14:paraId="1F3D9618">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w:t>
            </w:r>
          </w:p>
          <w:p w14:paraId="2226C997">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(万元)</w:t>
            </w:r>
          </w:p>
        </w:tc>
        <w:tc>
          <w:tcPr>
            <w:tcW w:w="869" w:type="dxa"/>
            <w:noWrap w:val="0"/>
            <w:vAlign w:val="center"/>
          </w:tcPr>
          <w:p w14:paraId="420C60B7">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投资概</w:t>
            </w:r>
          </w:p>
          <w:p w14:paraId="4F385967">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算控制</w:t>
            </w:r>
          </w:p>
          <w:p w14:paraId="6797491B">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率</w:t>
            </w:r>
          </w:p>
        </w:tc>
      </w:tr>
      <w:tr w14:paraId="32A870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850" w:type="dxa"/>
            <w:vMerge w:val="continue"/>
            <w:tcBorders>
              <w:top w:val="nil"/>
            </w:tcBorders>
            <w:noWrap w:val="0"/>
            <w:vAlign w:val="top"/>
          </w:tcPr>
          <w:p w14:paraId="152D4B69">
            <w:pPr>
              <w:jc w:val="left"/>
              <w:rPr>
                <w:rFonts w:hint="eastAsia" w:ascii="宋体" w:hAnsi="宋体" w:eastAsia="宋体" w:cs="宋体"/>
                <w:color w:val="000000"/>
                <w:sz w:val="24"/>
                <w:szCs w:val="24"/>
              </w:rPr>
            </w:pPr>
          </w:p>
        </w:tc>
        <w:tc>
          <w:tcPr>
            <w:tcW w:w="825" w:type="dxa"/>
            <w:noWrap w:val="0"/>
            <w:vAlign w:val="top"/>
          </w:tcPr>
          <w:p w14:paraId="38E71470">
            <w:pPr>
              <w:rPr>
                <w:rFonts w:hint="eastAsia" w:ascii="宋体" w:hAnsi="宋体" w:eastAsia="宋体" w:cs="宋体"/>
                <w:color w:val="000000"/>
                <w:sz w:val="21"/>
              </w:rPr>
            </w:pPr>
          </w:p>
        </w:tc>
        <w:tc>
          <w:tcPr>
            <w:tcW w:w="990" w:type="dxa"/>
            <w:noWrap w:val="0"/>
            <w:vAlign w:val="top"/>
          </w:tcPr>
          <w:p w14:paraId="1B93B40B">
            <w:pPr>
              <w:rPr>
                <w:rFonts w:hint="eastAsia" w:ascii="宋体" w:hAnsi="宋体" w:eastAsia="宋体" w:cs="宋体"/>
                <w:color w:val="000000"/>
                <w:sz w:val="21"/>
              </w:rPr>
            </w:pPr>
          </w:p>
        </w:tc>
        <w:tc>
          <w:tcPr>
            <w:tcW w:w="1140" w:type="dxa"/>
            <w:noWrap w:val="0"/>
            <w:vAlign w:val="top"/>
          </w:tcPr>
          <w:p w14:paraId="4E0E2680">
            <w:pPr>
              <w:rPr>
                <w:rFonts w:hint="eastAsia" w:ascii="宋体" w:hAnsi="宋体" w:eastAsia="宋体" w:cs="宋体"/>
                <w:color w:val="000000"/>
                <w:sz w:val="21"/>
              </w:rPr>
            </w:pPr>
          </w:p>
        </w:tc>
        <w:tc>
          <w:tcPr>
            <w:tcW w:w="1185" w:type="dxa"/>
            <w:noWrap w:val="0"/>
            <w:vAlign w:val="top"/>
          </w:tcPr>
          <w:p w14:paraId="2ED88AA4">
            <w:pPr>
              <w:rPr>
                <w:rFonts w:hint="eastAsia" w:ascii="宋体" w:hAnsi="宋体" w:eastAsia="宋体" w:cs="宋体"/>
                <w:color w:val="000000"/>
                <w:sz w:val="21"/>
              </w:rPr>
            </w:pPr>
          </w:p>
        </w:tc>
        <w:tc>
          <w:tcPr>
            <w:tcW w:w="810" w:type="dxa"/>
            <w:noWrap w:val="0"/>
            <w:vAlign w:val="top"/>
          </w:tcPr>
          <w:p w14:paraId="582C0D8C">
            <w:pPr>
              <w:rPr>
                <w:rFonts w:hint="eastAsia" w:ascii="宋体" w:hAnsi="宋体" w:eastAsia="宋体" w:cs="宋体"/>
                <w:color w:val="000000"/>
                <w:sz w:val="21"/>
              </w:rPr>
            </w:pPr>
          </w:p>
        </w:tc>
        <w:tc>
          <w:tcPr>
            <w:tcW w:w="869" w:type="dxa"/>
            <w:noWrap w:val="0"/>
            <w:vAlign w:val="top"/>
          </w:tcPr>
          <w:p w14:paraId="30F81238">
            <w:pPr>
              <w:rPr>
                <w:rFonts w:hint="eastAsia" w:ascii="宋体" w:hAnsi="宋体" w:eastAsia="宋体" w:cs="宋体"/>
                <w:color w:val="000000"/>
                <w:sz w:val="21"/>
              </w:rPr>
            </w:pPr>
          </w:p>
        </w:tc>
      </w:tr>
      <w:tr w14:paraId="052D09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850" w:type="dxa"/>
            <w:noWrap w:val="0"/>
            <w:vAlign w:val="top"/>
          </w:tcPr>
          <w:p w14:paraId="0212A67D">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4"/>
                <w:szCs w:val="24"/>
              </w:rPr>
            </w:pPr>
            <w:r>
              <w:rPr>
                <w:rFonts w:hint="eastAsia" w:ascii="宋体" w:hAnsi="宋体" w:eastAsia="宋体" w:cs="宋体"/>
                <w:color w:val="000000"/>
                <w:spacing w:val="1"/>
                <w:sz w:val="24"/>
                <w:szCs w:val="24"/>
              </w:rPr>
              <w:t>厉行节约保障措施</w:t>
            </w:r>
          </w:p>
        </w:tc>
        <w:tc>
          <w:tcPr>
            <w:tcW w:w="5819" w:type="dxa"/>
            <w:gridSpan w:val="6"/>
            <w:noWrap w:val="0"/>
            <w:vAlign w:val="top"/>
          </w:tcPr>
          <w:p w14:paraId="681F5527">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1"/>
              </w:rPr>
            </w:pPr>
          </w:p>
        </w:tc>
      </w:tr>
    </w:tbl>
    <w:p w14:paraId="65BE1EC1">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lang w:val="en-US" w:eastAsia="zh-CN"/>
        </w:rPr>
      </w:pPr>
      <w:r>
        <w:rPr>
          <w:rFonts w:hint="eastAsia" w:ascii="宋体" w:hAnsi="宋体" w:cs="宋体"/>
          <w:color w:val="000000"/>
          <w:spacing w:val="0"/>
          <w:position w:val="0"/>
          <w:sz w:val="23"/>
          <w:szCs w:val="23"/>
          <w:lang w:val="en-US" w:eastAsia="zh-CN"/>
        </w:rPr>
        <w:t xml:space="preserve"> </w:t>
      </w:r>
    </w:p>
    <w:p w14:paraId="342E4D66">
      <w:pPr>
        <w:keepNext w:val="0"/>
        <w:keepLines w:val="0"/>
        <w:pageBreakBefore w:val="0"/>
        <w:widowControl w:val="0"/>
        <w:kinsoku/>
        <w:wordWrap/>
        <w:overflowPunct/>
        <w:topLinePunct w:val="0"/>
        <w:autoSpaceDE/>
        <w:autoSpaceDN/>
        <w:bidi w:val="0"/>
        <w:adjustRightInd/>
        <w:snapToGrid/>
        <w:jc w:val="left"/>
        <w:textAlignment w:val="auto"/>
        <w:rPr>
          <w:rFonts w:hint="default" w:eastAsia="宋体"/>
          <w:sz w:val="28"/>
          <w:szCs w:val="28"/>
          <w:lang w:val="en-US" w:eastAsia="zh-CN"/>
        </w:rPr>
        <w:sectPr>
          <w:footerReference r:id="rId3" w:type="default"/>
          <w:pgSz w:w="11900" w:h="16833"/>
          <w:pgMar w:top="1429" w:right="1106" w:bottom="1253" w:left="1111" w:header="0" w:footer="964" w:gutter="0"/>
          <w:pgNumType w:fmt="decimal"/>
          <w:cols w:space="0" w:num="1"/>
          <w:rtlGutter w:val="0"/>
          <w:docGrid w:linePitch="0" w:charSpace="0"/>
        </w:sectPr>
      </w:pPr>
      <w:r>
        <w:rPr>
          <w:rFonts w:hint="eastAsia" w:ascii="宋体" w:hAnsi="宋体" w:eastAsia="宋体" w:cs="宋体"/>
          <w:color w:val="000000"/>
          <w:spacing w:val="0"/>
          <w:position w:val="0"/>
          <w:sz w:val="23"/>
          <w:szCs w:val="23"/>
        </w:rPr>
        <w:t>单位负责人签字：</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填表人：</w:t>
      </w:r>
      <w:r>
        <w:rPr>
          <w:rFonts w:hint="eastAsia" w:ascii="宋体" w:hAnsi="宋体" w:eastAsia="宋体" w:cs="宋体"/>
          <w:color w:val="000000"/>
          <w:spacing w:val="0"/>
          <w:position w:val="0"/>
          <w:sz w:val="23"/>
          <w:szCs w:val="23"/>
          <w:lang w:val="en-US" w:eastAsia="zh-CN"/>
        </w:rPr>
        <w:t>方赛</w:t>
      </w:r>
      <w:r>
        <w:rPr>
          <w:rFonts w:hint="eastAsia" w:ascii="宋体" w:hAnsi="宋体" w:eastAsia="宋体" w:cs="宋体"/>
          <w:color w:val="000000"/>
          <w:spacing w:val="0"/>
          <w:position w:val="0"/>
          <w:sz w:val="23"/>
          <w:szCs w:val="23"/>
        </w:rPr>
        <w:t xml:space="preserve">  联系电话</w:t>
      </w:r>
      <w:r>
        <w:rPr>
          <w:rFonts w:hint="eastAsia" w:ascii="宋体" w:hAnsi="宋体" w:eastAsia="宋体" w:cs="宋体"/>
          <w:color w:val="000000"/>
          <w:spacing w:val="0"/>
          <w:position w:val="0"/>
          <w:sz w:val="23"/>
          <w:szCs w:val="23"/>
          <w:lang w:eastAsia="zh-CN"/>
        </w:rPr>
        <w:t>：</w:t>
      </w:r>
      <w:r>
        <w:rPr>
          <w:rFonts w:hint="eastAsia" w:ascii="宋体" w:hAnsi="宋体" w:eastAsia="宋体" w:cs="宋体"/>
          <w:color w:val="000000"/>
          <w:spacing w:val="0"/>
          <w:position w:val="0"/>
          <w:sz w:val="23"/>
          <w:szCs w:val="23"/>
        </w:rPr>
        <w:t xml:space="preserve"> </w:t>
      </w:r>
      <w:r>
        <w:rPr>
          <w:rFonts w:hint="eastAsia" w:ascii="宋体" w:hAnsi="宋体" w:eastAsia="宋体" w:cs="宋体"/>
          <w:color w:val="000000"/>
          <w:spacing w:val="0"/>
          <w:position w:val="0"/>
          <w:sz w:val="23"/>
          <w:szCs w:val="23"/>
          <w:lang w:val="en-US" w:eastAsia="zh-CN"/>
        </w:rPr>
        <w:t>13471356347</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填报日期：</w:t>
      </w:r>
      <w:r>
        <w:rPr>
          <w:rFonts w:hint="eastAsia" w:ascii="宋体" w:hAnsi="宋体" w:eastAsia="宋体" w:cs="宋体"/>
          <w:color w:val="000000"/>
          <w:spacing w:val="0"/>
          <w:position w:val="0"/>
          <w:sz w:val="23"/>
          <w:szCs w:val="23"/>
          <w:lang w:val="en-US" w:eastAsia="zh-CN"/>
        </w:rPr>
        <w:t>2025年7月14日</w:t>
      </w:r>
    </w:p>
    <w:p w14:paraId="251312DC">
      <w:pPr>
        <w:spacing w:before="64" w:line="230" w:lineRule="auto"/>
        <w:rPr>
          <w:rFonts w:hint="eastAsia" w:ascii="Times New Roman" w:hAnsi="Times New Roman" w:eastAsia="黑体" w:cs="Times New Roman"/>
          <w:sz w:val="31"/>
          <w:szCs w:val="31"/>
          <w:lang w:eastAsia="zh-CN"/>
        </w:rPr>
      </w:pPr>
      <w:r>
        <w:rPr>
          <w:rFonts w:ascii="黑体" w:hAnsi="黑体" w:eastAsia="黑体" w:cs="黑体"/>
          <w:spacing w:val="-4"/>
          <w:sz w:val="31"/>
          <w:szCs w:val="31"/>
        </w:rPr>
        <w:t>附件</w:t>
      </w:r>
      <w:r>
        <w:rPr>
          <w:rFonts w:hint="eastAsia" w:ascii="黑体" w:hAnsi="黑体" w:eastAsia="黑体" w:cs="黑体"/>
          <w:spacing w:val="-60"/>
          <w:sz w:val="31"/>
          <w:szCs w:val="31"/>
          <w:lang w:val="en-US" w:eastAsia="zh-CN"/>
        </w:rPr>
        <w:t>2</w:t>
      </w:r>
    </w:p>
    <w:p w14:paraId="17E8D177">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w:t>
      </w:r>
      <w:r>
        <w:rPr>
          <w:rFonts w:hint="eastAsia" w:ascii="方正小标宋简体" w:hAnsi="方正小标宋简体" w:eastAsia="方正小标宋简体" w:cs="方正小标宋简体"/>
          <w:b w:val="0"/>
          <w:bCs w:val="0"/>
          <w:color w:val="000000"/>
          <w:spacing w:val="2"/>
          <w:sz w:val="42"/>
          <w:szCs w:val="42"/>
          <w:lang w:val="en-US" w:eastAsia="zh-CN"/>
        </w:rPr>
        <w:t>4</w:t>
      </w:r>
      <w:r>
        <w:rPr>
          <w:rFonts w:hint="eastAsia" w:ascii="方正小标宋简体" w:hAnsi="方正小标宋简体" w:eastAsia="方正小标宋简体" w:cs="方正小标宋简体"/>
          <w:b w:val="0"/>
          <w:bCs w:val="0"/>
          <w:color w:val="000000"/>
          <w:spacing w:val="2"/>
          <w:sz w:val="42"/>
          <w:szCs w:val="42"/>
          <w:lang w:eastAsia="zh-CN"/>
        </w:rPr>
        <w:t xml:space="preserve"> 年度预算单位整体支出绩效自评表</w:t>
      </w:r>
    </w:p>
    <w:p w14:paraId="71061521">
      <w:pPr>
        <w:spacing w:line="132" w:lineRule="exact"/>
      </w:pPr>
    </w:p>
    <w:tbl>
      <w:tblPr>
        <w:tblStyle w:val="6"/>
        <w:tblW w:w="1008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970"/>
        <w:gridCol w:w="1333"/>
        <w:gridCol w:w="1310"/>
        <w:gridCol w:w="1268"/>
        <w:gridCol w:w="716"/>
        <w:gridCol w:w="873"/>
        <w:gridCol w:w="1450"/>
      </w:tblGrid>
      <w:tr w14:paraId="70C49A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trPr>
        <w:tc>
          <w:tcPr>
            <w:tcW w:w="3133" w:type="dxa"/>
            <w:gridSpan w:val="3"/>
            <w:noWrap w:val="0"/>
            <w:vAlign w:val="top"/>
          </w:tcPr>
          <w:p w14:paraId="29535858">
            <w:pPr>
              <w:spacing w:before="24" w:line="208" w:lineRule="auto"/>
              <w:ind w:left="120" w:firstLine="412" w:firstLineChars="200"/>
              <w:rPr>
                <w:rFonts w:hint="eastAsia" w:ascii="宋体" w:hAnsi="宋体" w:eastAsia="宋体" w:cs="宋体"/>
                <w:sz w:val="19"/>
                <w:szCs w:val="19"/>
              </w:rPr>
            </w:pPr>
            <w:r>
              <w:rPr>
                <w:rFonts w:hint="eastAsia" w:ascii="宋体" w:hAnsi="宋体" w:eastAsia="宋体" w:cs="宋体"/>
                <w:spacing w:val="8"/>
                <w:sz w:val="19"/>
                <w:szCs w:val="19"/>
              </w:rPr>
              <w:t>预算单位名称</w:t>
            </w:r>
          </w:p>
        </w:tc>
        <w:tc>
          <w:tcPr>
            <w:tcW w:w="6950" w:type="dxa"/>
            <w:gridSpan w:val="6"/>
            <w:noWrap w:val="0"/>
            <w:vAlign w:val="top"/>
          </w:tcPr>
          <w:p w14:paraId="6BF6760B">
            <w:pPr>
              <w:pStyle w:val="7"/>
              <w:spacing w:line="239" w:lineRule="exact"/>
              <w:rPr>
                <w:rFonts w:hint="default" w:ascii="宋体" w:hAnsi="宋体" w:eastAsia="宋体" w:cs="宋体"/>
                <w:sz w:val="20"/>
                <w:lang w:val="en-US" w:eastAsia="zh-CN"/>
              </w:rPr>
            </w:pPr>
            <w:r>
              <w:rPr>
                <w:rFonts w:hint="eastAsia" w:ascii="宋体" w:hAnsi="宋体" w:eastAsia="宋体" w:cs="宋体"/>
                <w:sz w:val="20"/>
                <w:lang w:val="en-US" w:eastAsia="zh-CN"/>
              </w:rPr>
              <w:t>岳阳市岳阳楼区城市管理局</w:t>
            </w:r>
          </w:p>
        </w:tc>
      </w:tr>
      <w:tr w14:paraId="4CCFBF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restart"/>
            <w:tcBorders>
              <w:bottom w:val="nil"/>
            </w:tcBorders>
            <w:noWrap w:val="0"/>
            <w:vAlign w:val="top"/>
          </w:tcPr>
          <w:p w14:paraId="2A0107CC">
            <w:pPr>
              <w:pStyle w:val="7"/>
              <w:spacing w:line="467" w:lineRule="auto"/>
              <w:rPr>
                <w:rFonts w:hint="eastAsia" w:ascii="宋体" w:hAnsi="宋体" w:eastAsia="宋体" w:cs="宋体"/>
              </w:rPr>
            </w:pPr>
          </w:p>
          <w:p w14:paraId="77D2F114">
            <w:pPr>
              <w:spacing w:before="62" w:line="232" w:lineRule="auto"/>
              <w:ind w:left="144" w:right="144" w:firstLine="104"/>
              <w:jc w:val="both"/>
              <w:rPr>
                <w:rFonts w:hint="eastAsia" w:ascii="宋体" w:hAnsi="宋体" w:eastAsia="宋体" w:cs="宋体"/>
                <w:sz w:val="19"/>
                <w:szCs w:val="19"/>
              </w:rPr>
            </w:pPr>
            <w:r>
              <w:rPr>
                <w:rFonts w:hint="eastAsia" w:ascii="宋体" w:hAnsi="宋体" w:eastAsia="宋体" w:cs="宋体"/>
                <w:spacing w:val="6"/>
                <w:sz w:val="19"/>
                <w:szCs w:val="19"/>
              </w:rPr>
              <w:t>年度预</w:t>
            </w:r>
            <w:r>
              <w:rPr>
                <w:rFonts w:hint="eastAsia" w:ascii="宋体" w:hAnsi="宋体" w:eastAsia="宋体" w:cs="宋体"/>
                <w:sz w:val="19"/>
                <w:szCs w:val="19"/>
              </w:rPr>
              <w:t xml:space="preserve">  </w:t>
            </w:r>
            <w:r>
              <w:rPr>
                <w:rFonts w:hint="eastAsia" w:ascii="宋体" w:hAnsi="宋体" w:eastAsia="宋体" w:cs="宋体"/>
                <w:spacing w:val="41"/>
                <w:sz w:val="19"/>
                <w:szCs w:val="19"/>
              </w:rPr>
              <w:t>算申请</w:t>
            </w:r>
            <w:r>
              <w:rPr>
                <w:rFonts w:hint="eastAsia" w:ascii="宋体" w:hAnsi="宋体" w:eastAsia="宋体" w:cs="宋体"/>
                <w:sz w:val="19"/>
                <w:szCs w:val="19"/>
              </w:rPr>
              <w:t xml:space="preserve">  </w:t>
            </w:r>
            <w:r>
              <w:rPr>
                <w:rFonts w:hint="eastAsia" w:ascii="宋体" w:hAnsi="宋体" w:eastAsia="宋体" w:cs="宋体"/>
                <w:spacing w:val="7"/>
                <w:sz w:val="19"/>
                <w:szCs w:val="19"/>
              </w:rPr>
              <w:t>（万元）</w:t>
            </w:r>
          </w:p>
        </w:tc>
        <w:tc>
          <w:tcPr>
            <w:tcW w:w="2049" w:type="dxa"/>
            <w:gridSpan w:val="2"/>
            <w:noWrap w:val="0"/>
            <w:vAlign w:val="top"/>
          </w:tcPr>
          <w:p w14:paraId="78039251">
            <w:pPr>
              <w:pStyle w:val="7"/>
              <w:spacing w:line="235" w:lineRule="exact"/>
              <w:rPr>
                <w:rFonts w:hint="eastAsia" w:ascii="宋体" w:hAnsi="宋体" w:eastAsia="宋体" w:cs="宋体"/>
                <w:sz w:val="20"/>
              </w:rPr>
            </w:pPr>
          </w:p>
        </w:tc>
        <w:tc>
          <w:tcPr>
            <w:tcW w:w="1333" w:type="dxa"/>
            <w:noWrap w:val="0"/>
            <w:vAlign w:val="top"/>
          </w:tcPr>
          <w:p w14:paraId="34C84830">
            <w:pPr>
              <w:spacing w:before="20" w:line="208" w:lineRule="auto"/>
              <w:ind w:left="140"/>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310" w:type="dxa"/>
            <w:noWrap w:val="0"/>
            <w:vAlign w:val="top"/>
          </w:tcPr>
          <w:p w14:paraId="2CD971B2">
            <w:pPr>
              <w:spacing w:before="20" w:line="208" w:lineRule="auto"/>
              <w:ind w:left="159"/>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68" w:type="dxa"/>
            <w:noWrap w:val="0"/>
            <w:vAlign w:val="top"/>
          </w:tcPr>
          <w:p w14:paraId="1AFD3897">
            <w:pPr>
              <w:spacing w:before="20" w:line="208" w:lineRule="auto"/>
              <w:ind w:left="138"/>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716" w:type="dxa"/>
            <w:noWrap w:val="0"/>
            <w:vAlign w:val="top"/>
          </w:tcPr>
          <w:p w14:paraId="6428B2B8">
            <w:pPr>
              <w:spacing w:before="20" w:line="208" w:lineRule="auto"/>
              <w:ind w:left="166"/>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noWrap w:val="0"/>
            <w:vAlign w:val="top"/>
          </w:tcPr>
          <w:p w14:paraId="51C886C4">
            <w:pPr>
              <w:spacing w:before="20" w:line="208" w:lineRule="auto"/>
              <w:ind w:left="147"/>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450" w:type="dxa"/>
            <w:noWrap w:val="0"/>
            <w:vAlign w:val="top"/>
          </w:tcPr>
          <w:p w14:paraId="69135A09">
            <w:pPr>
              <w:spacing w:before="20" w:line="208" w:lineRule="auto"/>
              <w:ind w:left="366"/>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045E6A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vAlign w:val="top"/>
          </w:tcPr>
          <w:p w14:paraId="214699E7">
            <w:pPr>
              <w:pStyle w:val="7"/>
              <w:rPr>
                <w:rFonts w:hint="eastAsia" w:ascii="宋体" w:hAnsi="宋体" w:eastAsia="宋体" w:cs="宋体"/>
              </w:rPr>
            </w:pPr>
          </w:p>
        </w:tc>
        <w:tc>
          <w:tcPr>
            <w:tcW w:w="2049" w:type="dxa"/>
            <w:gridSpan w:val="2"/>
            <w:noWrap w:val="0"/>
            <w:vAlign w:val="top"/>
          </w:tcPr>
          <w:p w14:paraId="4BC754AD">
            <w:pPr>
              <w:spacing w:before="20" w:line="208" w:lineRule="auto"/>
              <w:ind w:left="463"/>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333" w:type="dxa"/>
            <w:noWrap w:val="0"/>
            <w:vAlign w:val="top"/>
          </w:tcPr>
          <w:p w14:paraId="010639BC">
            <w:pPr>
              <w:pStyle w:val="7"/>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4513.10</w:t>
            </w:r>
          </w:p>
        </w:tc>
        <w:tc>
          <w:tcPr>
            <w:tcW w:w="1310" w:type="dxa"/>
            <w:noWrap w:val="0"/>
            <w:vAlign w:val="top"/>
          </w:tcPr>
          <w:p w14:paraId="10BCC036">
            <w:pPr>
              <w:pStyle w:val="7"/>
              <w:tabs>
                <w:tab w:val="center" w:pos="653"/>
              </w:tabs>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5077.17</w:t>
            </w:r>
          </w:p>
        </w:tc>
        <w:tc>
          <w:tcPr>
            <w:tcW w:w="1268" w:type="dxa"/>
            <w:noWrap w:val="0"/>
            <w:vAlign w:val="top"/>
          </w:tcPr>
          <w:p w14:paraId="5280BCD6">
            <w:pPr>
              <w:pStyle w:val="7"/>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4987.40</w:t>
            </w:r>
          </w:p>
        </w:tc>
        <w:tc>
          <w:tcPr>
            <w:tcW w:w="716" w:type="dxa"/>
            <w:noWrap w:val="0"/>
            <w:vAlign w:val="top"/>
          </w:tcPr>
          <w:p w14:paraId="05AB98F2">
            <w:pPr>
              <w:pStyle w:val="7"/>
              <w:spacing w:before="54" w:line="194" w:lineRule="auto"/>
              <w:ind w:left="270"/>
              <w:jc w:val="both"/>
              <w:rPr>
                <w:rFonts w:hint="eastAsia" w:ascii="宋体" w:hAnsi="宋体" w:eastAsia="宋体" w:cs="宋体"/>
                <w:sz w:val="19"/>
                <w:szCs w:val="19"/>
              </w:rPr>
            </w:pPr>
            <w:r>
              <w:rPr>
                <w:rFonts w:hint="eastAsia" w:ascii="宋体" w:hAnsi="宋体" w:eastAsia="宋体" w:cs="宋体"/>
                <w:b/>
                <w:bCs/>
                <w:spacing w:val="-10"/>
                <w:sz w:val="19"/>
                <w:szCs w:val="19"/>
              </w:rPr>
              <w:t>10</w:t>
            </w:r>
          </w:p>
        </w:tc>
        <w:tc>
          <w:tcPr>
            <w:tcW w:w="873" w:type="dxa"/>
            <w:noWrap w:val="0"/>
            <w:vAlign w:val="top"/>
          </w:tcPr>
          <w:p w14:paraId="1A1ECB9C">
            <w:pPr>
              <w:pStyle w:val="7"/>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98.23%</w:t>
            </w:r>
          </w:p>
        </w:tc>
        <w:tc>
          <w:tcPr>
            <w:tcW w:w="1450" w:type="dxa"/>
            <w:noWrap w:val="0"/>
            <w:vAlign w:val="top"/>
          </w:tcPr>
          <w:p w14:paraId="23D86FCC">
            <w:pPr>
              <w:pStyle w:val="7"/>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9.82</w:t>
            </w:r>
          </w:p>
        </w:tc>
      </w:tr>
      <w:tr w14:paraId="37FFBB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vAlign w:val="top"/>
          </w:tcPr>
          <w:p w14:paraId="392B920A">
            <w:pPr>
              <w:pStyle w:val="7"/>
              <w:rPr>
                <w:rFonts w:hint="eastAsia" w:ascii="宋体" w:hAnsi="宋体" w:eastAsia="宋体" w:cs="宋体"/>
              </w:rPr>
            </w:pPr>
          </w:p>
        </w:tc>
        <w:tc>
          <w:tcPr>
            <w:tcW w:w="4692" w:type="dxa"/>
            <w:gridSpan w:val="4"/>
            <w:noWrap w:val="0"/>
            <w:vAlign w:val="top"/>
          </w:tcPr>
          <w:p w14:paraId="2FC6C0E3">
            <w:pPr>
              <w:spacing w:before="22" w:line="206" w:lineRule="auto"/>
              <w:ind w:left="111"/>
              <w:rPr>
                <w:rFonts w:hint="default" w:ascii="宋体" w:hAnsi="宋体" w:eastAsia="宋体" w:cs="宋体"/>
                <w:sz w:val="19"/>
                <w:szCs w:val="19"/>
                <w:lang w:val="en-US" w:eastAsia="zh-CN"/>
              </w:rPr>
            </w:pPr>
            <w:r>
              <w:rPr>
                <w:rFonts w:hint="eastAsia" w:ascii="宋体" w:hAnsi="宋体" w:eastAsia="宋体" w:cs="宋体"/>
                <w:spacing w:val="2"/>
                <w:sz w:val="19"/>
                <w:szCs w:val="19"/>
              </w:rPr>
              <w:t>按收入性质分：</w:t>
            </w:r>
          </w:p>
        </w:tc>
        <w:tc>
          <w:tcPr>
            <w:tcW w:w="4307" w:type="dxa"/>
            <w:gridSpan w:val="4"/>
            <w:noWrap w:val="0"/>
            <w:vAlign w:val="top"/>
          </w:tcPr>
          <w:p w14:paraId="6F9C8E8A">
            <w:pPr>
              <w:spacing w:before="22" w:line="206" w:lineRule="auto"/>
              <w:ind w:left="116"/>
              <w:rPr>
                <w:rFonts w:hint="default" w:ascii="宋体" w:hAnsi="宋体" w:eastAsia="宋体" w:cs="宋体"/>
                <w:sz w:val="19"/>
                <w:szCs w:val="19"/>
                <w:lang w:val="en-US" w:eastAsia="zh-CN"/>
              </w:rPr>
            </w:pPr>
            <w:r>
              <w:rPr>
                <w:rFonts w:hint="eastAsia" w:ascii="宋体" w:hAnsi="宋体" w:eastAsia="宋体" w:cs="宋体"/>
                <w:spacing w:val="2"/>
                <w:sz w:val="19"/>
                <w:szCs w:val="19"/>
              </w:rPr>
              <w:t>按支出性质分：</w:t>
            </w:r>
          </w:p>
        </w:tc>
      </w:tr>
      <w:tr w14:paraId="72208B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vAlign w:val="top"/>
          </w:tcPr>
          <w:p w14:paraId="78759CBB">
            <w:pPr>
              <w:pStyle w:val="7"/>
              <w:rPr>
                <w:rFonts w:hint="eastAsia" w:ascii="宋体" w:hAnsi="宋体" w:eastAsia="宋体" w:cs="宋体"/>
              </w:rPr>
            </w:pPr>
          </w:p>
        </w:tc>
        <w:tc>
          <w:tcPr>
            <w:tcW w:w="4692" w:type="dxa"/>
            <w:gridSpan w:val="4"/>
            <w:noWrap w:val="0"/>
            <w:vAlign w:val="top"/>
          </w:tcPr>
          <w:p w14:paraId="7DAE8367">
            <w:pPr>
              <w:spacing w:before="21" w:line="207" w:lineRule="auto"/>
              <w:ind w:left="312"/>
              <w:rPr>
                <w:rFonts w:hint="default" w:ascii="宋体" w:hAnsi="宋体" w:eastAsia="宋体" w:cs="宋体"/>
                <w:sz w:val="19"/>
                <w:szCs w:val="19"/>
                <w:lang w:val="en-US" w:eastAsia="zh-CN"/>
              </w:rPr>
            </w:pPr>
            <w:r>
              <w:rPr>
                <w:rFonts w:hint="eastAsia" w:ascii="宋体" w:hAnsi="宋体" w:eastAsia="宋体" w:cs="宋体"/>
                <w:spacing w:val="1"/>
                <w:sz w:val="19"/>
                <w:szCs w:val="19"/>
              </w:rPr>
              <w:t>其中：</w:t>
            </w:r>
            <w:r>
              <w:rPr>
                <w:rFonts w:hint="eastAsia" w:ascii="宋体" w:hAnsi="宋体" w:eastAsia="宋体" w:cs="宋体"/>
                <w:spacing w:val="24"/>
                <w:sz w:val="19"/>
                <w:szCs w:val="19"/>
              </w:rPr>
              <w:t xml:space="preserve">  </w:t>
            </w:r>
            <w:r>
              <w:rPr>
                <w:rFonts w:hint="eastAsia" w:ascii="宋体" w:hAnsi="宋体" w:eastAsia="宋体" w:cs="宋体"/>
                <w:spacing w:val="1"/>
                <w:sz w:val="19"/>
                <w:szCs w:val="19"/>
              </w:rPr>
              <w:t>一般公共预算：</w:t>
            </w:r>
            <w:r>
              <w:rPr>
                <w:rFonts w:hint="eastAsia" w:ascii="宋体" w:hAnsi="宋体" w:eastAsia="宋体" w:cs="宋体"/>
                <w:spacing w:val="1"/>
                <w:sz w:val="19"/>
                <w:szCs w:val="19"/>
                <w:lang w:val="en-US" w:eastAsia="zh-CN"/>
              </w:rPr>
              <w:t>4980.93</w:t>
            </w:r>
          </w:p>
        </w:tc>
        <w:tc>
          <w:tcPr>
            <w:tcW w:w="4307" w:type="dxa"/>
            <w:gridSpan w:val="4"/>
            <w:noWrap w:val="0"/>
            <w:vAlign w:val="top"/>
          </w:tcPr>
          <w:p w14:paraId="4D5DF310">
            <w:pPr>
              <w:spacing w:before="21" w:line="207" w:lineRule="auto"/>
              <w:ind w:left="115"/>
              <w:rPr>
                <w:rFonts w:hint="default" w:ascii="宋体" w:hAnsi="宋体" w:eastAsia="宋体" w:cs="宋体"/>
                <w:sz w:val="19"/>
                <w:szCs w:val="19"/>
                <w:lang w:val="en-US" w:eastAsia="zh-CN"/>
              </w:rPr>
            </w:pPr>
            <w:r>
              <w:rPr>
                <w:rFonts w:hint="eastAsia" w:ascii="宋体" w:hAnsi="宋体" w:eastAsia="宋体" w:cs="宋体"/>
                <w:spacing w:val="2"/>
                <w:sz w:val="19"/>
                <w:szCs w:val="19"/>
              </w:rPr>
              <w:t>其中：基本支出：</w:t>
            </w:r>
            <w:r>
              <w:rPr>
                <w:rFonts w:hint="eastAsia" w:ascii="宋体" w:hAnsi="宋体" w:eastAsia="宋体" w:cs="宋体"/>
                <w:spacing w:val="2"/>
                <w:sz w:val="19"/>
                <w:szCs w:val="19"/>
                <w:lang w:val="en-US" w:eastAsia="zh-CN"/>
              </w:rPr>
              <w:t>4845.69</w:t>
            </w:r>
          </w:p>
        </w:tc>
      </w:tr>
      <w:tr w14:paraId="409334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vAlign w:val="top"/>
          </w:tcPr>
          <w:p w14:paraId="3EBEBE0E">
            <w:pPr>
              <w:pStyle w:val="7"/>
              <w:rPr>
                <w:rFonts w:hint="eastAsia" w:ascii="宋体" w:hAnsi="宋体" w:eastAsia="宋体" w:cs="宋体"/>
              </w:rPr>
            </w:pPr>
          </w:p>
        </w:tc>
        <w:tc>
          <w:tcPr>
            <w:tcW w:w="4692" w:type="dxa"/>
            <w:gridSpan w:val="4"/>
            <w:noWrap w:val="0"/>
            <w:vAlign w:val="top"/>
          </w:tcPr>
          <w:p w14:paraId="6D5093E7">
            <w:pPr>
              <w:spacing w:before="21" w:line="207" w:lineRule="auto"/>
              <w:ind w:left="916"/>
              <w:rPr>
                <w:rFonts w:hint="eastAsia" w:ascii="宋体" w:hAnsi="宋体" w:eastAsia="宋体" w:cs="宋体"/>
                <w:sz w:val="19"/>
                <w:szCs w:val="19"/>
              </w:rPr>
            </w:pPr>
            <w:r>
              <w:rPr>
                <w:rFonts w:hint="eastAsia" w:ascii="宋体" w:hAnsi="宋体" w:eastAsia="宋体" w:cs="宋体"/>
                <w:spacing w:val="2"/>
                <w:sz w:val="19"/>
                <w:szCs w:val="19"/>
              </w:rPr>
              <w:t>政府性基金拨款：</w:t>
            </w:r>
          </w:p>
        </w:tc>
        <w:tc>
          <w:tcPr>
            <w:tcW w:w="4307" w:type="dxa"/>
            <w:gridSpan w:val="4"/>
            <w:noWrap w:val="0"/>
            <w:vAlign w:val="top"/>
          </w:tcPr>
          <w:p w14:paraId="0F85EC26">
            <w:pPr>
              <w:spacing w:before="21" w:line="207" w:lineRule="auto"/>
              <w:ind w:left="717"/>
              <w:rPr>
                <w:rFonts w:hint="default" w:ascii="宋体" w:hAnsi="宋体" w:eastAsia="宋体" w:cs="宋体"/>
                <w:sz w:val="19"/>
                <w:szCs w:val="19"/>
                <w:lang w:val="en-US" w:eastAsia="zh-CN"/>
              </w:rPr>
            </w:pPr>
            <w:r>
              <w:rPr>
                <w:rFonts w:hint="eastAsia" w:ascii="宋体" w:hAnsi="宋体" w:eastAsia="宋体" w:cs="宋体"/>
                <w:spacing w:val="-3"/>
                <w:sz w:val="19"/>
                <w:szCs w:val="19"/>
              </w:rPr>
              <w:t>项目支出：</w:t>
            </w:r>
            <w:r>
              <w:rPr>
                <w:rFonts w:hint="eastAsia" w:ascii="宋体" w:hAnsi="宋体" w:eastAsia="宋体" w:cs="宋体"/>
                <w:spacing w:val="-3"/>
                <w:sz w:val="19"/>
                <w:szCs w:val="19"/>
                <w:lang w:val="en-US" w:eastAsia="zh-CN"/>
              </w:rPr>
              <w:t>141.71</w:t>
            </w:r>
          </w:p>
        </w:tc>
      </w:tr>
      <w:tr w14:paraId="0ADC55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vAlign w:val="top"/>
          </w:tcPr>
          <w:p w14:paraId="17F92186">
            <w:pPr>
              <w:pStyle w:val="7"/>
              <w:rPr>
                <w:rFonts w:hint="eastAsia" w:ascii="宋体" w:hAnsi="宋体" w:eastAsia="宋体" w:cs="宋体"/>
              </w:rPr>
            </w:pPr>
          </w:p>
        </w:tc>
        <w:tc>
          <w:tcPr>
            <w:tcW w:w="4692" w:type="dxa"/>
            <w:gridSpan w:val="4"/>
            <w:noWrap w:val="0"/>
            <w:vAlign w:val="top"/>
          </w:tcPr>
          <w:p w14:paraId="12577667">
            <w:pPr>
              <w:spacing w:before="20" w:line="208" w:lineRule="auto"/>
              <w:ind w:left="115"/>
              <w:rPr>
                <w:rFonts w:hint="eastAsia" w:ascii="宋体" w:hAnsi="宋体" w:eastAsia="宋体" w:cs="宋体"/>
                <w:sz w:val="19"/>
                <w:szCs w:val="19"/>
              </w:rPr>
            </w:pPr>
            <w:r>
              <w:rPr>
                <w:rFonts w:hint="eastAsia" w:ascii="宋体" w:hAnsi="宋体" w:eastAsia="宋体" w:cs="宋体"/>
                <w:spacing w:val="5"/>
                <w:sz w:val="19"/>
                <w:szCs w:val="19"/>
              </w:rPr>
              <w:t>纳入专户管理的非税收入拨款：</w:t>
            </w:r>
          </w:p>
        </w:tc>
        <w:tc>
          <w:tcPr>
            <w:tcW w:w="4307" w:type="dxa"/>
            <w:gridSpan w:val="4"/>
            <w:noWrap w:val="0"/>
            <w:vAlign w:val="top"/>
          </w:tcPr>
          <w:p w14:paraId="5B2F1B1F">
            <w:pPr>
              <w:pStyle w:val="7"/>
              <w:spacing w:line="235" w:lineRule="exact"/>
              <w:rPr>
                <w:rFonts w:hint="eastAsia" w:ascii="宋体" w:hAnsi="宋体" w:eastAsia="宋体" w:cs="宋体"/>
                <w:sz w:val="20"/>
              </w:rPr>
            </w:pPr>
          </w:p>
        </w:tc>
      </w:tr>
      <w:tr w14:paraId="43D447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tcBorders>
            <w:noWrap w:val="0"/>
            <w:vAlign w:val="top"/>
          </w:tcPr>
          <w:p w14:paraId="13A46236">
            <w:pPr>
              <w:pStyle w:val="7"/>
              <w:rPr>
                <w:rFonts w:hint="eastAsia" w:ascii="宋体" w:hAnsi="宋体" w:eastAsia="宋体" w:cs="宋体"/>
              </w:rPr>
            </w:pPr>
          </w:p>
        </w:tc>
        <w:tc>
          <w:tcPr>
            <w:tcW w:w="4692" w:type="dxa"/>
            <w:gridSpan w:val="4"/>
            <w:noWrap w:val="0"/>
            <w:vAlign w:val="top"/>
          </w:tcPr>
          <w:p w14:paraId="60500C8F">
            <w:pPr>
              <w:spacing w:before="20" w:line="208" w:lineRule="auto"/>
              <w:ind w:left="1512"/>
              <w:rPr>
                <w:rFonts w:hint="default" w:ascii="宋体" w:hAnsi="宋体" w:eastAsia="宋体" w:cs="宋体"/>
                <w:sz w:val="19"/>
                <w:szCs w:val="19"/>
                <w:lang w:val="en-US" w:eastAsia="zh-CN"/>
              </w:rPr>
            </w:pPr>
            <w:r>
              <w:rPr>
                <w:rFonts w:hint="eastAsia" w:ascii="宋体" w:hAnsi="宋体" w:eastAsia="宋体" w:cs="宋体"/>
                <w:spacing w:val="-2"/>
                <w:sz w:val="19"/>
                <w:szCs w:val="19"/>
              </w:rPr>
              <w:t>其他资金：</w:t>
            </w:r>
            <w:r>
              <w:rPr>
                <w:rFonts w:hint="eastAsia" w:ascii="宋体" w:hAnsi="宋体" w:eastAsia="宋体" w:cs="宋体"/>
                <w:spacing w:val="-2"/>
                <w:sz w:val="19"/>
                <w:szCs w:val="19"/>
                <w:lang w:val="en-US" w:eastAsia="zh-CN"/>
              </w:rPr>
              <w:t>6.47</w:t>
            </w:r>
          </w:p>
        </w:tc>
        <w:tc>
          <w:tcPr>
            <w:tcW w:w="4307" w:type="dxa"/>
            <w:gridSpan w:val="4"/>
            <w:noWrap w:val="0"/>
            <w:vAlign w:val="top"/>
          </w:tcPr>
          <w:p w14:paraId="1515C604">
            <w:pPr>
              <w:pStyle w:val="7"/>
              <w:spacing w:line="235" w:lineRule="exact"/>
              <w:rPr>
                <w:rFonts w:hint="eastAsia" w:ascii="宋体" w:hAnsi="宋体" w:eastAsia="宋体" w:cs="宋体"/>
                <w:sz w:val="20"/>
              </w:rPr>
            </w:pPr>
          </w:p>
        </w:tc>
      </w:tr>
      <w:tr w14:paraId="1DABC4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restart"/>
            <w:tcBorders>
              <w:bottom w:val="nil"/>
            </w:tcBorders>
            <w:noWrap w:val="0"/>
            <w:vAlign w:val="top"/>
          </w:tcPr>
          <w:p w14:paraId="636CB448">
            <w:pPr>
              <w:pStyle w:val="7"/>
              <w:spacing w:line="242" w:lineRule="auto"/>
              <w:rPr>
                <w:rFonts w:hint="eastAsia" w:ascii="宋体" w:hAnsi="宋体" w:eastAsia="宋体" w:cs="宋体"/>
              </w:rPr>
            </w:pPr>
          </w:p>
          <w:p w14:paraId="1284CA4E">
            <w:pPr>
              <w:pStyle w:val="7"/>
              <w:spacing w:line="243" w:lineRule="auto"/>
              <w:rPr>
                <w:rFonts w:hint="eastAsia" w:ascii="宋体" w:hAnsi="宋体" w:eastAsia="宋体" w:cs="宋体"/>
              </w:rPr>
            </w:pPr>
          </w:p>
          <w:p w14:paraId="124842B2">
            <w:pPr>
              <w:spacing w:before="62" w:line="230" w:lineRule="auto"/>
              <w:ind w:left="382" w:right="139" w:hanging="232"/>
              <w:rPr>
                <w:rFonts w:hint="eastAsia" w:ascii="宋体" w:hAnsi="宋体" w:eastAsia="宋体" w:cs="宋体"/>
                <w:sz w:val="19"/>
                <w:szCs w:val="19"/>
              </w:rPr>
            </w:pPr>
            <w:r>
              <w:rPr>
                <w:rFonts w:hint="eastAsia" w:ascii="宋体" w:hAnsi="宋体" w:eastAsia="宋体" w:cs="宋体"/>
                <w:spacing w:val="7"/>
                <w:sz w:val="19"/>
                <w:szCs w:val="19"/>
              </w:rPr>
              <w:t>年度总体</w:t>
            </w:r>
            <w:r>
              <w:rPr>
                <w:rFonts w:hint="eastAsia" w:ascii="宋体" w:hAnsi="宋体" w:eastAsia="宋体" w:cs="宋体"/>
                <w:sz w:val="19"/>
                <w:szCs w:val="19"/>
              </w:rPr>
              <w:t xml:space="preserve"> </w:t>
            </w:r>
            <w:r>
              <w:rPr>
                <w:rFonts w:hint="eastAsia" w:ascii="宋体" w:hAnsi="宋体" w:eastAsia="宋体" w:cs="宋体"/>
                <w:spacing w:val="-7"/>
                <w:sz w:val="19"/>
                <w:szCs w:val="19"/>
              </w:rPr>
              <w:t>目标</w:t>
            </w:r>
          </w:p>
        </w:tc>
        <w:tc>
          <w:tcPr>
            <w:tcW w:w="4692" w:type="dxa"/>
            <w:gridSpan w:val="4"/>
            <w:noWrap w:val="0"/>
            <w:vAlign w:val="top"/>
          </w:tcPr>
          <w:p w14:paraId="6E7ED851">
            <w:pPr>
              <w:spacing w:before="20" w:line="208" w:lineRule="auto"/>
              <w:ind w:left="1959"/>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307" w:type="dxa"/>
            <w:gridSpan w:val="4"/>
            <w:noWrap w:val="0"/>
            <w:vAlign w:val="top"/>
          </w:tcPr>
          <w:p w14:paraId="3F6E897B">
            <w:pPr>
              <w:spacing w:before="20" w:line="208" w:lineRule="auto"/>
              <w:ind w:left="1567"/>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743272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084" w:type="dxa"/>
            <w:vMerge w:val="continue"/>
            <w:tcBorders>
              <w:top w:val="nil"/>
              <w:bottom w:val="single" w:color="auto" w:sz="4" w:space="0"/>
            </w:tcBorders>
            <w:noWrap w:val="0"/>
            <w:vAlign w:val="top"/>
          </w:tcPr>
          <w:p w14:paraId="6895AFF7">
            <w:pPr>
              <w:pStyle w:val="7"/>
              <w:rPr>
                <w:rFonts w:hint="eastAsia" w:ascii="宋体" w:hAnsi="宋体" w:eastAsia="宋体" w:cs="宋体"/>
              </w:rPr>
            </w:pPr>
          </w:p>
        </w:tc>
        <w:tc>
          <w:tcPr>
            <w:tcW w:w="4692" w:type="dxa"/>
            <w:gridSpan w:val="4"/>
            <w:tcBorders>
              <w:bottom w:val="single" w:color="auto" w:sz="4" w:space="0"/>
            </w:tcBorders>
            <w:noWrap w:val="0"/>
            <w:vAlign w:val="top"/>
          </w:tcPr>
          <w:p w14:paraId="0D526471">
            <w:pPr>
              <w:pStyle w:val="7"/>
              <w:rPr>
                <w:rFonts w:hint="eastAsia" w:ascii="宋体" w:hAnsi="宋体" w:eastAsia="宋体" w:cs="宋体"/>
                <w:color w:val="000000" w:themeColor="text1"/>
                <w14:textFill>
                  <w14:solidFill>
                    <w14:schemeClr w14:val="tx1"/>
                  </w14:solidFill>
                </w14:textFill>
              </w:rPr>
            </w:pPr>
          </w:p>
          <w:p w14:paraId="722DDEDF">
            <w:pPr>
              <w:bidi w:val="0"/>
              <w:rPr>
                <w:rFonts w:hint="eastAsia"/>
                <w:color w:val="000000" w:themeColor="text1"/>
                <w14:textFill>
                  <w14:solidFill>
                    <w14:schemeClr w14:val="tx1"/>
                  </w14:solidFill>
                </w14:textFill>
              </w:rPr>
            </w:pPr>
          </w:p>
          <w:p w14:paraId="71D95ED4">
            <w:pPr>
              <w:spacing w:line="240" w:lineRule="exact"/>
              <w:jc w:val="both"/>
              <w:rPr>
                <w:rFonts w:hint="eastAsia" w:ascii="宋体" w:hAnsi="宋体" w:eastAsia="宋体" w:cs="宋体"/>
                <w:b w:val="0"/>
                <w:bCs/>
                <w:color w:val="000000" w:themeColor="text1"/>
                <w:sz w:val="21"/>
                <w:szCs w:val="21"/>
                <w14:textFill>
                  <w14:solidFill>
                    <w14:schemeClr w14:val="tx1"/>
                  </w14:solidFill>
                </w14:textFill>
              </w:rPr>
            </w:pPr>
            <w:r>
              <w:rPr>
                <w:rFonts w:hint="eastAsia"/>
                <w:color w:val="000000" w:themeColor="text1"/>
                <w:lang w:eastAsia="zh-CN"/>
                <w14:textFill>
                  <w14:solidFill>
                    <w14:schemeClr w14:val="tx1"/>
                  </w14:solidFill>
                </w14:textFill>
              </w:rPr>
              <w:tab/>
            </w:r>
            <w:r>
              <w:rPr>
                <w:rFonts w:hint="eastAsia" w:ascii="宋体" w:hAnsi="宋体" w:eastAsia="宋体" w:cs="宋体"/>
                <w:b w:val="0"/>
                <w:bCs/>
                <w:color w:val="000000" w:themeColor="text1"/>
                <w:sz w:val="21"/>
                <w:szCs w:val="21"/>
                <w14:textFill>
                  <w14:solidFill>
                    <w14:schemeClr w14:val="tx1"/>
                  </w14:solidFill>
                </w14:textFill>
              </w:rPr>
              <w:t>①核心职责：负责维护城市管理和公共秩序稳定，加强城市安全管理和应急处理。</w:t>
            </w:r>
          </w:p>
          <w:p w14:paraId="736F7DB9">
            <w:pPr>
              <w:spacing w:line="240" w:lineRule="exact"/>
              <w:jc w:val="both"/>
              <w:rPr>
                <w:rFonts w:hint="eastAsia" w:ascii="宋体" w:hAnsi="宋体" w:eastAsia="宋体" w:cs="宋体"/>
                <w:b w:val="0"/>
                <w:bCs/>
                <w:color w:val="000000" w:themeColor="text1"/>
                <w:sz w:val="21"/>
                <w:szCs w:val="21"/>
                <w14:textFill>
                  <w14:solidFill>
                    <w14:schemeClr w14:val="tx1"/>
                  </w14:solidFill>
                </w14:textFill>
              </w:rPr>
            </w:pPr>
            <w:r>
              <w:rPr>
                <w:rFonts w:hint="eastAsia" w:ascii="宋体" w:hAnsi="宋体" w:eastAsia="宋体" w:cs="宋体"/>
                <w:b w:val="0"/>
                <w:bCs/>
                <w:color w:val="000000" w:themeColor="text1"/>
                <w:sz w:val="21"/>
                <w:szCs w:val="21"/>
                <w14:textFill>
                  <w14:solidFill>
                    <w14:schemeClr w14:val="tx1"/>
                  </w14:solidFill>
                </w14:textFill>
              </w:rPr>
              <w:t>②总体目标：提升楼区市容秩序环境，营造良好生活环境和营商环境。</w:t>
            </w:r>
          </w:p>
          <w:p w14:paraId="7DCFA52E">
            <w:pPr>
              <w:tabs>
                <w:tab w:val="left" w:pos="1743"/>
              </w:tabs>
              <w:bidi w:val="0"/>
              <w:jc w:val="left"/>
              <w:rPr>
                <w:rFonts w:hint="eastAsia" w:eastAsiaTheme="minorEastAsia"/>
                <w:color w:val="000000" w:themeColor="text1"/>
                <w:lang w:eastAsia="zh-CN"/>
                <w14:textFill>
                  <w14:solidFill>
                    <w14:schemeClr w14:val="tx1"/>
                  </w14:solidFill>
                </w14:textFill>
              </w:rPr>
            </w:pPr>
            <w:r>
              <w:rPr>
                <w:rFonts w:hint="eastAsia" w:ascii="宋体" w:hAnsi="宋体" w:eastAsia="宋体" w:cs="宋体"/>
                <w:b w:val="0"/>
                <w:bCs/>
                <w:color w:val="000000" w:themeColor="text1"/>
                <w:sz w:val="21"/>
                <w:szCs w:val="21"/>
                <w14:textFill>
                  <w14:solidFill>
                    <w14:schemeClr w14:val="tx1"/>
                  </w14:solidFill>
                </w14:textFill>
              </w:rPr>
              <w:t>③年度任务目标：“六治”工作为抓手，落实城市管理核心职责：全域推进市容秩序整治，不留死角；全面整治户外广告，提升城市形象；控制餐饮油烟排放，还复居民清新空气；开展炮源清缴行动，源头保障城市安全；建设长效保障机制，维护燃气安全稳定；加强建筑垃圾清理，降低施工对生态环境负面影响</w:t>
            </w:r>
          </w:p>
        </w:tc>
        <w:tc>
          <w:tcPr>
            <w:tcW w:w="4307" w:type="dxa"/>
            <w:gridSpan w:val="4"/>
            <w:tcBorders>
              <w:bottom w:val="single" w:color="auto" w:sz="4" w:space="0"/>
            </w:tcBorders>
            <w:noWrap w:val="0"/>
            <w:vAlign w:val="top"/>
          </w:tcPr>
          <w:p w14:paraId="6A66D8B4">
            <w:pPr>
              <w:spacing w:line="240" w:lineRule="exact"/>
              <w:jc w:val="both"/>
              <w:rPr>
                <w:rFonts w:hint="eastAsia" w:ascii="宋体" w:hAnsi="宋体" w:eastAsia="宋体" w:cs="宋体"/>
                <w:b w:val="0"/>
                <w:bCs/>
                <w:color w:val="000000" w:themeColor="text1"/>
                <w:sz w:val="21"/>
                <w:szCs w:val="21"/>
                <w14:textFill>
                  <w14:solidFill>
                    <w14:schemeClr w14:val="tx1"/>
                  </w14:solidFill>
                </w14:textFill>
              </w:rPr>
            </w:pPr>
            <w:r>
              <w:rPr>
                <w:rFonts w:hint="eastAsia" w:ascii="宋体" w:hAnsi="宋体" w:eastAsia="宋体" w:cs="宋体"/>
                <w:b w:val="0"/>
                <w:bCs/>
                <w:color w:val="000000" w:themeColor="text1"/>
                <w:sz w:val="21"/>
                <w:szCs w:val="21"/>
                <w14:textFill>
                  <w14:solidFill>
                    <w14:schemeClr w14:val="tx1"/>
                  </w14:solidFill>
                </w14:textFill>
              </w:rPr>
              <w:t>①所获成绩和荣誉：202</w:t>
            </w:r>
            <w:r>
              <w:rPr>
                <w:rFonts w:hint="eastAsia" w:ascii="宋体" w:hAnsi="宋体" w:eastAsia="宋体" w:cs="宋体"/>
                <w:b w:val="0"/>
                <w:bCs/>
                <w:color w:val="000000" w:themeColor="text1"/>
                <w:sz w:val="21"/>
                <w:szCs w:val="21"/>
                <w:lang w:val="en-US" w:eastAsia="zh-CN"/>
                <w14:textFill>
                  <w14:solidFill>
                    <w14:schemeClr w14:val="tx1"/>
                  </w14:solidFill>
                </w14:textFill>
              </w:rPr>
              <w:t>4</w:t>
            </w:r>
            <w:r>
              <w:rPr>
                <w:rFonts w:hint="eastAsia" w:ascii="宋体" w:hAnsi="宋体" w:eastAsia="宋体" w:cs="宋体"/>
                <w:b w:val="0"/>
                <w:bCs/>
                <w:color w:val="000000" w:themeColor="text1"/>
                <w:sz w:val="21"/>
                <w:szCs w:val="21"/>
                <w14:textFill>
                  <w14:solidFill>
                    <w14:schemeClr w14:val="tx1"/>
                  </w14:solidFill>
                </w14:textFill>
              </w:rPr>
              <w:t>年楼区</w:t>
            </w:r>
            <w:r>
              <w:rPr>
                <w:rFonts w:hint="eastAsia" w:ascii="宋体" w:hAnsi="宋体" w:eastAsia="宋体" w:cs="宋体"/>
                <w:b w:val="0"/>
                <w:bCs/>
                <w:color w:val="000000" w:themeColor="text1"/>
                <w:sz w:val="21"/>
                <w:szCs w:val="21"/>
                <w:lang w:val="en-US" w:eastAsia="zh-CN"/>
                <w14:textFill>
                  <w14:solidFill>
                    <w14:schemeClr w14:val="tx1"/>
                  </w14:solidFill>
                </w14:textFill>
              </w:rPr>
              <w:t>综合和绩效</w:t>
            </w:r>
            <w:r>
              <w:rPr>
                <w:rFonts w:hint="eastAsia" w:ascii="宋体" w:hAnsi="宋体" w:eastAsia="宋体" w:cs="宋体"/>
                <w:b w:val="0"/>
                <w:bCs/>
                <w:color w:val="000000" w:themeColor="text1"/>
                <w:sz w:val="21"/>
                <w:szCs w:val="21"/>
                <w14:textFill>
                  <w14:solidFill>
                    <w14:schemeClr w14:val="tx1"/>
                  </w14:solidFill>
                </w14:textFill>
              </w:rPr>
              <w:t>，市容环境质量明显提升。</w:t>
            </w:r>
          </w:p>
          <w:p w14:paraId="0ACF6428">
            <w:pPr>
              <w:spacing w:line="240" w:lineRule="exact"/>
              <w:jc w:val="both"/>
              <w:rPr>
                <w:rFonts w:hint="eastAsia" w:ascii="宋体" w:hAnsi="宋体" w:eastAsia="宋体" w:cs="宋体"/>
                <w:b w:val="0"/>
                <w:bCs/>
                <w:color w:val="000000" w:themeColor="text1"/>
                <w:sz w:val="21"/>
                <w:szCs w:val="21"/>
                <w14:textFill>
                  <w14:solidFill>
                    <w14:schemeClr w14:val="tx1"/>
                  </w14:solidFill>
                </w14:textFill>
              </w:rPr>
            </w:pPr>
            <w:r>
              <w:rPr>
                <w:rFonts w:hint="eastAsia" w:ascii="宋体" w:hAnsi="宋体" w:eastAsia="宋体" w:cs="宋体"/>
                <w:b w:val="0"/>
                <w:bCs/>
                <w:color w:val="000000" w:themeColor="text1"/>
                <w:sz w:val="21"/>
                <w:szCs w:val="21"/>
                <w14:textFill>
                  <w14:solidFill>
                    <w14:schemeClr w14:val="tx1"/>
                  </w14:solidFill>
                </w14:textFill>
              </w:rPr>
              <w:t>②核心主责完成情况：采取有效措施，狠抓城市六治，推进市容秩序迈上新台阶。</w:t>
            </w:r>
          </w:p>
          <w:p w14:paraId="2B9D3668">
            <w:pPr>
              <w:spacing w:line="240" w:lineRule="exact"/>
              <w:jc w:val="both"/>
              <w:rPr>
                <w:rFonts w:hint="eastAsia" w:ascii="宋体" w:hAnsi="宋体" w:eastAsia="宋体" w:cs="宋体"/>
                <w:b w:val="0"/>
                <w:bCs/>
                <w:color w:val="000000" w:themeColor="text1"/>
                <w:sz w:val="21"/>
                <w:szCs w:val="21"/>
                <w14:textFill>
                  <w14:solidFill>
                    <w14:schemeClr w14:val="tx1"/>
                  </w14:solidFill>
                </w14:textFill>
              </w:rPr>
            </w:pPr>
            <w:r>
              <w:rPr>
                <w:rFonts w:hint="eastAsia" w:ascii="宋体" w:hAnsi="宋体" w:eastAsia="宋体" w:cs="宋体"/>
                <w:b w:val="0"/>
                <w:bCs/>
                <w:color w:val="000000" w:themeColor="text1"/>
                <w:sz w:val="21"/>
                <w:szCs w:val="21"/>
                <w14:textFill>
                  <w14:solidFill>
                    <w14:schemeClr w14:val="tx1"/>
                  </w14:solidFill>
                </w14:textFill>
              </w:rPr>
              <w:t>市容整治方面，以全国文明城市创建为标准，以背街小巷、马路市场为年度整治重点，全年开展整治行动</w:t>
            </w:r>
            <w:r>
              <w:rPr>
                <w:rFonts w:hint="eastAsia" w:ascii="宋体" w:hAnsi="宋体" w:eastAsia="宋体" w:cs="宋体"/>
                <w:b w:val="0"/>
                <w:bCs/>
                <w:color w:val="000000" w:themeColor="text1"/>
                <w:sz w:val="21"/>
                <w:szCs w:val="21"/>
                <w:lang w:val="en-US" w:eastAsia="zh-CN"/>
                <w14:textFill>
                  <w14:solidFill>
                    <w14:schemeClr w14:val="tx1"/>
                  </w14:solidFill>
                </w14:textFill>
              </w:rPr>
              <w:t>1020</w:t>
            </w:r>
            <w:r>
              <w:rPr>
                <w:rFonts w:hint="eastAsia" w:ascii="宋体" w:hAnsi="宋体" w:eastAsia="宋体" w:cs="宋体"/>
                <w:b w:val="0"/>
                <w:bCs/>
                <w:color w:val="000000" w:themeColor="text1"/>
                <w:sz w:val="21"/>
                <w:szCs w:val="21"/>
                <w14:textFill>
                  <w14:solidFill>
                    <w14:schemeClr w14:val="tx1"/>
                  </w14:solidFill>
                </w14:textFill>
              </w:rPr>
              <w:t>次，开展拆除违建棚亭、清退乱停放车辆、清理占道经营摊贩、收缴违规灯箱等市容整治行动。</w:t>
            </w:r>
          </w:p>
          <w:p w14:paraId="16FB930F">
            <w:pPr>
              <w:spacing w:line="240" w:lineRule="exact"/>
              <w:jc w:val="both"/>
              <w:rPr>
                <w:rFonts w:hint="eastAsia" w:ascii="宋体" w:hAnsi="宋体" w:eastAsia="宋体" w:cs="宋体"/>
                <w:b w:val="0"/>
                <w:bCs/>
                <w:color w:val="000000" w:themeColor="text1"/>
                <w:sz w:val="21"/>
                <w:szCs w:val="21"/>
                <w14:textFill>
                  <w14:solidFill>
                    <w14:schemeClr w14:val="tx1"/>
                  </w14:solidFill>
                </w14:textFill>
              </w:rPr>
            </w:pPr>
            <w:r>
              <w:rPr>
                <w:rFonts w:hint="eastAsia" w:ascii="宋体" w:hAnsi="宋体" w:eastAsia="宋体" w:cs="宋体"/>
                <w:b w:val="0"/>
                <w:bCs/>
                <w:color w:val="000000" w:themeColor="text1"/>
                <w:sz w:val="21"/>
                <w:szCs w:val="21"/>
                <w14:textFill>
                  <w14:solidFill>
                    <w14:schemeClr w14:val="tx1"/>
                  </w14:solidFill>
                </w14:textFill>
              </w:rPr>
              <w:t>户外广告方面，摸排全区违法违规广告</w:t>
            </w:r>
            <w:r>
              <w:rPr>
                <w:rFonts w:hint="eastAsia" w:ascii="宋体" w:hAnsi="宋体" w:eastAsia="宋体" w:cs="宋体"/>
                <w:b w:val="0"/>
                <w:bCs/>
                <w:color w:val="000000" w:themeColor="text1"/>
                <w:sz w:val="21"/>
                <w:szCs w:val="21"/>
                <w:lang w:val="en-US" w:eastAsia="zh-CN"/>
                <w14:textFill>
                  <w14:solidFill>
                    <w14:schemeClr w14:val="tx1"/>
                  </w14:solidFill>
                </w14:textFill>
              </w:rPr>
              <w:t>650</w:t>
            </w:r>
            <w:r>
              <w:rPr>
                <w:rFonts w:hint="eastAsia" w:ascii="宋体" w:hAnsi="宋体" w:eastAsia="宋体" w:cs="宋体"/>
                <w:b w:val="0"/>
                <w:bCs/>
                <w:color w:val="000000" w:themeColor="text1"/>
                <w:sz w:val="21"/>
                <w:szCs w:val="21"/>
                <w14:textFill>
                  <w14:solidFill>
                    <w14:schemeClr w14:val="tx1"/>
                  </w14:solidFill>
                </w14:textFill>
              </w:rPr>
              <w:t>处，全部拆除</w:t>
            </w:r>
            <w:r>
              <w:rPr>
                <w:rFonts w:hint="eastAsia" w:ascii="宋体" w:hAnsi="宋体" w:eastAsia="宋体" w:cs="宋体"/>
                <w:b w:val="0"/>
                <w:bCs/>
                <w:color w:val="000000" w:themeColor="text1"/>
                <w:sz w:val="21"/>
                <w:szCs w:val="21"/>
                <w:lang w:val="en-US" w:eastAsia="zh-CN"/>
                <w14:textFill>
                  <w14:solidFill>
                    <w14:schemeClr w14:val="tx1"/>
                  </w14:solidFill>
                </w14:textFill>
              </w:rPr>
              <w:t>315</w:t>
            </w:r>
            <w:r>
              <w:rPr>
                <w:rFonts w:hint="eastAsia" w:ascii="宋体" w:hAnsi="宋体" w:eastAsia="宋体" w:cs="宋体"/>
                <w:b w:val="0"/>
                <w:bCs/>
                <w:color w:val="000000" w:themeColor="text1"/>
                <w:sz w:val="21"/>
                <w:szCs w:val="21"/>
                <w14:textFill>
                  <w14:solidFill>
                    <w14:schemeClr w14:val="tx1"/>
                  </w14:solidFill>
                </w14:textFill>
              </w:rPr>
              <w:t>处户外不雅广告，通过追呼治理系统，有效清除“非法小广告”。</w:t>
            </w:r>
          </w:p>
          <w:p w14:paraId="35100A45">
            <w:pPr>
              <w:spacing w:line="240" w:lineRule="exact"/>
              <w:jc w:val="both"/>
              <w:rPr>
                <w:rFonts w:hint="eastAsia" w:ascii="宋体" w:hAnsi="宋体" w:eastAsia="宋体" w:cs="宋体"/>
                <w:b w:val="0"/>
                <w:bCs/>
                <w:color w:val="000000" w:themeColor="text1"/>
                <w:sz w:val="21"/>
                <w:szCs w:val="21"/>
                <w14:textFill>
                  <w14:solidFill>
                    <w14:schemeClr w14:val="tx1"/>
                  </w14:solidFill>
                </w14:textFill>
              </w:rPr>
            </w:pPr>
            <w:r>
              <w:rPr>
                <w:rFonts w:hint="eastAsia" w:ascii="宋体" w:hAnsi="宋体" w:eastAsia="宋体" w:cs="宋体"/>
                <w:b w:val="0"/>
                <w:bCs/>
                <w:color w:val="000000" w:themeColor="text1"/>
                <w:sz w:val="21"/>
                <w:szCs w:val="21"/>
                <w14:textFill>
                  <w14:solidFill>
                    <w14:schemeClr w14:val="tx1"/>
                  </w14:solidFill>
                </w14:textFill>
              </w:rPr>
              <w:t>油烟排放方面，排查全区</w:t>
            </w:r>
            <w:r>
              <w:rPr>
                <w:rFonts w:hint="eastAsia" w:ascii="宋体" w:hAnsi="宋体" w:eastAsia="宋体" w:cs="宋体"/>
                <w:b w:val="0"/>
                <w:bCs/>
                <w:color w:val="000000" w:themeColor="text1"/>
                <w:sz w:val="21"/>
                <w:szCs w:val="21"/>
                <w:lang w:val="en-US" w:eastAsia="zh-CN"/>
                <w14:textFill>
                  <w14:solidFill>
                    <w14:schemeClr w14:val="tx1"/>
                  </w14:solidFill>
                </w14:textFill>
              </w:rPr>
              <w:t>685</w:t>
            </w:r>
            <w:r>
              <w:rPr>
                <w:rFonts w:hint="eastAsia" w:ascii="宋体" w:hAnsi="宋体" w:eastAsia="宋体" w:cs="宋体"/>
                <w:b w:val="0"/>
                <w:bCs/>
                <w:color w:val="000000" w:themeColor="text1"/>
                <w:sz w:val="21"/>
                <w:szCs w:val="21"/>
                <w14:textFill>
                  <w14:solidFill>
                    <w14:schemeClr w14:val="tx1"/>
                  </w14:solidFill>
                </w14:textFill>
              </w:rPr>
              <w:t>家餐饮门店，整改油烟排放管道门店</w:t>
            </w:r>
            <w:r>
              <w:rPr>
                <w:rFonts w:hint="eastAsia" w:ascii="宋体" w:hAnsi="宋体" w:eastAsia="宋体" w:cs="宋体"/>
                <w:b w:val="0"/>
                <w:bCs/>
                <w:color w:val="000000" w:themeColor="text1"/>
                <w:sz w:val="21"/>
                <w:szCs w:val="21"/>
                <w:lang w:val="en-US" w:eastAsia="zh-CN"/>
                <w14:textFill>
                  <w14:solidFill>
                    <w14:schemeClr w14:val="tx1"/>
                  </w14:solidFill>
                </w14:textFill>
              </w:rPr>
              <w:t>124</w:t>
            </w:r>
            <w:r>
              <w:rPr>
                <w:rFonts w:hint="eastAsia" w:ascii="宋体" w:hAnsi="宋体" w:eastAsia="宋体" w:cs="宋体"/>
                <w:b w:val="0"/>
                <w:bCs/>
                <w:color w:val="000000" w:themeColor="text1"/>
                <w:sz w:val="21"/>
                <w:szCs w:val="21"/>
                <w14:textFill>
                  <w14:solidFill>
                    <w14:schemeClr w14:val="tx1"/>
                  </w14:solidFill>
                </w14:textFill>
              </w:rPr>
              <w:t>家，安装油烟净化设备门店</w:t>
            </w:r>
            <w:r>
              <w:rPr>
                <w:rFonts w:hint="eastAsia" w:ascii="宋体" w:hAnsi="宋体" w:eastAsia="宋体" w:cs="宋体"/>
                <w:b w:val="0"/>
                <w:bCs/>
                <w:color w:val="000000" w:themeColor="text1"/>
                <w:sz w:val="21"/>
                <w:szCs w:val="21"/>
                <w:lang w:val="en-US" w:eastAsia="zh-CN"/>
                <w14:textFill>
                  <w14:solidFill>
                    <w14:schemeClr w14:val="tx1"/>
                  </w14:solidFill>
                </w14:textFill>
              </w:rPr>
              <w:t>86</w:t>
            </w:r>
            <w:r>
              <w:rPr>
                <w:rFonts w:hint="eastAsia" w:ascii="宋体" w:hAnsi="宋体" w:eastAsia="宋体" w:cs="宋体"/>
                <w:b w:val="0"/>
                <w:bCs/>
                <w:color w:val="000000" w:themeColor="text1"/>
                <w:sz w:val="21"/>
                <w:szCs w:val="21"/>
                <w14:textFill>
                  <w14:solidFill>
                    <w14:schemeClr w14:val="tx1"/>
                  </w14:solidFill>
                </w14:textFill>
              </w:rPr>
              <w:t>家，更换环保净化烧烤炉</w:t>
            </w:r>
            <w:r>
              <w:rPr>
                <w:rFonts w:hint="eastAsia" w:ascii="宋体" w:hAnsi="宋体" w:eastAsia="宋体" w:cs="宋体"/>
                <w:b w:val="0"/>
                <w:bCs/>
                <w:color w:val="000000" w:themeColor="text1"/>
                <w:sz w:val="21"/>
                <w:szCs w:val="21"/>
                <w:lang w:val="en-US" w:eastAsia="zh-CN"/>
                <w14:textFill>
                  <w14:solidFill>
                    <w14:schemeClr w14:val="tx1"/>
                  </w14:solidFill>
                </w14:textFill>
              </w:rPr>
              <w:t>231</w:t>
            </w:r>
            <w:r>
              <w:rPr>
                <w:rFonts w:hint="eastAsia" w:ascii="宋体" w:hAnsi="宋体" w:eastAsia="宋体" w:cs="宋体"/>
                <w:b w:val="0"/>
                <w:bCs/>
                <w:color w:val="000000" w:themeColor="text1"/>
                <w:sz w:val="21"/>
                <w:szCs w:val="21"/>
                <w14:textFill>
                  <w14:solidFill>
                    <w14:schemeClr w14:val="tx1"/>
                  </w14:solidFill>
                </w14:textFill>
              </w:rPr>
              <w:t>家。</w:t>
            </w:r>
          </w:p>
          <w:p w14:paraId="082242B9">
            <w:pPr>
              <w:spacing w:line="240" w:lineRule="exact"/>
              <w:jc w:val="both"/>
              <w:rPr>
                <w:rFonts w:hint="eastAsia" w:ascii="宋体" w:hAnsi="宋体" w:eastAsia="宋体" w:cs="宋体"/>
                <w:b w:val="0"/>
                <w:bCs/>
                <w:color w:val="000000" w:themeColor="text1"/>
                <w:sz w:val="21"/>
                <w:szCs w:val="21"/>
                <w14:textFill>
                  <w14:solidFill>
                    <w14:schemeClr w14:val="tx1"/>
                  </w14:solidFill>
                </w14:textFill>
              </w:rPr>
            </w:pPr>
            <w:r>
              <w:rPr>
                <w:rFonts w:hint="eastAsia" w:ascii="宋体" w:hAnsi="宋体" w:eastAsia="宋体" w:cs="宋体"/>
                <w:b w:val="0"/>
                <w:bCs/>
                <w:color w:val="000000" w:themeColor="text1"/>
                <w:sz w:val="21"/>
                <w:szCs w:val="21"/>
                <w14:textFill>
                  <w14:solidFill>
                    <w14:schemeClr w14:val="tx1"/>
                  </w14:solidFill>
                </w14:textFill>
              </w:rPr>
              <w:t>炮源清缴方面，以城乡结合部、湘北大道等为重点管控区域，采取打桩定位、蹲点劝导等措施，开展炮源清缴行动</w:t>
            </w:r>
            <w:r>
              <w:rPr>
                <w:rFonts w:hint="eastAsia" w:ascii="宋体" w:hAnsi="宋体" w:eastAsia="宋体" w:cs="宋体"/>
                <w:b w:val="0"/>
                <w:bCs/>
                <w:color w:val="000000" w:themeColor="text1"/>
                <w:sz w:val="21"/>
                <w:szCs w:val="21"/>
                <w:lang w:val="en-US" w:eastAsia="zh-CN"/>
                <w14:textFill>
                  <w14:solidFill>
                    <w14:schemeClr w14:val="tx1"/>
                  </w14:solidFill>
                </w14:textFill>
              </w:rPr>
              <w:t>321</w:t>
            </w:r>
            <w:r>
              <w:rPr>
                <w:rFonts w:hint="eastAsia" w:ascii="宋体" w:hAnsi="宋体" w:eastAsia="宋体" w:cs="宋体"/>
                <w:b w:val="0"/>
                <w:bCs/>
                <w:color w:val="000000" w:themeColor="text1"/>
                <w:sz w:val="21"/>
                <w:szCs w:val="21"/>
                <w14:textFill>
                  <w14:solidFill>
                    <w14:schemeClr w14:val="tx1"/>
                  </w14:solidFill>
                </w14:textFill>
              </w:rPr>
              <w:t>次，查找门店</w:t>
            </w:r>
            <w:r>
              <w:rPr>
                <w:rFonts w:hint="eastAsia" w:ascii="宋体" w:hAnsi="宋体" w:eastAsia="宋体" w:cs="宋体"/>
                <w:b w:val="0"/>
                <w:bCs/>
                <w:color w:val="000000" w:themeColor="text1"/>
                <w:sz w:val="21"/>
                <w:szCs w:val="21"/>
                <w:lang w:val="en-US" w:eastAsia="zh-CN"/>
                <w14:textFill>
                  <w14:solidFill>
                    <w14:schemeClr w14:val="tx1"/>
                  </w14:solidFill>
                </w14:textFill>
              </w:rPr>
              <w:t>2311</w:t>
            </w:r>
            <w:r>
              <w:rPr>
                <w:rFonts w:hint="eastAsia" w:ascii="宋体" w:hAnsi="宋体" w:eastAsia="宋体" w:cs="宋体"/>
                <w:b w:val="0"/>
                <w:bCs/>
                <w:color w:val="000000" w:themeColor="text1"/>
                <w:sz w:val="21"/>
                <w:szCs w:val="21"/>
                <w14:textFill>
                  <w14:solidFill>
                    <w14:schemeClr w14:val="tx1"/>
                  </w14:solidFill>
                </w14:textFill>
              </w:rPr>
              <w:t>余家。</w:t>
            </w:r>
          </w:p>
          <w:p w14:paraId="5ABEE394">
            <w:pPr>
              <w:spacing w:line="240" w:lineRule="exact"/>
              <w:jc w:val="both"/>
              <w:rPr>
                <w:rFonts w:hint="eastAsia" w:ascii="宋体" w:hAnsi="宋体" w:eastAsia="宋体" w:cs="宋体"/>
                <w:b w:val="0"/>
                <w:bCs/>
                <w:color w:val="000000" w:themeColor="text1"/>
                <w:sz w:val="21"/>
                <w:szCs w:val="21"/>
                <w14:textFill>
                  <w14:solidFill>
                    <w14:schemeClr w14:val="tx1"/>
                  </w14:solidFill>
                </w14:textFill>
              </w:rPr>
            </w:pPr>
            <w:r>
              <w:rPr>
                <w:rFonts w:hint="eastAsia" w:ascii="宋体" w:hAnsi="宋体" w:eastAsia="宋体" w:cs="宋体"/>
                <w:b w:val="0"/>
                <w:bCs/>
                <w:color w:val="000000" w:themeColor="text1"/>
                <w:sz w:val="21"/>
                <w:szCs w:val="21"/>
                <w14:textFill>
                  <w14:solidFill>
                    <w14:schemeClr w14:val="tx1"/>
                  </w14:solidFill>
                </w14:textFill>
              </w:rPr>
              <w:t>燃气安全方面，构建“宣传、摸排、执法、整治”长效机制，摸底排查餐饮门店1865户（不含天然气用户），共检查出安全隐患</w:t>
            </w:r>
            <w:r>
              <w:rPr>
                <w:rFonts w:hint="eastAsia" w:ascii="宋体" w:hAnsi="宋体" w:eastAsia="宋体" w:cs="宋体"/>
                <w:b w:val="0"/>
                <w:bCs/>
                <w:color w:val="000000" w:themeColor="text1"/>
                <w:sz w:val="21"/>
                <w:szCs w:val="21"/>
                <w:lang w:val="en-US" w:eastAsia="zh-CN"/>
                <w14:textFill>
                  <w14:solidFill>
                    <w14:schemeClr w14:val="tx1"/>
                  </w14:solidFill>
                </w14:textFill>
              </w:rPr>
              <w:t>2300</w:t>
            </w:r>
            <w:r>
              <w:rPr>
                <w:rFonts w:hint="eastAsia" w:ascii="宋体" w:hAnsi="宋体" w:eastAsia="宋体" w:cs="宋体"/>
                <w:b w:val="0"/>
                <w:bCs/>
                <w:color w:val="000000" w:themeColor="text1"/>
                <w:sz w:val="21"/>
                <w:szCs w:val="21"/>
                <w14:textFill>
                  <w14:solidFill>
                    <w14:schemeClr w14:val="tx1"/>
                  </w14:solidFill>
                </w14:textFill>
              </w:rPr>
              <w:t>余处。</w:t>
            </w:r>
          </w:p>
          <w:p w14:paraId="7FBF0CA1">
            <w:pPr>
              <w:pStyle w:val="7"/>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b w:val="0"/>
                <w:bCs/>
                <w:color w:val="000000" w:themeColor="text1"/>
                <w:sz w:val="21"/>
                <w:szCs w:val="21"/>
                <w14:textFill>
                  <w14:solidFill>
                    <w14:schemeClr w14:val="tx1"/>
                  </w14:solidFill>
                </w14:textFill>
              </w:rPr>
              <w:t>环境整治方面，重点对施工现场的物料场扬尘、裸露土覆盖不全、现场道路未洒水降尘、出入车辆车轮未冲洗除泥、渣土运输车辆未采取密闭等问题进行整治，共巡查建筑工地、砂石料场等</w:t>
            </w:r>
            <w:r>
              <w:rPr>
                <w:rFonts w:hint="eastAsia" w:ascii="宋体" w:hAnsi="宋体" w:eastAsia="宋体" w:cs="宋体"/>
                <w:b w:val="0"/>
                <w:bCs/>
                <w:color w:val="000000" w:themeColor="text1"/>
                <w:sz w:val="21"/>
                <w:szCs w:val="21"/>
                <w:lang w:val="en-US" w:eastAsia="zh-CN"/>
                <w14:textFill>
                  <w14:solidFill>
                    <w14:schemeClr w14:val="tx1"/>
                  </w14:solidFill>
                </w14:textFill>
              </w:rPr>
              <w:t>73</w:t>
            </w:r>
            <w:r>
              <w:rPr>
                <w:rFonts w:hint="eastAsia" w:ascii="宋体" w:hAnsi="宋体" w:eastAsia="宋体" w:cs="宋体"/>
                <w:b w:val="0"/>
                <w:bCs/>
                <w:color w:val="000000" w:themeColor="text1"/>
                <w:sz w:val="21"/>
                <w:szCs w:val="21"/>
                <w14:textFill>
                  <w14:solidFill>
                    <w14:schemeClr w14:val="tx1"/>
                  </w14:solidFill>
                </w14:textFill>
              </w:rPr>
              <w:t>家。</w:t>
            </w:r>
          </w:p>
        </w:tc>
      </w:tr>
      <w:tr w14:paraId="39FCFF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84" w:type="dxa"/>
            <w:vMerge w:val="restart"/>
            <w:tcBorders>
              <w:top w:val="single" w:color="auto" w:sz="4" w:space="0"/>
              <w:left w:val="single" w:color="auto" w:sz="4" w:space="0"/>
              <w:bottom w:val="single" w:color="auto" w:sz="4" w:space="0"/>
              <w:right w:val="single" w:color="auto" w:sz="4" w:space="0"/>
            </w:tcBorders>
            <w:noWrap w:val="0"/>
            <w:textDirection w:val="tbRlV"/>
            <w:vAlign w:val="top"/>
          </w:tcPr>
          <w:p w14:paraId="650A2EE3">
            <w:pPr>
              <w:pStyle w:val="7"/>
              <w:spacing w:line="364" w:lineRule="auto"/>
              <w:ind w:left="0" w:leftChars="0" w:firstLine="0" w:firstLineChars="0"/>
              <w:rPr>
                <w:rFonts w:hint="eastAsia" w:ascii="宋体" w:hAnsi="宋体" w:eastAsia="宋体" w:cs="宋体"/>
              </w:rPr>
            </w:pPr>
          </w:p>
          <w:p w14:paraId="587B624C">
            <w:pPr>
              <w:spacing w:before="64" w:line="216" w:lineRule="auto"/>
              <w:ind w:left="3168"/>
              <w:rPr>
                <w:rFonts w:hint="eastAsia" w:ascii="宋体" w:hAnsi="宋体" w:eastAsia="宋体" w:cs="宋体"/>
                <w:sz w:val="19"/>
                <w:szCs w:val="19"/>
              </w:rPr>
            </w:pPr>
            <w:r>
              <w:rPr>
                <w:rFonts w:hint="eastAsia" w:ascii="宋体" w:hAnsi="宋体" w:eastAsia="宋体" w:cs="宋体"/>
                <w:spacing w:val="39"/>
                <w:sz w:val="19"/>
                <w:szCs w:val="19"/>
              </w:rPr>
              <w:t>绩效指标</w:t>
            </w:r>
          </w:p>
        </w:tc>
        <w:tc>
          <w:tcPr>
            <w:tcW w:w="1079" w:type="dxa"/>
            <w:tcBorders>
              <w:top w:val="single" w:color="auto" w:sz="4" w:space="0"/>
              <w:left w:val="single" w:color="auto" w:sz="4" w:space="0"/>
              <w:bottom w:val="single" w:color="auto" w:sz="4" w:space="0"/>
              <w:right w:val="single" w:color="auto" w:sz="4" w:space="0"/>
            </w:tcBorders>
            <w:noWrap w:val="0"/>
            <w:vAlign w:val="top"/>
          </w:tcPr>
          <w:p w14:paraId="65B5B1FB">
            <w:pPr>
              <w:spacing w:before="141" w:line="226" w:lineRule="auto"/>
              <w:ind w:left="156"/>
              <w:rPr>
                <w:rFonts w:hint="eastAsia" w:ascii="宋体" w:hAnsi="宋体" w:eastAsia="宋体" w:cs="宋体"/>
                <w:sz w:val="19"/>
                <w:szCs w:val="19"/>
              </w:rPr>
            </w:pPr>
            <w:r>
              <w:rPr>
                <w:rFonts w:hint="eastAsia" w:ascii="宋体" w:hAnsi="宋体" w:eastAsia="宋体" w:cs="宋体"/>
                <w:spacing w:val="4"/>
                <w:sz w:val="19"/>
                <w:szCs w:val="19"/>
              </w:rPr>
              <w:t>一级指标</w:t>
            </w:r>
          </w:p>
        </w:tc>
        <w:tc>
          <w:tcPr>
            <w:tcW w:w="970" w:type="dxa"/>
            <w:tcBorders>
              <w:top w:val="single" w:color="auto" w:sz="4" w:space="0"/>
              <w:left w:val="single" w:color="auto" w:sz="4" w:space="0"/>
              <w:bottom w:val="single" w:color="auto" w:sz="4" w:space="0"/>
              <w:right w:val="single" w:color="auto" w:sz="4" w:space="0"/>
            </w:tcBorders>
            <w:noWrap w:val="0"/>
            <w:vAlign w:val="top"/>
          </w:tcPr>
          <w:p w14:paraId="4EB72587">
            <w:pPr>
              <w:spacing w:before="141" w:line="226" w:lineRule="auto"/>
              <w:ind w:left="132"/>
              <w:rPr>
                <w:rFonts w:hint="eastAsia" w:ascii="宋体" w:hAnsi="宋体" w:eastAsia="宋体" w:cs="宋体"/>
                <w:sz w:val="19"/>
                <w:szCs w:val="19"/>
              </w:rPr>
            </w:pPr>
            <w:r>
              <w:rPr>
                <w:rFonts w:hint="eastAsia" w:ascii="宋体" w:hAnsi="宋体" w:eastAsia="宋体" w:cs="宋体"/>
                <w:spacing w:val="5"/>
                <w:sz w:val="19"/>
                <w:szCs w:val="19"/>
              </w:rPr>
              <w:t>二级指标</w:t>
            </w:r>
          </w:p>
        </w:tc>
        <w:tc>
          <w:tcPr>
            <w:tcW w:w="1333" w:type="dxa"/>
            <w:tcBorders>
              <w:top w:val="single" w:color="auto" w:sz="4" w:space="0"/>
              <w:left w:val="single" w:color="auto" w:sz="4" w:space="0"/>
              <w:bottom w:val="single" w:color="auto" w:sz="4" w:space="0"/>
              <w:right w:val="single" w:color="auto" w:sz="4" w:space="0"/>
            </w:tcBorders>
            <w:noWrap w:val="0"/>
            <w:vAlign w:val="top"/>
          </w:tcPr>
          <w:p w14:paraId="0C2B8D02">
            <w:pPr>
              <w:spacing w:before="141" w:line="226" w:lineRule="auto"/>
              <w:ind w:left="253"/>
              <w:rPr>
                <w:rFonts w:hint="eastAsia" w:ascii="宋体" w:hAnsi="宋体" w:eastAsia="宋体" w:cs="宋体"/>
                <w:sz w:val="19"/>
                <w:szCs w:val="19"/>
              </w:rPr>
            </w:pPr>
            <w:r>
              <w:rPr>
                <w:rFonts w:hint="eastAsia" w:ascii="宋体" w:hAnsi="宋体" w:eastAsia="宋体" w:cs="宋体"/>
                <w:spacing w:val="4"/>
                <w:sz w:val="19"/>
                <w:szCs w:val="19"/>
              </w:rPr>
              <w:t>三级指标</w:t>
            </w:r>
          </w:p>
        </w:tc>
        <w:tc>
          <w:tcPr>
            <w:tcW w:w="1310" w:type="dxa"/>
            <w:tcBorders>
              <w:top w:val="single" w:color="auto" w:sz="4" w:space="0"/>
              <w:left w:val="single" w:color="auto" w:sz="4" w:space="0"/>
              <w:bottom w:val="single" w:color="auto" w:sz="4" w:space="0"/>
              <w:right w:val="single" w:color="auto" w:sz="4" w:space="0"/>
            </w:tcBorders>
            <w:noWrap w:val="0"/>
            <w:vAlign w:val="top"/>
          </w:tcPr>
          <w:p w14:paraId="6868C641">
            <w:pPr>
              <w:spacing w:before="141" w:line="226" w:lineRule="auto"/>
              <w:ind w:left="114"/>
              <w:rPr>
                <w:rFonts w:hint="eastAsia" w:ascii="宋体" w:hAnsi="宋体" w:eastAsia="宋体" w:cs="宋体"/>
                <w:sz w:val="19"/>
                <w:szCs w:val="19"/>
              </w:rPr>
            </w:pPr>
            <w:r>
              <w:rPr>
                <w:rFonts w:hint="eastAsia" w:ascii="宋体" w:hAnsi="宋体" w:eastAsia="宋体" w:cs="宋体"/>
                <w:spacing w:val="7"/>
                <w:sz w:val="19"/>
                <w:szCs w:val="19"/>
              </w:rPr>
              <w:t>年度指标值</w:t>
            </w:r>
          </w:p>
        </w:tc>
        <w:tc>
          <w:tcPr>
            <w:tcW w:w="1268" w:type="dxa"/>
            <w:tcBorders>
              <w:top w:val="single" w:color="auto" w:sz="4" w:space="0"/>
              <w:left w:val="single" w:color="auto" w:sz="4" w:space="0"/>
              <w:bottom w:val="single" w:color="auto" w:sz="4" w:space="0"/>
              <w:right w:val="single" w:color="auto" w:sz="4" w:space="0"/>
            </w:tcBorders>
            <w:noWrap w:val="0"/>
            <w:vAlign w:val="top"/>
          </w:tcPr>
          <w:p w14:paraId="1398B73A">
            <w:pPr>
              <w:spacing w:before="141" w:line="226" w:lineRule="auto"/>
              <w:ind w:left="125"/>
              <w:rPr>
                <w:rFonts w:hint="eastAsia" w:ascii="宋体" w:hAnsi="宋体" w:eastAsia="宋体" w:cs="宋体"/>
                <w:sz w:val="19"/>
                <w:szCs w:val="19"/>
              </w:rPr>
            </w:pPr>
            <w:r>
              <w:rPr>
                <w:rFonts w:hint="eastAsia" w:ascii="宋体" w:hAnsi="宋体" w:eastAsia="宋体" w:cs="宋体"/>
                <w:spacing w:val="5"/>
                <w:sz w:val="19"/>
                <w:szCs w:val="19"/>
              </w:rPr>
              <w:t>实际完成值</w:t>
            </w:r>
          </w:p>
        </w:tc>
        <w:tc>
          <w:tcPr>
            <w:tcW w:w="716" w:type="dxa"/>
            <w:tcBorders>
              <w:top w:val="single" w:color="auto" w:sz="4" w:space="0"/>
              <w:left w:val="single" w:color="auto" w:sz="4" w:space="0"/>
              <w:bottom w:val="single" w:color="auto" w:sz="4" w:space="0"/>
              <w:right w:val="single" w:color="auto" w:sz="4" w:space="0"/>
            </w:tcBorders>
            <w:noWrap w:val="0"/>
            <w:vAlign w:val="top"/>
          </w:tcPr>
          <w:p w14:paraId="7E2375AB">
            <w:pPr>
              <w:spacing w:before="141" w:line="227" w:lineRule="auto"/>
              <w:ind w:left="166"/>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tcBorders>
              <w:top w:val="single" w:color="auto" w:sz="4" w:space="0"/>
              <w:left w:val="single" w:color="auto" w:sz="4" w:space="0"/>
              <w:bottom w:val="single" w:color="auto" w:sz="4" w:space="0"/>
              <w:right w:val="single" w:color="auto" w:sz="4" w:space="0"/>
            </w:tcBorders>
            <w:noWrap w:val="0"/>
            <w:vAlign w:val="top"/>
          </w:tcPr>
          <w:p w14:paraId="46046E23">
            <w:pPr>
              <w:spacing w:before="174" w:line="218" w:lineRule="auto"/>
              <w:ind w:left="150"/>
              <w:rPr>
                <w:rFonts w:hint="eastAsia" w:ascii="宋体" w:hAnsi="宋体" w:eastAsia="宋体" w:cs="宋体"/>
                <w:sz w:val="16"/>
                <w:szCs w:val="16"/>
              </w:rPr>
            </w:pPr>
            <w:r>
              <w:rPr>
                <w:rFonts w:hint="eastAsia" w:ascii="宋体" w:hAnsi="宋体" w:eastAsia="宋体" w:cs="宋体"/>
                <w:spacing w:val="-9"/>
                <w:sz w:val="16"/>
                <w:szCs w:val="16"/>
              </w:rPr>
              <w:t>自评得分</w:t>
            </w:r>
          </w:p>
        </w:tc>
        <w:tc>
          <w:tcPr>
            <w:tcW w:w="1450" w:type="dxa"/>
            <w:tcBorders>
              <w:top w:val="single" w:color="auto" w:sz="4" w:space="0"/>
              <w:left w:val="single" w:color="auto" w:sz="4" w:space="0"/>
              <w:bottom w:val="single" w:color="auto" w:sz="4" w:space="0"/>
              <w:right w:val="single" w:color="auto" w:sz="4" w:space="0"/>
            </w:tcBorders>
            <w:noWrap w:val="0"/>
            <w:vAlign w:val="top"/>
          </w:tcPr>
          <w:p w14:paraId="3BA83FB2">
            <w:pPr>
              <w:spacing w:before="21" w:line="220" w:lineRule="auto"/>
              <w:ind w:left="111" w:right="109" w:firstLine="1"/>
              <w:rPr>
                <w:rFonts w:hint="eastAsia" w:ascii="宋体" w:hAnsi="宋体" w:eastAsia="宋体" w:cs="宋体"/>
                <w:sz w:val="19"/>
                <w:szCs w:val="19"/>
              </w:rPr>
            </w:pPr>
            <w:r>
              <w:rPr>
                <w:rFonts w:hint="eastAsia" w:ascii="宋体" w:hAnsi="宋体" w:eastAsia="宋体" w:cs="宋体"/>
                <w:spacing w:val="13"/>
                <w:sz w:val="19"/>
                <w:szCs w:val="19"/>
              </w:rPr>
              <w:t>偏差原因</w:t>
            </w:r>
            <w:r>
              <w:rPr>
                <w:rFonts w:hint="eastAsia" w:ascii="宋体" w:hAnsi="宋体" w:cs="宋体"/>
                <w:spacing w:val="13"/>
                <w:sz w:val="19"/>
                <w:szCs w:val="19"/>
                <w:lang w:eastAsia="zh-CN"/>
              </w:rPr>
              <w:t>分</w:t>
            </w:r>
            <w:r>
              <w:rPr>
                <w:rFonts w:hint="eastAsia" w:ascii="宋体" w:hAnsi="宋体" w:eastAsia="宋体" w:cs="宋体"/>
                <w:spacing w:val="13"/>
                <w:sz w:val="19"/>
                <w:szCs w:val="19"/>
              </w:rPr>
              <w:t>析</w:t>
            </w:r>
            <w:r>
              <w:rPr>
                <w:rFonts w:hint="eastAsia" w:ascii="宋体" w:hAnsi="宋体" w:eastAsia="宋体" w:cs="宋体"/>
                <w:spacing w:val="8"/>
                <w:sz w:val="19"/>
                <w:szCs w:val="19"/>
              </w:rPr>
              <w:t>及改进措施</w:t>
            </w:r>
          </w:p>
        </w:tc>
      </w:tr>
      <w:tr w14:paraId="08EA4E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5F2A96D7">
            <w:pPr>
              <w:pStyle w:val="7"/>
              <w:rPr>
                <w:rFonts w:hint="eastAsia" w:ascii="宋体" w:hAnsi="宋体" w:eastAsia="宋体" w:cs="宋体"/>
                <w:color w:val="000000" w:themeColor="text1"/>
                <w14:textFill>
                  <w14:solidFill>
                    <w14:schemeClr w14:val="tx1"/>
                  </w14:solidFill>
                </w14:textFill>
              </w:rPr>
            </w:pPr>
          </w:p>
        </w:tc>
        <w:tc>
          <w:tcPr>
            <w:tcW w:w="1079" w:type="dxa"/>
            <w:vMerge w:val="restart"/>
            <w:tcBorders>
              <w:top w:val="single" w:color="auto" w:sz="4" w:space="0"/>
              <w:left w:val="single" w:color="auto" w:sz="4" w:space="0"/>
              <w:bottom w:val="single" w:color="auto" w:sz="4" w:space="0"/>
              <w:right w:val="single" w:color="auto" w:sz="4" w:space="0"/>
            </w:tcBorders>
            <w:noWrap w:val="0"/>
            <w:vAlign w:val="top"/>
          </w:tcPr>
          <w:p w14:paraId="5B149C08">
            <w:pPr>
              <w:pStyle w:val="7"/>
              <w:spacing w:line="272" w:lineRule="auto"/>
              <w:rPr>
                <w:rFonts w:hint="eastAsia" w:ascii="宋体" w:hAnsi="宋体" w:eastAsia="宋体" w:cs="宋体"/>
                <w:color w:val="000000" w:themeColor="text1"/>
                <w14:textFill>
                  <w14:solidFill>
                    <w14:schemeClr w14:val="tx1"/>
                  </w14:solidFill>
                </w14:textFill>
              </w:rPr>
            </w:pPr>
          </w:p>
          <w:p w14:paraId="3CAC9AF5">
            <w:pPr>
              <w:pStyle w:val="7"/>
              <w:spacing w:line="272" w:lineRule="auto"/>
              <w:rPr>
                <w:rFonts w:hint="eastAsia" w:ascii="宋体" w:hAnsi="宋体" w:eastAsia="宋体" w:cs="宋体"/>
                <w:color w:val="000000" w:themeColor="text1"/>
                <w14:textFill>
                  <w14:solidFill>
                    <w14:schemeClr w14:val="tx1"/>
                  </w14:solidFill>
                </w14:textFill>
              </w:rPr>
            </w:pPr>
          </w:p>
          <w:p w14:paraId="2212C5FD">
            <w:pPr>
              <w:pStyle w:val="7"/>
              <w:spacing w:line="272" w:lineRule="auto"/>
              <w:rPr>
                <w:rFonts w:hint="eastAsia" w:ascii="宋体" w:hAnsi="宋体" w:eastAsia="宋体" w:cs="宋体"/>
                <w:color w:val="000000" w:themeColor="text1"/>
                <w14:textFill>
                  <w14:solidFill>
                    <w14:schemeClr w14:val="tx1"/>
                  </w14:solidFill>
                </w14:textFill>
              </w:rPr>
            </w:pPr>
          </w:p>
          <w:p w14:paraId="33987B82">
            <w:pPr>
              <w:pStyle w:val="7"/>
              <w:spacing w:line="273" w:lineRule="auto"/>
              <w:rPr>
                <w:rFonts w:hint="eastAsia" w:ascii="宋体" w:hAnsi="宋体" w:eastAsia="宋体" w:cs="宋体"/>
                <w:color w:val="000000" w:themeColor="text1"/>
                <w14:textFill>
                  <w14:solidFill>
                    <w14:schemeClr w14:val="tx1"/>
                  </w14:solidFill>
                </w14:textFill>
              </w:rPr>
            </w:pPr>
          </w:p>
          <w:p w14:paraId="0CB1DEBD">
            <w:pPr>
              <w:spacing w:before="62" w:line="450" w:lineRule="exact"/>
              <w:ind w:left="144"/>
              <w:rPr>
                <w:rFonts w:hint="eastAsia" w:ascii="宋体" w:hAnsi="宋体" w:eastAsia="宋体" w:cs="宋体"/>
                <w:color w:val="000000" w:themeColor="text1"/>
                <w:sz w:val="19"/>
                <w:szCs w:val="19"/>
                <w14:textFill>
                  <w14:solidFill>
                    <w14:schemeClr w14:val="tx1"/>
                  </w14:solidFill>
                </w14:textFill>
              </w:rPr>
            </w:pPr>
            <w:r>
              <w:rPr>
                <w:rFonts w:hint="eastAsia" w:ascii="宋体" w:hAnsi="宋体" w:eastAsia="宋体" w:cs="宋体"/>
                <w:color w:val="000000" w:themeColor="text1"/>
                <w:spacing w:val="7"/>
                <w:position w:val="19"/>
                <w:sz w:val="19"/>
                <w:szCs w:val="19"/>
                <w14:textFill>
                  <w14:solidFill>
                    <w14:schemeClr w14:val="tx1"/>
                  </w14:solidFill>
                </w14:textFill>
              </w:rPr>
              <w:t>产出指标</w:t>
            </w:r>
          </w:p>
          <w:p w14:paraId="7DC9A749">
            <w:pPr>
              <w:spacing w:line="261" w:lineRule="exact"/>
              <w:ind w:left="252"/>
              <w:rPr>
                <w:rFonts w:hint="eastAsia" w:ascii="宋体" w:hAnsi="宋体" w:eastAsia="宋体" w:cs="宋体"/>
                <w:color w:val="000000" w:themeColor="text1"/>
                <w:sz w:val="19"/>
                <w:szCs w:val="19"/>
                <w14:textFill>
                  <w14:solidFill>
                    <w14:schemeClr w14:val="tx1"/>
                  </w14:solidFill>
                </w14:textFill>
              </w:rPr>
            </w:pPr>
            <w:r>
              <w:rPr>
                <w:rFonts w:hint="eastAsia" w:ascii="宋体" w:hAnsi="宋体" w:eastAsia="宋体" w:cs="宋体"/>
                <w:color w:val="000000" w:themeColor="text1"/>
                <w:spacing w:val="1"/>
                <w:position w:val="2"/>
                <w:sz w:val="19"/>
                <w:szCs w:val="19"/>
                <w14:textFill>
                  <w14:solidFill>
                    <w14:schemeClr w14:val="tx1"/>
                  </w14:solidFill>
                </w14:textFill>
              </w:rPr>
              <w:t>(50</w:t>
            </w:r>
            <w:r>
              <w:rPr>
                <w:rFonts w:hint="eastAsia" w:ascii="宋体" w:hAnsi="宋体" w:eastAsia="宋体" w:cs="宋体"/>
                <w:color w:val="000000" w:themeColor="text1"/>
                <w:spacing w:val="14"/>
                <w:position w:val="2"/>
                <w:sz w:val="19"/>
                <w:szCs w:val="19"/>
                <w14:textFill>
                  <w14:solidFill>
                    <w14:schemeClr w14:val="tx1"/>
                  </w14:solidFill>
                </w14:textFill>
              </w:rPr>
              <w:t xml:space="preserve"> </w:t>
            </w:r>
            <w:r>
              <w:rPr>
                <w:rFonts w:hint="eastAsia" w:ascii="宋体" w:hAnsi="宋体" w:eastAsia="宋体" w:cs="宋体"/>
                <w:color w:val="000000" w:themeColor="text1"/>
                <w:spacing w:val="1"/>
                <w:position w:val="2"/>
                <w:sz w:val="19"/>
                <w:szCs w:val="19"/>
                <w14:textFill>
                  <w14:solidFill>
                    <w14:schemeClr w14:val="tx1"/>
                  </w14:solidFill>
                </w14:textFill>
              </w:rPr>
              <w:t>分)</w:t>
            </w:r>
          </w:p>
        </w:tc>
        <w:tc>
          <w:tcPr>
            <w:tcW w:w="970" w:type="dxa"/>
            <w:vMerge w:val="restart"/>
            <w:tcBorders>
              <w:top w:val="single" w:color="auto" w:sz="4" w:space="0"/>
              <w:left w:val="single" w:color="auto" w:sz="4" w:space="0"/>
              <w:bottom w:val="single" w:color="auto" w:sz="4" w:space="0"/>
              <w:right w:val="single" w:color="auto" w:sz="4" w:space="0"/>
            </w:tcBorders>
            <w:noWrap w:val="0"/>
            <w:vAlign w:val="top"/>
          </w:tcPr>
          <w:p w14:paraId="297BA8E5">
            <w:pPr>
              <w:spacing w:before="274" w:line="226" w:lineRule="auto"/>
              <w:ind w:left="126"/>
              <w:rPr>
                <w:rFonts w:hint="eastAsia" w:ascii="宋体" w:hAnsi="宋体" w:eastAsia="宋体" w:cs="宋体"/>
                <w:color w:val="000000" w:themeColor="text1"/>
                <w:sz w:val="19"/>
                <w:szCs w:val="19"/>
                <w14:textFill>
                  <w14:solidFill>
                    <w14:schemeClr w14:val="tx1"/>
                  </w14:solidFill>
                </w14:textFill>
              </w:rPr>
            </w:pPr>
            <w:r>
              <w:rPr>
                <w:rFonts w:hint="eastAsia" w:ascii="宋体" w:hAnsi="宋体" w:eastAsia="宋体" w:cs="宋体"/>
                <w:color w:val="000000" w:themeColor="text1"/>
                <w:spacing w:val="6"/>
                <w:sz w:val="19"/>
                <w:szCs w:val="19"/>
                <w14:textFill>
                  <w14:solidFill>
                    <w14:schemeClr w14:val="tx1"/>
                  </w14:solidFill>
                </w14:textFill>
              </w:rPr>
              <w:t>数量指标</w:t>
            </w:r>
          </w:p>
        </w:tc>
        <w:tc>
          <w:tcPr>
            <w:tcW w:w="1333" w:type="dxa"/>
            <w:tcBorders>
              <w:top w:val="single" w:color="auto" w:sz="4" w:space="0"/>
              <w:left w:val="single" w:color="auto" w:sz="4" w:space="0"/>
              <w:bottom w:val="single" w:color="auto" w:sz="4" w:space="0"/>
              <w:right w:val="single" w:color="auto" w:sz="4" w:space="0"/>
            </w:tcBorders>
            <w:noWrap w:val="0"/>
            <w:vAlign w:val="center"/>
          </w:tcPr>
          <w:p w14:paraId="25566C06">
            <w:pPr>
              <w:keepNext w:val="0"/>
              <w:keepLines w:val="0"/>
              <w:widowControl/>
              <w:suppressLineNumbers w:val="0"/>
              <w:jc w:val="both"/>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全面市容整治</w:t>
            </w:r>
          </w:p>
        </w:tc>
        <w:tc>
          <w:tcPr>
            <w:tcW w:w="1310" w:type="dxa"/>
            <w:tcBorders>
              <w:top w:val="single" w:color="auto" w:sz="4" w:space="0"/>
              <w:left w:val="single" w:color="auto" w:sz="4" w:space="0"/>
              <w:bottom w:val="single" w:color="auto" w:sz="4" w:space="0"/>
              <w:right w:val="single" w:color="auto" w:sz="4" w:space="0"/>
            </w:tcBorders>
            <w:noWrap w:val="0"/>
            <w:vAlign w:val="center"/>
          </w:tcPr>
          <w:p w14:paraId="296A8246">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行动次数不低于1000次</w:t>
            </w:r>
          </w:p>
        </w:tc>
        <w:tc>
          <w:tcPr>
            <w:tcW w:w="1268" w:type="dxa"/>
            <w:tcBorders>
              <w:top w:val="single" w:color="auto" w:sz="4" w:space="0"/>
              <w:left w:val="single" w:color="auto" w:sz="4" w:space="0"/>
              <w:bottom w:val="single" w:color="auto" w:sz="4" w:space="0"/>
              <w:right w:val="single" w:color="auto" w:sz="4" w:space="0"/>
            </w:tcBorders>
            <w:noWrap w:val="0"/>
            <w:vAlign w:val="center"/>
          </w:tcPr>
          <w:p w14:paraId="208ACD87">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1020次</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7EEFB5B0">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6</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092E8B96">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6</w:t>
            </w:r>
          </w:p>
        </w:tc>
        <w:tc>
          <w:tcPr>
            <w:tcW w:w="1450" w:type="dxa"/>
            <w:tcBorders>
              <w:top w:val="single" w:color="auto" w:sz="4" w:space="0"/>
              <w:left w:val="single" w:color="auto" w:sz="4" w:space="0"/>
              <w:bottom w:val="single" w:color="auto" w:sz="4" w:space="0"/>
              <w:right w:val="single" w:color="auto" w:sz="4" w:space="0"/>
            </w:tcBorders>
            <w:noWrap w:val="0"/>
            <w:vAlign w:val="center"/>
          </w:tcPr>
          <w:p w14:paraId="4BE8B08D">
            <w:pPr>
              <w:jc w:val="both"/>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p>
        </w:tc>
      </w:tr>
      <w:tr w14:paraId="3C329A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210BA09D">
            <w:pPr>
              <w:pStyle w:val="7"/>
              <w:rPr>
                <w:rFonts w:hint="eastAsia" w:ascii="宋体" w:hAnsi="宋体" w:eastAsia="宋体" w:cs="宋体"/>
                <w:color w:val="000000" w:themeColor="text1"/>
                <w14:textFill>
                  <w14:solidFill>
                    <w14:schemeClr w14:val="tx1"/>
                  </w14:solidFill>
                </w14:textFill>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5BA016EB">
            <w:pPr>
              <w:pStyle w:val="7"/>
              <w:rPr>
                <w:rFonts w:hint="eastAsia" w:ascii="宋体" w:hAnsi="宋体" w:eastAsia="宋体" w:cs="宋体"/>
                <w:color w:val="000000" w:themeColor="text1"/>
                <w14:textFill>
                  <w14:solidFill>
                    <w14:schemeClr w14:val="tx1"/>
                  </w14:solidFill>
                </w14:textFill>
              </w:rPr>
            </w:pPr>
          </w:p>
        </w:tc>
        <w:tc>
          <w:tcPr>
            <w:tcW w:w="970" w:type="dxa"/>
            <w:vMerge w:val="continue"/>
            <w:tcBorders>
              <w:top w:val="single" w:color="auto" w:sz="4" w:space="0"/>
              <w:left w:val="single" w:color="auto" w:sz="4" w:space="0"/>
              <w:bottom w:val="single" w:color="auto" w:sz="4" w:space="0"/>
              <w:right w:val="single" w:color="auto" w:sz="4" w:space="0"/>
            </w:tcBorders>
            <w:noWrap w:val="0"/>
            <w:vAlign w:val="top"/>
          </w:tcPr>
          <w:p w14:paraId="6CB4D001">
            <w:pPr>
              <w:pStyle w:val="7"/>
              <w:rPr>
                <w:rFonts w:hint="eastAsia" w:ascii="宋体" w:hAnsi="宋体" w:eastAsia="宋体" w:cs="宋体"/>
                <w:color w:val="000000" w:themeColor="text1"/>
                <w14:textFill>
                  <w14:solidFill>
                    <w14:schemeClr w14:val="tx1"/>
                  </w14:solidFill>
                </w14:textFill>
              </w:rPr>
            </w:pPr>
          </w:p>
        </w:tc>
        <w:tc>
          <w:tcPr>
            <w:tcW w:w="1333" w:type="dxa"/>
            <w:tcBorders>
              <w:top w:val="single" w:color="auto" w:sz="4" w:space="0"/>
              <w:left w:val="single" w:color="auto" w:sz="4" w:space="0"/>
              <w:bottom w:val="single" w:color="auto" w:sz="4" w:space="0"/>
              <w:right w:val="single" w:color="auto" w:sz="4" w:space="0"/>
            </w:tcBorders>
            <w:noWrap w:val="0"/>
            <w:vAlign w:val="center"/>
          </w:tcPr>
          <w:p w14:paraId="660366C0">
            <w:pPr>
              <w:keepNext w:val="0"/>
              <w:keepLines w:val="0"/>
              <w:widowControl/>
              <w:suppressLineNumbers w:val="0"/>
              <w:jc w:val="both"/>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摸排户外违法违规广告</w:t>
            </w:r>
          </w:p>
        </w:tc>
        <w:tc>
          <w:tcPr>
            <w:tcW w:w="1310" w:type="dxa"/>
            <w:tcBorders>
              <w:top w:val="single" w:color="auto" w:sz="4" w:space="0"/>
              <w:left w:val="single" w:color="auto" w:sz="4" w:space="0"/>
              <w:bottom w:val="single" w:color="auto" w:sz="4" w:space="0"/>
              <w:right w:val="single" w:color="auto" w:sz="4" w:space="0"/>
            </w:tcBorders>
            <w:noWrap w:val="0"/>
            <w:vAlign w:val="center"/>
          </w:tcPr>
          <w:p w14:paraId="7163E6AB">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摸排全覆盖</w:t>
            </w:r>
          </w:p>
        </w:tc>
        <w:tc>
          <w:tcPr>
            <w:tcW w:w="1268" w:type="dxa"/>
            <w:tcBorders>
              <w:top w:val="single" w:color="auto" w:sz="4" w:space="0"/>
              <w:left w:val="single" w:color="auto" w:sz="4" w:space="0"/>
              <w:bottom w:val="single" w:color="auto" w:sz="4" w:space="0"/>
              <w:right w:val="single" w:color="auto" w:sz="4" w:space="0"/>
            </w:tcBorders>
            <w:noWrap w:val="0"/>
            <w:vAlign w:val="center"/>
          </w:tcPr>
          <w:p w14:paraId="0190D0F0">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完成全区摸排315处</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000B31E7">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6</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47A99F96">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5</w:t>
            </w:r>
          </w:p>
        </w:tc>
        <w:tc>
          <w:tcPr>
            <w:tcW w:w="1450" w:type="dxa"/>
            <w:tcBorders>
              <w:top w:val="single" w:color="auto" w:sz="4" w:space="0"/>
              <w:left w:val="single" w:color="auto" w:sz="4" w:space="0"/>
              <w:bottom w:val="single" w:color="auto" w:sz="4" w:space="0"/>
              <w:right w:val="single" w:color="auto" w:sz="4" w:space="0"/>
            </w:tcBorders>
            <w:noWrap w:val="0"/>
            <w:vAlign w:val="center"/>
          </w:tcPr>
          <w:p w14:paraId="3AD7D93F">
            <w:pPr>
              <w:keepNext w:val="0"/>
              <w:keepLines w:val="0"/>
              <w:widowControl/>
              <w:suppressLineNumbers w:val="0"/>
              <w:jc w:val="both"/>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摸排样本数量较少</w:t>
            </w:r>
          </w:p>
        </w:tc>
      </w:tr>
      <w:tr w14:paraId="0499EB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3D289856">
            <w:pPr>
              <w:pStyle w:val="7"/>
              <w:rPr>
                <w:rFonts w:hint="eastAsia" w:ascii="宋体" w:hAnsi="宋体" w:eastAsia="宋体" w:cs="宋体"/>
                <w:color w:val="000000" w:themeColor="text1"/>
                <w14:textFill>
                  <w14:solidFill>
                    <w14:schemeClr w14:val="tx1"/>
                  </w14:solidFill>
                </w14:textFill>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3A91CDFB">
            <w:pPr>
              <w:pStyle w:val="7"/>
              <w:rPr>
                <w:rFonts w:hint="eastAsia" w:ascii="宋体" w:hAnsi="宋体" w:eastAsia="宋体" w:cs="宋体"/>
                <w:color w:val="000000" w:themeColor="text1"/>
                <w14:textFill>
                  <w14:solidFill>
                    <w14:schemeClr w14:val="tx1"/>
                  </w14:solidFill>
                </w14:textFill>
              </w:rPr>
            </w:pPr>
          </w:p>
        </w:tc>
        <w:tc>
          <w:tcPr>
            <w:tcW w:w="970" w:type="dxa"/>
            <w:vMerge w:val="continue"/>
            <w:tcBorders>
              <w:top w:val="single" w:color="auto" w:sz="4" w:space="0"/>
              <w:left w:val="single" w:color="auto" w:sz="4" w:space="0"/>
              <w:bottom w:val="single" w:color="auto" w:sz="4" w:space="0"/>
              <w:right w:val="single" w:color="auto" w:sz="4" w:space="0"/>
            </w:tcBorders>
            <w:noWrap w:val="0"/>
            <w:vAlign w:val="top"/>
          </w:tcPr>
          <w:p w14:paraId="54669539">
            <w:pPr>
              <w:pStyle w:val="7"/>
              <w:rPr>
                <w:rFonts w:hint="eastAsia" w:ascii="宋体" w:hAnsi="宋体" w:eastAsia="宋体" w:cs="宋体"/>
                <w:color w:val="000000" w:themeColor="text1"/>
                <w14:textFill>
                  <w14:solidFill>
                    <w14:schemeClr w14:val="tx1"/>
                  </w14:solidFill>
                </w14:textFill>
              </w:rPr>
            </w:pPr>
          </w:p>
        </w:tc>
        <w:tc>
          <w:tcPr>
            <w:tcW w:w="1333" w:type="dxa"/>
            <w:tcBorders>
              <w:top w:val="single" w:color="auto" w:sz="4" w:space="0"/>
              <w:left w:val="single" w:color="auto" w:sz="4" w:space="0"/>
              <w:bottom w:val="single" w:color="auto" w:sz="4" w:space="0"/>
              <w:right w:val="single" w:color="auto" w:sz="4" w:space="0"/>
            </w:tcBorders>
            <w:noWrap w:val="0"/>
            <w:vAlign w:val="center"/>
          </w:tcPr>
          <w:p w14:paraId="47DDED42">
            <w:pPr>
              <w:keepNext w:val="0"/>
              <w:keepLines w:val="0"/>
              <w:widowControl/>
              <w:suppressLineNumbers w:val="0"/>
              <w:jc w:val="both"/>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全区大范围摸排餐饮油烟</w:t>
            </w:r>
          </w:p>
        </w:tc>
        <w:tc>
          <w:tcPr>
            <w:tcW w:w="1310" w:type="dxa"/>
            <w:tcBorders>
              <w:top w:val="single" w:color="auto" w:sz="4" w:space="0"/>
              <w:left w:val="single" w:color="auto" w:sz="4" w:space="0"/>
              <w:bottom w:val="single" w:color="auto" w:sz="4" w:space="0"/>
              <w:right w:val="single" w:color="auto" w:sz="4" w:space="0"/>
            </w:tcBorders>
            <w:noWrap w:val="0"/>
            <w:vAlign w:val="center"/>
          </w:tcPr>
          <w:p w14:paraId="46D4A1BE">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摸排全覆盖</w:t>
            </w:r>
          </w:p>
        </w:tc>
        <w:tc>
          <w:tcPr>
            <w:tcW w:w="1268" w:type="dxa"/>
            <w:tcBorders>
              <w:top w:val="single" w:color="auto" w:sz="4" w:space="0"/>
              <w:left w:val="single" w:color="auto" w:sz="4" w:space="0"/>
              <w:bottom w:val="single" w:color="auto" w:sz="4" w:space="0"/>
              <w:right w:val="single" w:color="auto" w:sz="4" w:space="0"/>
            </w:tcBorders>
            <w:noWrap w:val="0"/>
            <w:vAlign w:val="center"/>
          </w:tcPr>
          <w:p w14:paraId="60730A6B">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完成全区摸排650家餐饮门店</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70764474">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6</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32D66864">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5</w:t>
            </w:r>
          </w:p>
        </w:tc>
        <w:tc>
          <w:tcPr>
            <w:tcW w:w="1450" w:type="dxa"/>
            <w:tcBorders>
              <w:top w:val="single" w:color="auto" w:sz="4" w:space="0"/>
              <w:left w:val="single" w:color="auto" w:sz="4" w:space="0"/>
              <w:bottom w:val="single" w:color="auto" w:sz="4" w:space="0"/>
              <w:right w:val="single" w:color="auto" w:sz="4" w:space="0"/>
            </w:tcBorders>
            <w:noWrap w:val="0"/>
            <w:vAlign w:val="center"/>
          </w:tcPr>
          <w:p w14:paraId="2A21B597">
            <w:pPr>
              <w:keepNext w:val="0"/>
              <w:keepLines w:val="0"/>
              <w:widowControl/>
              <w:suppressLineNumbers w:val="0"/>
              <w:jc w:val="both"/>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摸排样本数量较少</w:t>
            </w:r>
          </w:p>
        </w:tc>
      </w:tr>
      <w:tr w14:paraId="02A675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7565D557">
            <w:pPr>
              <w:pStyle w:val="7"/>
              <w:rPr>
                <w:rFonts w:hint="eastAsia" w:ascii="宋体" w:hAnsi="宋体" w:eastAsia="宋体" w:cs="宋体"/>
                <w:color w:val="000000" w:themeColor="text1"/>
                <w14:textFill>
                  <w14:solidFill>
                    <w14:schemeClr w14:val="tx1"/>
                  </w14:solidFill>
                </w14:textFill>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115C3B70">
            <w:pPr>
              <w:pStyle w:val="7"/>
              <w:rPr>
                <w:rFonts w:hint="eastAsia" w:ascii="宋体" w:hAnsi="宋体" w:eastAsia="宋体" w:cs="宋体"/>
                <w:color w:val="000000" w:themeColor="text1"/>
                <w14:textFill>
                  <w14:solidFill>
                    <w14:schemeClr w14:val="tx1"/>
                  </w14:solidFill>
                </w14:textFill>
              </w:rPr>
            </w:pPr>
          </w:p>
        </w:tc>
        <w:tc>
          <w:tcPr>
            <w:tcW w:w="970" w:type="dxa"/>
            <w:vMerge w:val="continue"/>
            <w:tcBorders>
              <w:top w:val="single" w:color="auto" w:sz="4" w:space="0"/>
              <w:left w:val="single" w:color="auto" w:sz="4" w:space="0"/>
              <w:bottom w:val="single" w:color="auto" w:sz="4" w:space="0"/>
              <w:right w:val="single" w:color="auto" w:sz="4" w:space="0"/>
            </w:tcBorders>
            <w:noWrap w:val="0"/>
            <w:vAlign w:val="top"/>
          </w:tcPr>
          <w:p w14:paraId="7D664654">
            <w:pPr>
              <w:pStyle w:val="7"/>
              <w:rPr>
                <w:rFonts w:hint="eastAsia" w:ascii="宋体" w:hAnsi="宋体" w:eastAsia="宋体" w:cs="宋体"/>
                <w:color w:val="000000" w:themeColor="text1"/>
                <w14:textFill>
                  <w14:solidFill>
                    <w14:schemeClr w14:val="tx1"/>
                  </w14:solidFill>
                </w14:textFill>
              </w:rPr>
            </w:pPr>
          </w:p>
        </w:tc>
        <w:tc>
          <w:tcPr>
            <w:tcW w:w="1333" w:type="dxa"/>
            <w:tcBorders>
              <w:top w:val="single" w:color="auto" w:sz="4" w:space="0"/>
              <w:left w:val="single" w:color="auto" w:sz="4" w:space="0"/>
              <w:bottom w:val="single" w:color="auto" w:sz="4" w:space="0"/>
              <w:right w:val="single" w:color="auto" w:sz="4" w:space="0"/>
            </w:tcBorders>
            <w:noWrap w:val="0"/>
            <w:vAlign w:val="center"/>
          </w:tcPr>
          <w:p w14:paraId="68E41DAE">
            <w:pPr>
              <w:keepNext w:val="0"/>
              <w:keepLines w:val="0"/>
              <w:widowControl/>
              <w:suppressLineNumbers w:val="0"/>
              <w:jc w:val="both"/>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开展炮源清缴行动</w:t>
            </w:r>
          </w:p>
        </w:tc>
        <w:tc>
          <w:tcPr>
            <w:tcW w:w="1310" w:type="dxa"/>
            <w:tcBorders>
              <w:top w:val="single" w:color="auto" w:sz="4" w:space="0"/>
              <w:left w:val="single" w:color="auto" w:sz="4" w:space="0"/>
              <w:bottom w:val="single" w:color="auto" w:sz="4" w:space="0"/>
              <w:right w:val="single" w:color="auto" w:sz="4" w:space="0"/>
            </w:tcBorders>
            <w:noWrap w:val="0"/>
            <w:vAlign w:val="center"/>
          </w:tcPr>
          <w:p w14:paraId="0C4C2D74">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行动次数不低于200次</w:t>
            </w:r>
          </w:p>
        </w:tc>
        <w:tc>
          <w:tcPr>
            <w:tcW w:w="1268" w:type="dxa"/>
            <w:tcBorders>
              <w:top w:val="single" w:color="auto" w:sz="4" w:space="0"/>
              <w:left w:val="single" w:color="auto" w:sz="4" w:space="0"/>
              <w:bottom w:val="single" w:color="auto" w:sz="4" w:space="0"/>
              <w:right w:val="single" w:color="auto" w:sz="4" w:space="0"/>
            </w:tcBorders>
            <w:noWrap w:val="0"/>
            <w:vAlign w:val="center"/>
          </w:tcPr>
          <w:p w14:paraId="36048378">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312次</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42987E63">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6</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06FD63BE">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6</w:t>
            </w:r>
          </w:p>
        </w:tc>
        <w:tc>
          <w:tcPr>
            <w:tcW w:w="1450" w:type="dxa"/>
            <w:tcBorders>
              <w:top w:val="single" w:color="auto" w:sz="4" w:space="0"/>
              <w:left w:val="single" w:color="auto" w:sz="4" w:space="0"/>
              <w:bottom w:val="single" w:color="auto" w:sz="4" w:space="0"/>
              <w:right w:val="single" w:color="auto" w:sz="4" w:space="0"/>
            </w:tcBorders>
            <w:noWrap w:val="0"/>
            <w:vAlign w:val="center"/>
          </w:tcPr>
          <w:p w14:paraId="3DEA192C">
            <w:pPr>
              <w:jc w:val="both"/>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p>
        </w:tc>
      </w:tr>
      <w:tr w14:paraId="3DE1D6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02D0092B">
            <w:pPr>
              <w:pStyle w:val="7"/>
              <w:rPr>
                <w:rFonts w:hint="eastAsia" w:ascii="宋体" w:hAnsi="宋体" w:eastAsia="宋体" w:cs="宋体"/>
                <w:color w:val="000000" w:themeColor="text1"/>
                <w14:textFill>
                  <w14:solidFill>
                    <w14:schemeClr w14:val="tx1"/>
                  </w14:solidFill>
                </w14:textFill>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0B851482">
            <w:pPr>
              <w:pStyle w:val="7"/>
              <w:rPr>
                <w:rFonts w:hint="eastAsia" w:ascii="宋体" w:hAnsi="宋体" w:eastAsia="宋体" w:cs="宋体"/>
                <w:color w:val="000000" w:themeColor="text1"/>
                <w14:textFill>
                  <w14:solidFill>
                    <w14:schemeClr w14:val="tx1"/>
                  </w14:solidFill>
                </w14:textFill>
              </w:rPr>
            </w:pPr>
          </w:p>
        </w:tc>
        <w:tc>
          <w:tcPr>
            <w:tcW w:w="970" w:type="dxa"/>
            <w:vMerge w:val="continue"/>
            <w:tcBorders>
              <w:top w:val="single" w:color="auto" w:sz="4" w:space="0"/>
              <w:left w:val="single" w:color="auto" w:sz="4" w:space="0"/>
              <w:bottom w:val="single" w:color="auto" w:sz="4" w:space="0"/>
              <w:right w:val="single" w:color="auto" w:sz="4" w:space="0"/>
            </w:tcBorders>
            <w:noWrap w:val="0"/>
            <w:vAlign w:val="top"/>
          </w:tcPr>
          <w:p w14:paraId="21B0D9A3">
            <w:pPr>
              <w:pStyle w:val="7"/>
              <w:rPr>
                <w:rFonts w:hint="eastAsia" w:ascii="宋体" w:hAnsi="宋体" w:eastAsia="宋体" w:cs="宋体"/>
                <w:color w:val="000000" w:themeColor="text1"/>
                <w14:textFill>
                  <w14:solidFill>
                    <w14:schemeClr w14:val="tx1"/>
                  </w14:solidFill>
                </w14:textFill>
              </w:rPr>
            </w:pPr>
          </w:p>
        </w:tc>
        <w:tc>
          <w:tcPr>
            <w:tcW w:w="1333" w:type="dxa"/>
            <w:tcBorders>
              <w:top w:val="single" w:color="auto" w:sz="4" w:space="0"/>
              <w:left w:val="single" w:color="auto" w:sz="4" w:space="0"/>
              <w:bottom w:val="single" w:color="auto" w:sz="4" w:space="0"/>
              <w:right w:val="single" w:color="auto" w:sz="4" w:space="0"/>
            </w:tcBorders>
            <w:noWrap w:val="0"/>
            <w:vAlign w:val="center"/>
          </w:tcPr>
          <w:p w14:paraId="4A6CE170">
            <w:pPr>
              <w:keepNext w:val="0"/>
              <w:keepLines w:val="0"/>
              <w:widowControl/>
              <w:suppressLineNumbers w:val="0"/>
              <w:jc w:val="both"/>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摸排餐饮门店燃气安全</w:t>
            </w:r>
          </w:p>
        </w:tc>
        <w:tc>
          <w:tcPr>
            <w:tcW w:w="1310" w:type="dxa"/>
            <w:tcBorders>
              <w:top w:val="single" w:color="auto" w:sz="4" w:space="0"/>
              <w:left w:val="single" w:color="auto" w:sz="4" w:space="0"/>
              <w:bottom w:val="single" w:color="auto" w:sz="4" w:space="0"/>
              <w:right w:val="single" w:color="auto" w:sz="4" w:space="0"/>
            </w:tcBorders>
            <w:noWrap w:val="0"/>
            <w:vAlign w:val="center"/>
          </w:tcPr>
          <w:p w14:paraId="0AE284B6">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摸排全覆盖</w:t>
            </w:r>
          </w:p>
        </w:tc>
        <w:tc>
          <w:tcPr>
            <w:tcW w:w="1268" w:type="dxa"/>
            <w:tcBorders>
              <w:top w:val="single" w:color="auto" w:sz="4" w:space="0"/>
              <w:left w:val="single" w:color="auto" w:sz="4" w:space="0"/>
              <w:bottom w:val="single" w:color="auto" w:sz="4" w:space="0"/>
              <w:right w:val="single" w:color="auto" w:sz="4" w:space="0"/>
            </w:tcBorders>
            <w:noWrap w:val="0"/>
            <w:vAlign w:val="center"/>
          </w:tcPr>
          <w:p w14:paraId="2ED19771">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完成全区摸排2300家餐饮门店</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528595FE">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6</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4F9B1F4F">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6</w:t>
            </w:r>
          </w:p>
        </w:tc>
        <w:tc>
          <w:tcPr>
            <w:tcW w:w="1450" w:type="dxa"/>
            <w:tcBorders>
              <w:top w:val="single" w:color="auto" w:sz="4" w:space="0"/>
              <w:left w:val="single" w:color="auto" w:sz="4" w:space="0"/>
              <w:bottom w:val="single" w:color="auto" w:sz="4" w:space="0"/>
              <w:right w:val="single" w:color="auto" w:sz="4" w:space="0"/>
            </w:tcBorders>
            <w:noWrap w:val="0"/>
            <w:vAlign w:val="center"/>
          </w:tcPr>
          <w:p w14:paraId="17CAAA87">
            <w:pPr>
              <w:jc w:val="both"/>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p>
        </w:tc>
      </w:tr>
      <w:tr w14:paraId="3B0907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285890EA">
            <w:pPr>
              <w:pStyle w:val="7"/>
              <w:rPr>
                <w:rFonts w:hint="eastAsia" w:ascii="宋体" w:hAnsi="宋体" w:eastAsia="宋体" w:cs="宋体"/>
                <w:color w:val="000000" w:themeColor="text1"/>
                <w14:textFill>
                  <w14:solidFill>
                    <w14:schemeClr w14:val="tx1"/>
                  </w14:solidFill>
                </w14:textFill>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7EFE9C79">
            <w:pPr>
              <w:pStyle w:val="7"/>
              <w:rPr>
                <w:rFonts w:hint="eastAsia" w:ascii="宋体" w:hAnsi="宋体" w:eastAsia="宋体" w:cs="宋体"/>
                <w:color w:val="000000" w:themeColor="text1"/>
                <w14:textFill>
                  <w14:solidFill>
                    <w14:schemeClr w14:val="tx1"/>
                  </w14:solidFill>
                </w14:textFill>
              </w:rPr>
            </w:pPr>
          </w:p>
        </w:tc>
        <w:tc>
          <w:tcPr>
            <w:tcW w:w="970" w:type="dxa"/>
            <w:vMerge w:val="restart"/>
            <w:tcBorders>
              <w:top w:val="single" w:color="auto" w:sz="4" w:space="0"/>
              <w:left w:val="single" w:color="auto" w:sz="4" w:space="0"/>
              <w:bottom w:val="single" w:color="auto" w:sz="4" w:space="0"/>
              <w:right w:val="single" w:color="auto" w:sz="4" w:space="0"/>
            </w:tcBorders>
            <w:noWrap w:val="0"/>
            <w:vAlign w:val="top"/>
          </w:tcPr>
          <w:p w14:paraId="0A5F8295">
            <w:pPr>
              <w:spacing w:before="273" w:line="226" w:lineRule="auto"/>
              <w:ind w:left="121"/>
              <w:rPr>
                <w:rFonts w:hint="eastAsia" w:ascii="宋体" w:hAnsi="宋体" w:eastAsia="宋体" w:cs="宋体"/>
                <w:color w:val="000000" w:themeColor="text1"/>
                <w:sz w:val="19"/>
                <w:szCs w:val="19"/>
                <w14:textFill>
                  <w14:solidFill>
                    <w14:schemeClr w14:val="tx1"/>
                  </w14:solidFill>
                </w14:textFill>
              </w:rPr>
            </w:pPr>
            <w:r>
              <w:rPr>
                <w:rFonts w:hint="eastAsia" w:ascii="宋体" w:hAnsi="宋体" w:eastAsia="宋体" w:cs="宋体"/>
                <w:color w:val="000000" w:themeColor="text1"/>
                <w:spacing w:val="7"/>
                <w:sz w:val="19"/>
                <w:szCs w:val="19"/>
                <w14:textFill>
                  <w14:solidFill>
                    <w14:schemeClr w14:val="tx1"/>
                  </w14:solidFill>
                </w14:textFill>
              </w:rPr>
              <w:t>质量指标</w:t>
            </w:r>
          </w:p>
        </w:tc>
        <w:tc>
          <w:tcPr>
            <w:tcW w:w="1333" w:type="dxa"/>
            <w:tcBorders>
              <w:top w:val="single" w:color="auto" w:sz="4" w:space="0"/>
              <w:left w:val="single" w:color="auto" w:sz="4" w:space="0"/>
              <w:bottom w:val="single" w:color="auto" w:sz="4" w:space="0"/>
              <w:right w:val="single" w:color="auto" w:sz="4" w:space="0"/>
            </w:tcBorders>
            <w:noWrap w:val="0"/>
            <w:vAlign w:val="center"/>
          </w:tcPr>
          <w:p w14:paraId="5DCBE87D">
            <w:pPr>
              <w:keepNext w:val="0"/>
              <w:keepLines w:val="0"/>
              <w:widowControl/>
              <w:suppressLineNumbers w:val="0"/>
              <w:jc w:val="both"/>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爆竹燃放火灾发生率</w:t>
            </w:r>
          </w:p>
        </w:tc>
        <w:tc>
          <w:tcPr>
            <w:tcW w:w="1310" w:type="dxa"/>
            <w:tcBorders>
              <w:top w:val="single" w:color="auto" w:sz="4" w:space="0"/>
              <w:left w:val="single" w:color="auto" w:sz="4" w:space="0"/>
              <w:bottom w:val="single" w:color="auto" w:sz="4" w:space="0"/>
              <w:right w:val="single" w:color="auto" w:sz="4" w:space="0"/>
            </w:tcBorders>
            <w:noWrap w:val="0"/>
            <w:vAlign w:val="center"/>
          </w:tcPr>
          <w:p w14:paraId="26700BCC">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O起火宅</w:t>
            </w:r>
          </w:p>
        </w:tc>
        <w:tc>
          <w:tcPr>
            <w:tcW w:w="1268" w:type="dxa"/>
            <w:tcBorders>
              <w:top w:val="single" w:color="auto" w:sz="4" w:space="0"/>
              <w:left w:val="single" w:color="auto" w:sz="4" w:space="0"/>
              <w:bottom w:val="single" w:color="auto" w:sz="4" w:space="0"/>
              <w:right w:val="single" w:color="auto" w:sz="4" w:space="0"/>
            </w:tcBorders>
            <w:noWrap w:val="0"/>
            <w:vAlign w:val="center"/>
          </w:tcPr>
          <w:p w14:paraId="2CC5F5E0">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0起</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170CB518">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3</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210366EE">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3</w:t>
            </w:r>
          </w:p>
        </w:tc>
        <w:tc>
          <w:tcPr>
            <w:tcW w:w="1450" w:type="dxa"/>
            <w:tcBorders>
              <w:top w:val="single" w:color="auto" w:sz="4" w:space="0"/>
              <w:left w:val="single" w:color="auto" w:sz="4" w:space="0"/>
              <w:bottom w:val="single" w:color="auto" w:sz="4" w:space="0"/>
              <w:right w:val="single" w:color="auto" w:sz="4" w:space="0"/>
            </w:tcBorders>
            <w:noWrap w:val="0"/>
            <w:vAlign w:val="center"/>
          </w:tcPr>
          <w:p w14:paraId="5EA8EA93">
            <w:pPr>
              <w:keepNext w:val="0"/>
              <w:keepLines w:val="0"/>
              <w:widowControl/>
              <w:suppressLineNumbers w:val="0"/>
              <w:jc w:val="both"/>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爆竹燃放火灾发生率</w:t>
            </w:r>
          </w:p>
        </w:tc>
      </w:tr>
      <w:tr w14:paraId="17E429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10E5EAE0">
            <w:pPr>
              <w:pStyle w:val="7"/>
              <w:rPr>
                <w:rFonts w:hint="eastAsia" w:ascii="宋体" w:hAnsi="宋体" w:eastAsia="宋体" w:cs="宋体"/>
                <w:color w:val="000000" w:themeColor="text1"/>
                <w14:textFill>
                  <w14:solidFill>
                    <w14:schemeClr w14:val="tx1"/>
                  </w14:solidFill>
                </w14:textFill>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748ED08E">
            <w:pPr>
              <w:pStyle w:val="7"/>
              <w:rPr>
                <w:rFonts w:hint="eastAsia" w:ascii="宋体" w:hAnsi="宋体" w:eastAsia="宋体" w:cs="宋体"/>
                <w:color w:val="000000" w:themeColor="text1"/>
                <w14:textFill>
                  <w14:solidFill>
                    <w14:schemeClr w14:val="tx1"/>
                  </w14:solidFill>
                </w14:textFill>
              </w:rPr>
            </w:pPr>
          </w:p>
        </w:tc>
        <w:tc>
          <w:tcPr>
            <w:tcW w:w="970" w:type="dxa"/>
            <w:vMerge w:val="continue"/>
            <w:tcBorders>
              <w:top w:val="single" w:color="auto" w:sz="4" w:space="0"/>
              <w:left w:val="single" w:color="auto" w:sz="4" w:space="0"/>
              <w:bottom w:val="single" w:color="auto" w:sz="4" w:space="0"/>
              <w:right w:val="single" w:color="auto" w:sz="4" w:space="0"/>
            </w:tcBorders>
            <w:noWrap w:val="0"/>
            <w:vAlign w:val="top"/>
          </w:tcPr>
          <w:p w14:paraId="6F94106C">
            <w:pPr>
              <w:pStyle w:val="7"/>
              <w:rPr>
                <w:rFonts w:hint="eastAsia" w:ascii="宋体" w:hAnsi="宋体" w:eastAsia="宋体" w:cs="宋体"/>
                <w:color w:val="000000" w:themeColor="text1"/>
                <w14:textFill>
                  <w14:solidFill>
                    <w14:schemeClr w14:val="tx1"/>
                  </w14:solidFill>
                </w14:textFill>
              </w:rPr>
            </w:pPr>
          </w:p>
        </w:tc>
        <w:tc>
          <w:tcPr>
            <w:tcW w:w="1333" w:type="dxa"/>
            <w:tcBorders>
              <w:top w:val="single" w:color="auto" w:sz="4" w:space="0"/>
              <w:left w:val="single" w:color="auto" w:sz="4" w:space="0"/>
              <w:bottom w:val="single" w:color="auto" w:sz="4" w:space="0"/>
              <w:right w:val="single" w:color="auto" w:sz="4" w:space="0"/>
            </w:tcBorders>
            <w:noWrap w:val="0"/>
            <w:vAlign w:val="center"/>
          </w:tcPr>
          <w:p w14:paraId="4B34990A">
            <w:pPr>
              <w:keepNext w:val="0"/>
              <w:keepLines w:val="0"/>
              <w:widowControl/>
              <w:suppressLineNumbers w:val="0"/>
              <w:jc w:val="both"/>
              <w:textAlignment w:val="center"/>
              <w:rPr>
                <w:rFonts w:hint="eastAsia" w:asciiTheme="majorEastAsia" w:hAnsiTheme="majorEastAsia" w:eastAsiaTheme="majorEastAsia" w:cstheme="majorEastAsia"/>
                <w:color w:val="000000" w:themeColor="text1"/>
                <w:kern w:val="2"/>
                <w:sz w:val="21"/>
                <w:szCs w:val="21"/>
                <w:shd w:val="clear" w:color="auto" w:fill="FFFFFF"/>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餐厅燃气爆炸发生率</w:t>
            </w:r>
          </w:p>
        </w:tc>
        <w:tc>
          <w:tcPr>
            <w:tcW w:w="1310" w:type="dxa"/>
            <w:tcBorders>
              <w:top w:val="single" w:color="auto" w:sz="4" w:space="0"/>
              <w:left w:val="single" w:color="auto" w:sz="4" w:space="0"/>
              <w:bottom w:val="single" w:color="auto" w:sz="4" w:space="0"/>
              <w:right w:val="single" w:color="auto" w:sz="4" w:space="0"/>
            </w:tcBorders>
            <w:noWrap w:val="0"/>
            <w:vAlign w:val="center"/>
          </w:tcPr>
          <w:p w14:paraId="35BEF258">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O起爆炸</w:t>
            </w:r>
          </w:p>
        </w:tc>
        <w:tc>
          <w:tcPr>
            <w:tcW w:w="1268" w:type="dxa"/>
            <w:tcBorders>
              <w:top w:val="single" w:color="auto" w:sz="4" w:space="0"/>
              <w:left w:val="single" w:color="auto" w:sz="4" w:space="0"/>
              <w:bottom w:val="single" w:color="auto" w:sz="4" w:space="0"/>
              <w:right w:val="single" w:color="auto" w:sz="4" w:space="0"/>
            </w:tcBorders>
            <w:noWrap w:val="0"/>
            <w:vAlign w:val="center"/>
          </w:tcPr>
          <w:p w14:paraId="1CD0EDB3">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0起</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40AF9FBC">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3</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0FD293AA">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3</w:t>
            </w:r>
          </w:p>
        </w:tc>
        <w:tc>
          <w:tcPr>
            <w:tcW w:w="1450" w:type="dxa"/>
            <w:tcBorders>
              <w:top w:val="single" w:color="auto" w:sz="4" w:space="0"/>
              <w:left w:val="single" w:color="auto" w:sz="4" w:space="0"/>
              <w:bottom w:val="single" w:color="auto" w:sz="4" w:space="0"/>
              <w:right w:val="single" w:color="auto" w:sz="4" w:space="0"/>
            </w:tcBorders>
            <w:noWrap w:val="0"/>
            <w:vAlign w:val="center"/>
          </w:tcPr>
          <w:p w14:paraId="39FBF379">
            <w:pPr>
              <w:keepNext w:val="0"/>
              <w:keepLines w:val="0"/>
              <w:widowControl/>
              <w:suppressLineNumbers w:val="0"/>
              <w:jc w:val="both"/>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p>
        </w:tc>
      </w:tr>
      <w:tr w14:paraId="49CFEB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019F3413">
            <w:pPr>
              <w:pStyle w:val="7"/>
              <w:rPr>
                <w:rFonts w:hint="eastAsia" w:ascii="宋体" w:hAnsi="宋体" w:eastAsia="宋体" w:cs="宋体"/>
                <w:color w:val="000000" w:themeColor="text1"/>
                <w14:textFill>
                  <w14:solidFill>
                    <w14:schemeClr w14:val="tx1"/>
                  </w14:solidFill>
                </w14:textFill>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198E228E">
            <w:pPr>
              <w:pStyle w:val="7"/>
              <w:rPr>
                <w:rFonts w:hint="eastAsia" w:ascii="宋体" w:hAnsi="宋体" w:eastAsia="宋体" w:cs="宋体"/>
                <w:color w:val="000000" w:themeColor="text1"/>
                <w14:textFill>
                  <w14:solidFill>
                    <w14:schemeClr w14:val="tx1"/>
                  </w14:solidFill>
                </w14:textFill>
              </w:rPr>
            </w:pPr>
          </w:p>
        </w:tc>
        <w:tc>
          <w:tcPr>
            <w:tcW w:w="970" w:type="dxa"/>
            <w:vMerge w:val="continue"/>
            <w:tcBorders>
              <w:top w:val="single" w:color="auto" w:sz="4" w:space="0"/>
              <w:left w:val="single" w:color="auto" w:sz="4" w:space="0"/>
              <w:bottom w:val="single" w:color="auto" w:sz="4" w:space="0"/>
              <w:right w:val="single" w:color="auto" w:sz="4" w:space="0"/>
            </w:tcBorders>
            <w:noWrap w:val="0"/>
            <w:vAlign w:val="top"/>
          </w:tcPr>
          <w:p w14:paraId="40249DEF">
            <w:pPr>
              <w:pStyle w:val="7"/>
              <w:rPr>
                <w:rFonts w:hint="eastAsia" w:ascii="宋体" w:hAnsi="宋体" w:eastAsia="宋体" w:cs="宋体"/>
                <w:color w:val="000000" w:themeColor="text1"/>
                <w14:textFill>
                  <w14:solidFill>
                    <w14:schemeClr w14:val="tx1"/>
                  </w14:solidFill>
                </w14:textFill>
              </w:rPr>
            </w:pPr>
          </w:p>
        </w:tc>
        <w:tc>
          <w:tcPr>
            <w:tcW w:w="1333" w:type="dxa"/>
            <w:tcBorders>
              <w:top w:val="single" w:color="auto" w:sz="4" w:space="0"/>
              <w:left w:val="single" w:color="auto" w:sz="4" w:space="0"/>
              <w:bottom w:val="single" w:color="auto" w:sz="4" w:space="0"/>
              <w:right w:val="single" w:color="auto" w:sz="4" w:space="0"/>
            </w:tcBorders>
            <w:noWrap w:val="0"/>
            <w:vAlign w:val="center"/>
          </w:tcPr>
          <w:p w14:paraId="09E69AA5">
            <w:pPr>
              <w:keepNext w:val="0"/>
              <w:keepLines w:val="0"/>
              <w:widowControl/>
              <w:suppressLineNumbers w:val="0"/>
              <w:jc w:val="both"/>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城管执法质量</w:t>
            </w:r>
          </w:p>
        </w:tc>
        <w:tc>
          <w:tcPr>
            <w:tcW w:w="1310" w:type="dxa"/>
            <w:tcBorders>
              <w:top w:val="single" w:color="auto" w:sz="4" w:space="0"/>
              <w:left w:val="single" w:color="auto" w:sz="4" w:space="0"/>
              <w:bottom w:val="single" w:color="auto" w:sz="4" w:space="0"/>
              <w:right w:val="single" w:color="auto" w:sz="4" w:space="0"/>
            </w:tcBorders>
            <w:noWrap w:val="0"/>
            <w:vAlign w:val="center"/>
          </w:tcPr>
          <w:p w14:paraId="52C15369">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O起行政复议案件</w:t>
            </w:r>
          </w:p>
        </w:tc>
        <w:tc>
          <w:tcPr>
            <w:tcW w:w="1268" w:type="dxa"/>
            <w:tcBorders>
              <w:top w:val="single" w:color="auto" w:sz="4" w:space="0"/>
              <w:left w:val="single" w:color="auto" w:sz="4" w:space="0"/>
              <w:bottom w:val="single" w:color="auto" w:sz="4" w:space="0"/>
              <w:right w:val="single" w:color="auto" w:sz="4" w:space="0"/>
            </w:tcBorders>
            <w:noWrap w:val="0"/>
            <w:vAlign w:val="center"/>
          </w:tcPr>
          <w:p w14:paraId="35B69265">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0起</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6222A1EA">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4</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4CE56CEF">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4</w:t>
            </w:r>
          </w:p>
        </w:tc>
        <w:tc>
          <w:tcPr>
            <w:tcW w:w="1450" w:type="dxa"/>
            <w:tcBorders>
              <w:top w:val="single" w:color="auto" w:sz="4" w:space="0"/>
              <w:left w:val="single" w:color="auto" w:sz="4" w:space="0"/>
              <w:bottom w:val="single" w:color="auto" w:sz="4" w:space="0"/>
              <w:right w:val="single" w:color="auto" w:sz="4" w:space="0"/>
            </w:tcBorders>
            <w:noWrap w:val="0"/>
            <w:vAlign w:val="center"/>
          </w:tcPr>
          <w:p w14:paraId="5F11FD7A">
            <w:pPr>
              <w:keepNext w:val="0"/>
              <w:keepLines w:val="0"/>
              <w:widowControl/>
              <w:suppressLineNumbers w:val="0"/>
              <w:jc w:val="both"/>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p>
        </w:tc>
      </w:tr>
      <w:tr w14:paraId="350E30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7B1F8C82">
            <w:pPr>
              <w:pStyle w:val="7"/>
              <w:rPr>
                <w:rFonts w:hint="eastAsia" w:ascii="宋体" w:hAnsi="宋体" w:eastAsia="宋体" w:cs="宋体"/>
                <w:color w:val="000000" w:themeColor="text1"/>
                <w14:textFill>
                  <w14:solidFill>
                    <w14:schemeClr w14:val="tx1"/>
                  </w14:solidFill>
                </w14:textFill>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17934101">
            <w:pPr>
              <w:pStyle w:val="7"/>
              <w:rPr>
                <w:rFonts w:hint="eastAsia" w:ascii="宋体" w:hAnsi="宋体" w:eastAsia="宋体" w:cs="宋体"/>
                <w:color w:val="000000" w:themeColor="text1"/>
                <w14:textFill>
                  <w14:solidFill>
                    <w14:schemeClr w14:val="tx1"/>
                  </w14:solidFill>
                </w14:textFill>
              </w:rPr>
            </w:pPr>
          </w:p>
        </w:tc>
        <w:tc>
          <w:tcPr>
            <w:tcW w:w="970"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75EC205C">
            <w:pPr>
              <w:spacing w:before="274" w:line="226" w:lineRule="auto"/>
              <w:ind w:left="139" w:leftChars="0"/>
              <w:rPr>
                <w:rFonts w:hint="eastAsia" w:ascii="宋体" w:hAnsi="宋体" w:eastAsia="宋体" w:cs="宋体"/>
                <w:color w:val="000000" w:themeColor="text1"/>
                <w:kern w:val="2"/>
                <w:sz w:val="19"/>
                <w:szCs w:val="19"/>
                <w:lang w:val="en-US" w:eastAsia="zh-CN" w:bidi="ar-SA"/>
                <w14:textFill>
                  <w14:solidFill>
                    <w14:schemeClr w14:val="tx1"/>
                  </w14:solidFill>
                </w14:textFill>
              </w:rPr>
            </w:pPr>
            <w:r>
              <w:rPr>
                <w:rFonts w:hint="eastAsia" w:ascii="宋体" w:hAnsi="宋体" w:eastAsia="宋体" w:cs="宋体"/>
                <w:color w:val="000000" w:themeColor="text1"/>
                <w:spacing w:val="3"/>
                <w:sz w:val="19"/>
                <w:szCs w:val="19"/>
                <w14:textFill>
                  <w14:solidFill>
                    <w14:schemeClr w14:val="tx1"/>
                  </w14:solidFill>
                </w14:textFill>
              </w:rPr>
              <w:t>时效指标</w:t>
            </w:r>
          </w:p>
        </w:tc>
        <w:tc>
          <w:tcPr>
            <w:tcW w:w="13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76C48FC">
            <w:pPr>
              <w:keepNext w:val="0"/>
              <w:keepLines w:val="0"/>
              <w:widowControl/>
              <w:suppressLineNumbers w:val="0"/>
              <w:jc w:val="both"/>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完成守护好一江碧水年度工作任务</w:t>
            </w:r>
          </w:p>
        </w:tc>
        <w:tc>
          <w:tcPr>
            <w:tcW w:w="131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C74C990">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年底全部完成</w:t>
            </w:r>
          </w:p>
        </w:tc>
        <w:tc>
          <w:tcPr>
            <w:tcW w:w="126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A0D2758">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全部完成</w:t>
            </w:r>
          </w:p>
        </w:tc>
        <w:tc>
          <w:tcPr>
            <w:tcW w:w="71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1DCFB44">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5</w:t>
            </w:r>
          </w:p>
        </w:tc>
        <w:tc>
          <w:tcPr>
            <w:tcW w:w="87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8A461DA">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5</w:t>
            </w:r>
          </w:p>
        </w:tc>
        <w:tc>
          <w:tcPr>
            <w:tcW w:w="1450" w:type="dxa"/>
            <w:tcBorders>
              <w:top w:val="single" w:color="auto" w:sz="4" w:space="0"/>
              <w:left w:val="single" w:color="auto" w:sz="4" w:space="0"/>
              <w:bottom w:val="single" w:color="auto" w:sz="4" w:space="0"/>
              <w:right w:val="single" w:color="auto" w:sz="4" w:space="0"/>
            </w:tcBorders>
            <w:noWrap w:val="0"/>
            <w:vAlign w:val="center"/>
          </w:tcPr>
          <w:p w14:paraId="60F372E0">
            <w:pPr>
              <w:jc w:val="both"/>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p>
        </w:tc>
      </w:tr>
      <w:tr w14:paraId="740C96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003217D2">
            <w:pPr>
              <w:pStyle w:val="7"/>
              <w:rPr>
                <w:rFonts w:hint="eastAsia" w:ascii="宋体" w:hAnsi="宋体" w:eastAsia="宋体" w:cs="宋体"/>
                <w:color w:val="000000" w:themeColor="text1"/>
                <w14:textFill>
                  <w14:solidFill>
                    <w14:schemeClr w14:val="tx1"/>
                  </w14:solidFill>
                </w14:textFill>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3B0D4933">
            <w:pPr>
              <w:pStyle w:val="7"/>
              <w:rPr>
                <w:rFonts w:hint="eastAsia" w:ascii="宋体" w:hAnsi="宋体" w:eastAsia="宋体" w:cs="宋体"/>
                <w:color w:val="000000" w:themeColor="text1"/>
                <w14:textFill>
                  <w14:solidFill>
                    <w14:schemeClr w14:val="tx1"/>
                  </w14:solidFill>
                </w14:textFill>
              </w:rPr>
            </w:pPr>
          </w:p>
        </w:tc>
        <w:tc>
          <w:tcPr>
            <w:tcW w:w="970"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2F4D3506">
            <w:pPr>
              <w:spacing w:before="273" w:line="226" w:lineRule="auto"/>
              <w:ind w:left="125" w:leftChars="0"/>
              <w:rPr>
                <w:rFonts w:hint="eastAsia" w:ascii="宋体" w:hAnsi="宋体" w:eastAsia="宋体" w:cs="宋体"/>
                <w:color w:val="000000" w:themeColor="text1"/>
                <w:kern w:val="2"/>
                <w:sz w:val="19"/>
                <w:szCs w:val="19"/>
                <w:lang w:val="en-US" w:eastAsia="zh-CN" w:bidi="ar-SA"/>
                <w14:textFill>
                  <w14:solidFill>
                    <w14:schemeClr w14:val="tx1"/>
                  </w14:solidFill>
                </w14:textFill>
              </w:rPr>
            </w:pPr>
            <w:r>
              <w:rPr>
                <w:rFonts w:hint="eastAsia" w:ascii="宋体" w:hAnsi="宋体" w:eastAsia="宋体" w:cs="宋体"/>
                <w:color w:val="000000" w:themeColor="text1"/>
                <w:spacing w:val="6"/>
                <w:sz w:val="19"/>
                <w:szCs w:val="19"/>
                <w14:textFill>
                  <w14:solidFill>
                    <w14:schemeClr w14:val="tx1"/>
                  </w14:solidFill>
                </w14:textFill>
              </w:rPr>
              <w:t>成本指标</w:t>
            </w:r>
          </w:p>
        </w:tc>
        <w:tc>
          <w:tcPr>
            <w:tcW w:w="13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5CC15D3">
            <w:pPr>
              <w:keepNext w:val="0"/>
              <w:keepLines w:val="0"/>
              <w:widowControl/>
              <w:suppressLineNumbers w:val="0"/>
              <w:jc w:val="both"/>
              <w:textAlignment w:val="center"/>
              <w:rPr>
                <w:rFonts w:hint="eastAsia" w:asciiTheme="majorEastAsia" w:hAnsiTheme="majorEastAsia" w:eastAsiaTheme="majorEastAsia" w:cstheme="majorEastAsia"/>
                <w:color w:val="000000" w:themeColor="text1"/>
                <w:kern w:val="2"/>
                <w:sz w:val="21"/>
                <w:szCs w:val="21"/>
                <w:highlight w:val="none"/>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highlight w:val="none"/>
                <w:u w:val="none"/>
                <w:lang w:val="en-US" w:eastAsia="zh-CN" w:bidi="ar"/>
                <w14:textFill>
                  <w14:solidFill>
                    <w14:schemeClr w14:val="tx1"/>
                  </w14:solidFill>
                </w14:textFill>
              </w:rPr>
              <w:t>支出预算控制</w:t>
            </w:r>
          </w:p>
        </w:tc>
        <w:tc>
          <w:tcPr>
            <w:tcW w:w="131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6259FC3">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highlight w:val="none"/>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highlight w:val="none"/>
                <w:u w:val="none"/>
                <w:lang w:val="en-US" w:eastAsia="zh-CN" w:bidi="ar"/>
                <w14:textFill>
                  <w14:solidFill>
                    <w14:schemeClr w14:val="tx1"/>
                  </w14:solidFill>
                </w14:textFill>
              </w:rPr>
              <w:t>5077.17万元</w:t>
            </w:r>
          </w:p>
        </w:tc>
        <w:tc>
          <w:tcPr>
            <w:tcW w:w="126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029478A">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highlight w:val="none"/>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highlight w:val="none"/>
                <w:u w:val="none"/>
                <w:lang w:val="en-US" w:eastAsia="zh-CN" w:bidi="ar"/>
                <w14:textFill>
                  <w14:solidFill>
                    <w14:schemeClr w14:val="tx1"/>
                  </w14:solidFill>
                </w14:textFill>
              </w:rPr>
              <w:t>4987.40万元</w:t>
            </w:r>
          </w:p>
        </w:tc>
        <w:tc>
          <w:tcPr>
            <w:tcW w:w="71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4267FA1">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highlight w:val="none"/>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highlight w:val="none"/>
                <w:u w:val="none"/>
                <w:lang w:val="en-US" w:eastAsia="zh-CN" w:bidi="ar"/>
                <w14:textFill>
                  <w14:solidFill>
                    <w14:schemeClr w14:val="tx1"/>
                  </w14:solidFill>
                </w14:textFill>
              </w:rPr>
              <w:t>5</w:t>
            </w:r>
          </w:p>
        </w:tc>
        <w:tc>
          <w:tcPr>
            <w:tcW w:w="87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6AD7ECD">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highlight w:val="none"/>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highlight w:val="none"/>
                <w:u w:val="none"/>
                <w:lang w:val="en-US" w:eastAsia="zh-CN" w:bidi="ar"/>
                <w14:textFill>
                  <w14:solidFill>
                    <w14:schemeClr w14:val="tx1"/>
                  </w14:solidFill>
                </w14:textFill>
              </w:rPr>
              <w:t>4</w:t>
            </w:r>
          </w:p>
        </w:tc>
        <w:tc>
          <w:tcPr>
            <w:tcW w:w="1450" w:type="dxa"/>
            <w:tcBorders>
              <w:top w:val="single" w:color="auto" w:sz="4" w:space="0"/>
              <w:left w:val="single" w:color="auto" w:sz="4" w:space="0"/>
              <w:bottom w:val="single" w:color="auto" w:sz="4" w:space="0"/>
              <w:right w:val="single" w:color="auto" w:sz="4" w:space="0"/>
            </w:tcBorders>
            <w:noWrap w:val="0"/>
            <w:vAlign w:val="center"/>
          </w:tcPr>
          <w:p w14:paraId="22D86A25">
            <w:pPr>
              <w:jc w:val="both"/>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p>
        </w:tc>
      </w:tr>
      <w:tr w14:paraId="2BB4A5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2B1341B0">
            <w:pPr>
              <w:pStyle w:val="7"/>
              <w:rPr>
                <w:rFonts w:hint="eastAsia" w:ascii="宋体" w:hAnsi="宋体" w:eastAsia="宋体" w:cs="宋体"/>
                <w:color w:val="000000" w:themeColor="text1"/>
                <w14:textFill>
                  <w14:solidFill>
                    <w14:schemeClr w14:val="tx1"/>
                  </w14:solidFill>
                </w14:textFill>
              </w:rPr>
            </w:pPr>
          </w:p>
        </w:tc>
        <w:tc>
          <w:tcPr>
            <w:tcW w:w="1079" w:type="dxa"/>
            <w:vMerge w:val="restart"/>
            <w:tcBorders>
              <w:top w:val="single" w:color="auto" w:sz="4" w:space="0"/>
              <w:left w:val="single" w:color="auto" w:sz="4" w:space="0"/>
              <w:bottom w:val="single" w:color="auto" w:sz="4" w:space="0"/>
              <w:right w:val="single" w:color="auto" w:sz="4" w:space="0"/>
            </w:tcBorders>
            <w:noWrap w:val="0"/>
            <w:vAlign w:val="top"/>
          </w:tcPr>
          <w:p w14:paraId="3E37EECC">
            <w:pPr>
              <w:spacing w:before="62" w:line="450" w:lineRule="exact"/>
              <w:ind w:left="144"/>
              <w:rPr>
                <w:rFonts w:hint="eastAsia" w:ascii="宋体" w:hAnsi="宋体" w:eastAsia="宋体" w:cs="宋体"/>
                <w:color w:val="000000" w:themeColor="text1"/>
                <w:sz w:val="19"/>
                <w:szCs w:val="19"/>
                <w14:textFill>
                  <w14:solidFill>
                    <w14:schemeClr w14:val="tx1"/>
                  </w14:solidFill>
                </w14:textFill>
              </w:rPr>
            </w:pPr>
            <w:r>
              <w:rPr>
                <w:rFonts w:hint="eastAsia" w:ascii="宋体" w:hAnsi="宋体" w:eastAsia="宋体" w:cs="宋体"/>
                <w:color w:val="000000" w:themeColor="text1"/>
                <w:spacing w:val="7"/>
                <w:position w:val="19"/>
                <w:sz w:val="19"/>
                <w:szCs w:val="19"/>
                <w:lang w:val="en-US" w:eastAsia="zh-CN"/>
                <w14:textFill>
                  <w14:solidFill>
                    <w14:schemeClr w14:val="tx1"/>
                  </w14:solidFill>
                </w14:textFill>
              </w:rPr>
              <w:t>效益</w:t>
            </w:r>
            <w:r>
              <w:rPr>
                <w:rFonts w:hint="eastAsia" w:ascii="宋体" w:hAnsi="宋体" w:eastAsia="宋体" w:cs="宋体"/>
                <w:color w:val="000000" w:themeColor="text1"/>
                <w:spacing w:val="7"/>
                <w:position w:val="19"/>
                <w:sz w:val="19"/>
                <w:szCs w:val="19"/>
                <w14:textFill>
                  <w14:solidFill>
                    <w14:schemeClr w14:val="tx1"/>
                  </w14:solidFill>
                </w14:textFill>
              </w:rPr>
              <w:t>指标</w:t>
            </w:r>
          </w:p>
          <w:p w14:paraId="6E8A5A04">
            <w:pPr>
              <w:pStyle w:val="7"/>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1"/>
                <w:position w:val="2"/>
                <w:sz w:val="19"/>
                <w:szCs w:val="19"/>
                <w14:textFill>
                  <w14:solidFill>
                    <w14:schemeClr w14:val="tx1"/>
                  </w14:solidFill>
                </w14:textFill>
              </w:rPr>
              <w:t>(</w:t>
            </w:r>
            <w:r>
              <w:rPr>
                <w:rFonts w:hint="eastAsia" w:ascii="宋体" w:hAnsi="宋体" w:eastAsia="宋体" w:cs="宋体"/>
                <w:color w:val="000000" w:themeColor="text1"/>
                <w:spacing w:val="1"/>
                <w:position w:val="2"/>
                <w:sz w:val="19"/>
                <w:szCs w:val="19"/>
                <w:lang w:val="en-US" w:eastAsia="zh-CN"/>
                <w14:textFill>
                  <w14:solidFill>
                    <w14:schemeClr w14:val="tx1"/>
                  </w14:solidFill>
                </w14:textFill>
              </w:rPr>
              <w:t>30</w:t>
            </w:r>
            <w:r>
              <w:rPr>
                <w:rFonts w:hint="eastAsia" w:ascii="宋体" w:hAnsi="宋体" w:eastAsia="宋体" w:cs="宋体"/>
                <w:color w:val="000000" w:themeColor="text1"/>
                <w:spacing w:val="14"/>
                <w:position w:val="2"/>
                <w:sz w:val="19"/>
                <w:szCs w:val="19"/>
                <w14:textFill>
                  <w14:solidFill>
                    <w14:schemeClr w14:val="tx1"/>
                  </w14:solidFill>
                </w14:textFill>
              </w:rPr>
              <w:t xml:space="preserve"> </w:t>
            </w:r>
            <w:r>
              <w:rPr>
                <w:rFonts w:hint="eastAsia" w:ascii="宋体" w:hAnsi="宋体" w:eastAsia="宋体" w:cs="宋体"/>
                <w:color w:val="000000" w:themeColor="text1"/>
                <w:spacing w:val="1"/>
                <w:position w:val="2"/>
                <w:sz w:val="19"/>
                <w:szCs w:val="19"/>
                <w14:textFill>
                  <w14:solidFill>
                    <w14:schemeClr w14:val="tx1"/>
                  </w14:solidFill>
                </w14:textFill>
              </w:rPr>
              <w:t>分)</w:t>
            </w:r>
          </w:p>
        </w:tc>
        <w:tc>
          <w:tcPr>
            <w:tcW w:w="970" w:type="dxa"/>
            <w:vMerge w:val="restart"/>
            <w:tcBorders>
              <w:top w:val="single" w:color="auto" w:sz="4" w:space="0"/>
              <w:left w:val="single" w:color="auto" w:sz="4" w:space="0"/>
              <w:bottom w:val="single" w:color="auto" w:sz="4" w:space="0"/>
              <w:right w:val="single" w:color="auto" w:sz="4" w:space="0"/>
            </w:tcBorders>
            <w:noWrap w:val="0"/>
            <w:vAlign w:val="top"/>
          </w:tcPr>
          <w:p w14:paraId="75ECCE2E">
            <w:pPr>
              <w:spacing w:before="153" w:line="233" w:lineRule="auto"/>
              <w:ind w:left="225"/>
              <w:rPr>
                <w:rFonts w:hint="eastAsia" w:ascii="宋体" w:hAnsi="宋体" w:eastAsia="宋体" w:cs="宋体"/>
                <w:color w:val="000000" w:themeColor="text1"/>
                <w:sz w:val="19"/>
                <w:szCs w:val="19"/>
                <w14:textFill>
                  <w14:solidFill>
                    <w14:schemeClr w14:val="tx1"/>
                  </w14:solidFill>
                </w14:textFill>
              </w:rPr>
            </w:pPr>
            <w:r>
              <w:rPr>
                <w:rFonts w:hint="eastAsia" w:ascii="宋体" w:hAnsi="宋体" w:eastAsia="宋体" w:cs="宋体"/>
                <w:color w:val="000000" w:themeColor="text1"/>
                <w:spacing w:val="6"/>
                <w:sz w:val="19"/>
                <w:szCs w:val="19"/>
                <w14:textFill>
                  <w14:solidFill>
                    <w14:schemeClr w14:val="tx1"/>
                  </w14:solidFill>
                </w14:textFill>
              </w:rPr>
              <w:t>社会效</w:t>
            </w:r>
          </w:p>
          <w:p w14:paraId="29AB6044">
            <w:pPr>
              <w:spacing w:line="225" w:lineRule="auto"/>
              <w:ind w:left="232"/>
              <w:rPr>
                <w:rFonts w:hint="eastAsia" w:ascii="宋体" w:hAnsi="宋体" w:eastAsia="宋体" w:cs="宋体"/>
                <w:color w:val="000000" w:themeColor="text1"/>
                <w:sz w:val="19"/>
                <w:szCs w:val="19"/>
                <w14:textFill>
                  <w14:solidFill>
                    <w14:schemeClr w14:val="tx1"/>
                  </w14:solidFill>
                </w14:textFill>
              </w:rPr>
            </w:pPr>
            <w:r>
              <w:rPr>
                <w:rFonts w:hint="eastAsia" w:ascii="宋体" w:hAnsi="宋体" w:eastAsia="宋体" w:cs="宋体"/>
                <w:color w:val="000000" w:themeColor="text1"/>
                <w:spacing w:val="3"/>
                <w:sz w:val="19"/>
                <w:szCs w:val="19"/>
                <w14:textFill>
                  <w14:solidFill>
                    <w14:schemeClr w14:val="tx1"/>
                  </w14:solidFill>
                </w14:textFill>
              </w:rPr>
              <w:t>益指标</w:t>
            </w:r>
          </w:p>
        </w:tc>
        <w:tc>
          <w:tcPr>
            <w:tcW w:w="1333" w:type="dxa"/>
            <w:tcBorders>
              <w:top w:val="single" w:color="auto" w:sz="4" w:space="0"/>
              <w:left w:val="single" w:color="auto" w:sz="4" w:space="0"/>
              <w:bottom w:val="single" w:color="auto" w:sz="4" w:space="0"/>
              <w:right w:val="single" w:color="auto" w:sz="4" w:space="0"/>
            </w:tcBorders>
            <w:noWrap w:val="0"/>
            <w:vAlign w:val="center"/>
          </w:tcPr>
          <w:p w14:paraId="74DB1338">
            <w:pPr>
              <w:keepNext w:val="0"/>
              <w:keepLines w:val="0"/>
              <w:widowControl/>
              <w:suppressLineNumbers w:val="0"/>
              <w:jc w:val="both"/>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提升市容环境秩序</w:t>
            </w:r>
          </w:p>
        </w:tc>
        <w:tc>
          <w:tcPr>
            <w:tcW w:w="1310" w:type="dxa"/>
            <w:tcBorders>
              <w:top w:val="single" w:color="auto" w:sz="4" w:space="0"/>
              <w:left w:val="single" w:color="auto" w:sz="4" w:space="0"/>
              <w:bottom w:val="single" w:color="auto" w:sz="4" w:space="0"/>
              <w:right w:val="single" w:color="auto" w:sz="4" w:space="0"/>
            </w:tcBorders>
            <w:noWrap w:val="0"/>
            <w:vAlign w:val="center"/>
          </w:tcPr>
          <w:p w14:paraId="18583E9F">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干净、整洁、有序</w:t>
            </w:r>
          </w:p>
        </w:tc>
        <w:tc>
          <w:tcPr>
            <w:tcW w:w="1268" w:type="dxa"/>
            <w:tcBorders>
              <w:top w:val="single" w:color="auto" w:sz="4" w:space="0"/>
              <w:left w:val="single" w:color="auto" w:sz="4" w:space="0"/>
              <w:bottom w:val="single" w:color="auto" w:sz="4" w:space="0"/>
              <w:right w:val="single" w:color="auto" w:sz="4" w:space="0"/>
            </w:tcBorders>
            <w:noWrap w:val="0"/>
            <w:vAlign w:val="center"/>
          </w:tcPr>
          <w:p w14:paraId="7860108C">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城市“客厅”颜值较大提升</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2B2515DD">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4</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549CD337">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4</w:t>
            </w:r>
          </w:p>
        </w:tc>
        <w:tc>
          <w:tcPr>
            <w:tcW w:w="1450" w:type="dxa"/>
            <w:tcBorders>
              <w:top w:val="single" w:color="auto" w:sz="4" w:space="0"/>
              <w:left w:val="single" w:color="auto" w:sz="4" w:space="0"/>
              <w:bottom w:val="single" w:color="auto" w:sz="4" w:space="0"/>
              <w:right w:val="single" w:color="auto" w:sz="4" w:space="0"/>
            </w:tcBorders>
            <w:noWrap w:val="0"/>
            <w:vAlign w:val="center"/>
          </w:tcPr>
          <w:p w14:paraId="748817CF">
            <w:pPr>
              <w:keepNext w:val="0"/>
              <w:keepLines w:val="0"/>
              <w:widowControl/>
              <w:suppressLineNumbers w:val="0"/>
              <w:jc w:val="both"/>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还有不少突出问题待解决</w:t>
            </w:r>
          </w:p>
        </w:tc>
      </w:tr>
      <w:tr w14:paraId="413172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3F5457A3">
            <w:pPr>
              <w:pStyle w:val="7"/>
              <w:rPr>
                <w:rFonts w:hint="eastAsia" w:ascii="宋体" w:hAnsi="宋体" w:eastAsia="宋体" w:cs="宋体"/>
                <w:color w:val="000000" w:themeColor="text1"/>
                <w14:textFill>
                  <w14:solidFill>
                    <w14:schemeClr w14:val="tx1"/>
                  </w14:solidFill>
                </w14:textFill>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12726061">
            <w:pPr>
              <w:pStyle w:val="7"/>
              <w:rPr>
                <w:rFonts w:hint="eastAsia" w:ascii="宋体" w:hAnsi="宋体" w:eastAsia="宋体" w:cs="宋体"/>
                <w:color w:val="000000" w:themeColor="text1"/>
                <w14:textFill>
                  <w14:solidFill>
                    <w14:schemeClr w14:val="tx1"/>
                  </w14:solidFill>
                </w14:textFill>
              </w:rPr>
            </w:pPr>
          </w:p>
        </w:tc>
        <w:tc>
          <w:tcPr>
            <w:tcW w:w="970" w:type="dxa"/>
            <w:vMerge w:val="continue"/>
            <w:tcBorders>
              <w:top w:val="single" w:color="auto" w:sz="4" w:space="0"/>
              <w:left w:val="single" w:color="auto" w:sz="4" w:space="0"/>
              <w:bottom w:val="single" w:color="auto" w:sz="4" w:space="0"/>
              <w:right w:val="single" w:color="auto" w:sz="4" w:space="0"/>
            </w:tcBorders>
            <w:noWrap w:val="0"/>
            <w:vAlign w:val="top"/>
          </w:tcPr>
          <w:p w14:paraId="16B3179D">
            <w:pPr>
              <w:pStyle w:val="7"/>
              <w:rPr>
                <w:rFonts w:hint="eastAsia" w:ascii="宋体" w:hAnsi="宋体" w:eastAsia="宋体" w:cs="宋体"/>
                <w:color w:val="000000" w:themeColor="text1"/>
                <w14:textFill>
                  <w14:solidFill>
                    <w14:schemeClr w14:val="tx1"/>
                  </w14:solidFill>
                </w14:textFill>
              </w:rPr>
            </w:pPr>
          </w:p>
        </w:tc>
        <w:tc>
          <w:tcPr>
            <w:tcW w:w="1333" w:type="dxa"/>
            <w:tcBorders>
              <w:top w:val="single" w:color="auto" w:sz="4" w:space="0"/>
              <w:left w:val="single" w:color="auto" w:sz="4" w:space="0"/>
              <w:bottom w:val="single" w:color="auto" w:sz="4" w:space="0"/>
              <w:right w:val="single" w:color="auto" w:sz="4" w:space="0"/>
            </w:tcBorders>
            <w:noWrap w:val="0"/>
            <w:vAlign w:val="center"/>
          </w:tcPr>
          <w:p w14:paraId="45FD3B1B">
            <w:pPr>
              <w:keepNext w:val="0"/>
              <w:keepLines w:val="0"/>
              <w:widowControl/>
              <w:suppressLineNumbers w:val="0"/>
              <w:jc w:val="both"/>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维护烟花爆竹燃放安全</w:t>
            </w:r>
          </w:p>
        </w:tc>
        <w:tc>
          <w:tcPr>
            <w:tcW w:w="1310" w:type="dxa"/>
            <w:tcBorders>
              <w:top w:val="single" w:color="auto" w:sz="4" w:space="0"/>
              <w:left w:val="single" w:color="auto" w:sz="4" w:space="0"/>
              <w:bottom w:val="single" w:color="auto" w:sz="4" w:space="0"/>
              <w:right w:val="single" w:color="auto" w:sz="4" w:space="0"/>
            </w:tcBorders>
            <w:noWrap w:val="0"/>
            <w:vAlign w:val="center"/>
          </w:tcPr>
          <w:p w14:paraId="50868524">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全面有效管控</w:t>
            </w:r>
          </w:p>
        </w:tc>
        <w:tc>
          <w:tcPr>
            <w:tcW w:w="1268" w:type="dxa"/>
            <w:tcBorders>
              <w:top w:val="single" w:color="auto" w:sz="4" w:space="0"/>
              <w:left w:val="single" w:color="auto" w:sz="4" w:space="0"/>
              <w:bottom w:val="single" w:color="auto" w:sz="4" w:space="0"/>
              <w:right w:val="single" w:color="auto" w:sz="4" w:space="0"/>
            </w:tcBorders>
            <w:noWrap w:val="0"/>
            <w:vAlign w:val="center"/>
          </w:tcPr>
          <w:p w14:paraId="14CC2BA9">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实现有效管控</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645D90CA">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1A58447A">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4</w:t>
            </w:r>
          </w:p>
        </w:tc>
        <w:tc>
          <w:tcPr>
            <w:tcW w:w="1450" w:type="dxa"/>
            <w:tcBorders>
              <w:top w:val="single" w:color="auto" w:sz="4" w:space="0"/>
              <w:left w:val="single" w:color="auto" w:sz="4" w:space="0"/>
              <w:bottom w:val="single" w:color="auto" w:sz="4" w:space="0"/>
              <w:right w:val="single" w:color="auto" w:sz="4" w:space="0"/>
            </w:tcBorders>
            <w:noWrap w:val="0"/>
            <w:vAlign w:val="center"/>
          </w:tcPr>
          <w:p w14:paraId="15ACEC33">
            <w:pPr>
              <w:keepNext w:val="0"/>
              <w:keepLines w:val="0"/>
              <w:widowControl/>
              <w:suppressLineNumbers w:val="0"/>
              <w:jc w:val="both"/>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全面性有待加强</w:t>
            </w:r>
          </w:p>
        </w:tc>
      </w:tr>
      <w:tr w14:paraId="72973D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38A3DCA9">
            <w:pPr>
              <w:pStyle w:val="7"/>
              <w:rPr>
                <w:rFonts w:hint="eastAsia" w:ascii="宋体" w:hAnsi="宋体" w:eastAsia="宋体" w:cs="宋体"/>
                <w:color w:val="000000" w:themeColor="text1"/>
                <w14:textFill>
                  <w14:solidFill>
                    <w14:schemeClr w14:val="tx1"/>
                  </w14:solidFill>
                </w14:textFill>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637A37D4">
            <w:pPr>
              <w:pStyle w:val="7"/>
              <w:rPr>
                <w:rFonts w:hint="eastAsia" w:ascii="宋体" w:hAnsi="宋体" w:eastAsia="宋体" w:cs="宋体"/>
                <w:color w:val="000000" w:themeColor="text1"/>
                <w14:textFill>
                  <w14:solidFill>
                    <w14:schemeClr w14:val="tx1"/>
                  </w14:solidFill>
                </w14:textFill>
              </w:rPr>
            </w:pPr>
          </w:p>
        </w:tc>
        <w:tc>
          <w:tcPr>
            <w:tcW w:w="970" w:type="dxa"/>
            <w:vMerge w:val="continue"/>
            <w:tcBorders>
              <w:top w:val="single" w:color="auto" w:sz="4" w:space="0"/>
              <w:left w:val="single" w:color="auto" w:sz="4" w:space="0"/>
              <w:bottom w:val="single" w:color="auto" w:sz="4" w:space="0"/>
              <w:right w:val="single" w:color="auto" w:sz="4" w:space="0"/>
            </w:tcBorders>
            <w:noWrap w:val="0"/>
            <w:vAlign w:val="top"/>
          </w:tcPr>
          <w:p w14:paraId="3F3924F0">
            <w:pPr>
              <w:pStyle w:val="7"/>
              <w:rPr>
                <w:rFonts w:hint="eastAsia" w:ascii="宋体" w:hAnsi="宋体" w:eastAsia="宋体" w:cs="宋体"/>
                <w:color w:val="000000" w:themeColor="text1"/>
                <w14:textFill>
                  <w14:solidFill>
                    <w14:schemeClr w14:val="tx1"/>
                  </w14:solidFill>
                </w14:textFill>
              </w:rPr>
            </w:pPr>
          </w:p>
        </w:tc>
        <w:tc>
          <w:tcPr>
            <w:tcW w:w="1333" w:type="dxa"/>
            <w:tcBorders>
              <w:top w:val="single" w:color="auto" w:sz="4" w:space="0"/>
              <w:left w:val="single" w:color="auto" w:sz="4" w:space="0"/>
              <w:bottom w:val="single" w:color="auto" w:sz="4" w:space="0"/>
              <w:right w:val="single" w:color="auto" w:sz="4" w:space="0"/>
            </w:tcBorders>
            <w:noWrap w:val="0"/>
            <w:vAlign w:val="center"/>
          </w:tcPr>
          <w:p w14:paraId="17EF4ADF">
            <w:pPr>
              <w:keepNext w:val="0"/>
              <w:keepLines w:val="0"/>
              <w:widowControl/>
              <w:suppressLineNumbers w:val="0"/>
              <w:jc w:val="both"/>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维护城市燃气安全</w:t>
            </w:r>
          </w:p>
        </w:tc>
        <w:tc>
          <w:tcPr>
            <w:tcW w:w="1310" w:type="dxa"/>
            <w:tcBorders>
              <w:top w:val="single" w:color="auto" w:sz="4" w:space="0"/>
              <w:left w:val="single" w:color="auto" w:sz="4" w:space="0"/>
              <w:bottom w:val="single" w:color="auto" w:sz="4" w:space="0"/>
              <w:right w:val="single" w:color="auto" w:sz="4" w:space="0"/>
            </w:tcBorders>
            <w:noWrap w:val="0"/>
            <w:vAlign w:val="center"/>
          </w:tcPr>
          <w:p w14:paraId="0E73768A">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全面有效管控</w:t>
            </w:r>
          </w:p>
        </w:tc>
        <w:tc>
          <w:tcPr>
            <w:tcW w:w="1268" w:type="dxa"/>
            <w:tcBorders>
              <w:top w:val="single" w:color="auto" w:sz="4" w:space="0"/>
              <w:left w:val="single" w:color="auto" w:sz="4" w:space="0"/>
              <w:bottom w:val="single" w:color="auto" w:sz="4" w:space="0"/>
              <w:right w:val="single" w:color="auto" w:sz="4" w:space="0"/>
            </w:tcBorders>
            <w:noWrap w:val="0"/>
            <w:vAlign w:val="center"/>
          </w:tcPr>
          <w:p w14:paraId="4552E7C3">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实现有效管控</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72DF7900">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4</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5F1FE234">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4</w:t>
            </w:r>
          </w:p>
        </w:tc>
        <w:tc>
          <w:tcPr>
            <w:tcW w:w="1450" w:type="dxa"/>
            <w:tcBorders>
              <w:top w:val="single" w:color="auto" w:sz="4" w:space="0"/>
              <w:left w:val="single" w:color="auto" w:sz="4" w:space="0"/>
              <w:bottom w:val="single" w:color="auto" w:sz="4" w:space="0"/>
              <w:right w:val="single" w:color="auto" w:sz="4" w:space="0"/>
            </w:tcBorders>
            <w:noWrap w:val="0"/>
            <w:vAlign w:val="center"/>
          </w:tcPr>
          <w:p w14:paraId="442F3BE0">
            <w:pPr>
              <w:keepNext w:val="0"/>
              <w:keepLines w:val="0"/>
              <w:widowControl/>
              <w:suppressLineNumbers w:val="0"/>
              <w:jc w:val="both"/>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全面性有待加强</w:t>
            </w:r>
          </w:p>
        </w:tc>
      </w:tr>
      <w:tr w14:paraId="796747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4AE26B58">
            <w:pPr>
              <w:pStyle w:val="7"/>
              <w:rPr>
                <w:rFonts w:hint="eastAsia" w:ascii="宋体" w:hAnsi="宋体" w:eastAsia="宋体" w:cs="宋体"/>
                <w:color w:val="000000" w:themeColor="text1"/>
                <w14:textFill>
                  <w14:solidFill>
                    <w14:schemeClr w14:val="tx1"/>
                  </w14:solidFill>
                </w14:textFill>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1F12D209">
            <w:pPr>
              <w:pStyle w:val="7"/>
              <w:rPr>
                <w:rFonts w:hint="eastAsia" w:ascii="宋体" w:hAnsi="宋体" w:eastAsia="宋体" w:cs="宋体"/>
                <w:color w:val="000000" w:themeColor="text1"/>
                <w14:textFill>
                  <w14:solidFill>
                    <w14:schemeClr w14:val="tx1"/>
                  </w14:solidFill>
                </w14:textFill>
              </w:rPr>
            </w:pPr>
          </w:p>
        </w:tc>
        <w:tc>
          <w:tcPr>
            <w:tcW w:w="970" w:type="dxa"/>
            <w:vMerge w:val="restart"/>
            <w:tcBorders>
              <w:top w:val="single" w:color="auto" w:sz="4" w:space="0"/>
              <w:left w:val="single" w:color="auto" w:sz="4" w:space="0"/>
              <w:bottom w:val="single" w:color="auto" w:sz="4" w:space="0"/>
              <w:right w:val="single" w:color="auto" w:sz="4" w:space="0"/>
            </w:tcBorders>
            <w:noWrap w:val="0"/>
            <w:vAlign w:val="top"/>
          </w:tcPr>
          <w:p w14:paraId="5CAF83EC">
            <w:pPr>
              <w:spacing w:before="154" w:line="233" w:lineRule="auto"/>
              <w:ind w:left="234"/>
              <w:rPr>
                <w:rFonts w:hint="eastAsia" w:ascii="宋体" w:hAnsi="宋体" w:eastAsia="宋体" w:cs="宋体"/>
                <w:color w:val="000000" w:themeColor="text1"/>
                <w:sz w:val="19"/>
                <w:szCs w:val="19"/>
                <w14:textFill>
                  <w14:solidFill>
                    <w14:schemeClr w14:val="tx1"/>
                  </w14:solidFill>
                </w14:textFill>
              </w:rPr>
            </w:pPr>
            <w:r>
              <w:rPr>
                <w:rFonts w:hint="eastAsia" w:ascii="宋体" w:hAnsi="宋体" w:eastAsia="宋体" w:cs="宋体"/>
                <w:color w:val="000000" w:themeColor="text1"/>
                <w:spacing w:val="3"/>
                <w:sz w:val="19"/>
                <w:szCs w:val="19"/>
                <w14:textFill>
                  <w14:solidFill>
                    <w14:schemeClr w14:val="tx1"/>
                  </w14:solidFill>
                </w14:textFill>
              </w:rPr>
              <w:t>生态效</w:t>
            </w:r>
          </w:p>
          <w:p w14:paraId="2656F48F">
            <w:pPr>
              <w:spacing w:line="225" w:lineRule="auto"/>
              <w:ind w:left="232"/>
              <w:rPr>
                <w:rFonts w:hint="eastAsia" w:ascii="宋体" w:hAnsi="宋体" w:eastAsia="宋体" w:cs="宋体"/>
                <w:color w:val="000000" w:themeColor="text1"/>
                <w:sz w:val="19"/>
                <w:szCs w:val="19"/>
                <w14:textFill>
                  <w14:solidFill>
                    <w14:schemeClr w14:val="tx1"/>
                  </w14:solidFill>
                </w14:textFill>
              </w:rPr>
            </w:pPr>
            <w:r>
              <w:rPr>
                <w:rFonts w:hint="eastAsia" w:ascii="宋体" w:hAnsi="宋体" w:eastAsia="宋体" w:cs="宋体"/>
                <w:color w:val="000000" w:themeColor="text1"/>
                <w:spacing w:val="3"/>
                <w:sz w:val="19"/>
                <w:szCs w:val="19"/>
                <w14:textFill>
                  <w14:solidFill>
                    <w14:schemeClr w14:val="tx1"/>
                  </w14:solidFill>
                </w14:textFill>
              </w:rPr>
              <w:t>益指标</w:t>
            </w:r>
          </w:p>
        </w:tc>
        <w:tc>
          <w:tcPr>
            <w:tcW w:w="1333" w:type="dxa"/>
            <w:tcBorders>
              <w:top w:val="single" w:color="auto" w:sz="4" w:space="0"/>
              <w:left w:val="single" w:color="auto" w:sz="4" w:space="0"/>
              <w:bottom w:val="single" w:color="auto" w:sz="4" w:space="0"/>
              <w:right w:val="single" w:color="auto" w:sz="4" w:space="0"/>
            </w:tcBorders>
            <w:noWrap w:val="0"/>
            <w:vAlign w:val="center"/>
          </w:tcPr>
          <w:p w14:paraId="6991B74E">
            <w:pPr>
              <w:keepNext w:val="0"/>
              <w:keepLines w:val="0"/>
              <w:widowControl/>
              <w:suppressLineNumbers w:val="0"/>
              <w:jc w:val="both"/>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减少餐饮油烟污染</w:t>
            </w:r>
          </w:p>
        </w:tc>
        <w:tc>
          <w:tcPr>
            <w:tcW w:w="1310" w:type="dxa"/>
            <w:tcBorders>
              <w:top w:val="single" w:color="auto" w:sz="4" w:space="0"/>
              <w:left w:val="single" w:color="auto" w:sz="4" w:space="0"/>
              <w:bottom w:val="single" w:color="auto" w:sz="4" w:space="0"/>
              <w:right w:val="single" w:color="auto" w:sz="4" w:space="0"/>
            </w:tcBorders>
            <w:noWrap w:val="0"/>
            <w:vAlign w:val="center"/>
          </w:tcPr>
          <w:p w14:paraId="31F6753C">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有效减少</w:t>
            </w:r>
          </w:p>
        </w:tc>
        <w:tc>
          <w:tcPr>
            <w:tcW w:w="1268" w:type="dxa"/>
            <w:tcBorders>
              <w:top w:val="single" w:color="auto" w:sz="4" w:space="0"/>
              <w:left w:val="single" w:color="auto" w:sz="4" w:space="0"/>
              <w:bottom w:val="single" w:color="auto" w:sz="4" w:space="0"/>
              <w:right w:val="single" w:color="auto" w:sz="4" w:space="0"/>
            </w:tcBorders>
            <w:noWrap w:val="0"/>
            <w:vAlign w:val="center"/>
          </w:tcPr>
          <w:p w14:paraId="37045D68">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一般减少</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0B374D2A">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2</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610F942B">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1</w:t>
            </w:r>
          </w:p>
        </w:tc>
        <w:tc>
          <w:tcPr>
            <w:tcW w:w="1450" w:type="dxa"/>
            <w:tcBorders>
              <w:top w:val="single" w:color="auto" w:sz="4" w:space="0"/>
              <w:left w:val="single" w:color="auto" w:sz="4" w:space="0"/>
              <w:bottom w:val="single" w:color="auto" w:sz="4" w:space="0"/>
              <w:right w:val="single" w:color="auto" w:sz="4" w:space="0"/>
            </w:tcBorders>
            <w:noWrap w:val="0"/>
            <w:vAlign w:val="center"/>
          </w:tcPr>
          <w:p w14:paraId="64B8B741">
            <w:pPr>
              <w:keepNext w:val="0"/>
              <w:keepLines w:val="0"/>
              <w:widowControl/>
              <w:suppressLineNumbers w:val="0"/>
              <w:jc w:val="both"/>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减少餐饮油烟污染</w:t>
            </w:r>
          </w:p>
        </w:tc>
      </w:tr>
      <w:tr w14:paraId="487A84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71AA2134">
            <w:pPr>
              <w:pStyle w:val="7"/>
              <w:rPr>
                <w:rFonts w:hint="eastAsia" w:ascii="宋体" w:hAnsi="宋体" w:eastAsia="宋体" w:cs="宋体"/>
                <w:color w:val="000000" w:themeColor="text1"/>
                <w14:textFill>
                  <w14:solidFill>
                    <w14:schemeClr w14:val="tx1"/>
                  </w14:solidFill>
                </w14:textFill>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13DABA82">
            <w:pPr>
              <w:pStyle w:val="7"/>
              <w:rPr>
                <w:rFonts w:hint="eastAsia" w:ascii="宋体" w:hAnsi="宋体" w:eastAsia="宋体" w:cs="宋体"/>
                <w:color w:val="000000" w:themeColor="text1"/>
                <w14:textFill>
                  <w14:solidFill>
                    <w14:schemeClr w14:val="tx1"/>
                  </w14:solidFill>
                </w14:textFill>
              </w:rPr>
            </w:pPr>
          </w:p>
        </w:tc>
        <w:tc>
          <w:tcPr>
            <w:tcW w:w="970" w:type="dxa"/>
            <w:vMerge w:val="continue"/>
            <w:tcBorders>
              <w:top w:val="single" w:color="auto" w:sz="4" w:space="0"/>
              <w:left w:val="single" w:color="auto" w:sz="4" w:space="0"/>
              <w:bottom w:val="single" w:color="auto" w:sz="4" w:space="0"/>
              <w:right w:val="single" w:color="auto" w:sz="4" w:space="0"/>
            </w:tcBorders>
            <w:noWrap w:val="0"/>
            <w:vAlign w:val="top"/>
          </w:tcPr>
          <w:p w14:paraId="3AA3B36B">
            <w:pPr>
              <w:pStyle w:val="7"/>
              <w:rPr>
                <w:rFonts w:hint="eastAsia" w:ascii="宋体" w:hAnsi="宋体" w:eastAsia="宋体" w:cs="宋体"/>
                <w:color w:val="000000" w:themeColor="text1"/>
                <w14:textFill>
                  <w14:solidFill>
                    <w14:schemeClr w14:val="tx1"/>
                  </w14:solidFill>
                </w14:textFill>
              </w:rPr>
            </w:pPr>
          </w:p>
        </w:tc>
        <w:tc>
          <w:tcPr>
            <w:tcW w:w="1333" w:type="dxa"/>
            <w:tcBorders>
              <w:top w:val="single" w:color="auto" w:sz="4" w:space="0"/>
              <w:left w:val="single" w:color="auto" w:sz="4" w:space="0"/>
              <w:bottom w:val="single" w:color="auto" w:sz="4" w:space="0"/>
              <w:right w:val="single" w:color="auto" w:sz="4" w:space="0"/>
            </w:tcBorders>
            <w:noWrap w:val="0"/>
            <w:vAlign w:val="center"/>
          </w:tcPr>
          <w:p w14:paraId="157064EF">
            <w:pPr>
              <w:keepNext w:val="0"/>
              <w:keepLines w:val="0"/>
              <w:widowControl/>
              <w:suppressLineNumbers w:val="0"/>
              <w:jc w:val="both"/>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优化施工现场环境</w:t>
            </w:r>
          </w:p>
        </w:tc>
        <w:tc>
          <w:tcPr>
            <w:tcW w:w="1310" w:type="dxa"/>
            <w:tcBorders>
              <w:top w:val="single" w:color="auto" w:sz="4" w:space="0"/>
              <w:left w:val="single" w:color="auto" w:sz="4" w:space="0"/>
              <w:bottom w:val="single" w:color="auto" w:sz="4" w:space="0"/>
              <w:right w:val="single" w:color="auto" w:sz="4" w:space="0"/>
            </w:tcBorders>
            <w:noWrap w:val="0"/>
            <w:vAlign w:val="center"/>
          </w:tcPr>
          <w:p w14:paraId="2C7B3F3C">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施工环境质量明显改善</w:t>
            </w:r>
          </w:p>
        </w:tc>
        <w:tc>
          <w:tcPr>
            <w:tcW w:w="1268" w:type="dxa"/>
            <w:tcBorders>
              <w:top w:val="single" w:color="auto" w:sz="4" w:space="0"/>
              <w:left w:val="single" w:color="auto" w:sz="4" w:space="0"/>
              <w:bottom w:val="single" w:color="auto" w:sz="4" w:space="0"/>
              <w:right w:val="single" w:color="auto" w:sz="4" w:space="0"/>
            </w:tcBorders>
            <w:noWrap w:val="0"/>
            <w:vAlign w:val="center"/>
          </w:tcPr>
          <w:p w14:paraId="1D79C61D">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较大完善</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3AEEB412">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3</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18483A6A">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2</w:t>
            </w:r>
          </w:p>
        </w:tc>
        <w:tc>
          <w:tcPr>
            <w:tcW w:w="1450" w:type="dxa"/>
            <w:tcBorders>
              <w:top w:val="single" w:color="auto" w:sz="4" w:space="0"/>
              <w:left w:val="single" w:color="auto" w:sz="4" w:space="0"/>
              <w:bottom w:val="single" w:color="auto" w:sz="4" w:space="0"/>
              <w:right w:val="single" w:color="auto" w:sz="4" w:space="0"/>
            </w:tcBorders>
            <w:noWrap w:val="0"/>
            <w:vAlign w:val="center"/>
          </w:tcPr>
          <w:p w14:paraId="1AE8B65F">
            <w:pPr>
              <w:keepNext w:val="0"/>
              <w:keepLines w:val="0"/>
              <w:widowControl/>
              <w:suppressLineNumbers w:val="0"/>
              <w:jc w:val="both"/>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优化施工现场环境</w:t>
            </w:r>
          </w:p>
        </w:tc>
      </w:tr>
      <w:tr w14:paraId="39513D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4"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6C1936F9">
            <w:pPr>
              <w:pStyle w:val="7"/>
              <w:rPr>
                <w:rFonts w:hint="eastAsia" w:ascii="宋体" w:hAnsi="宋体" w:eastAsia="宋体" w:cs="宋体"/>
                <w:color w:val="000000" w:themeColor="text1"/>
                <w14:textFill>
                  <w14:solidFill>
                    <w14:schemeClr w14:val="tx1"/>
                  </w14:solidFill>
                </w14:textFill>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135040AB">
            <w:pPr>
              <w:pStyle w:val="7"/>
              <w:rPr>
                <w:rFonts w:hint="eastAsia" w:ascii="宋体" w:hAnsi="宋体" w:eastAsia="宋体" w:cs="宋体"/>
                <w:color w:val="000000" w:themeColor="text1"/>
                <w14:textFill>
                  <w14:solidFill>
                    <w14:schemeClr w14:val="tx1"/>
                  </w14:solidFill>
                </w14:textFill>
              </w:rPr>
            </w:pPr>
          </w:p>
        </w:tc>
        <w:tc>
          <w:tcPr>
            <w:tcW w:w="970" w:type="dxa"/>
            <w:tcBorders>
              <w:top w:val="single" w:color="auto" w:sz="4" w:space="0"/>
              <w:left w:val="single" w:color="auto" w:sz="4" w:space="0"/>
              <w:bottom w:val="single" w:color="auto" w:sz="4" w:space="0"/>
              <w:right w:val="single" w:color="auto" w:sz="4" w:space="0"/>
            </w:tcBorders>
            <w:noWrap w:val="0"/>
            <w:vAlign w:val="top"/>
          </w:tcPr>
          <w:p w14:paraId="1F3E0873">
            <w:pPr>
              <w:spacing w:before="207" w:line="230" w:lineRule="auto"/>
              <w:ind w:left="227" w:right="116" w:hanging="98"/>
              <w:rPr>
                <w:rFonts w:hint="eastAsia" w:ascii="宋体" w:hAnsi="宋体" w:eastAsia="宋体" w:cs="宋体"/>
                <w:color w:val="000000" w:themeColor="text1"/>
                <w:sz w:val="19"/>
                <w:szCs w:val="19"/>
                <w:lang w:eastAsia="zh-CN"/>
                <w14:textFill>
                  <w14:solidFill>
                    <w14:schemeClr w14:val="tx1"/>
                  </w14:solidFill>
                </w14:textFill>
              </w:rPr>
            </w:pPr>
            <w:r>
              <w:rPr>
                <w:rFonts w:hint="eastAsia" w:ascii="宋体" w:hAnsi="宋体" w:cs="宋体"/>
                <w:color w:val="000000" w:themeColor="text1"/>
                <w:sz w:val="19"/>
                <w:szCs w:val="19"/>
                <w:lang w:eastAsia="zh-CN"/>
                <w14:textFill>
                  <w14:solidFill>
                    <w14:schemeClr w14:val="tx1"/>
                  </w14:solidFill>
                </w14:textFill>
              </w:rPr>
              <w:t>可持续影响指标</w:t>
            </w:r>
          </w:p>
        </w:tc>
        <w:tc>
          <w:tcPr>
            <w:tcW w:w="1333" w:type="dxa"/>
            <w:tcBorders>
              <w:top w:val="single" w:color="auto" w:sz="4" w:space="0"/>
              <w:left w:val="single" w:color="auto" w:sz="4" w:space="0"/>
              <w:bottom w:val="single" w:color="auto" w:sz="4" w:space="0"/>
              <w:right w:val="single" w:color="auto" w:sz="4" w:space="0"/>
            </w:tcBorders>
            <w:noWrap w:val="0"/>
            <w:vAlign w:val="center"/>
          </w:tcPr>
          <w:p w14:paraId="37300F41">
            <w:pPr>
              <w:keepNext w:val="0"/>
              <w:keepLines w:val="0"/>
              <w:widowControl/>
              <w:suppressLineNumbers w:val="0"/>
              <w:jc w:val="both"/>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构建燃气安全长效机制</w:t>
            </w:r>
          </w:p>
        </w:tc>
        <w:tc>
          <w:tcPr>
            <w:tcW w:w="1310" w:type="dxa"/>
            <w:tcBorders>
              <w:top w:val="single" w:color="auto" w:sz="4" w:space="0"/>
              <w:left w:val="single" w:color="auto" w:sz="4" w:space="0"/>
              <w:bottom w:val="single" w:color="auto" w:sz="4" w:space="0"/>
              <w:right w:val="single" w:color="auto" w:sz="4" w:space="0"/>
            </w:tcBorders>
            <w:noWrap w:val="0"/>
            <w:vAlign w:val="center"/>
          </w:tcPr>
          <w:p w14:paraId="4C49488B">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持续有效</w:t>
            </w:r>
          </w:p>
        </w:tc>
        <w:tc>
          <w:tcPr>
            <w:tcW w:w="1268" w:type="dxa"/>
            <w:tcBorders>
              <w:top w:val="single" w:color="auto" w:sz="4" w:space="0"/>
              <w:left w:val="single" w:color="auto" w:sz="4" w:space="0"/>
              <w:bottom w:val="single" w:color="auto" w:sz="4" w:space="0"/>
              <w:right w:val="single" w:color="auto" w:sz="4" w:space="0"/>
            </w:tcBorders>
            <w:noWrap w:val="0"/>
            <w:vAlign w:val="center"/>
          </w:tcPr>
          <w:p w14:paraId="005BF65B">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已构建燃气安全“宣传、摸排、执法、整治”长效管控机制</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45FB17A1">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3</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17694CBF">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3</w:t>
            </w:r>
          </w:p>
        </w:tc>
        <w:tc>
          <w:tcPr>
            <w:tcW w:w="1450" w:type="dxa"/>
            <w:tcBorders>
              <w:top w:val="single" w:color="auto" w:sz="4" w:space="0"/>
              <w:left w:val="single" w:color="auto" w:sz="4" w:space="0"/>
              <w:bottom w:val="single" w:color="auto" w:sz="4" w:space="0"/>
              <w:right w:val="single" w:color="auto" w:sz="4" w:space="0"/>
            </w:tcBorders>
            <w:noWrap w:val="0"/>
            <w:vAlign w:val="center"/>
          </w:tcPr>
          <w:p w14:paraId="5BB875FC">
            <w:pPr>
              <w:keepNext w:val="0"/>
              <w:keepLines w:val="0"/>
              <w:widowControl/>
              <w:suppressLineNumbers w:val="0"/>
              <w:jc w:val="both"/>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构建燃气安全长效机制</w:t>
            </w:r>
          </w:p>
        </w:tc>
      </w:tr>
      <w:tr w14:paraId="10DAD3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553272A8">
            <w:pPr>
              <w:pStyle w:val="7"/>
              <w:rPr>
                <w:rFonts w:hint="eastAsia" w:ascii="宋体" w:hAnsi="宋体" w:eastAsia="宋体" w:cs="宋体"/>
                <w:color w:val="000000" w:themeColor="text1"/>
                <w14:textFill>
                  <w14:solidFill>
                    <w14:schemeClr w14:val="tx1"/>
                  </w14:solidFill>
                </w14:textFill>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757816D3">
            <w:pPr>
              <w:spacing w:before="7" w:line="227" w:lineRule="auto"/>
              <w:ind w:left="114"/>
              <w:rPr>
                <w:rFonts w:hint="eastAsia" w:ascii="宋体" w:hAnsi="宋体" w:eastAsia="宋体" w:cs="宋体"/>
                <w:color w:val="000000" w:themeColor="text1"/>
                <w:spacing w:val="3"/>
                <w:sz w:val="19"/>
                <w:szCs w:val="19"/>
                <w14:textFill>
                  <w14:solidFill>
                    <w14:schemeClr w14:val="tx1"/>
                  </w14:solidFill>
                </w14:textFill>
              </w:rPr>
            </w:pPr>
          </w:p>
        </w:tc>
        <w:tc>
          <w:tcPr>
            <w:tcW w:w="970" w:type="dxa"/>
            <w:tcBorders>
              <w:top w:val="single" w:color="auto" w:sz="4" w:space="0"/>
              <w:left w:val="single" w:color="auto" w:sz="4" w:space="0"/>
              <w:bottom w:val="single" w:color="auto" w:sz="4" w:space="0"/>
              <w:right w:val="single" w:color="auto" w:sz="4" w:space="0"/>
            </w:tcBorders>
            <w:noWrap w:val="0"/>
            <w:vAlign w:val="top"/>
          </w:tcPr>
          <w:p w14:paraId="6B0D89F2">
            <w:pPr>
              <w:keepNext w:val="0"/>
              <w:keepLines w:val="0"/>
              <w:widowControl/>
              <w:suppressLineNumbers w:val="0"/>
              <w:jc w:val="left"/>
              <w:textAlignment w:val="top"/>
              <w:rPr>
                <w:rFonts w:hint="eastAsia" w:ascii="宋体" w:hAnsi="宋体" w:eastAsia="宋体" w:cs="宋体"/>
                <w:color w:val="000000" w:themeColor="text1"/>
                <w:spacing w:val="2"/>
                <w:sz w:val="19"/>
                <w:szCs w:val="19"/>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社会成本</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指标</w:t>
            </w:r>
          </w:p>
        </w:tc>
        <w:tc>
          <w:tcPr>
            <w:tcW w:w="1333" w:type="dxa"/>
            <w:tcBorders>
              <w:top w:val="single" w:color="auto" w:sz="4" w:space="0"/>
              <w:left w:val="single" w:color="auto" w:sz="4" w:space="0"/>
              <w:bottom w:val="single" w:color="auto" w:sz="4" w:space="0"/>
              <w:right w:val="single" w:color="auto" w:sz="4" w:space="0"/>
            </w:tcBorders>
            <w:noWrap w:val="0"/>
            <w:vAlign w:val="center"/>
          </w:tcPr>
          <w:p w14:paraId="507E49CE">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社会影响</w:t>
            </w:r>
          </w:p>
        </w:tc>
        <w:tc>
          <w:tcPr>
            <w:tcW w:w="1310" w:type="dxa"/>
            <w:tcBorders>
              <w:top w:val="single" w:color="auto" w:sz="4" w:space="0"/>
              <w:left w:val="single" w:color="auto" w:sz="4" w:space="0"/>
              <w:bottom w:val="single" w:color="auto" w:sz="4" w:space="0"/>
              <w:right w:val="single" w:color="auto" w:sz="4" w:space="0"/>
            </w:tcBorders>
            <w:noWrap w:val="0"/>
            <w:vAlign w:val="center"/>
          </w:tcPr>
          <w:p w14:paraId="7B267A4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政府形象</w:t>
            </w:r>
          </w:p>
        </w:tc>
        <w:tc>
          <w:tcPr>
            <w:tcW w:w="1268" w:type="dxa"/>
            <w:tcBorders>
              <w:top w:val="single" w:color="auto" w:sz="4" w:space="0"/>
              <w:left w:val="single" w:color="auto" w:sz="4" w:space="0"/>
              <w:bottom w:val="single" w:color="auto" w:sz="4" w:space="0"/>
              <w:right w:val="single" w:color="auto" w:sz="4" w:space="0"/>
            </w:tcBorders>
            <w:noWrap w:val="0"/>
            <w:vAlign w:val="center"/>
          </w:tcPr>
          <w:p w14:paraId="03B945D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无负面影响</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6A4A8FD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 xml:space="preserve">3 </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30E65A5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 xml:space="preserve">3 </w:t>
            </w:r>
          </w:p>
        </w:tc>
        <w:tc>
          <w:tcPr>
            <w:tcW w:w="1450" w:type="dxa"/>
            <w:tcBorders>
              <w:top w:val="single" w:color="auto" w:sz="4" w:space="0"/>
              <w:left w:val="single" w:color="auto" w:sz="4" w:space="0"/>
              <w:bottom w:val="single" w:color="auto" w:sz="4" w:space="0"/>
              <w:right w:val="single" w:color="auto" w:sz="4" w:space="0"/>
            </w:tcBorders>
            <w:noWrap w:val="0"/>
            <w:vAlign w:val="center"/>
          </w:tcPr>
          <w:p w14:paraId="128F886D">
            <w:pPr>
              <w:keepNext w:val="0"/>
              <w:keepLines w:val="0"/>
              <w:widowControl/>
              <w:suppressLineNumbers w:val="0"/>
              <w:jc w:val="both"/>
              <w:textAlignment w:val="cente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pPr>
          </w:p>
        </w:tc>
      </w:tr>
      <w:tr w14:paraId="698E55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03DB53A8">
            <w:pPr>
              <w:pStyle w:val="7"/>
              <w:rPr>
                <w:rFonts w:hint="eastAsia" w:ascii="宋体" w:hAnsi="宋体" w:eastAsia="宋体" w:cs="宋体"/>
                <w:color w:val="000000" w:themeColor="text1"/>
                <w14:textFill>
                  <w14:solidFill>
                    <w14:schemeClr w14:val="tx1"/>
                  </w14:solidFill>
                </w14:textFill>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002F04FB">
            <w:pPr>
              <w:spacing w:before="7" w:line="227" w:lineRule="auto"/>
              <w:ind w:left="114"/>
              <w:rPr>
                <w:rFonts w:hint="eastAsia" w:ascii="宋体" w:hAnsi="宋体" w:eastAsia="宋体" w:cs="宋体"/>
                <w:color w:val="000000" w:themeColor="text1"/>
                <w:spacing w:val="3"/>
                <w:sz w:val="19"/>
                <w:szCs w:val="19"/>
                <w14:textFill>
                  <w14:solidFill>
                    <w14:schemeClr w14:val="tx1"/>
                  </w14:solidFill>
                </w14:textFill>
              </w:rPr>
            </w:pPr>
          </w:p>
        </w:tc>
        <w:tc>
          <w:tcPr>
            <w:tcW w:w="970" w:type="dxa"/>
            <w:vMerge w:val="restart"/>
            <w:tcBorders>
              <w:top w:val="single" w:color="auto" w:sz="4" w:space="0"/>
              <w:left w:val="single" w:color="auto" w:sz="4" w:space="0"/>
              <w:bottom w:val="single" w:color="auto" w:sz="4" w:space="0"/>
              <w:right w:val="single" w:color="auto" w:sz="4" w:space="0"/>
            </w:tcBorders>
            <w:noWrap w:val="0"/>
            <w:vAlign w:val="top"/>
          </w:tcPr>
          <w:p w14:paraId="347BB707">
            <w:pPr>
              <w:keepNext w:val="0"/>
              <w:keepLines w:val="0"/>
              <w:widowControl/>
              <w:suppressLineNumbers w:val="0"/>
              <w:jc w:val="left"/>
              <w:textAlignment w:val="top"/>
              <w:rPr>
                <w:rFonts w:hint="eastAsia" w:ascii="宋体" w:hAnsi="宋体" w:eastAsia="宋体" w:cs="宋体"/>
                <w:color w:val="000000" w:themeColor="text1"/>
                <w:spacing w:val="2"/>
                <w:sz w:val="19"/>
                <w:szCs w:val="19"/>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生态环境指标</w:t>
            </w:r>
          </w:p>
        </w:tc>
        <w:tc>
          <w:tcPr>
            <w:tcW w:w="1333" w:type="dxa"/>
            <w:tcBorders>
              <w:top w:val="single" w:color="auto" w:sz="4" w:space="0"/>
              <w:left w:val="single" w:color="auto" w:sz="4" w:space="0"/>
              <w:bottom w:val="single" w:color="auto" w:sz="4" w:space="0"/>
              <w:right w:val="single" w:color="auto" w:sz="4" w:space="0"/>
            </w:tcBorders>
            <w:noWrap w:val="0"/>
            <w:vAlign w:val="center"/>
          </w:tcPr>
          <w:p w14:paraId="0EF049EF">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减少用水</w:t>
            </w:r>
          </w:p>
        </w:tc>
        <w:tc>
          <w:tcPr>
            <w:tcW w:w="1310" w:type="dxa"/>
            <w:tcBorders>
              <w:top w:val="single" w:color="auto" w:sz="4" w:space="0"/>
              <w:left w:val="single" w:color="auto" w:sz="4" w:space="0"/>
              <w:bottom w:val="single" w:color="auto" w:sz="4" w:space="0"/>
              <w:right w:val="single" w:color="auto" w:sz="4" w:space="0"/>
            </w:tcBorders>
            <w:noWrap w:val="0"/>
            <w:vAlign w:val="center"/>
          </w:tcPr>
          <w:p w14:paraId="2FE6A11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持续减少</w:t>
            </w:r>
          </w:p>
        </w:tc>
        <w:tc>
          <w:tcPr>
            <w:tcW w:w="1268" w:type="dxa"/>
            <w:tcBorders>
              <w:top w:val="single" w:color="auto" w:sz="4" w:space="0"/>
              <w:left w:val="single" w:color="auto" w:sz="4" w:space="0"/>
              <w:bottom w:val="single" w:color="auto" w:sz="4" w:space="0"/>
              <w:right w:val="single" w:color="auto" w:sz="4" w:space="0"/>
            </w:tcBorders>
            <w:noWrap w:val="0"/>
            <w:vAlign w:val="center"/>
          </w:tcPr>
          <w:p w14:paraId="2CE00877">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相较2023年少100吨，减少50吨得1分，高于目标值10吨扣1分</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31FE283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 xml:space="preserve">3 </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3CFFF7E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 xml:space="preserve">3 </w:t>
            </w:r>
          </w:p>
        </w:tc>
        <w:tc>
          <w:tcPr>
            <w:tcW w:w="1450" w:type="dxa"/>
            <w:tcBorders>
              <w:top w:val="single" w:color="auto" w:sz="4" w:space="0"/>
              <w:left w:val="single" w:color="auto" w:sz="4" w:space="0"/>
              <w:bottom w:val="single" w:color="auto" w:sz="4" w:space="0"/>
              <w:right w:val="single" w:color="auto" w:sz="4" w:space="0"/>
            </w:tcBorders>
            <w:noWrap w:val="0"/>
            <w:vAlign w:val="center"/>
          </w:tcPr>
          <w:p w14:paraId="6DE2A708">
            <w:pPr>
              <w:keepNext w:val="0"/>
              <w:keepLines w:val="0"/>
              <w:widowControl/>
              <w:suppressLineNumbers w:val="0"/>
              <w:jc w:val="both"/>
              <w:textAlignment w:val="cente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pPr>
          </w:p>
        </w:tc>
      </w:tr>
      <w:tr w14:paraId="5DF311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239A6635">
            <w:pPr>
              <w:pStyle w:val="7"/>
              <w:rPr>
                <w:rFonts w:hint="eastAsia" w:ascii="宋体" w:hAnsi="宋体" w:eastAsia="宋体" w:cs="宋体"/>
                <w:color w:val="000000" w:themeColor="text1"/>
                <w14:textFill>
                  <w14:solidFill>
                    <w14:schemeClr w14:val="tx1"/>
                  </w14:solidFill>
                </w14:textFill>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7B829F7B">
            <w:pPr>
              <w:spacing w:before="7" w:line="227" w:lineRule="auto"/>
              <w:ind w:left="114"/>
              <w:rPr>
                <w:rFonts w:hint="eastAsia" w:ascii="宋体" w:hAnsi="宋体" w:eastAsia="宋体" w:cs="宋体"/>
                <w:color w:val="000000" w:themeColor="text1"/>
                <w:spacing w:val="3"/>
                <w:sz w:val="19"/>
                <w:szCs w:val="19"/>
                <w14:textFill>
                  <w14:solidFill>
                    <w14:schemeClr w14:val="tx1"/>
                  </w14:solidFill>
                </w14:textFill>
              </w:rPr>
            </w:pPr>
          </w:p>
        </w:tc>
        <w:tc>
          <w:tcPr>
            <w:tcW w:w="970" w:type="dxa"/>
            <w:vMerge w:val="continue"/>
            <w:tcBorders>
              <w:top w:val="single" w:color="auto" w:sz="4" w:space="0"/>
              <w:left w:val="single" w:color="auto" w:sz="4" w:space="0"/>
              <w:bottom w:val="single" w:color="auto" w:sz="4" w:space="0"/>
              <w:right w:val="single" w:color="auto" w:sz="4" w:space="0"/>
            </w:tcBorders>
            <w:noWrap w:val="0"/>
            <w:vAlign w:val="top"/>
          </w:tcPr>
          <w:p w14:paraId="496E396D">
            <w:pPr>
              <w:jc w:val="left"/>
              <w:rPr>
                <w:rFonts w:hint="eastAsia" w:ascii="宋体" w:hAnsi="宋体" w:eastAsia="宋体" w:cs="宋体"/>
                <w:color w:val="000000" w:themeColor="text1"/>
                <w:spacing w:val="2"/>
                <w:sz w:val="19"/>
                <w:szCs w:val="19"/>
                <w14:textFill>
                  <w14:solidFill>
                    <w14:schemeClr w14:val="tx1"/>
                  </w14:solidFill>
                </w14:textFill>
              </w:rPr>
            </w:pPr>
          </w:p>
        </w:tc>
        <w:tc>
          <w:tcPr>
            <w:tcW w:w="1333" w:type="dxa"/>
            <w:tcBorders>
              <w:top w:val="single" w:color="auto" w:sz="4" w:space="0"/>
              <w:left w:val="single" w:color="auto" w:sz="4" w:space="0"/>
              <w:bottom w:val="single" w:color="auto" w:sz="4" w:space="0"/>
              <w:right w:val="single" w:color="auto" w:sz="4" w:space="0"/>
            </w:tcBorders>
            <w:noWrap w:val="0"/>
            <w:vAlign w:val="center"/>
          </w:tcPr>
          <w:p w14:paraId="7B0613EE">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减少用电</w:t>
            </w:r>
          </w:p>
        </w:tc>
        <w:tc>
          <w:tcPr>
            <w:tcW w:w="1310" w:type="dxa"/>
            <w:tcBorders>
              <w:top w:val="single" w:color="auto" w:sz="4" w:space="0"/>
              <w:left w:val="single" w:color="auto" w:sz="4" w:space="0"/>
              <w:bottom w:val="single" w:color="auto" w:sz="4" w:space="0"/>
              <w:right w:val="single" w:color="auto" w:sz="4" w:space="0"/>
            </w:tcBorders>
            <w:noWrap w:val="0"/>
            <w:vAlign w:val="center"/>
          </w:tcPr>
          <w:p w14:paraId="0971588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持续减少</w:t>
            </w:r>
          </w:p>
        </w:tc>
        <w:tc>
          <w:tcPr>
            <w:tcW w:w="1268" w:type="dxa"/>
            <w:tcBorders>
              <w:top w:val="single" w:color="auto" w:sz="4" w:space="0"/>
              <w:left w:val="single" w:color="auto" w:sz="4" w:space="0"/>
              <w:bottom w:val="single" w:color="auto" w:sz="4" w:space="0"/>
              <w:right w:val="single" w:color="auto" w:sz="4" w:space="0"/>
            </w:tcBorders>
            <w:noWrap w:val="0"/>
            <w:vAlign w:val="center"/>
          </w:tcPr>
          <w:p w14:paraId="7E85F49F">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相较2023年少300度，减少100度得分，高于目标值50度扣1分</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4F86AC1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 xml:space="preserve">3 </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52E038A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 xml:space="preserve">3 </w:t>
            </w:r>
          </w:p>
        </w:tc>
        <w:tc>
          <w:tcPr>
            <w:tcW w:w="1450" w:type="dxa"/>
            <w:tcBorders>
              <w:top w:val="single" w:color="auto" w:sz="4" w:space="0"/>
              <w:left w:val="single" w:color="auto" w:sz="4" w:space="0"/>
              <w:bottom w:val="single" w:color="auto" w:sz="4" w:space="0"/>
              <w:right w:val="single" w:color="auto" w:sz="4" w:space="0"/>
            </w:tcBorders>
            <w:noWrap w:val="0"/>
            <w:vAlign w:val="center"/>
          </w:tcPr>
          <w:p w14:paraId="0D21A0CA">
            <w:pPr>
              <w:keepNext w:val="0"/>
              <w:keepLines w:val="0"/>
              <w:widowControl/>
              <w:suppressLineNumbers w:val="0"/>
              <w:jc w:val="both"/>
              <w:textAlignment w:val="cente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pPr>
          </w:p>
        </w:tc>
      </w:tr>
      <w:tr w14:paraId="0AC66A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34205F1D">
            <w:pPr>
              <w:pStyle w:val="7"/>
              <w:rPr>
                <w:rFonts w:hint="eastAsia" w:ascii="宋体" w:hAnsi="宋体" w:eastAsia="宋体" w:cs="宋体"/>
                <w:color w:val="000000" w:themeColor="text1"/>
                <w14:textFill>
                  <w14:solidFill>
                    <w14:schemeClr w14:val="tx1"/>
                  </w14:solidFill>
                </w14:textFill>
              </w:rPr>
            </w:pPr>
          </w:p>
        </w:tc>
        <w:tc>
          <w:tcPr>
            <w:tcW w:w="1079" w:type="dxa"/>
            <w:vMerge w:val="restart"/>
            <w:tcBorders>
              <w:top w:val="single" w:color="auto" w:sz="4" w:space="0"/>
              <w:left w:val="single" w:color="auto" w:sz="4" w:space="0"/>
              <w:bottom w:val="single" w:color="auto" w:sz="4" w:space="0"/>
              <w:right w:val="single" w:color="auto" w:sz="4" w:space="0"/>
            </w:tcBorders>
            <w:noWrap w:val="0"/>
            <w:vAlign w:val="top"/>
          </w:tcPr>
          <w:p w14:paraId="517B1307">
            <w:pPr>
              <w:spacing w:before="110" w:line="226" w:lineRule="auto"/>
              <w:ind w:left="251"/>
              <w:rPr>
                <w:rFonts w:hint="eastAsia" w:ascii="宋体" w:hAnsi="宋体" w:eastAsia="宋体" w:cs="宋体"/>
                <w:color w:val="000000" w:themeColor="text1"/>
                <w:sz w:val="19"/>
                <w:szCs w:val="19"/>
                <w14:textFill>
                  <w14:solidFill>
                    <w14:schemeClr w14:val="tx1"/>
                  </w14:solidFill>
                </w14:textFill>
              </w:rPr>
            </w:pPr>
            <w:r>
              <w:rPr>
                <w:rFonts w:hint="eastAsia" w:ascii="宋体" w:hAnsi="宋体" w:eastAsia="宋体" w:cs="宋体"/>
                <w:color w:val="000000" w:themeColor="text1"/>
                <w:spacing w:val="4"/>
                <w:sz w:val="19"/>
                <w:szCs w:val="19"/>
                <w14:textFill>
                  <w14:solidFill>
                    <w14:schemeClr w14:val="tx1"/>
                  </w14:solidFill>
                </w14:textFill>
              </w:rPr>
              <w:t>满意度</w:t>
            </w:r>
          </w:p>
          <w:p w14:paraId="2694651D">
            <w:pPr>
              <w:spacing w:before="7" w:line="226" w:lineRule="auto"/>
              <w:ind w:left="345"/>
              <w:rPr>
                <w:rFonts w:hint="eastAsia" w:ascii="宋体" w:hAnsi="宋体" w:eastAsia="宋体" w:cs="宋体"/>
                <w:color w:val="000000" w:themeColor="text1"/>
                <w:sz w:val="19"/>
                <w:szCs w:val="19"/>
                <w14:textFill>
                  <w14:solidFill>
                    <w14:schemeClr w14:val="tx1"/>
                  </w14:solidFill>
                </w14:textFill>
              </w:rPr>
            </w:pPr>
            <w:r>
              <w:rPr>
                <w:rFonts w:hint="eastAsia" w:ascii="宋体" w:hAnsi="宋体" w:eastAsia="宋体" w:cs="宋体"/>
                <w:color w:val="000000" w:themeColor="text1"/>
                <w:spacing w:val="3"/>
                <w:sz w:val="19"/>
                <w:szCs w:val="19"/>
                <w14:textFill>
                  <w14:solidFill>
                    <w14:schemeClr w14:val="tx1"/>
                  </w14:solidFill>
                </w14:textFill>
              </w:rPr>
              <w:t>指标</w:t>
            </w:r>
          </w:p>
          <w:p w14:paraId="769DDDC4">
            <w:pPr>
              <w:spacing w:before="7" w:line="227" w:lineRule="auto"/>
              <w:ind w:left="114"/>
              <w:rPr>
                <w:rFonts w:hint="eastAsia" w:ascii="宋体" w:hAnsi="宋体" w:eastAsia="宋体" w:cs="宋体"/>
                <w:color w:val="000000" w:themeColor="text1"/>
                <w:sz w:val="19"/>
                <w:szCs w:val="19"/>
                <w14:textFill>
                  <w14:solidFill>
                    <w14:schemeClr w14:val="tx1"/>
                  </w14:solidFill>
                </w14:textFill>
              </w:rPr>
            </w:pPr>
            <w:r>
              <w:rPr>
                <w:rFonts w:hint="eastAsia" w:ascii="宋体" w:hAnsi="宋体" w:eastAsia="宋体" w:cs="宋体"/>
                <w:color w:val="000000" w:themeColor="text1"/>
                <w:spacing w:val="3"/>
                <w:sz w:val="19"/>
                <w:szCs w:val="19"/>
                <w14:textFill>
                  <w14:solidFill>
                    <w14:schemeClr w14:val="tx1"/>
                  </w14:solidFill>
                </w14:textFill>
              </w:rPr>
              <w:t>（10</w:t>
            </w:r>
            <w:r>
              <w:rPr>
                <w:rFonts w:hint="eastAsia" w:ascii="宋体" w:hAnsi="宋体" w:eastAsia="宋体" w:cs="宋体"/>
                <w:color w:val="000000" w:themeColor="text1"/>
                <w:spacing w:val="16"/>
                <w:w w:val="101"/>
                <w:sz w:val="19"/>
                <w:szCs w:val="19"/>
                <w14:textFill>
                  <w14:solidFill>
                    <w14:schemeClr w14:val="tx1"/>
                  </w14:solidFill>
                </w14:textFill>
              </w:rPr>
              <w:t xml:space="preserve"> </w:t>
            </w:r>
            <w:r>
              <w:rPr>
                <w:rFonts w:hint="eastAsia" w:ascii="宋体" w:hAnsi="宋体" w:eastAsia="宋体" w:cs="宋体"/>
                <w:color w:val="000000" w:themeColor="text1"/>
                <w:spacing w:val="3"/>
                <w:sz w:val="19"/>
                <w:szCs w:val="19"/>
                <w14:textFill>
                  <w14:solidFill>
                    <w14:schemeClr w14:val="tx1"/>
                  </w14:solidFill>
                </w14:textFill>
              </w:rPr>
              <w:t>分）</w:t>
            </w:r>
          </w:p>
        </w:tc>
        <w:tc>
          <w:tcPr>
            <w:tcW w:w="970" w:type="dxa"/>
            <w:vMerge w:val="restart"/>
            <w:tcBorders>
              <w:top w:val="single" w:color="auto" w:sz="4" w:space="0"/>
              <w:left w:val="single" w:color="auto" w:sz="4" w:space="0"/>
              <w:bottom w:val="single" w:color="auto" w:sz="4" w:space="0"/>
              <w:right w:val="single" w:color="auto" w:sz="4" w:space="0"/>
            </w:tcBorders>
            <w:noWrap w:val="0"/>
            <w:vAlign w:val="top"/>
          </w:tcPr>
          <w:p w14:paraId="110F042A">
            <w:pPr>
              <w:spacing w:before="110" w:line="226" w:lineRule="auto"/>
              <w:ind w:left="123"/>
              <w:rPr>
                <w:rFonts w:hint="eastAsia" w:ascii="宋体" w:hAnsi="宋体" w:eastAsia="宋体" w:cs="宋体"/>
                <w:color w:val="000000" w:themeColor="text1"/>
                <w:sz w:val="19"/>
                <w:szCs w:val="19"/>
                <w14:textFill>
                  <w14:solidFill>
                    <w14:schemeClr w14:val="tx1"/>
                  </w14:solidFill>
                </w14:textFill>
              </w:rPr>
            </w:pPr>
            <w:r>
              <w:rPr>
                <w:rFonts w:hint="eastAsia" w:ascii="宋体" w:hAnsi="宋体" w:eastAsia="宋体" w:cs="宋体"/>
                <w:color w:val="000000" w:themeColor="text1"/>
                <w:spacing w:val="7"/>
                <w:sz w:val="19"/>
                <w:szCs w:val="19"/>
                <w14:textFill>
                  <w14:solidFill>
                    <w14:schemeClr w14:val="tx1"/>
                  </w14:solidFill>
                </w14:textFill>
              </w:rPr>
              <w:t>服务对象</w:t>
            </w:r>
          </w:p>
          <w:p w14:paraId="2873EE88">
            <w:pPr>
              <w:spacing w:before="7" w:line="226" w:lineRule="auto"/>
              <w:ind w:left="129"/>
              <w:rPr>
                <w:rFonts w:hint="eastAsia" w:ascii="宋体" w:hAnsi="宋体" w:eastAsia="宋体" w:cs="宋体"/>
                <w:color w:val="000000" w:themeColor="text1"/>
                <w:sz w:val="19"/>
                <w:szCs w:val="19"/>
                <w14:textFill>
                  <w14:solidFill>
                    <w14:schemeClr w14:val="tx1"/>
                  </w14:solidFill>
                </w14:textFill>
              </w:rPr>
            </w:pPr>
            <w:r>
              <w:rPr>
                <w:rFonts w:hint="eastAsia" w:ascii="宋体" w:hAnsi="宋体" w:eastAsia="宋体" w:cs="宋体"/>
                <w:color w:val="000000" w:themeColor="text1"/>
                <w:spacing w:val="5"/>
                <w:sz w:val="19"/>
                <w:szCs w:val="19"/>
                <w14:textFill>
                  <w14:solidFill>
                    <w14:schemeClr w14:val="tx1"/>
                  </w14:solidFill>
                </w14:textFill>
              </w:rPr>
              <w:t>满意度指</w:t>
            </w:r>
          </w:p>
          <w:p w14:paraId="2D2256FB">
            <w:pPr>
              <w:spacing w:before="7" w:line="226" w:lineRule="auto"/>
              <w:ind w:left="419"/>
              <w:rPr>
                <w:rFonts w:hint="eastAsia" w:ascii="宋体" w:hAnsi="宋体" w:eastAsia="宋体" w:cs="宋体"/>
                <w:color w:val="000000" w:themeColor="text1"/>
                <w:sz w:val="19"/>
                <w:szCs w:val="19"/>
                <w14:textFill>
                  <w14:solidFill>
                    <w14:schemeClr w14:val="tx1"/>
                  </w14:solidFill>
                </w14:textFill>
              </w:rPr>
            </w:pPr>
            <w:r>
              <w:rPr>
                <w:rFonts w:hint="eastAsia" w:ascii="宋体" w:hAnsi="宋体" w:eastAsia="宋体" w:cs="宋体"/>
                <w:color w:val="000000" w:themeColor="text1"/>
                <w:spacing w:val="2"/>
                <w:sz w:val="19"/>
                <w:szCs w:val="19"/>
                <w14:textFill>
                  <w14:solidFill>
                    <w14:schemeClr w14:val="tx1"/>
                  </w14:solidFill>
                </w14:textFill>
              </w:rPr>
              <w:t>标</w:t>
            </w:r>
          </w:p>
        </w:tc>
        <w:tc>
          <w:tcPr>
            <w:tcW w:w="1333" w:type="dxa"/>
            <w:tcBorders>
              <w:top w:val="single" w:color="auto" w:sz="4" w:space="0"/>
              <w:left w:val="single" w:color="auto" w:sz="4" w:space="0"/>
              <w:bottom w:val="single" w:color="auto" w:sz="4" w:space="0"/>
              <w:right w:val="single" w:color="auto" w:sz="4" w:space="0"/>
            </w:tcBorders>
            <w:noWrap w:val="0"/>
            <w:vAlign w:val="center"/>
          </w:tcPr>
          <w:p w14:paraId="7F71DCC7">
            <w:pPr>
              <w:keepNext w:val="0"/>
              <w:keepLines w:val="0"/>
              <w:widowControl/>
              <w:suppressLineNumbers w:val="0"/>
              <w:jc w:val="both"/>
              <w:textAlignment w:val="cente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监管对象满意度</w:t>
            </w:r>
          </w:p>
        </w:tc>
        <w:tc>
          <w:tcPr>
            <w:tcW w:w="1310" w:type="dxa"/>
            <w:tcBorders>
              <w:top w:val="single" w:color="auto" w:sz="4" w:space="0"/>
              <w:left w:val="single" w:color="auto" w:sz="4" w:space="0"/>
              <w:bottom w:val="single" w:color="auto" w:sz="4" w:space="0"/>
              <w:right w:val="single" w:color="auto" w:sz="4" w:space="0"/>
            </w:tcBorders>
            <w:noWrap w:val="0"/>
            <w:vAlign w:val="center"/>
          </w:tcPr>
          <w:p w14:paraId="64A04C5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90%</w:t>
            </w:r>
          </w:p>
        </w:tc>
        <w:tc>
          <w:tcPr>
            <w:tcW w:w="1268" w:type="dxa"/>
            <w:tcBorders>
              <w:top w:val="single" w:color="auto" w:sz="4" w:space="0"/>
              <w:left w:val="single" w:color="auto" w:sz="4" w:space="0"/>
              <w:bottom w:val="single" w:color="auto" w:sz="4" w:space="0"/>
              <w:right w:val="single" w:color="auto" w:sz="4" w:space="0"/>
            </w:tcBorders>
            <w:noWrap w:val="0"/>
            <w:vAlign w:val="center"/>
          </w:tcPr>
          <w:p w14:paraId="3D24D7B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85%</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4CC1214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04A52BA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4</w:t>
            </w:r>
          </w:p>
        </w:tc>
        <w:tc>
          <w:tcPr>
            <w:tcW w:w="1450" w:type="dxa"/>
            <w:tcBorders>
              <w:top w:val="single" w:color="auto" w:sz="4" w:space="0"/>
              <w:left w:val="single" w:color="auto" w:sz="4" w:space="0"/>
              <w:bottom w:val="single" w:color="auto" w:sz="4" w:space="0"/>
              <w:right w:val="single" w:color="auto" w:sz="4" w:space="0"/>
            </w:tcBorders>
            <w:noWrap w:val="0"/>
            <w:vAlign w:val="center"/>
          </w:tcPr>
          <w:p w14:paraId="7C20EF5E">
            <w:pPr>
              <w:keepNext w:val="0"/>
              <w:keepLines w:val="0"/>
              <w:widowControl/>
              <w:suppressLineNumbers w:val="0"/>
              <w:jc w:val="both"/>
              <w:textAlignment w:val="cente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文明执法有待加强</w:t>
            </w:r>
          </w:p>
        </w:tc>
      </w:tr>
      <w:tr w14:paraId="630AD2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765938A4">
            <w:pPr>
              <w:pStyle w:val="7"/>
              <w:rPr>
                <w:rFonts w:hint="eastAsia" w:ascii="宋体" w:hAnsi="宋体" w:eastAsia="宋体" w:cs="宋体"/>
                <w:color w:val="000000" w:themeColor="text1"/>
                <w14:textFill>
                  <w14:solidFill>
                    <w14:schemeClr w14:val="tx1"/>
                  </w14:solidFill>
                </w14:textFill>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4C45BB4D">
            <w:pPr>
              <w:pStyle w:val="7"/>
              <w:rPr>
                <w:rFonts w:hint="eastAsia" w:ascii="宋体" w:hAnsi="宋体" w:eastAsia="宋体" w:cs="宋体"/>
                <w:color w:val="000000" w:themeColor="text1"/>
                <w14:textFill>
                  <w14:solidFill>
                    <w14:schemeClr w14:val="tx1"/>
                  </w14:solidFill>
                </w14:textFill>
              </w:rPr>
            </w:pPr>
          </w:p>
        </w:tc>
        <w:tc>
          <w:tcPr>
            <w:tcW w:w="970" w:type="dxa"/>
            <w:vMerge w:val="continue"/>
            <w:tcBorders>
              <w:top w:val="single" w:color="auto" w:sz="4" w:space="0"/>
              <w:left w:val="single" w:color="auto" w:sz="4" w:space="0"/>
              <w:bottom w:val="single" w:color="auto" w:sz="4" w:space="0"/>
              <w:right w:val="single" w:color="auto" w:sz="4" w:space="0"/>
            </w:tcBorders>
            <w:noWrap w:val="0"/>
            <w:vAlign w:val="top"/>
          </w:tcPr>
          <w:p w14:paraId="0834B7D9">
            <w:pPr>
              <w:pStyle w:val="7"/>
              <w:rPr>
                <w:rFonts w:hint="eastAsia" w:ascii="宋体" w:hAnsi="宋体" w:eastAsia="宋体" w:cs="宋体"/>
                <w:color w:val="000000" w:themeColor="text1"/>
                <w14:textFill>
                  <w14:solidFill>
                    <w14:schemeClr w14:val="tx1"/>
                  </w14:solidFill>
                </w14:textFill>
              </w:rPr>
            </w:pPr>
          </w:p>
        </w:tc>
        <w:tc>
          <w:tcPr>
            <w:tcW w:w="1333" w:type="dxa"/>
            <w:tcBorders>
              <w:top w:val="single" w:color="auto" w:sz="4" w:space="0"/>
              <w:left w:val="single" w:color="auto" w:sz="4" w:space="0"/>
              <w:bottom w:val="single" w:color="auto" w:sz="4" w:space="0"/>
              <w:right w:val="single" w:color="auto" w:sz="4" w:space="0"/>
            </w:tcBorders>
            <w:noWrap w:val="0"/>
            <w:vAlign w:val="center"/>
          </w:tcPr>
          <w:p w14:paraId="3F3C74ED">
            <w:pPr>
              <w:keepNext w:val="0"/>
              <w:keepLines w:val="0"/>
              <w:widowControl/>
              <w:suppressLineNumbers w:val="0"/>
              <w:jc w:val="both"/>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群众满意度</w:t>
            </w:r>
          </w:p>
        </w:tc>
        <w:tc>
          <w:tcPr>
            <w:tcW w:w="1310" w:type="dxa"/>
            <w:tcBorders>
              <w:top w:val="single" w:color="auto" w:sz="4" w:space="0"/>
              <w:left w:val="single" w:color="auto" w:sz="4" w:space="0"/>
              <w:bottom w:val="single" w:color="auto" w:sz="4" w:space="0"/>
              <w:right w:val="single" w:color="auto" w:sz="4" w:space="0"/>
            </w:tcBorders>
            <w:noWrap w:val="0"/>
            <w:vAlign w:val="center"/>
          </w:tcPr>
          <w:p w14:paraId="08318018">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90%</w:t>
            </w:r>
          </w:p>
        </w:tc>
        <w:tc>
          <w:tcPr>
            <w:tcW w:w="1268" w:type="dxa"/>
            <w:tcBorders>
              <w:top w:val="single" w:color="auto" w:sz="4" w:space="0"/>
              <w:left w:val="single" w:color="auto" w:sz="4" w:space="0"/>
              <w:bottom w:val="single" w:color="auto" w:sz="4" w:space="0"/>
              <w:right w:val="single" w:color="auto" w:sz="4" w:space="0"/>
            </w:tcBorders>
            <w:noWrap w:val="0"/>
            <w:vAlign w:val="center"/>
          </w:tcPr>
          <w:p w14:paraId="01B8006D">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85%</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7602B035">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57B88562">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4</w:t>
            </w:r>
          </w:p>
        </w:tc>
        <w:tc>
          <w:tcPr>
            <w:tcW w:w="1450" w:type="dxa"/>
            <w:tcBorders>
              <w:top w:val="single" w:color="auto" w:sz="4" w:space="0"/>
              <w:left w:val="single" w:color="auto" w:sz="4" w:space="0"/>
              <w:bottom w:val="single" w:color="auto" w:sz="4" w:space="0"/>
              <w:right w:val="single" w:color="auto" w:sz="4" w:space="0"/>
            </w:tcBorders>
            <w:noWrap w:val="0"/>
            <w:vAlign w:val="center"/>
          </w:tcPr>
          <w:p w14:paraId="23B253D7">
            <w:pPr>
              <w:keepNext w:val="0"/>
              <w:keepLines w:val="0"/>
              <w:widowControl/>
              <w:suppressLineNumbers w:val="0"/>
              <w:jc w:val="both"/>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文明执法有待加强</w:t>
            </w:r>
          </w:p>
        </w:tc>
      </w:tr>
      <w:tr w14:paraId="69DFA6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7044" w:type="dxa"/>
            <w:gridSpan w:val="6"/>
            <w:tcBorders>
              <w:top w:val="single" w:color="auto" w:sz="4" w:space="0"/>
              <w:left w:val="single" w:color="auto" w:sz="4" w:space="0"/>
              <w:bottom w:val="single" w:color="auto" w:sz="4" w:space="0"/>
              <w:right w:val="single" w:color="auto" w:sz="4" w:space="0"/>
            </w:tcBorders>
            <w:noWrap w:val="0"/>
            <w:vAlign w:val="top"/>
          </w:tcPr>
          <w:p w14:paraId="6338366F">
            <w:pPr>
              <w:spacing w:before="41" w:line="221" w:lineRule="auto"/>
              <w:ind w:left="3343"/>
              <w:rPr>
                <w:rFonts w:hint="eastAsia" w:ascii="宋体" w:hAnsi="宋体" w:eastAsia="宋体" w:cs="宋体"/>
                <w:color w:val="000000" w:themeColor="text1"/>
                <w:sz w:val="19"/>
                <w:szCs w:val="19"/>
                <w14:textFill>
                  <w14:solidFill>
                    <w14:schemeClr w14:val="tx1"/>
                  </w14:solidFill>
                </w14:textFill>
              </w:rPr>
            </w:pPr>
            <w:r>
              <w:rPr>
                <w:rFonts w:hint="eastAsia" w:ascii="宋体" w:hAnsi="宋体" w:eastAsia="宋体" w:cs="宋体"/>
                <w:color w:val="000000" w:themeColor="text1"/>
                <w:spacing w:val="-1"/>
                <w:sz w:val="19"/>
                <w:szCs w:val="19"/>
                <w14:textFill>
                  <w14:solidFill>
                    <w14:schemeClr w14:val="tx1"/>
                  </w14:solidFill>
                </w14:textFill>
              </w:rPr>
              <w:t>总分</w:t>
            </w:r>
          </w:p>
        </w:tc>
        <w:tc>
          <w:tcPr>
            <w:tcW w:w="716" w:type="dxa"/>
            <w:tcBorders>
              <w:top w:val="single" w:color="auto" w:sz="4" w:space="0"/>
              <w:left w:val="single" w:color="auto" w:sz="4" w:space="0"/>
              <w:bottom w:val="single" w:color="auto" w:sz="4" w:space="0"/>
              <w:right w:val="single" w:color="auto" w:sz="4" w:space="0"/>
            </w:tcBorders>
            <w:noWrap w:val="0"/>
            <w:vAlign w:val="top"/>
          </w:tcPr>
          <w:p w14:paraId="186035E7">
            <w:pPr>
              <w:spacing w:before="75" w:line="195" w:lineRule="auto"/>
              <w:ind w:left="230"/>
              <w:rPr>
                <w:rFonts w:hint="eastAsia" w:ascii="宋体" w:hAnsi="宋体" w:eastAsia="宋体" w:cs="宋体"/>
                <w:color w:val="000000" w:themeColor="text1"/>
                <w:sz w:val="19"/>
                <w:szCs w:val="19"/>
                <w14:textFill>
                  <w14:solidFill>
                    <w14:schemeClr w14:val="tx1"/>
                  </w14:solidFill>
                </w14:textFill>
              </w:rPr>
            </w:pPr>
            <w:r>
              <w:rPr>
                <w:rFonts w:hint="eastAsia" w:ascii="宋体" w:hAnsi="宋体" w:eastAsia="宋体" w:cs="宋体"/>
                <w:color w:val="000000" w:themeColor="text1"/>
                <w:spacing w:val="-4"/>
                <w:sz w:val="19"/>
                <w:szCs w:val="19"/>
                <w14:textFill>
                  <w14:solidFill>
                    <w14:schemeClr w14:val="tx1"/>
                  </w14:solidFill>
                </w14:textFill>
              </w:rPr>
              <w:t>100</w:t>
            </w:r>
          </w:p>
        </w:tc>
        <w:tc>
          <w:tcPr>
            <w:tcW w:w="873" w:type="dxa"/>
            <w:tcBorders>
              <w:top w:val="single" w:color="auto" w:sz="4" w:space="0"/>
              <w:left w:val="single" w:color="auto" w:sz="4" w:space="0"/>
              <w:bottom w:val="single" w:color="auto" w:sz="4" w:space="0"/>
              <w:right w:val="single" w:color="auto" w:sz="4" w:space="0"/>
            </w:tcBorders>
            <w:noWrap w:val="0"/>
            <w:vAlign w:val="top"/>
          </w:tcPr>
          <w:p w14:paraId="63CC3D04">
            <w:pPr>
              <w:pStyle w:val="7"/>
              <w:rPr>
                <w:rFonts w:hint="default" w:ascii="宋体" w:hAnsi="宋体" w:eastAsia="宋体" w:cs="宋体"/>
                <w:color w:val="000000" w:themeColor="text1"/>
                <w:lang w:val="en-US" w:eastAsia="zh-CN"/>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91.82</w:t>
            </w:r>
          </w:p>
        </w:tc>
        <w:tc>
          <w:tcPr>
            <w:tcW w:w="1450" w:type="dxa"/>
            <w:tcBorders>
              <w:top w:val="single" w:color="auto" w:sz="4" w:space="0"/>
              <w:left w:val="single" w:color="auto" w:sz="4" w:space="0"/>
              <w:bottom w:val="single" w:color="auto" w:sz="4" w:space="0"/>
              <w:right w:val="single" w:color="auto" w:sz="4" w:space="0"/>
            </w:tcBorders>
            <w:noWrap w:val="0"/>
            <w:vAlign w:val="top"/>
          </w:tcPr>
          <w:p w14:paraId="319BE46A">
            <w:pPr>
              <w:pStyle w:val="7"/>
              <w:rPr>
                <w:rFonts w:hint="eastAsia" w:ascii="宋体" w:hAnsi="宋体" w:eastAsia="宋体" w:cs="宋体"/>
                <w:color w:val="000000" w:themeColor="text1"/>
                <w14:textFill>
                  <w14:solidFill>
                    <w14:schemeClr w14:val="tx1"/>
                  </w14:solidFill>
                </w14:textFill>
              </w:rPr>
            </w:pPr>
          </w:p>
        </w:tc>
      </w:tr>
    </w:tbl>
    <w:p w14:paraId="66365AAC">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themeColor="text1"/>
          <w:spacing w:val="0"/>
          <w:position w:val="0"/>
          <w:sz w:val="23"/>
          <w:szCs w:val="23"/>
          <w14:textFill>
            <w14:solidFill>
              <w14:schemeClr w14:val="tx1"/>
            </w14:solidFill>
          </w14:textFill>
        </w:rPr>
      </w:pPr>
    </w:p>
    <w:p w14:paraId="753CD0C4">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themeColor="text1"/>
          <w:spacing w:val="0"/>
          <w:position w:val="0"/>
          <w:sz w:val="23"/>
          <w:szCs w:val="23"/>
          <w14:textFill>
            <w14:solidFill>
              <w14:schemeClr w14:val="tx1"/>
            </w14:solidFill>
          </w14:textFill>
        </w:rPr>
      </w:pPr>
    </w:p>
    <w:p w14:paraId="5C8CBFB4">
      <w:pPr>
        <w:keepNext w:val="0"/>
        <w:keepLines w:val="0"/>
        <w:pageBreakBefore w:val="0"/>
        <w:widowControl w:val="0"/>
        <w:kinsoku/>
        <w:wordWrap/>
        <w:overflowPunct/>
        <w:topLinePunct w:val="0"/>
        <w:autoSpaceDE/>
        <w:autoSpaceDN/>
        <w:bidi w:val="0"/>
        <w:adjustRightInd/>
        <w:snapToGrid/>
        <w:jc w:val="left"/>
        <w:textAlignment w:val="auto"/>
        <w:rPr>
          <w:rFonts w:hint="default" w:eastAsia="宋体"/>
          <w:color w:val="000000" w:themeColor="text1"/>
          <w:sz w:val="28"/>
          <w:szCs w:val="28"/>
          <w:lang w:val="en-US" w:eastAsia="zh-CN"/>
          <w14:textFill>
            <w14:solidFill>
              <w14:schemeClr w14:val="tx1"/>
            </w14:solidFill>
          </w14:textFill>
        </w:rPr>
        <w:sectPr>
          <w:footerReference r:id="rId4" w:type="default"/>
          <w:pgSz w:w="11900" w:h="16833"/>
          <w:pgMar w:top="1429" w:right="1106" w:bottom="1310" w:left="1111" w:header="0" w:footer="1020" w:gutter="0"/>
          <w:pgNumType w:fmt="decimal"/>
          <w:cols w:space="0" w:num="1"/>
          <w:rtlGutter w:val="0"/>
          <w:docGrid w:linePitch="0" w:charSpace="0"/>
        </w:sectPr>
      </w:pPr>
      <w:r>
        <w:rPr>
          <w:rFonts w:hint="eastAsia" w:ascii="宋体" w:hAnsi="宋体" w:eastAsia="宋体" w:cs="宋体"/>
          <w:color w:val="000000" w:themeColor="text1"/>
          <w:spacing w:val="0"/>
          <w:position w:val="0"/>
          <w:sz w:val="23"/>
          <w:szCs w:val="23"/>
          <w14:textFill>
            <w14:solidFill>
              <w14:schemeClr w14:val="tx1"/>
            </w14:solidFill>
          </w14:textFill>
        </w:rPr>
        <w:t>单位负责人签字：</w:t>
      </w:r>
      <w:r>
        <w:rPr>
          <w:rFonts w:hint="eastAsia" w:ascii="宋体" w:hAnsi="宋体" w:eastAsia="宋体" w:cs="宋体"/>
          <w:color w:val="000000" w:themeColor="text1"/>
          <w:spacing w:val="0"/>
          <w:position w:val="0"/>
          <w:sz w:val="23"/>
          <w:szCs w:val="23"/>
          <w:lang w:val="en-US" w:eastAsia="zh-CN"/>
          <w14:textFill>
            <w14:solidFill>
              <w14:schemeClr w14:val="tx1"/>
            </w14:solidFill>
          </w14:textFill>
        </w:rPr>
        <w:t xml:space="preserve">      </w:t>
      </w:r>
      <w:r>
        <w:rPr>
          <w:rFonts w:hint="eastAsia" w:ascii="宋体" w:hAnsi="宋体" w:cs="宋体"/>
          <w:color w:val="000000" w:themeColor="text1"/>
          <w:spacing w:val="0"/>
          <w:position w:val="0"/>
          <w:sz w:val="23"/>
          <w:szCs w:val="23"/>
          <w:lang w:val="en-US" w:eastAsia="zh-CN"/>
          <w14:textFill>
            <w14:solidFill>
              <w14:schemeClr w14:val="tx1"/>
            </w14:solidFill>
          </w14:textFill>
        </w:rPr>
        <w:t xml:space="preserve"> </w:t>
      </w:r>
      <w:r>
        <w:rPr>
          <w:rFonts w:hint="eastAsia" w:ascii="宋体" w:hAnsi="宋体" w:eastAsia="宋体" w:cs="宋体"/>
          <w:color w:val="000000" w:themeColor="text1"/>
          <w:spacing w:val="0"/>
          <w:position w:val="0"/>
          <w:sz w:val="23"/>
          <w:szCs w:val="23"/>
          <w:lang w:val="en-US" w:eastAsia="zh-CN"/>
          <w14:textFill>
            <w14:solidFill>
              <w14:schemeClr w14:val="tx1"/>
            </w14:solidFill>
          </w14:textFill>
        </w:rPr>
        <w:t xml:space="preserve"> </w:t>
      </w:r>
      <w:r>
        <w:rPr>
          <w:rFonts w:hint="eastAsia" w:ascii="宋体" w:hAnsi="宋体" w:eastAsia="宋体" w:cs="宋体"/>
          <w:color w:val="000000" w:themeColor="text1"/>
          <w:spacing w:val="0"/>
          <w:position w:val="0"/>
          <w:sz w:val="23"/>
          <w:szCs w:val="23"/>
          <w14:textFill>
            <w14:solidFill>
              <w14:schemeClr w14:val="tx1"/>
            </w14:solidFill>
          </w14:textFill>
        </w:rPr>
        <w:t>填表人：</w:t>
      </w:r>
      <w:r>
        <w:rPr>
          <w:rFonts w:hint="eastAsia" w:ascii="宋体" w:hAnsi="宋体" w:eastAsia="宋体" w:cs="宋体"/>
          <w:color w:val="000000" w:themeColor="text1"/>
          <w:spacing w:val="0"/>
          <w:position w:val="0"/>
          <w:sz w:val="23"/>
          <w:szCs w:val="23"/>
          <w:lang w:val="en-US" w:eastAsia="zh-CN"/>
          <w14:textFill>
            <w14:solidFill>
              <w14:schemeClr w14:val="tx1"/>
            </w14:solidFill>
          </w14:textFill>
        </w:rPr>
        <w:t>方赛</w:t>
      </w:r>
      <w:r>
        <w:rPr>
          <w:rFonts w:hint="eastAsia" w:ascii="宋体" w:hAnsi="宋体" w:eastAsia="宋体" w:cs="宋体"/>
          <w:color w:val="000000" w:themeColor="text1"/>
          <w:spacing w:val="0"/>
          <w:position w:val="0"/>
          <w:sz w:val="23"/>
          <w:szCs w:val="23"/>
          <w14:textFill>
            <w14:solidFill>
              <w14:schemeClr w14:val="tx1"/>
            </w14:solidFill>
          </w14:textFill>
        </w:rPr>
        <w:t xml:space="preserve"> 联系电话：</w:t>
      </w:r>
      <w:r>
        <w:rPr>
          <w:rFonts w:hint="eastAsia" w:ascii="宋体" w:hAnsi="宋体" w:eastAsia="宋体" w:cs="宋体"/>
          <w:color w:val="000000"/>
          <w:spacing w:val="0"/>
          <w:position w:val="0"/>
          <w:sz w:val="23"/>
          <w:szCs w:val="23"/>
          <w:lang w:val="en-US" w:eastAsia="zh-CN"/>
        </w:rPr>
        <w:t>13471356347</w:t>
      </w:r>
      <w:r>
        <w:rPr>
          <w:rFonts w:hint="eastAsia" w:ascii="宋体" w:hAnsi="宋体" w:eastAsia="宋体" w:cs="宋体"/>
          <w:color w:val="000000" w:themeColor="text1"/>
          <w:spacing w:val="0"/>
          <w:position w:val="0"/>
          <w:sz w:val="23"/>
          <w:szCs w:val="23"/>
          <w14:textFill>
            <w14:solidFill>
              <w14:schemeClr w14:val="tx1"/>
            </w14:solidFill>
          </w14:textFill>
        </w:rPr>
        <w:t xml:space="preserve"> 填报日期</w:t>
      </w:r>
      <w:r>
        <w:rPr>
          <w:rFonts w:hint="eastAsia" w:ascii="宋体" w:hAnsi="宋体" w:cs="宋体"/>
          <w:color w:val="000000" w:themeColor="text1"/>
          <w:spacing w:val="0"/>
          <w:position w:val="0"/>
          <w:sz w:val="23"/>
          <w:szCs w:val="23"/>
          <w:lang w:eastAsia="zh-CN"/>
          <w14:textFill>
            <w14:solidFill>
              <w14:schemeClr w14:val="tx1"/>
            </w14:solidFill>
          </w14:textFill>
        </w:rPr>
        <w:t>：</w:t>
      </w:r>
      <w:r>
        <w:rPr>
          <w:rFonts w:hint="eastAsia" w:ascii="宋体" w:hAnsi="宋体" w:cs="宋体"/>
          <w:color w:val="000000" w:themeColor="text1"/>
          <w:spacing w:val="0"/>
          <w:position w:val="0"/>
          <w:sz w:val="23"/>
          <w:szCs w:val="23"/>
          <w:lang w:val="en-US" w:eastAsia="zh-CN"/>
          <w14:textFill>
            <w14:solidFill>
              <w14:schemeClr w14:val="tx1"/>
            </w14:solidFill>
          </w14:textFill>
        </w:rPr>
        <w:t>2025年7月14日</w:t>
      </w:r>
    </w:p>
    <w:p w14:paraId="05A9C79E">
      <w:pPr>
        <w:spacing w:before="191" w:line="230" w:lineRule="auto"/>
        <w:rPr>
          <w:rFonts w:hint="eastAsia" w:ascii="方正小标宋简体" w:hAnsi="方正小标宋简体" w:eastAsia="黑体" w:cs="方正小标宋简体"/>
          <w:color w:val="000000" w:themeColor="text1"/>
          <w:sz w:val="31"/>
          <w:szCs w:val="31"/>
          <w:lang w:eastAsia="zh-CN"/>
          <w14:textFill>
            <w14:solidFill>
              <w14:schemeClr w14:val="tx1"/>
            </w14:solidFill>
          </w14:textFill>
        </w:rPr>
      </w:pPr>
      <w:r>
        <w:rPr>
          <w:rFonts w:ascii="黑体" w:hAnsi="黑体" w:eastAsia="黑体" w:cs="黑体"/>
          <w:color w:val="000000" w:themeColor="text1"/>
          <w:spacing w:val="-4"/>
          <w:sz w:val="31"/>
          <w:szCs w:val="31"/>
          <w14:textFill>
            <w14:solidFill>
              <w14:schemeClr w14:val="tx1"/>
            </w14:solidFill>
          </w14:textFill>
        </w:rPr>
        <w:t>附件</w:t>
      </w:r>
      <w:r>
        <w:rPr>
          <w:rFonts w:ascii="黑体" w:hAnsi="黑体" w:eastAsia="黑体" w:cs="黑体"/>
          <w:color w:val="000000" w:themeColor="text1"/>
          <w:spacing w:val="-68"/>
          <w:sz w:val="31"/>
          <w:szCs w:val="31"/>
          <w14:textFill>
            <w14:solidFill>
              <w14:schemeClr w14:val="tx1"/>
            </w14:solidFill>
          </w14:textFill>
        </w:rPr>
        <w:t xml:space="preserve"> </w:t>
      </w:r>
      <w:r>
        <w:rPr>
          <w:rFonts w:hint="eastAsia" w:ascii="Times New Roman" w:hAnsi="Times New Roman" w:eastAsia="宋体" w:cs="Times New Roman"/>
          <w:color w:val="000000" w:themeColor="text1"/>
          <w:spacing w:val="-4"/>
          <w:sz w:val="31"/>
          <w:szCs w:val="31"/>
          <w:lang w:val="en-US" w:eastAsia="zh-CN"/>
          <w14:textFill>
            <w14:solidFill>
              <w14:schemeClr w14:val="tx1"/>
            </w14:solidFill>
          </w14:textFill>
        </w:rPr>
        <w:t>3</w:t>
      </w:r>
    </w:p>
    <w:p w14:paraId="4DB0F0B5">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方正小标宋简体" w:hAnsi="方正小标宋简体" w:eastAsia="方正小标宋简体" w:cs="方正小标宋简体"/>
          <w:b w:val="0"/>
          <w:bCs w:val="0"/>
          <w:color w:val="000000" w:themeColor="text1"/>
          <w:spacing w:val="2"/>
          <w:sz w:val="42"/>
          <w:szCs w:val="42"/>
          <w:lang w:eastAsia="zh-CN"/>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pacing w:val="2"/>
          <w:sz w:val="42"/>
          <w:szCs w:val="42"/>
          <w:lang w:eastAsia="zh-CN"/>
          <w14:textFill>
            <w14:solidFill>
              <w14:schemeClr w14:val="tx1"/>
            </w14:solidFill>
          </w14:textFill>
        </w:rPr>
        <w:t>202</w:t>
      </w:r>
      <w:r>
        <w:rPr>
          <w:rFonts w:hint="eastAsia" w:ascii="方正小标宋简体" w:hAnsi="方正小标宋简体" w:eastAsia="方正小标宋简体" w:cs="方正小标宋简体"/>
          <w:b w:val="0"/>
          <w:bCs w:val="0"/>
          <w:color w:val="000000" w:themeColor="text1"/>
          <w:spacing w:val="2"/>
          <w:sz w:val="42"/>
          <w:szCs w:val="42"/>
          <w:lang w:val="en-US" w:eastAsia="zh-CN"/>
          <w14:textFill>
            <w14:solidFill>
              <w14:schemeClr w14:val="tx1"/>
            </w14:solidFill>
          </w14:textFill>
        </w:rPr>
        <w:t>4</w:t>
      </w:r>
      <w:r>
        <w:rPr>
          <w:rFonts w:hint="eastAsia" w:ascii="方正小标宋简体" w:hAnsi="方正小标宋简体" w:eastAsia="方正小标宋简体" w:cs="方正小标宋简体"/>
          <w:b w:val="0"/>
          <w:bCs w:val="0"/>
          <w:color w:val="000000" w:themeColor="text1"/>
          <w:spacing w:val="2"/>
          <w:sz w:val="42"/>
          <w:szCs w:val="42"/>
          <w:lang w:eastAsia="zh-CN"/>
          <w14:textFill>
            <w14:solidFill>
              <w14:schemeClr w14:val="tx1"/>
            </w14:solidFill>
          </w14:textFill>
        </w:rPr>
        <w:t xml:space="preserve"> 年度项目支出绩效自评表</w:t>
      </w:r>
    </w:p>
    <w:tbl>
      <w:tblPr>
        <w:tblStyle w:val="6"/>
        <w:tblW w:w="98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955"/>
        <w:gridCol w:w="1244"/>
        <w:gridCol w:w="1244"/>
        <w:gridCol w:w="1281"/>
        <w:gridCol w:w="673"/>
        <w:gridCol w:w="873"/>
        <w:gridCol w:w="1422"/>
      </w:tblGrid>
      <w:tr w14:paraId="20B1E8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3118" w:type="dxa"/>
            <w:gridSpan w:val="3"/>
            <w:noWrap w:val="0"/>
            <w:vAlign w:val="top"/>
          </w:tcPr>
          <w:p w14:paraId="143BF188">
            <w:pPr>
              <w:spacing w:before="41" w:line="211" w:lineRule="auto"/>
              <w:ind w:left="967"/>
              <w:rPr>
                <w:rFonts w:hint="eastAsia" w:ascii="宋体" w:hAnsi="宋体" w:eastAsia="宋体" w:cs="宋体"/>
                <w:color w:val="000000" w:themeColor="text1"/>
                <w:sz w:val="19"/>
                <w:szCs w:val="19"/>
                <w14:textFill>
                  <w14:solidFill>
                    <w14:schemeClr w14:val="tx1"/>
                  </w14:solidFill>
                </w14:textFill>
              </w:rPr>
            </w:pPr>
            <w:r>
              <w:rPr>
                <w:rFonts w:hint="eastAsia" w:ascii="宋体" w:hAnsi="宋体" w:eastAsia="宋体" w:cs="宋体"/>
                <w:color w:val="000000" w:themeColor="text1"/>
                <w:spacing w:val="8"/>
                <w:sz w:val="19"/>
                <w:szCs w:val="19"/>
                <w14:textFill>
                  <w14:solidFill>
                    <w14:schemeClr w14:val="tx1"/>
                  </w14:solidFill>
                </w14:textFill>
              </w:rPr>
              <w:t>项目支出名称</w:t>
            </w:r>
          </w:p>
        </w:tc>
        <w:tc>
          <w:tcPr>
            <w:tcW w:w="6737" w:type="dxa"/>
            <w:gridSpan w:val="6"/>
            <w:noWrap w:val="0"/>
            <w:vAlign w:val="top"/>
          </w:tcPr>
          <w:p w14:paraId="35D822A9">
            <w:pPr>
              <w:pStyle w:val="7"/>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岳阳市岳阳楼区城市管理和综合执法局项目支出</w:t>
            </w:r>
          </w:p>
        </w:tc>
      </w:tr>
      <w:tr w14:paraId="72600E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noWrap w:val="0"/>
            <w:vAlign w:val="top"/>
          </w:tcPr>
          <w:p w14:paraId="3B124452">
            <w:pPr>
              <w:spacing w:before="32" w:line="215" w:lineRule="auto"/>
              <w:ind w:left="124"/>
              <w:rPr>
                <w:rFonts w:hint="eastAsia" w:ascii="宋体" w:hAnsi="宋体" w:eastAsia="宋体" w:cs="宋体"/>
                <w:color w:val="000000" w:themeColor="text1"/>
                <w:sz w:val="19"/>
                <w:szCs w:val="19"/>
                <w14:textFill>
                  <w14:solidFill>
                    <w14:schemeClr w14:val="tx1"/>
                  </w14:solidFill>
                </w14:textFill>
              </w:rPr>
            </w:pPr>
            <w:r>
              <w:rPr>
                <w:rFonts w:hint="eastAsia" w:ascii="宋体" w:hAnsi="宋体" w:eastAsia="宋体" w:cs="宋体"/>
                <w:color w:val="000000" w:themeColor="text1"/>
                <w:spacing w:val="5"/>
                <w:sz w:val="19"/>
                <w:szCs w:val="19"/>
                <w14:textFill>
                  <w14:solidFill>
                    <w14:schemeClr w14:val="tx1"/>
                  </w14:solidFill>
                </w14:textFill>
              </w:rPr>
              <w:t>主管部门</w:t>
            </w:r>
          </w:p>
        </w:tc>
        <w:tc>
          <w:tcPr>
            <w:tcW w:w="4522" w:type="dxa"/>
            <w:gridSpan w:val="4"/>
            <w:noWrap w:val="0"/>
            <w:vAlign w:val="top"/>
          </w:tcPr>
          <w:p w14:paraId="5B222B85">
            <w:pPr>
              <w:pStyle w:val="7"/>
              <w:rPr>
                <w:rFonts w:hint="default" w:ascii="宋体" w:hAnsi="宋体" w:eastAsia="宋体" w:cs="宋体"/>
                <w:color w:val="000000" w:themeColor="text1"/>
                <w:lang w:val="en-US" w:eastAsia="zh-CN"/>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岳阳楼区政府</w:t>
            </w:r>
          </w:p>
        </w:tc>
        <w:tc>
          <w:tcPr>
            <w:tcW w:w="1281" w:type="dxa"/>
            <w:noWrap w:val="0"/>
            <w:vAlign w:val="top"/>
          </w:tcPr>
          <w:p w14:paraId="03F98325">
            <w:pPr>
              <w:spacing w:before="32" w:line="215" w:lineRule="auto"/>
              <w:ind w:left="258"/>
              <w:rPr>
                <w:rFonts w:hint="eastAsia" w:ascii="宋体" w:hAnsi="宋体" w:eastAsia="宋体" w:cs="宋体"/>
                <w:color w:val="000000" w:themeColor="text1"/>
                <w:sz w:val="19"/>
                <w:szCs w:val="19"/>
                <w14:textFill>
                  <w14:solidFill>
                    <w14:schemeClr w14:val="tx1"/>
                  </w14:solidFill>
                </w14:textFill>
              </w:rPr>
            </w:pPr>
            <w:r>
              <w:rPr>
                <w:rFonts w:hint="eastAsia" w:ascii="宋体" w:hAnsi="宋体" w:eastAsia="宋体" w:cs="宋体"/>
                <w:color w:val="000000" w:themeColor="text1"/>
                <w:spacing w:val="5"/>
                <w:sz w:val="19"/>
                <w:szCs w:val="19"/>
                <w14:textFill>
                  <w14:solidFill>
                    <w14:schemeClr w14:val="tx1"/>
                  </w14:solidFill>
                </w14:textFill>
              </w:rPr>
              <w:t>实施单位</w:t>
            </w:r>
          </w:p>
        </w:tc>
        <w:tc>
          <w:tcPr>
            <w:tcW w:w="2968" w:type="dxa"/>
            <w:gridSpan w:val="3"/>
            <w:noWrap w:val="0"/>
            <w:vAlign w:val="top"/>
          </w:tcPr>
          <w:p w14:paraId="21F82CBE">
            <w:pPr>
              <w:pStyle w:val="7"/>
              <w:rPr>
                <w:rFonts w:hint="default" w:ascii="宋体" w:hAnsi="宋体" w:eastAsia="宋体" w:cs="宋体"/>
                <w:color w:val="000000" w:themeColor="text1"/>
                <w:lang w:val="en-US" w:eastAsia="zh-CN"/>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岳阳楼区城市管理和综合执法局</w:t>
            </w:r>
          </w:p>
        </w:tc>
      </w:tr>
      <w:tr w14:paraId="34033F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noWrap w:val="0"/>
            <w:vAlign w:val="top"/>
          </w:tcPr>
          <w:p w14:paraId="2DA2CEF8">
            <w:pPr>
              <w:spacing w:before="61" w:line="241" w:lineRule="auto"/>
              <w:ind w:right="141"/>
              <w:jc w:val="both"/>
              <w:rPr>
                <w:rFonts w:hint="eastAsia" w:ascii="宋体" w:hAnsi="宋体" w:cs="宋体"/>
                <w:color w:val="000000" w:themeColor="text1"/>
                <w:sz w:val="19"/>
                <w:szCs w:val="19"/>
                <w:lang w:eastAsia="zh-CN"/>
                <w14:textFill>
                  <w14:solidFill>
                    <w14:schemeClr w14:val="tx1"/>
                  </w14:solidFill>
                </w14:textFill>
              </w:rPr>
            </w:pPr>
          </w:p>
          <w:p w14:paraId="66C98863">
            <w:pPr>
              <w:spacing w:before="61" w:line="241" w:lineRule="auto"/>
              <w:ind w:right="141"/>
              <w:jc w:val="center"/>
              <w:rPr>
                <w:rFonts w:hint="eastAsia" w:ascii="宋体" w:hAnsi="宋体" w:eastAsia="宋体" w:cs="宋体"/>
                <w:color w:val="000000" w:themeColor="text1"/>
                <w:sz w:val="19"/>
                <w:szCs w:val="19"/>
                <w:lang w:eastAsia="zh-CN"/>
                <w14:textFill>
                  <w14:solidFill>
                    <w14:schemeClr w14:val="tx1"/>
                  </w14:solidFill>
                </w14:textFill>
              </w:rPr>
            </w:pPr>
            <w:r>
              <w:rPr>
                <w:rFonts w:hint="eastAsia" w:ascii="宋体" w:hAnsi="宋体" w:cs="宋体"/>
                <w:color w:val="000000" w:themeColor="text1"/>
                <w:sz w:val="19"/>
                <w:szCs w:val="19"/>
                <w:lang w:eastAsia="zh-CN"/>
                <w14:textFill>
                  <w14:solidFill>
                    <w14:schemeClr w14:val="tx1"/>
                  </w14:solidFill>
                </w14:textFill>
              </w:rPr>
              <w:t>项目资金（万元）</w:t>
            </w:r>
          </w:p>
        </w:tc>
        <w:tc>
          <w:tcPr>
            <w:tcW w:w="2034" w:type="dxa"/>
            <w:gridSpan w:val="2"/>
            <w:noWrap w:val="0"/>
            <w:vAlign w:val="top"/>
          </w:tcPr>
          <w:p w14:paraId="53BFF7D1">
            <w:pPr>
              <w:pStyle w:val="7"/>
              <w:rPr>
                <w:rFonts w:hint="eastAsia" w:ascii="宋体" w:hAnsi="宋体" w:eastAsia="宋体" w:cs="宋体"/>
                <w:color w:val="000000" w:themeColor="text1"/>
                <w14:textFill>
                  <w14:solidFill>
                    <w14:schemeClr w14:val="tx1"/>
                  </w14:solidFill>
                </w14:textFill>
              </w:rPr>
            </w:pPr>
          </w:p>
        </w:tc>
        <w:tc>
          <w:tcPr>
            <w:tcW w:w="1244" w:type="dxa"/>
            <w:noWrap w:val="0"/>
            <w:vAlign w:val="top"/>
          </w:tcPr>
          <w:p w14:paraId="7FF7BECC">
            <w:pPr>
              <w:spacing w:before="31" w:line="217" w:lineRule="auto"/>
              <w:ind w:left="129"/>
              <w:rPr>
                <w:rFonts w:hint="eastAsia" w:ascii="宋体" w:hAnsi="宋体" w:eastAsia="宋体" w:cs="宋体"/>
                <w:color w:val="000000" w:themeColor="text1"/>
                <w:sz w:val="19"/>
                <w:szCs w:val="19"/>
                <w14:textFill>
                  <w14:solidFill>
                    <w14:schemeClr w14:val="tx1"/>
                  </w14:solidFill>
                </w14:textFill>
              </w:rPr>
            </w:pPr>
            <w:r>
              <w:rPr>
                <w:rFonts w:hint="eastAsia" w:ascii="宋体" w:hAnsi="宋体" w:eastAsia="宋体" w:cs="宋体"/>
                <w:color w:val="000000" w:themeColor="text1"/>
                <w:spacing w:val="7"/>
                <w:sz w:val="19"/>
                <w:szCs w:val="19"/>
                <w14:textFill>
                  <w14:solidFill>
                    <w14:schemeClr w14:val="tx1"/>
                  </w14:solidFill>
                </w14:textFill>
              </w:rPr>
              <w:t>年初预算数</w:t>
            </w:r>
          </w:p>
        </w:tc>
        <w:tc>
          <w:tcPr>
            <w:tcW w:w="1244" w:type="dxa"/>
            <w:noWrap w:val="0"/>
            <w:vAlign w:val="top"/>
          </w:tcPr>
          <w:p w14:paraId="27773D09">
            <w:pPr>
              <w:spacing w:before="31" w:line="217" w:lineRule="auto"/>
              <w:ind w:left="113"/>
              <w:rPr>
                <w:rFonts w:hint="eastAsia" w:ascii="宋体" w:hAnsi="宋体" w:eastAsia="宋体" w:cs="宋体"/>
                <w:color w:val="000000" w:themeColor="text1"/>
                <w:sz w:val="19"/>
                <w:szCs w:val="19"/>
                <w14:textFill>
                  <w14:solidFill>
                    <w14:schemeClr w14:val="tx1"/>
                  </w14:solidFill>
                </w14:textFill>
              </w:rPr>
            </w:pPr>
            <w:r>
              <w:rPr>
                <w:rFonts w:hint="eastAsia" w:ascii="宋体" w:hAnsi="宋体" w:eastAsia="宋体" w:cs="宋体"/>
                <w:color w:val="000000" w:themeColor="text1"/>
                <w:spacing w:val="8"/>
                <w:sz w:val="19"/>
                <w:szCs w:val="19"/>
                <w14:textFill>
                  <w14:solidFill>
                    <w14:schemeClr w14:val="tx1"/>
                  </w14:solidFill>
                </w14:textFill>
              </w:rPr>
              <w:t>全年预算数</w:t>
            </w:r>
          </w:p>
        </w:tc>
        <w:tc>
          <w:tcPr>
            <w:tcW w:w="1281" w:type="dxa"/>
            <w:noWrap w:val="0"/>
            <w:vAlign w:val="top"/>
          </w:tcPr>
          <w:p w14:paraId="44B50BF4">
            <w:pPr>
              <w:spacing w:before="31" w:line="217" w:lineRule="auto"/>
              <w:ind w:left="146"/>
              <w:rPr>
                <w:rFonts w:hint="eastAsia" w:ascii="宋体" w:hAnsi="宋体" w:eastAsia="宋体" w:cs="宋体"/>
                <w:color w:val="000000" w:themeColor="text1"/>
                <w:sz w:val="19"/>
                <w:szCs w:val="19"/>
                <w14:textFill>
                  <w14:solidFill>
                    <w14:schemeClr w14:val="tx1"/>
                  </w14:solidFill>
                </w14:textFill>
              </w:rPr>
            </w:pPr>
            <w:r>
              <w:rPr>
                <w:rFonts w:hint="eastAsia" w:ascii="宋体" w:hAnsi="宋体" w:eastAsia="宋体" w:cs="宋体"/>
                <w:color w:val="000000" w:themeColor="text1"/>
                <w:spacing w:val="8"/>
                <w:sz w:val="19"/>
                <w:szCs w:val="19"/>
                <w14:textFill>
                  <w14:solidFill>
                    <w14:schemeClr w14:val="tx1"/>
                  </w14:solidFill>
                </w14:textFill>
              </w:rPr>
              <w:t>全年执行数</w:t>
            </w:r>
          </w:p>
        </w:tc>
        <w:tc>
          <w:tcPr>
            <w:tcW w:w="673" w:type="dxa"/>
            <w:noWrap w:val="0"/>
            <w:vAlign w:val="top"/>
          </w:tcPr>
          <w:p w14:paraId="66519D31">
            <w:pPr>
              <w:spacing w:before="31" w:line="217" w:lineRule="auto"/>
              <w:ind w:left="144"/>
              <w:rPr>
                <w:rFonts w:hint="eastAsia" w:ascii="宋体" w:hAnsi="宋体" w:eastAsia="宋体" w:cs="宋体"/>
                <w:color w:val="000000" w:themeColor="text1"/>
                <w:sz w:val="19"/>
                <w:szCs w:val="19"/>
                <w14:textFill>
                  <w14:solidFill>
                    <w14:schemeClr w14:val="tx1"/>
                  </w14:solidFill>
                </w14:textFill>
              </w:rPr>
            </w:pPr>
            <w:r>
              <w:rPr>
                <w:rFonts w:hint="eastAsia" w:ascii="宋体" w:hAnsi="宋体" w:eastAsia="宋体" w:cs="宋体"/>
                <w:color w:val="000000" w:themeColor="text1"/>
                <w:spacing w:val="4"/>
                <w:sz w:val="19"/>
                <w:szCs w:val="19"/>
                <w14:textFill>
                  <w14:solidFill>
                    <w14:schemeClr w14:val="tx1"/>
                  </w14:solidFill>
                </w14:textFill>
              </w:rPr>
              <w:t>分值</w:t>
            </w:r>
          </w:p>
        </w:tc>
        <w:tc>
          <w:tcPr>
            <w:tcW w:w="873" w:type="dxa"/>
            <w:noWrap w:val="0"/>
            <w:vAlign w:val="top"/>
          </w:tcPr>
          <w:p w14:paraId="3F2CF4B5">
            <w:pPr>
              <w:spacing w:before="31" w:line="217" w:lineRule="auto"/>
              <w:ind w:left="149"/>
              <w:rPr>
                <w:rFonts w:hint="eastAsia" w:ascii="宋体" w:hAnsi="宋体" w:eastAsia="宋体" w:cs="宋体"/>
                <w:color w:val="000000" w:themeColor="text1"/>
                <w:sz w:val="19"/>
                <w:szCs w:val="19"/>
                <w14:textFill>
                  <w14:solidFill>
                    <w14:schemeClr w14:val="tx1"/>
                  </w14:solidFill>
                </w14:textFill>
              </w:rPr>
            </w:pPr>
            <w:r>
              <w:rPr>
                <w:rFonts w:hint="eastAsia" w:ascii="宋体" w:hAnsi="宋体" w:eastAsia="宋体" w:cs="宋体"/>
                <w:color w:val="000000" w:themeColor="text1"/>
                <w:spacing w:val="5"/>
                <w:sz w:val="19"/>
                <w:szCs w:val="19"/>
                <w14:textFill>
                  <w14:solidFill>
                    <w14:schemeClr w14:val="tx1"/>
                  </w14:solidFill>
                </w14:textFill>
              </w:rPr>
              <w:t>执行率</w:t>
            </w:r>
          </w:p>
        </w:tc>
        <w:tc>
          <w:tcPr>
            <w:tcW w:w="1422" w:type="dxa"/>
            <w:noWrap w:val="0"/>
            <w:vAlign w:val="top"/>
          </w:tcPr>
          <w:p w14:paraId="2814E35C">
            <w:pPr>
              <w:spacing w:before="31" w:line="217" w:lineRule="auto"/>
              <w:ind w:left="351"/>
              <w:rPr>
                <w:rFonts w:hint="eastAsia" w:ascii="宋体" w:hAnsi="宋体" w:eastAsia="宋体" w:cs="宋体"/>
                <w:color w:val="000000" w:themeColor="text1"/>
                <w:sz w:val="19"/>
                <w:szCs w:val="19"/>
                <w14:textFill>
                  <w14:solidFill>
                    <w14:schemeClr w14:val="tx1"/>
                  </w14:solidFill>
                </w14:textFill>
              </w:rPr>
            </w:pPr>
            <w:r>
              <w:rPr>
                <w:rFonts w:hint="eastAsia" w:ascii="宋体" w:hAnsi="宋体" w:eastAsia="宋体" w:cs="宋体"/>
                <w:color w:val="000000" w:themeColor="text1"/>
                <w:spacing w:val="-2"/>
                <w:sz w:val="19"/>
                <w:szCs w:val="19"/>
                <w14:textFill>
                  <w14:solidFill>
                    <w14:schemeClr w14:val="tx1"/>
                  </w14:solidFill>
                </w14:textFill>
              </w:rPr>
              <w:t>自评得分</w:t>
            </w:r>
          </w:p>
        </w:tc>
      </w:tr>
      <w:tr w14:paraId="57C0BC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noWrap w:val="0"/>
            <w:vAlign w:val="top"/>
          </w:tcPr>
          <w:p w14:paraId="0ADC6213">
            <w:pPr>
              <w:pStyle w:val="7"/>
              <w:rPr>
                <w:rFonts w:hint="eastAsia" w:ascii="宋体" w:hAnsi="宋体" w:eastAsia="宋体" w:cs="宋体"/>
                <w:color w:val="000000" w:themeColor="text1"/>
                <w14:textFill>
                  <w14:solidFill>
                    <w14:schemeClr w14:val="tx1"/>
                  </w14:solidFill>
                </w14:textFill>
              </w:rPr>
            </w:pPr>
          </w:p>
        </w:tc>
        <w:tc>
          <w:tcPr>
            <w:tcW w:w="2034" w:type="dxa"/>
            <w:gridSpan w:val="2"/>
            <w:noWrap w:val="0"/>
            <w:vAlign w:val="top"/>
          </w:tcPr>
          <w:p w14:paraId="429E0511">
            <w:pPr>
              <w:spacing w:before="30" w:line="217" w:lineRule="auto"/>
              <w:ind w:left="114"/>
              <w:rPr>
                <w:rFonts w:hint="eastAsia" w:ascii="宋体" w:hAnsi="宋体" w:eastAsia="宋体" w:cs="宋体"/>
                <w:color w:val="000000" w:themeColor="text1"/>
                <w:sz w:val="19"/>
                <w:szCs w:val="19"/>
                <w14:textFill>
                  <w14:solidFill>
                    <w14:schemeClr w14:val="tx1"/>
                  </w14:solidFill>
                </w14:textFill>
              </w:rPr>
            </w:pPr>
            <w:r>
              <w:rPr>
                <w:rFonts w:hint="eastAsia" w:ascii="宋体" w:hAnsi="宋体" w:eastAsia="宋体" w:cs="宋体"/>
                <w:color w:val="000000" w:themeColor="text1"/>
                <w:spacing w:val="8"/>
                <w:sz w:val="19"/>
                <w:szCs w:val="19"/>
                <w14:textFill>
                  <w14:solidFill>
                    <w14:schemeClr w14:val="tx1"/>
                  </w14:solidFill>
                </w14:textFill>
              </w:rPr>
              <w:t>年度资金总额</w:t>
            </w:r>
          </w:p>
        </w:tc>
        <w:tc>
          <w:tcPr>
            <w:tcW w:w="1244" w:type="dxa"/>
            <w:noWrap w:val="0"/>
            <w:vAlign w:val="top"/>
          </w:tcPr>
          <w:p w14:paraId="65BB5F54">
            <w:pPr>
              <w:pStyle w:val="7"/>
              <w:jc w:val="center"/>
              <w:rPr>
                <w:rFonts w:hint="default" w:ascii="宋体" w:hAnsi="宋体" w:eastAsia="宋体" w:cs="宋体"/>
                <w:color w:val="000000" w:themeColor="text1"/>
                <w:lang w:val="en-US" w:eastAsia="zh-CN"/>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124.00</w:t>
            </w:r>
          </w:p>
        </w:tc>
        <w:tc>
          <w:tcPr>
            <w:tcW w:w="1244" w:type="dxa"/>
            <w:noWrap w:val="0"/>
            <w:vAlign w:val="top"/>
          </w:tcPr>
          <w:p w14:paraId="58DA5669">
            <w:pPr>
              <w:pStyle w:val="7"/>
              <w:jc w:val="center"/>
              <w:rPr>
                <w:rFonts w:hint="default" w:ascii="宋体" w:hAnsi="宋体" w:eastAsia="宋体" w:cs="宋体"/>
                <w:color w:val="000000" w:themeColor="text1"/>
                <w:lang w:val="en-US" w:eastAsia="zh-CN"/>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141.71</w:t>
            </w:r>
          </w:p>
        </w:tc>
        <w:tc>
          <w:tcPr>
            <w:tcW w:w="1281" w:type="dxa"/>
            <w:noWrap w:val="0"/>
            <w:vAlign w:val="top"/>
          </w:tcPr>
          <w:p w14:paraId="31A4146E">
            <w:pPr>
              <w:pStyle w:val="7"/>
              <w:jc w:val="center"/>
              <w:rPr>
                <w:rFonts w:hint="default" w:ascii="宋体" w:hAnsi="宋体" w:eastAsia="宋体" w:cs="宋体"/>
                <w:color w:val="000000" w:themeColor="text1"/>
                <w:lang w:val="en-US" w:eastAsia="zh-CN"/>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141.71</w:t>
            </w:r>
          </w:p>
        </w:tc>
        <w:tc>
          <w:tcPr>
            <w:tcW w:w="673" w:type="dxa"/>
            <w:noWrap w:val="0"/>
            <w:vAlign w:val="top"/>
          </w:tcPr>
          <w:p w14:paraId="5712E1A9">
            <w:pPr>
              <w:spacing w:before="64" w:line="195" w:lineRule="auto"/>
              <w:ind w:left="331"/>
              <w:jc w:val="center"/>
              <w:rPr>
                <w:rFonts w:hint="eastAsia" w:ascii="宋体" w:hAnsi="宋体" w:eastAsia="宋体" w:cs="宋体"/>
                <w:color w:val="000000" w:themeColor="text1"/>
                <w:sz w:val="19"/>
                <w:szCs w:val="19"/>
                <w14:textFill>
                  <w14:solidFill>
                    <w14:schemeClr w14:val="tx1"/>
                  </w14:solidFill>
                </w14:textFill>
              </w:rPr>
            </w:pPr>
            <w:r>
              <w:rPr>
                <w:rFonts w:hint="eastAsia" w:ascii="宋体" w:hAnsi="宋体" w:eastAsia="宋体" w:cs="宋体"/>
                <w:color w:val="000000" w:themeColor="text1"/>
                <w:spacing w:val="-8"/>
                <w:sz w:val="19"/>
                <w:szCs w:val="19"/>
                <w14:textFill>
                  <w14:solidFill>
                    <w14:schemeClr w14:val="tx1"/>
                  </w14:solidFill>
                </w14:textFill>
              </w:rPr>
              <w:t>10</w:t>
            </w:r>
          </w:p>
        </w:tc>
        <w:tc>
          <w:tcPr>
            <w:tcW w:w="873" w:type="dxa"/>
            <w:noWrap w:val="0"/>
            <w:vAlign w:val="top"/>
          </w:tcPr>
          <w:p w14:paraId="3DACFB92">
            <w:pPr>
              <w:pStyle w:val="7"/>
              <w:jc w:val="center"/>
              <w:rPr>
                <w:rFonts w:hint="default" w:ascii="宋体" w:hAnsi="宋体" w:eastAsia="宋体" w:cs="宋体"/>
                <w:color w:val="000000" w:themeColor="text1"/>
                <w:lang w:val="en-US" w:eastAsia="zh-CN"/>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114%</w:t>
            </w:r>
          </w:p>
        </w:tc>
        <w:tc>
          <w:tcPr>
            <w:tcW w:w="1422" w:type="dxa"/>
            <w:noWrap w:val="0"/>
            <w:vAlign w:val="top"/>
          </w:tcPr>
          <w:p w14:paraId="12F554AC">
            <w:pPr>
              <w:pStyle w:val="7"/>
              <w:jc w:val="center"/>
              <w:rPr>
                <w:rFonts w:hint="default" w:ascii="宋体" w:hAnsi="宋体" w:eastAsia="宋体" w:cs="宋体"/>
                <w:color w:val="000000" w:themeColor="text1"/>
                <w:lang w:val="en-US" w:eastAsia="zh-CN"/>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8</w:t>
            </w:r>
          </w:p>
        </w:tc>
      </w:tr>
      <w:tr w14:paraId="0F9BF7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continue"/>
            <w:tcBorders>
              <w:top w:val="nil"/>
              <w:bottom w:val="nil"/>
            </w:tcBorders>
            <w:noWrap w:val="0"/>
            <w:vAlign w:val="top"/>
          </w:tcPr>
          <w:p w14:paraId="59DBF529">
            <w:pPr>
              <w:pStyle w:val="7"/>
              <w:rPr>
                <w:rFonts w:hint="eastAsia" w:ascii="宋体" w:hAnsi="宋体" w:eastAsia="宋体" w:cs="宋体"/>
                <w:color w:val="000000" w:themeColor="text1"/>
                <w14:textFill>
                  <w14:solidFill>
                    <w14:schemeClr w14:val="tx1"/>
                  </w14:solidFill>
                </w14:textFill>
              </w:rPr>
            </w:pPr>
          </w:p>
        </w:tc>
        <w:tc>
          <w:tcPr>
            <w:tcW w:w="2034" w:type="dxa"/>
            <w:gridSpan w:val="2"/>
            <w:noWrap w:val="0"/>
            <w:vAlign w:val="top"/>
          </w:tcPr>
          <w:p w14:paraId="782D2A99">
            <w:pPr>
              <w:spacing w:before="30" w:line="218" w:lineRule="auto"/>
              <w:ind w:left="111"/>
              <w:rPr>
                <w:rFonts w:hint="eastAsia" w:ascii="宋体" w:hAnsi="宋体" w:eastAsia="宋体" w:cs="宋体"/>
                <w:color w:val="000000" w:themeColor="text1"/>
                <w:sz w:val="19"/>
                <w:szCs w:val="19"/>
                <w14:textFill>
                  <w14:solidFill>
                    <w14:schemeClr w14:val="tx1"/>
                  </w14:solidFill>
                </w14:textFill>
              </w:rPr>
            </w:pPr>
            <w:r>
              <w:rPr>
                <w:rFonts w:hint="eastAsia" w:ascii="宋体" w:hAnsi="宋体" w:eastAsia="宋体" w:cs="宋体"/>
                <w:color w:val="000000" w:themeColor="text1"/>
                <w:spacing w:val="9"/>
                <w:sz w:val="19"/>
                <w:szCs w:val="19"/>
                <w14:textFill>
                  <w14:solidFill>
                    <w14:schemeClr w14:val="tx1"/>
                  </w14:solidFill>
                </w14:textFill>
              </w:rPr>
              <w:t>其中：当年财政拨款</w:t>
            </w:r>
          </w:p>
        </w:tc>
        <w:tc>
          <w:tcPr>
            <w:tcW w:w="1244" w:type="dxa"/>
            <w:noWrap w:val="0"/>
            <w:vAlign w:val="top"/>
          </w:tcPr>
          <w:p w14:paraId="2A830F6E">
            <w:pPr>
              <w:pStyle w:val="7"/>
              <w:jc w:val="center"/>
              <w:rPr>
                <w:rFonts w:hint="default" w:ascii="宋体" w:hAnsi="宋体" w:eastAsia="宋体" w:cs="宋体"/>
                <w:color w:val="000000" w:themeColor="text1"/>
                <w:lang w:val="en-US" w:eastAsia="zh-CN"/>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124.00</w:t>
            </w:r>
          </w:p>
        </w:tc>
        <w:tc>
          <w:tcPr>
            <w:tcW w:w="1244" w:type="dxa"/>
            <w:noWrap w:val="0"/>
            <w:vAlign w:val="top"/>
          </w:tcPr>
          <w:p w14:paraId="1611BFCF">
            <w:pPr>
              <w:pStyle w:val="7"/>
              <w:jc w:val="center"/>
              <w:rPr>
                <w:rFonts w:hint="eastAsia" w:ascii="宋体" w:hAnsi="宋体" w:eastAsia="宋体" w:cs="宋体"/>
                <w:color w:val="000000" w:themeColor="text1"/>
                <w14:textFill>
                  <w14:solidFill>
                    <w14:schemeClr w14:val="tx1"/>
                  </w14:solidFill>
                </w14:textFill>
              </w:rPr>
            </w:pPr>
          </w:p>
        </w:tc>
        <w:tc>
          <w:tcPr>
            <w:tcW w:w="1281" w:type="dxa"/>
            <w:noWrap w:val="0"/>
            <w:vAlign w:val="top"/>
          </w:tcPr>
          <w:p w14:paraId="25B37467">
            <w:pPr>
              <w:pStyle w:val="7"/>
              <w:jc w:val="center"/>
              <w:rPr>
                <w:rFonts w:hint="eastAsia" w:ascii="宋体" w:hAnsi="宋体" w:eastAsia="宋体" w:cs="宋体"/>
                <w:color w:val="000000" w:themeColor="text1"/>
                <w14:textFill>
                  <w14:solidFill>
                    <w14:schemeClr w14:val="tx1"/>
                  </w14:solidFill>
                </w14:textFill>
              </w:rPr>
            </w:pPr>
          </w:p>
        </w:tc>
        <w:tc>
          <w:tcPr>
            <w:tcW w:w="673" w:type="dxa"/>
            <w:noWrap w:val="0"/>
            <w:vAlign w:val="top"/>
          </w:tcPr>
          <w:p w14:paraId="2F003453">
            <w:pPr>
              <w:pStyle w:val="7"/>
              <w:jc w:val="center"/>
              <w:rPr>
                <w:rFonts w:hint="eastAsia" w:ascii="宋体" w:hAnsi="宋体" w:eastAsia="宋体" w:cs="宋体"/>
                <w:color w:val="000000" w:themeColor="text1"/>
                <w14:textFill>
                  <w14:solidFill>
                    <w14:schemeClr w14:val="tx1"/>
                  </w14:solidFill>
                </w14:textFill>
              </w:rPr>
            </w:pPr>
          </w:p>
        </w:tc>
        <w:tc>
          <w:tcPr>
            <w:tcW w:w="873" w:type="dxa"/>
            <w:noWrap w:val="0"/>
            <w:vAlign w:val="top"/>
          </w:tcPr>
          <w:p w14:paraId="4427279F">
            <w:pPr>
              <w:pStyle w:val="7"/>
              <w:jc w:val="center"/>
              <w:rPr>
                <w:rFonts w:hint="eastAsia" w:ascii="宋体" w:hAnsi="宋体" w:eastAsia="宋体" w:cs="宋体"/>
                <w:color w:val="000000" w:themeColor="text1"/>
                <w14:textFill>
                  <w14:solidFill>
                    <w14:schemeClr w14:val="tx1"/>
                  </w14:solidFill>
                </w14:textFill>
              </w:rPr>
            </w:pPr>
          </w:p>
        </w:tc>
        <w:tc>
          <w:tcPr>
            <w:tcW w:w="1422" w:type="dxa"/>
            <w:noWrap w:val="0"/>
            <w:vAlign w:val="top"/>
          </w:tcPr>
          <w:p w14:paraId="303B935C">
            <w:pPr>
              <w:pStyle w:val="7"/>
              <w:jc w:val="center"/>
              <w:rPr>
                <w:rFonts w:hint="eastAsia" w:ascii="宋体" w:hAnsi="宋体" w:eastAsia="宋体" w:cs="宋体"/>
                <w:color w:val="000000" w:themeColor="text1"/>
                <w14:textFill>
                  <w14:solidFill>
                    <w14:schemeClr w14:val="tx1"/>
                  </w14:solidFill>
                </w14:textFill>
              </w:rPr>
            </w:pPr>
          </w:p>
        </w:tc>
      </w:tr>
      <w:tr w14:paraId="177065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continue"/>
            <w:tcBorders>
              <w:top w:val="nil"/>
              <w:bottom w:val="nil"/>
            </w:tcBorders>
            <w:noWrap w:val="0"/>
            <w:vAlign w:val="top"/>
          </w:tcPr>
          <w:p w14:paraId="54D2FE26">
            <w:pPr>
              <w:pStyle w:val="7"/>
              <w:rPr>
                <w:rFonts w:hint="eastAsia" w:ascii="宋体" w:hAnsi="宋体" w:eastAsia="宋体" w:cs="宋体"/>
                <w:color w:val="000000" w:themeColor="text1"/>
                <w14:textFill>
                  <w14:solidFill>
                    <w14:schemeClr w14:val="tx1"/>
                  </w14:solidFill>
                </w14:textFill>
              </w:rPr>
            </w:pPr>
          </w:p>
        </w:tc>
        <w:tc>
          <w:tcPr>
            <w:tcW w:w="2034" w:type="dxa"/>
            <w:gridSpan w:val="2"/>
            <w:noWrap w:val="0"/>
            <w:vAlign w:val="top"/>
          </w:tcPr>
          <w:p w14:paraId="20F4A0CD">
            <w:pPr>
              <w:spacing w:before="31" w:line="216" w:lineRule="auto"/>
              <w:ind w:left="716"/>
              <w:rPr>
                <w:rFonts w:hint="eastAsia" w:ascii="宋体" w:hAnsi="宋体" w:eastAsia="宋体" w:cs="宋体"/>
                <w:color w:val="000000" w:themeColor="text1"/>
                <w:sz w:val="19"/>
                <w:szCs w:val="19"/>
                <w14:textFill>
                  <w14:solidFill>
                    <w14:schemeClr w14:val="tx1"/>
                  </w14:solidFill>
                </w14:textFill>
              </w:rPr>
            </w:pPr>
            <w:r>
              <w:rPr>
                <w:rFonts w:hint="eastAsia" w:ascii="宋体" w:hAnsi="宋体" w:eastAsia="宋体" w:cs="宋体"/>
                <w:color w:val="000000" w:themeColor="text1"/>
                <w:spacing w:val="7"/>
                <w:sz w:val="19"/>
                <w:szCs w:val="19"/>
                <w14:textFill>
                  <w14:solidFill>
                    <w14:schemeClr w14:val="tx1"/>
                  </w14:solidFill>
                </w14:textFill>
              </w:rPr>
              <w:t>上年结转资金</w:t>
            </w:r>
          </w:p>
        </w:tc>
        <w:tc>
          <w:tcPr>
            <w:tcW w:w="1244" w:type="dxa"/>
            <w:noWrap w:val="0"/>
            <w:vAlign w:val="top"/>
          </w:tcPr>
          <w:p w14:paraId="0D3540F6">
            <w:pPr>
              <w:pStyle w:val="7"/>
              <w:rPr>
                <w:rFonts w:hint="eastAsia" w:ascii="宋体" w:hAnsi="宋体" w:eastAsia="宋体" w:cs="宋体"/>
                <w:color w:val="000000" w:themeColor="text1"/>
                <w14:textFill>
                  <w14:solidFill>
                    <w14:schemeClr w14:val="tx1"/>
                  </w14:solidFill>
                </w14:textFill>
              </w:rPr>
            </w:pPr>
          </w:p>
        </w:tc>
        <w:tc>
          <w:tcPr>
            <w:tcW w:w="1244" w:type="dxa"/>
            <w:noWrap w:val="0"/>
            <w:vAlign w:val="top"/>
          </w:tcPr>
          <w:p w14:paraId="4A50099F">
            <w:pPr>
              <w:pStyle w:val="7"/>
              <w:rPr>
                <w:rFonts w:hint="eastAsia" w:ascii="宋体" w:hAnsi="宋体" w:eastAsia="宋体" w:cs="宋体"/>
                <w:color w:val="000000" w:themeColor="text1"/>
                <w14:textFill>
                  <w14:solidFill>
                    <w14:schemeClr w14:val="tx1"/>
                  </w14:solidFill>
                </w14:textFill>
              </w:rPr>
            </w:pPr>
          </w:p>
        </w:tc>
        <w:tc>
          <w:tcPr>
            <w:tcW w:w="1281" w:type="dxa"/>
            <w:noWrap w:val="0"/>
            <w:vAlign w:val="top"/>
          </w:tcPr>
          <w:p w14:paraId="00D89863">
            <w:pPr>
              <w:pStyle w:val="7"/>
              <w:rPr>
                <w:rFonts w:hint="eastAsia" w:ascii="宋体" w:hAnsi="宋体" w:eastAsia="宋体" w:cs="宋体"/>
                <w:color w:val="000000" w:themeColor="text1"/>
                <w14:textFill>
                  <w14:solidFill>
                    <w14:schemeClr w14:val="tx1"/>
                  </w14:solidFill>
                </w14:textFill>
              </w:rPr>
            </w:pPr>
          </w:p>
        </w:tc>
        <w:tc>
          <w:tcPr>
            <w:tcW w:w="673" w:type="dxa"/>
            <w:noWrap w:val="0"/>
            <w:vAlign w:val="top"/>
          </w:tcPr>
          <w:p w14:paraId="06020BD6">
            <w:pPr>
              <w:pStyle w:val="7"/>
              <w:rPr>
                <w:rFonts w:hint="eastAsia" w:ascii="宋体" w:hAnsi="宋体" w:eastAsia="宋体" w:cs="宋体"/>
                <w:color w:val="000000" w:themeColor="text1"/>
                <w14:textFill>
                  <w14:solidFill>
                    <w14:schemeClr w14:val="tx1"/>
                  </w14:solidFill>
                </w14:textFill>
              </w:rPr>
            </w:pPr>
          </w:p>
        </w:tc>
        <w:tc>
          <w:tcPr>
            <w:tcW w:w="873" w:type="dxa"/>
            <w:noWrap w:val="0"/>
            <w:vAlign w:val="top"/>
          </w:tcPr>
          <w:p w14:paraId="32A150A3">
            <w:pPr>
              <w:pStyle w:val="7"/>
              <w:rPr>
                <w:rFonts w:hint="eastAsia" w:ascii="宋体" w:hAnsi="宋体" w:eastAsia="宋体" w:cs="宋体"/>
                <w:color w:val="000000" w:themeColor="text1"/>
                <w14:textFill>
                  <w14:solidFill>
                    <w14:schemeClr w14:val="tx1"/>
                  </w14:solidFill>
                </w14:textFill>
              </w:rPr>
            </w:pPr>
          </w:p>
        </w:tc>
        <w:tc>
          <w:tcPr>
            <w:tcW w:w="1422" w:type="dxa"/>
            <w:noWrap w:val="0"/>
            <w:vAlign w:val="top"/>
          </w:tcPr>
          <w:p w14:paraId="53CBCC03">
            <w:pPr>
              <w:pStyle w:val="7"/>
              <w:rPr>
                <w:rFonts w:hint="eastAsia" w:ascii="宋体" w:hAnsi="宋体" w:eastAsia="宋体" w:cs="宋体"/>
                <w:color w:val="000000" w:themeColor="text1"/>
                <w14:textFill>
                  <w14:solidFill>
                    <w14:schemeClr w14:val="tx1"/>
                  </w14:solidFill>
                </w14:textFill>
              </w:rPr>
            </w:pPr>
          </w:p>
        </w:tc>
      </w:tr>
      <w:tr w14:paraId="6734F5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tcBorders>
            <w:noWrap w:val="0"/>
            <w:vAlign w:val="top"/>
          </w:tcPr>
          <w:p w14:paraId="07B4E488">
            <w:pPr>
              <w:pStyle w:val="7"/>
              <w:rPr>
                <w:rFonts w:hint="eastAsia" w:ascii="宋体" w:hAnsi="宋体" w:eastAsia="宋体" w:cs="宋体"/>
                <w:color w:val="000000" w:themeColor="text1"/>
                <w14:textFill>
                  <w14:solidFill>
                    <w14:schemeClr w14:val="tx1"/>
                  </w14:solidFill>
                </w14:textFill>
              </w:rPr>
            </w:pPr>
          </w:p>
        </w:tc>
        <w:tc>
          <w:tcPr>
            <w:tcW w:w="2034" w:type="dxa"/>
            <w:gridSpan w:val="2"/>
            <w:noWrap w:val="0"/>
            <w:vAlign w:val="top"/>
          </w:tcPr>
          <w:p w14:paraId="3AC523C3">
            <w:pPr>
              <w:spacing w:before="31" w:line="216" w:lineRule="auto"/>
              <w:ind w:left="711"/>
              <w:rPr>
                <w:rFonts w:hint="eastAsia" w:ascii="宋体" w:hAnsi="宋体" w:eastAsia="宋体" w:cs="宋体"/>
                <w:color w:val="000000" w:themeColor="text1"/>
                <w:sz w:val="19"/>
                <w:szCs w:val="19"/>
                <w14:textFill>
                  <w14:solidFill>
                    <w14:schemeClr w14:val="tx1"/>
                  </w14:solidFill>
                </w14:textFill>
              </w:rPr>
            </w:pPr>
            <w:r>
              <w:rPr>
                <w:rFonts w:hint="eastAsia" w:ascii="宋体" w:hAnsi="宋体" w:eastAsia="宋体" w:cs="宋体"/>
                <w:color w:val="000000" w:themeColor="text1"/>
                <w:spacing w:val="7"/>
                <w:sz w:val="19"/>
                <w:szCs w:val="19"/>
                <w14:textFill>
                  <w14:solidFill>
                    <w14:schemeClr w14:val="tx1"/>
                  </w14:solidFill>
                </w14:textFill>
              </w:rPr>
              <w:t>其他资金</w:t>
            </w:r>
          </w:p>
        </w:tc>
        <w:tc>
          <w:tcPr>
            <w:tcW w:w="1244" w:type="dxa"/>
            <w:noWrap w:val="0"/>
            <w:vAlign w:val="top"/>
          </w:tcPr>
          <w:p w14:paraId="758D99F0">
            <w:pPr>
              <w:pStyle w:val="7"/>
              <w:rPr>
                <w:rFonts w:hint="eastAsia" w:ascii="宋体" w:hAnsi="宋体" w:eastAsia="宋体" w:cs="宋体"/>
                <w:color w:val="000000" w:themeColor="text1"/>
                <w14:textFill>
                  <w14:solidFill>
                    <w14:schemeClr w14:val="tx1"/>
                  </w14:solidFill>
                </w14:textFill>
              </w:rPr>
            </w:pPr>
          </w:p>
        </w:tc>
        <w:tc>
          <w:tcPr>
            <w:tcW w:w="1244" w:type="dxa"/>
            <w:noWrap w:val="0"/>
            <w:vAlign w:val="top"/>
          </w:tcPr>
          <w:p w14:paraId="0BDA1D64">
            <w:pPr>
              <w:pStyle w:val="7"/>
              <w:rPr>
                <w:rFonts w:hint="eastAsia" w:ascii="宋体" w:hAnsi="宋体" w:eastAsia="宋体" w:cs="宋体"/>
                <w:color w:val="000000" w:themeColor="text1"/>
                <w14:textFill>
                  <w14:solidFill>
                    <w14:schemeClr w14:val="tx1"/>
                  </w14:solidFill>
                </w14:textFill>
              </w:rPr>
            </w:pPr>
          </w:p>
        </w:tc>
        <w:tc>
          <w:tcPr>
            <w:tcW w:w="1281" w:type="dxa"/>
            <w:noWrap w:val="0"/>
            <w:vAlign w:val="top"/>
          </w:tcPr>
          <w:p w14:paraId="1F4BA1D2">
            <w:pPr>
              <w:pStyle w:val="7"/>
              <w:rPr>
                <w:rFonts w:hint="eastAsia" w:ascii="宋体" w:hAnsi="宋体" w:eastAsia="宋体" w:cs="宋体"/>
                <w:color w:val="000000" w:themeColor="text1"/>
                <w14:textFill>
                  <w14:solidFill>
                    <w14:schemeClr w14:val="tx1"/>
                  </w14:solidFill>
                </w14:textFill>
              </w:rPr>
            </w:pPr>
          </w:p>
        </w:tc>
        <w:tc>
          <w:tcPr>
            <w:tcW w:w="673" w:type="dxa"/>
            <w:noWrap w:val="0"/>
            <w:vAlign w:val="top"/>
          </w:tcPr>
          <w:p w14:paraId="401BAE5F">
            <w:pPr>
              <w:pStyle w:val="7"/>
              <w:rPr>
                <w:rFonts w:hint="eastAsia" w:ascii="宋体" w:hAnsi="宋体" w:eastAsia="宋体" w:cs="宋体"/>
                <w:color w:val="000000" w:themeColor="text1"/>
                <w14:textFill>
                  <w14:solidFill>
                    <w14:schemeClr w14:val="tx1"/>
                  </w14:solidFill>
                </w14:textFill>
              </w:rPr>
            </w:pPr>
          </w:p>
        </w:tc>
        <w:tc>
          <w:tcPr>
            <w:tcW w:w="873" w:type="dxa"/>
            <w:noWrap w:val="0"/>
            <w:vAlign w:val="top"/>
          </w:tcPr>
          <w:p w14:paraId="669CB633">
            <w:pPr>
              <w:pStyle w:val="7"/>
              <w:rPr>
                <w:rFonts w:hint="eastAsia" w:ascii="宋体" w:hAnsi="宋体" w:eastAsia="宋体" w:cs="宋体"/>
                <w:color w:val="000000" w:themeColor="text1"/>
                <w14:textFill>
                  <w14:solidFill>
                    <w14:schemeClr w14:val="tx1"/>
                  </w14:solidFill>
                </w14:textFill>
              </w:rPr>
            </w:pPr>
          </w:p>
        </w:tc>
        <w:tc>
          <w:tcPr>
            <w:tcW w:w="1422" w:type="dxa"/>
            <w:noWrap w:val="0"/>
            <w:vAlign w:val="top"/>
          </w:tcPr>
          <w:p w14:paraId="2577175B">
            <w:pPr>
              <w:pStyle w:val="7"/>
              <w:rPr>
                <w:rFonts w:hint="eastAsia" w:ascii="宋体" w:hAnsi="宋体" w:eastAsia="宋体" w:cs="宋体"/>
                <w:color w:val="000000" w:themeColor="text1"/>
                <w14:textFill>
                  <w14:solidFill>
                    <w14:schemeClr w14:val="tx1"/>
                  </w14:solidFill>
                </w14:textFill>
              </w:rPr>
            </w:pPr>
          </w:p>
        </w:tc>
      </w:tr>
      <w:tr w14:paraId="66726E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noWrap w:val="0"/>
            <w:vAlign w:val="top"/>
          </w:tcPr>
          <w:p w14:paraId="6284DC10">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color w:val="000000" w:themeColor="text1"/>
                <w:spacing w:val="7"/>
                <w:sz w:val="19"/>
                <w:szCs w:val="19"/>
                <w14:textFill>
                  <w14:solidFill>
                    <w14:schemeClr w14:val="tx1"/>
                  </w14:solidFill>
                </w14:textFill>
              </w:rPr>
            </w:pPr>
            <w:r>
              <w:rPr>
                <w:rFonts w:hint="eastAsia" w:ascii="宋体" w:hAnsi="宋体" w:eastAsia="宋体" w:cs="宋体"/>
                <w:color w:val="000000" w:themeColor="text1"/>
                <w:spacing w:val="7"/>
                <w:sz w:val="19"/>
                <w:szCs w:val="19"/>
                <w14:textFill>
                  <w14:solidFill>
                    <w14:schemeClr w14:val="tx1"/>
                  </w14:solidFill>
                </w14:textFill>
              </w:rPr>
              <w:t>年度</w:t>
            </w:r>
          </w:p>
          <w:p w14:paraId="23621C9E">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color w:val="000000" w:themeColor="text1"/>
                <w:sz w:val="19"/>
                <w:szCs w:val="19"/>
                <w14:textFill>
                  <w14:solidFill>
                    <w14:schemeClr w14:val="tx1"/>
                  </w14:solidFill>
                </w14:textFill>
              </w:rPr>
            </w:pPr>
            <w:r>
              <w:rPr>
                <w:rFonts w:hint="eastAsia" w:ascii="宋体" w:hAnsi="宋体" w:eastAsia="宋体" w:cs="宋体"/>
                <w:color w:val="000000" w:themeColor="text1"/>
                <w:spacing w:val="7"/>
                <w:sz w:val="19"/>
                <w:szCs w:val="19"/>
                <w14:textFill>
                  <w14:solidFill>
                    <w14:schemeClr w14:val="tx1"/>
                  </w14:solidFill>
                </w14:textFill>
              </w:rPr>
              <w:t>总体</w:t>
            </w:r>
          </w:p>
          <w:p w14:paraId="22C34747">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color w:val="000000" w:themeColor="text1"/>
                <w:sz w:val="19"/>
                <w:szCs w:val="19"/>
                <w14:textFill>
                  <w14:solidFill>
                    <w14:schemeClr w14:val="tx1"/>
                  </w14:solidFill>
                </w14:textFill>
              </w:rPr>
            </w:pPr>
            <w:r>
              <w:rPr>
                <w:rFonts w:hint="eastAsia" w:ascii="宋体" w:hAnsi="宋体" w:eastAsia="宋体" w:cs="宋体"/>
                <w:color w:val="000000" w:themeColor="text1"/>
                <w:spacing w:val="-7"/>
                <w:sz w:val="19"/>
                <w:szCs w:val="19"/>
                <w14:textFill>
                  <w14:solidFill>
                    <w14:schemeClr w14:val="tx1"/>
                  </w14:solidFill>
                </w14:textFill>
              </w:rPr>
              <w:t>目标</w:t>
            </w:r>
          </w:p>
        </w:tc>
        <w:tc>
          <w:tcPr>
            <w:tcW w:w="4522" w:type="dxa"/>
            <w:gridSpan w:val="4"/>
            <w:noWrap w:val="0"/>
            <w:vAlign w:val="top"/>
          </w:tcPr>
          <w:p w14:paraId="60FF852B">
            <w:pPr>
              <w:spacing w:before="31" w:line="217" w:lineRule="auto"/>
              <w:ind w:left="1873"/>
              <w:rPr>
                <w:rFonts w:hint="eastAsia" w:ascii="宋体" w:hAnsi="宋体" w:eastAsia="宋体" w:cs="宋体"/>
                <w:color w:val="000000" w:themeColor="text1"/>
                <w:sz w:val="19"/>
                <w:szCs w:val="19"/>
                <w14:textFill>
                  <w14:solidFill>
                    <w14:schemeClr w14:val="tx1"/>
                  </w14:solidFill>
                </w14:textFill>
              </w:rPr>
            </w:pPr>
            <w:r>
              <w:rPr>
                <w:rFonts w:hint="eastAsia" w:ascii="宋体" w:hAnsi="宋体" w:eastAsia="宋体" w:cs="宋体"/>
                <w:color w:val="000000" w:themeColor="text1"/>
                <w:spacing w:val="5"/>
                <w:sz w:val="19"/>
                <w:szCs w:val="19"/>
                <w14:textFill>
                  <w14:solidFill>
                    <w14:schemeClr w14:val="tx1"/>
                  </w14:solidFill>
                </w14:textFill>
              </w:rPr>
              <w:t>预期目标</w:t>
            </w:r>
          </w:p>
        </w:tc>
        <w:tc>
          <w:tcPr>
            <w:tcW w:w="4249" w:type="dxa"/>
            <w:gridSpan w:val="4"/>
            <w:noWrap w:val="0"/>
            <w:vAlign w:val="top"/>
          </w:tcPr>
          <w:p w14:paraId="63840860">
            <w:pPr>
              <w:spacing w:before="31" w:line="217" w:lineRule="auto"/>
              <w:ind w:left="1539"/>
              <w:rPr>
                <w:rFonts w:hint="eastAsia" w:ascii="宋体" w:hAnsi="宋体" w:eastAsia="宋体" w:cs="宋体"/>
                <w:color w:val="000000" w:themeColor="text1"/>
                <w:sz w:val="19"/>
                <w:szCs w:val="19"/>
                <w14:textFill>
                  <w14:solidFill>
                    <w14:schemeClr w14:val="tx1"/>
                  </w14:solidFill>
                </w14:textFill>
              </w:rPr>
            </w:pPr>
            <w:r>
              <w:rPr>
                <w:rFonts w:hint="eastAsia" w:ascii="宋体" w:hAnsi="宋体" w:eastAsia="宋体" w:cs="宋体"/>
                <w:color w:val="000000" w:themeColor="text1"/>
                <w:spacing w:val="6"/>
                <w:sz w:val="19"/>
                <w:szCs w:val="19"/>
                <w14:textFill>
                  <w14:solidFill>
                    <w14:schemeClr w14:val="tx1"/>
                  </w14:solidFill>
                </w14:textFill>
              </w:rPr>
              <w:t>实际完成情况</w:t>
            </w:r>
          </w:p>
        </w:tc>
      </w:tr>
      <w:tr w14:paraId="5CA932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74" w:hRule="atLeast"/>
        </w:trPr>
        <w:tc>
          <w:tcPr>
            <w:tcW w:w="1084" w:type="dxa"/>
            <w:vMerge w:val="continue"/>
            <w:tcBorders>
              <w:top w:val="nil"/>
            </w:tcBorders>
            <w:noWrap w:val="0"/>
            <w:vAlign w:val="top"/>
          </w:tcPr>
          <w:p w14:paraId="0589E3D5">
            <w:pPr>
              <w:pStyle w:val="7"/>
              <w:rPr>
                <w:rFonts w:hint="eastAsia" w:ascii="宋体" w:hAnsi="宋体" w:eastAsia="宋体" w:cs="宋体"/>
                <w:color w:val="000000" w:themeColor="text1"/>
                <w14:textFill>
                  <w14:solidFill>
                    <w14:schemeClr w14:val="tx1"/>
                  </w14:solidFill>
                </w14:textFill>
              </w:rPr>
            </w:pPr>
          </w:p>
        </w:tc>
        <w:tc>
          <w:tcPr>
            <w:tcW w:w="4522" w:type="dxa"/>
            <w:gridSpan w:val="4"/>
            <w:noWrap w:val="0"/>
            <w:vAlign w:val="top"/>
          </w:tcPr>
          <w:p w14:paraId="574F49B8">
            <w:pPr>
              <w:pStyle w:val="7"/>
              <w:tabs>
                <w:tab w:val="left" w:pos="1610"/>
              </w:tabs>
              <w:ind w:firstLine="420" w:firstLineChars="200"/>
              <w:rPr>
                <w:rFonts w:hint="eastAsia" w:ascii="宋体" w:hAnsi="宋体" w:eastAsia="宋体" w:cs="宋体"/>
                <w:color w:val="000000" w:themeColor="text1"/>
                <w:lang w:eastAsia="zh-CN"/>
                <w14:textFill>
                  <w14:solidFill>
                    <w14:schemeClr w14:val="tx1"/>
                  </w14:solidFill>
                </w14:textFill>
              </w:rPr>
            </w:pPr>
            <w:r>
              <w:rPr>
                <w:rFonts w:hint="eastAsia" w:ascii="宋体" w:hAnsi="宋体" w:eastAsia="宋体" w:cs="宋体"/>
                <w:color w:val="000000" w:themeColor="text1"/>
                <w:lang w:eastAsia="zh-CN"/>
                <w14:textFill>
                  <w14:solidFill>
                    <w14:schemeClr w14:val="tx1"/>
                  </w14:solidFill>
                </w14:textFill>
              </w:rPr>
              <w:t>总体目标：安排业务工作经费保障市容秩序监管有序推进。年度目标：展开强有力整治行动，实施拆除违建棚亭、清理占道经营摊贩、规范出店经营行为9546起、收缴违规设置户外灯箱等重点整治工作。</w:t>
            </w:r>
          </w:p>
        </w:tc>
        <w:tc>
          <w:tcPr>
            <w:tcW w:w="4249" w:type="dxa"/>
            <w:gridSpan w:val="4"/>
            <w:noWrap w:val="0"/>
            <w:vAlign w:val="top"/>
          </w:tcPr>
          <w:p w14:paraId="6CDEBB21">
            <w:pPr>
              <w:tabs>
                <w:tab w:val="left" w:pos="1444"/>
              </w:tabs>
              <w:bidi w:val="0"/>
              <w:jc w:val="left"/>
              <w:rPr>
                <w:rFonts w:hint="eastAsia"/>
                <w:color w:val="000000" w:themeColor="text1"/>
                <w:lang w:eastAsia="zh-CN"/>
                <w14:textFill>
                  <w14:solidFill>
                    <w14:schemeClr w14:val="tx1"/>
                  </w14:solidFill>
                </w14:textFill>
              </w:rPr>
            </w:pPr>
            <w:r>
              <w:rPr>
                <w:rFonts w:hint="eastAsia" w:eastAsiaTheme="minorEastAsia"/>
                <w:color w:val="000000" w:themeColor="text1"/>
                <w:lang w:eastAsia="zh-CN"/>
                <w14:textFill>
                  <w14:solidFill>
                    <w14:schemeClr w14:val="tx1"/>
                  </w14:solidFill>
                </w14:textFill>
              </w:rPr>
              <w:t>①马路市场执法整治行动</w:t>
            </w:r>
            <w:r>
              <w:rPr>
                <w:rFonts w:hint="eastAsia"/>
                <w:color w:val="000000" w:themeColor="text1"/>
                <w:lang w:val="en-US" w:eastAsia="zh-CN"/>
                <w14:textFill>
                  <w14:solidFill>
                    <w14:schemeClr w14:val="tx1"/>
                  </w14:solidFill>
                </w14:textFill>
              </w:rPr>
              <w:t>321</w:t>
            </w:r>
            <w:r>
              <w:rPr>
                <w:rFonts w:hint="eastAsia" w:eastAsiaTheme="minorEastAsia"/>
                <w:color w:val="000000" w:themeColor="text1"/>
                <w:lang w:eastAsia="zh-CN"/>
                <w14:textFill>
                  <w14:solidFill>
                    <w14:schemeClr w14:val="tx1"/>
                  </w14:solidFill>
                </w14:textFill>
              </w:rPr>
              <w:t>次；</w:t>
            </w:r>
          </w:p>
          <w:p w14:paraId="543160D9">
            <w:pPr>
              <w:tabs>
                <w:tab w:val="left" w:pos="1444"/>
              </w:tabs>
              <w:bidi w:val="0"/>
              <w:jc w:val="left"/>
              <w:rPr>
                <w:rFonts w:hint="eastAsia"/>
                <w:color w:val="000000" w:themeColor="text1"/>
                <w:lang w:eastAsia="zh-CN"/>
                <w14:textFill>
                  <w14:solidFill>
                    <w14:schemeClr w14:val="tx1"/>
                  </w14:solidFill>
                </w14:textFill>
              </w:rPr>
            </w:pPr>
            <w:r>
              <w:rPr>
                <w:rFonts w:hint="eastAsia" w:eastAsiaTheme="minorEastAsia"/>
                <w:color w:val="000000" w:themeColor="text1"/>
                <w:lang w:eastAsia="zh-CN"/>
                <w14:textFill>
                  <w14:solidFill>
                    <w14:schemeClr w14:val="tx1"/>
                  </w14:solidFill>
                </w14:textFill>
              </w:rPr>
              <w:t>②出动执法人员</w:t>
            </w:r>
            <w:r>
              <w:rPr>
                <w:rFonts w:hint="eastAsia"/>
                <w:color w:val="000000" w:themeColor="text1"/>
                <w:lang w:val="en-US" w:eastAsia="zh-CN"/>
                <w14:textFill>
                  <w14:solidFill>
                    <w14:schemeClr w14:val="tx1"/>
                  </w14:solidFill>
                </w14:textFill>
              </w:rPr>
              <w:t>3145</w:t>
            </w:r>
            <w:r>
              <w:rPr>
                <w:rFonts w:hint="eastAsia" w:eastAsiaTheme="minorEastAsia"/>
                <w:color w:val="000000" w:themeColor="text1"/>
                <w:lang w:eastAsia="zh-CN"/>
                <w14:textFill>
                  <w14:solidFill>
                    <w14:schemeClr w14:val="tx1"/>
                  </w14:solidFill>
                </w14:textFill>
              </w:rPr>
              <w:t>人次；</w:t>
            </w:r>
          </w:p>
          <w:p w14:paraId="74C76AB0">
            <w:pPr>
              <w:bidi w:val="0"/>
              <w:rPr>
                <w:rFonts w:hint="eastAsia"/>
                <w:color w:val="000000" w:themeColor="text1"/>
                <w14:textFill>
                  <w14:solidFill>
                    <w14:schemeClr w14:val="tx1"/>
                  </w14:solidFill>
                </w14:textFill>
              </w:rPr>
            </w:pPr>
            <w:r>
              <w:rPr>
                <w:rFonts w:hint="eastAsia" w:eastAsiaTheme="minorEastAsia"/>
                <w:color w:val="000000" w:themeColor="text1"/>
                <w:lang w:eastAsia="zh-CN"/>
                <w14:textFill>
                  <w14:solidFill>
                    <w14:schemeClr w14:val="tx1"/>
                  </w14:solidFill>
                </w14:textFill>
              </w:rPr>
              <w:t>③全年完成拆除违建棚亭</w:t>
            </w:r>
            <w:r>
              <w:rPr>
                <w:rFonts w:hint="eastAsia"/>
                <w:color w:val="000000" w:themeColor="text1"/>
                <w:lang w:val="en-US" w:eastAsia="zh-CN"/>
                <w14:textFill>
                  <w14:solidFill>
                    <w14:schemeClr w14:val="tx1"/>
                  </w14:solidFill>
                </w14:textFill>
              </w:rPr>
              <w:t>312</w:t>
            </w:r>
            <w:r>
              <w:rPr>
                <w:rFonts w:hint="eastAsia" w:eastAsiaTheme="minorEastAsia"/>
                <w:color w:val="000000" w:themeColor="text1"/>
                <w:lang w:eastAsia="zh-CN"/>
                <w14:textFill>
                  <w14:solidFill>
                    <w14:schemeClr w14:val="tx1"/>
                  </w14:solidFill>
                </w14:textFill>
              </w:rPr>
              <w:t>个、清理占道经营摊贩</w:t>
            </w:r>
            <w:r>
              <w:rPr>
                <w:rFonts w:hint="eastAsia"/>
                <w:color w:val="000000" w:themeColor="text1"/>
                <w:lang w:val="en-US" w:eastAsia="zh-CN"/>
                <w14:textFill>
                  <w14:solidFill>
                    <w14:schemeClr w14:val="tx1"/>
                  </w14:solidFill>
                </w14:textFill>
              </w:rPr>
              <w:t>7520</w:t>
            </w:r>
            <w:r>
              <w:rPr>
                <w:rFonts w:hint="eastAsia" w:eastAsiaTheme="minorEastAsia"/>
                <w:color w:val="000000" w:themeColor="text1"/>
                <w:lang w:eastAsia="zh-CN"/>
                <w14:textFill>
                  <w14:solidFill>
                    <w14:schemeClr w14:val="tx1"/>
                  </w14:solidFill>
                </w14:textFill>
              </w:rPr>
              <w:t>个、规范出店经营行为</w:t>
            </w:r>
            <w:r>
              <w:rPr>
                <w:rFonts w:hint="eastAsia"/>
                <w:color w:val="000000" w:themeColor="text1"/>
                <w:lang w:val="en-US" w:eastAsia="zh-CN"/>
                <w14:textFill>
                  <w14:solidFill>
                    <w14:schemeClr w14:val="tx1"/>
                  </w14:solidFill>
                </w14:textFill>
              </w:rPr>
              <w:t>8214</w:t>
            </w:r>
            <w:r>
              <w:rPr>
                <w:rFonts w:hint="eastAsia" w:eastAsiaTheme="minorEastAsia"/>
                <w:color w:val="000000" w:themeColor="text1"/>
                <w:lang w:eastAsia="zh-CN"/>
                <w14:textFill>
                  <w14:solidFill>
                    <w14:schemeClr w14:val="tx1"/>
                  </w14:solidFill>
                </w14:textFill>
              </w:rPr>
              <w:t>起收缴违规设置户外灯箱</w:t>
            </w:r>
            <w:r>
              <w:rPr>
                <w:rFonts w:hint="eastAsia"/>
                <w:color w:val="000000" w:themeColor="text1"/>
                <w:lang w:val="en-US" w:eastAsia="zh-CN"/>
                <w14:textFill>
                  <w14:solidFill>
                    <w14:schemeClr w14:val="tx1"/>
                  </w14:solidFill>
                </w14:textFill>
              </w:rPr>
              <w:t>312</w:t>
            </w:r>
            <w:r>
              <w:rPr>
                <w:rFonts w:hint="eastAsia" w:eastAsiaTheme="minorEastAsia"/>
                <w:color w:val="000000" w:themeColor="text1"/>
                <w:lang w:eastAsia="zh-CN"/>
                <w14:textFill>
                  <w14:solidFill>
                    <w14:schemeClr w14:val="tx1"/>
                  </w14:solidFill>
                </w14:textFill>
              </w:rPr>
              <w:t>个等行动</w:t>
            </w:r>
          </w:p>
          <w:p w14:paraId="76EF1766">
            <w:pPr>
              <w:tabs>
                <w:tab w:val="left" w:pos="1444"/>
              </w:tabs>
              <w:bidi w:val="0"/>
              <w:jc w:val="left"/>
              <w:rPr>
                <w:rFonts w:hint="eastAsia" w:eastAsiaTheme="minorEastAsia"/>
                <w:color w:val="000000" w:themeColor="text1"/>
                <w:lang w:eastAsia="zh-CN"/>
                <w14:textFill>
                  <w14:solidFill>
                    <w14:schemeClr w14:val="tx1"/>
                  </w14:solidFill>
                </w14:textFill>
              </w:rPr>
            </w:pPr>
          </w:p>
        </w:tc>
      </w:tr>
      <w:tr w14:paraId="457446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1" w:hRule="atLeast"/>
        </w:trPr>
        <w:tc>
          <w:tcPr>
            <w:tcW w:w="1084" w:type="dxa"/>
            <w:vMerge w:val="restart"/>
            <w:tcBorders>
              <w:bottom w:val="nil"/>
            </w:tcBorders>
            <w:noWrap w:val="0"/>
            <w:textDirection w:val="tbRlV"/>
            <w:vAlign w:val="top"/>
          </w:tcPr>
          <w:p w14:paraId="744725F2">
            <w:pPr>
              <w:pStyle w:val="7"/>
              <w:spacing w:line="366" w:lineRule="auto"/>
              <w:rPr>
                <w:rFonts w:hint="eastAsia" w:ascii="宋体" w:hAnsi="宋体" w:eastAsia="宋体" w:cs="宋体"/>
                <w:color w:val="000000" w:themeColor="text1"/>
                <w14:textFill>
                  <w14:solidFill>
                    <w14:schemeClr w14:val="tx1"/>
                  </w14:solidFill>
                </w14:textFill>
              </w:rPr>
            </w:pPr>
          </w:p>
          <w:p w14:paraId="4598D1B1">
            <w:pPr>
              <w:spacing w:before="63" w:line="216" w:lineRule="auto"/>
              <w:ind w:left="3058"/>
              <w:rPr>
                <w:rFonts w:hint="eastAsia" w:ascii="宋体" w:hAnsi="宋体" w:eastAsia="宋体" w:cs="宋体"/>
                <w:color w:val="000000" w:themeColor="text1"/>
                <w:sz w:val="19"/>
                <w:szCs w:val="19"/>
                <w14:textFill>
                  <w14:solidFill>
                    <w14:schemeClr w14:val="tx1"/>
                  </w14:solidFill>
                </w14:textFill>
              </w:rPr>
            </w:pPr>
            <w:r>
              <w:rPr>
                <w:rFonts w:hint="eastAsia" w:ascii="宋体" w:hAnsi="宋体" w:eastAsia="宋体" w:cs="宋体"/>
                <w:color w:val="000000" w:themeColor="text1"/>
                <w:spacing w:val="7"/>
                <w:sz w:val="19"/>
                <w:szCs w:val="19"/>
                <w14:textFill>
                  <w14:solidFill>
                    <w14:schemeClr w14:val="tx1"/>
                  </w14:solidFill>
                </w14:textFill>
              </w:rPr>
              <w:t>绩</w:t>
            </w:r>
            <w:r>
              <w:rPr>
                <w:rFonts w:hint="eastAsia" w:ascii="宋体" w:hAnsi="宋体" w:eastAsia="宋体" w:cs="宋体"/>
                <w:color w:val="000000" w:themeColor="text1"/>
                <w:spacing w:val="-31"/>
                <w:sz w:val="19"/>
                <w:szCs w:val="19"/>
                <w14:textFill>
                  <w14:solidFill>
                    <w14:schemeClr w14:val="tx1"/>
                  </w14:solidFill>
                </w14:textFill>
              </w:rPr>
              <w:t xml:space="preserve"> </w:t>
            </w:r>
            <w:r>
              <w:rPr>
                <w:rFonts w:hint="eastAsia" w:ascii="宋体" w:hAnsi="宋体" w:eastAsia="宋体" w:cs="宋体"/>
                <w:color w:val="000000" w:themeColor="text1"/>
                <w:spacing w:val="7"/>
                <w:sz w:val="19"/>
                <w:szCs w:val="19"/>
                <w14:textFill>
                  <w14:solidFill>
                    <w14:schemeClr w14:val="tx1"/>
                  </w14:solidFill>
                </w14:textFill>
              </w:rPr>
              <w:t>效</w:t>
            </w:r>
            <w:r>
              <w:rPr>
                <w:rFonts w:hint="eastAsia" w:ascii="宋体" w:hAnsi="宋体" w:eastAsia="宋体" w:cs="宋体"/>
                <w:color w:val="000000" w:themeColor="text1"/>
                <w:spacing w:val="-34"/>
                <w:sz w:val="19"/>
                <w:szCs w:val="19"/>
                <w14:textFill>
                  <w14:solidFill>
                    <w14:schemeClr w14:val="tx1"/>
                  </w14:solidFill>
                </w14:textFill>
              </w:rPr>
              <w:t xml:space="preserve"> </w:t>
            </w:r>
            <w:r>
              <w:rPr>
                <w:rFonts w:hint="eastAsia" w:ascii="宋体" w:hAnsi="宋体" w:eastAsia="宋体" w:cs="宋体"/>
                <w:color w:val="000000" w:themeColor="text1"/>
                <w:spacing w:val="7"/>
                <w:sz w:val="19"/>
                <w:szCs w:val="19"/>
                <w14:textFill>
                  <w14:solidFill>
                    <w14:schemeClr w14:val="tx1"/>
                  </w14:solidFill>
                </w14:textFill>
              </w:rPr>
              <w:t>指</w:t>
            </w:r>
            <w:r>
              <w:rPr>
                <w:rFonts w:hint="eastAsia" w:ascii="宋体" w:hAnsi="宋体" w:eastAsia="宋体" w:cs="宋体"/>
                <w:color w:val="000000" w:themeColor="text1"/>
                <w:spacing w:val="-32"/>
                <w:sz w:val="19"/>
                <w:szCs w:val="19"/>
                <w14:textFill>
                  <w14:solidFill>
                    <w14:schemeClr w14:val="tx1"/>
                  </w14:solidFill>
                </w14:textFill>
              </w:rPr>
              <w:t xml:space="preserve"> </w:t>
            </w:r>
            <w:r>
              <w:rPr>
                <w:rFonts w:hint="eastAsia" w:ascii="宋体" w:hAnsi="宋体" w:eastAsia="宋体" w:cs="宋体"/>
                <w:color w:val="000000" w:themeColor="text1"/>
                <w:spacing w:val="7"/>
                <w:sz w:val="19"/>
                <w:szCs w:val="19"/>
                <w14:textFill>
                  <w14:solidFill>
                    <w14:schemeClr w14:val="tx1"/>
                  </w14:solidFill>
                </w14:textFill>
              </w:rPr>
              <w:t>标</w:t>
            </w:r>
          </w:p>
        </w:tc>
        <w:tc>
          <w:tcPr>
            <w:tcW w:w="1079" w:type="dxa"/>
            <w:noWrap w:val="0"/>
            <w:vAlign w:val="top"/>
          </w:tcPr>
          <w:p w14:paraId="72921CAF">
            <w:pPr>
              <w:spacing w:before="141" w:line="226" w:lineRule="auto"/>
              <w:ind w:left="156" w:leftChars="0"/>
              <w:rPr>
                <w:rFonts w:hint="eastAsia" w:ascii="宋体" w:hAnsi="宋体" w:eastAsia="宋体" w:cs="宋体"/>
                <w:color w:val="000000" w:themeColor="text1"/>
                <w:kern w:val="2"/>
                <w:sz w:val="19"/>
                <w:szCs w:val="19"/>
                <w:lang w:val="en-US" w:eastAsia="zh-CN" w:bidi="ar-SA"/>
                <w14:textFill>
                  <w14:solidFill>
                    <w14:schemeClr w14:val="tx1"/>
                  </w14:solidFill>
                </w14:textFill>
              </w:rPr>
            </w:pPr>
            <w:r>
              <w:rPr>
                <w:rFonts w:hint="eastAsia" w:ascii="宋体" w:hAnsi="宋体" w:eastAsia="宋体" w:cs="宋体"/>
                <w:color w:val="000000" w:themeColor="text1"/>
                <w:spacing w:val="4"/>
                <w:sz w:val="19"/>
                <w:szCs w:val="19"/>
                <w14:textFill>
                  <w14:solidFill>
                    <w14:schemeClr w14:val="tx1"/>
                  </w14:solidFill>
                </w14:textFill>
              </w:rPr>
              <w:t>一级指标</w:t>
            </w:r>
          </w:p>
        </w:tc>
        <w:tc>
          <w:tcPr>
            <w:tcW w:w="955" w:type="dxa"/>
            <w:noWrap w:val="0"/>
            <w:vAlign w:val="top"/>
          </w:tcPr>
          <w:p w14:paraId="25100E25">
            <w:pPr>
              <w:spacing w:before="141" w:line="226" w:lineRule="auto"/>
              <w:ind w:left="132" w:leftChars="0"/>
              <w:rPr>
                <w:rFonts w:hint="eastAsia" w:ascii="宋体" w:hAnsi="宋体" w:eastAsia="宋体" w:cs="宋体"/>
                <w:color w:val="000000" w:themeColor="text1"/>
                <w:kern w:val="2"/>
                <w:sz w:val="19"/>
                <w:szCs w:val="19"/>
                <w:lang w:val="en-US" w:eastAsia="zh-CN" w:bidi="ar-SA"/>
                <w14:textFill>
                  <w14:solidFill>
                    <w14:schemeClr w14:val="tx1"/>
                  </w14:solidFill>
                </w14:textFill>
              </w:rPr>
            </w:pPr>
            <w:r>
              <w:rPr>
                <w:rFonts w:hint="eastAsia" w:ascii="宋体" w:hAnsi="宋体" w:eastAsia="宋体" w:cs="宋体"/>
                <w:color w:val="000000" w:themeColor="text1"/>
                <w:spacing w:val="5"/>
                <w:sz w:val="19"/>
                <w:szCs w:val="19"/>
                <w14:textFill>
                  <w14:solidFill>
                    <w14:schemeClr w14:val="tx1"/>
                  </w14:solidFill>
                </w14:textFill>
              </w:rPr>
              <w:t>二级指标</w:t>
            </w:r>
          </w:p>
        </w:tc>
        <w:tc>
          <w:tcPr>
            <w:tcW w:w="1244" w:type="dxa"/>
            <w:noWrap w:val="0"/>
            <w:vAlign w:val="top"/>
          </w:tcPr>
          <w:p w14:paraId="17269D8B">
            <w:pPr>
              <w:spacing w:before="141" w:line="226" w:lineRule="auto"/>
              <w:ind w:left="253" w:leftChars="0"/>
              <w:rPr>
                <w:rFonts w:hint="eastAsia" w:ascii="宋体" w:hAnsi="宋体" w:eastAsia="宋体" w:cs="宋体"/>
                <w:color w:val="000000" w:themeColor="text1"/>
                <w:kern w:val="2"/>
                <w:sz w:val="19"/>
                <w:szCs w:val="19"/>
                <w:lang w:val="en-US" w:eastAsia="zh-CN" w:bidi="ar-SA"/>
                <w14:textFill>
                  <w14:solidFill>
                    <w14:schemeClr w14:val="tx1"/>
                  </w14:solidFill>
                </w14:textFill>
              </w:rPr>
            </w:pPr>
            <w:r>
              <w:rPr>
                <w:rFonts w:hint="eastAsia" w:ascii="宋体" w:hAnsi="宋体" w:eastAsia="宋体" w:cs="宋体"/>
                <w:color w:val="000000" w:themeColor="text1"/>
                <w:spacing w:val="4"/>
                <w:sz w:val="19"/>
                <w:szCs w:val="19"/>
                <w14:textFill>
                  <w14:solidFill>
                    <w14:schemeClr w14:val="tx1"/>
                  </w14:solidFill>
                </w14:textFill>
              </w:rPr>
              <w:t>三级指标</w:t>
            </w:r>
          </w:p>
        </w:tc>
        <w:tc>
          <w:tcPr>
            <w:tcW w:w="1244" w:type="dxa"/>
            <w:noWrap w:val="0"/>
            <w:vAlign w:val="top"/>
          </w:tcPr>
          <w:p w14:paraId="0C3EFCB1">
            <w:pPr>
              <w:spacing w:before="22" w:line="233" w:lineRule="auto"/>
              <w:ind w:left="428"/>
              <w:rPr>
                <w:rFonts w:hint="eastAsia" w:ascii="宋体" w:hAnsi="宋体" w:eastAsia="宋体" w:cs="宋体"/>
                <w:color w:val="000000" w:themeColor="text1"/>
                <w:sz w:val="19"/>
                <w:szCs w:val="19"/>
                <w14:textFill>
                  <w14:solidFill>
                    <w14:schemeClr w14:val="tx1"/>
                  </w14:solidFill>
                </w14:textFill>
              </w:rPr>
            </w:pPr>
            <w:r>
              <w:rPr>
                <w:rFonts w:hint="eastAsia" w:ascii="宋体" w:hAnsi="宋体" w:eastAsia="宋体" w:cs="宋体"/>
                <w:color w:val="000000" w:themeColor="text1"/>
                <w:spacing w:val="3"/>
                <w:sz w:val="19"/>
                <w:szCs w:val="19"/>
                <w14:textFill>
                  <w14:solidFill>
                    <w14:schemeClr w14:val="tx1"/>
                  </w14:solidFill>
                </w14:textFill>
              </w:rPr>
              <w:t>年度</w:t>
            </w:r>
          </w:p>
          <w:p w14:paraId="549EFF4D">
            <w:pPr>
              <w:spacing w:line="205" w:lineRule="auto"/>
              <w:ind w:left="330"/>
              <w:rPr>
                <w:rFonts w:hint="eastAsia" w:ascii="宋体" w:hAnsi="宋体" w:eastAsia="宋体" w:cs="宋体"/>
                <w:color w:val="000000" w:themeColor="text1"/>
                <w:sz w:val="19"/>
                <w:szCs w:val="19"/>
                <w14:textFill>
                  <w14:solidFill>
                    <w14:schemeClr w14:val="tx1"/>
                  </w14:solidFill>
                </w14:textFill>
              </w:rPr>
            </w:pPr>
            <w:r>
              <w:rPr>
                <w:rFonts w:hint="eastAsia" w:ascii="宋体" w:hAnsi="宋体" w:eastAsia="宋体" w:cs="宋体"/>
                <w:color w:val="000000" w:themeColor="text1"/>
                <w:spacing w:val="6"/>
                <w:sz w:val="19"/>
                <w:szCs w:val="19"/>
                <w14:textFill>
                  <w14:solidFill>
                    <w14:schemeClr w14:val="tx1"/>
                  </w14:solidFill>
                </w14:textFill>
              </w:rPr>
              <w:t>指标值</w:t>
            </w:r>
          </w:p>
        </w:tc>
        <w:tc>
          <w:tcPr>
            <w:tcW w:w="1281" w:type="dxa"/>
            <w:noWrap w:val="0"/>
            <w:vAlign w:val="top"/>
          </w:tcPr>
          <w:p w14:paraId="3DE28D5F">
            <w:pPr>
              <w:spacing w:before="22" w:line="233" w:lineRule="auto"/>
              <w:ind w:left="457"/>
              <w:rPr>
                <w:rFonts w:hint="eastAsia" w:ascii="宋体" w:hAnsi="宋体" w:eastAsia="宋体" w:cs="宋体"/>
                <w:color w:val="000000" w:themeColor="text1"/>
                <w:sz w:val="19"/>
                <w:szCs w:val="19"/>
                <w14:textFill>
                  <w14:solidFill>
                    <w14:schemeClr w14:val="tx1"/>
                  </w14:solidFill>
                </w14:textFill>
              </w:rPr>
            </w:pPr>
            <w:r>
              <w:rPr>
                <w:rFonts w:hint="eastAsia" w:ascii="宋体" w:hAnsi="宋体" w:eastAsia="宋体" w:cs="宋体"/>
                <w:color w:val="000000" w:themeColor="text1"/>
                <w:sz w:val="19"/>
                <w:szCs w:val="19"/>
                <w14:textFill>
                  <w14:solidFill>
                    <w14:schemeClr w14:val="tx1"/>
                  </w14:solidFill>
                </w14:textFill>
              </w:rPr>
              <w:t>实际</w:t>
            </w:r>
          </w:p>
          <w:p w14:paraId="121D01F5">
            <w:pPr>
              <w:spacing w:line="205" w:lineRule="auto"/>
              <w:ind w:left="357"/>
              <w:rPr>
                <w:rFonts w:hint="eastAsia" w:ascii="宋体" w:hAnsi="宋体" w:eastAsia="宋体" w:cs="宋体"/>
                <w:color w:val="000000" w:themeColor="text1"/>
                <w:sz w:val="19"/>
                <w:szCs w:val="19"/>
                <w14:textFill>
                  <w14:solidFill>
                    <w14:schemeClr w14:val="tx1"/>
                  </w14:solidFill>
                </w14:textFill>
              </w:rPr>
            </w:pPr>
            <w:r>
              <w:rPr>
                <w:rFonts w:hint="eastAsia" w:ascii="宋体" w:hAnsi="宋体" w:eastAsia="宋体" w:cs="宋体"/>
                <w:color w:val="000000" w:themeColor="text1"/>
                <w:spacing w:val="3"/>
                <w:sz w:val="19"/>
                <w:szCs w:val="19"/>
                <w14:textFill>
                  <w14:solidFill>
                    <w14:schemeClr w14:val="tx1"/>
                  </w14:solidFill>
                </w14:textFill>
              </w:rPr>
              <w:t>完成值</w:t>
            </w:r>
          </w:p>
        </w:tc>
        <w:tc>
          <w:tcPr>
            <w:tcW w:w="673" w:type="dxa"/>
            <w:noWrap w:val="0"/>
            <w:vAlign w:val="top"/>
          </w:tcPr>
          <w:p w14:paraId="76C5EF91">
            <w:pPr>
              <w:spacing w:before="142" w:line="227" w:lineRule="auto"/>
              <w:ind w:left="144"/>
              <w:rPr>
                <w:rFonts w:hint="eastAsia" w:ascii="宋体" w:hAnsi="宋体" w:eastAsia="宋体" w:cs="宋体"/>
                <w:color w:val="000000" w:themeColor="text1"/>
                <w:sz w:val="19"/>
                <w:szCs w:val="19"/>
                <w14:textFill>
                  <w14:solidFill>
                    <w14:schemeClr w14:val="tx1"/>
                  </w14:solidFill>
                </w14:textFill>
              </w:rPr>
            </w:pPr>
            <w:r>
              <w:rPr>
                <w:rFonts w:hint="eastAsia" w:ascii="宋体" w:hAnsi="宋体" w:eastAsia="宋体" w:cs="宋体"/>
                <w:color w:val="000000" w:themeColor="text1"/>
                <w:spacing w:val="4"/>
                <w:sz w:val="19"/>
                <w:szCs w:val="19"/>
                <w14:textFill>
                  <w14:solidFill>
                    <w14:schemeClr w14:val="tx1"/>
                  </w14:solidFill>
                </w14:textFill>
              </w:rPr>
              <w:t>分值</w:t>
            </w:r>
          </w:p>
        </w:tc>
        <w:tc>
          <w:tcPr>
            <w:tcW w:w="873" w:type="dxa"/>
            <w:noWrap w:val="0"/>
            <w:vAlign w:val="top"/>
          </w:tcPr>
          <w:p w14:paraId="0AB61284">
            <w:pPr>
              <w:spacing w:before="175" w:line="218" w:lineRule="auto"/>
              <w:ind w:left="150"/>
              <w:rPr>
                <w:rFonts w:hint="eastAsia" w:ascii="宋体" w:hAnsi="宋体" w:eastAsia="宋体" w:cs="宋体"/>
                <w:color w:val="000000" w:themeColor="text1"/>
                <w:sz w:val="16"/>
                <w:szCs w:val="16"/>
                <w14:textFill>
                  <w14:solidFill>
                    <w14:schemeClr w14:val="tx1"/>
                  </w14:solidFill>
                </w14:textFill>
              </w:rPr>
            </w:pPr>
            <w:r>
              <w:rPr>
                <w:rFonts w:hint="eastAsia" w:ascii="宋体" w:hAnsi="宋体" w:eastAsia="宋体" w:cs="宋体"/>
                <w:color w:val="000000" w:themeColor="text1"/>
                <w:spacing w:val="-8"/>
                <w:sz w:val="16"/>
                <w:szCs w:val="16"/>
                <w14:textFill>
                  <w14:solidFill>
                    <w14:schemeClr w14:val="tx1"/>
                  </w14:solidFill>
                </w14:textFill>
              </w:rPr>
              <w:t>自评得分</w:t>
            </w:r>
          </w:p>
        </w:tc>
        <w:tc>
          <w:tcPr>
            <w:tcW w:w="1422" w:type="dxa"/>
            <w:noWrap w:val="0"/>
            <w:vAlign w:val="top"/>
          </w:tcPr>
          <w:p w14:paraId="633BDD9D">
            <w:pPr>
              <w:spacing w:before="23" w:line="219" w:lineRule="auto"/>
              <w:ind w:left="113" w:right="109" w:firstLine="1"/>
              <w:rPr>
                <w:rFonts w:hint="eastAsia" w:ascii="宋体" w:hAnsi="宋体" w:eastAsia="宋体" w:cs="宋体"/>
                <w:color w:val="000000" w:themeColor="text1"/>
                <w:sz w:val="19"/>
                <w:szCs w:val="19"/>
                <w14:textFill>
                  <w14:solidFill>
                    <w14:schemeClr w14:val="tx1"/>
                  </w14:solidFill>
                </w14:textFill>
              </w:rPr>
            </w:pPr>
            <w:r>
              <w:rPr>
                <w:rFonts w:hint="eastAsia" w:ascii="宋体" w:hAnsi="宋体" w:eastAsia="宋体" w:cs="宋体"/>
                <w:color w:val="000000" w:themeColor="text1"/>
                <w:spacing w:val="8"/>
                <w:sz w:val="19"/>
                <w:szCs w:val="19"/>
                <w14:textFill>
                  <w14:solidFill>
                    <w14:schemeClr w14:val="tx1"/>
                  </w14:solidFill>
                </w14:textFill>
              </w:rPr>
              <w:t>偏差原因分析及改进措施</w:t>
            </w:r>
          </w:p>
        </w:tc>
      </w:tr>
      <w:tr w14:paraId="2F3650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3F151B22">
            <w:pPr>
              <w:pStyle w:val="7"/>
              <w:rPr>
                <w:rFonts w:hint="eastAsia" w:ascii="宋体" w:hAnsi="宋体" w:eastAsia="宋体" w:cs="宋体"/>
                <w:color w:val="000000" w:themeColor="text1"/>
                <w14:textFill>
                  <w14:solidFill>
                    <w14:schemeClr w14:val="tx1"/>
                  </w14:solidFill>
                </w14:textFill>
              </w:rPr>
            </w:pPr>
          </w:p>
        </w:tc>
        <w:tc>
          <w:tcPr>
            <w:tcW w:w="1079" w:type="dxa"/>
            <w:vMerge w:val="restart"/>
            <w:tcBorders>
              <w:bottom w:val="nil"/>
            </w:tcBorders>
            <w:noWrap w:val="0"/>
            <w:vAlign w:val="top"/>
          </w:tcPr>
          <w:p w14:paraId="6DA11988">
            <w:pPr>
              <w:pStyle w:val="7"/>
              <w:spacing w:line="256" w:lineRule="auto"/>
              <w:rPr>
                <w:rFonts w:hint="eastAsia" w:ascii="宋体" w:hAnsi="宋体" w:eastAsia="宋体" w:cs="宋体"/>
                <w:color w:val="000000" w:themeColor="text1"/>
                <w14:textFill>
                  <w14:solidFill>
                    <w14:schemeClr w14:val="tx1"/>
                  </w14:solidFill>
                </w14:textFill>
              </w:rPr>
            </w:pPr>
          </w:p>
          <w:p w14:paraId="449AA275">
            <w:pPr>
              <w:pStyle w:val="7"/>
              <w:spacing w:line="256" w:lineRule="auto"/>
              <w:rPr>
                <w:rFonts w:hint="eastAsia" w:ascii="宋体" w:hAnsi="宋体" w:eastAsia="宋体" w:cs="宋体"/>
                <w:color w:val="000000" w:themeColor="text1"/>
                <w14:textFill>
                  <w14:solidFill>
                    <w14:schemeClr w14:val="tx1"/>
                  </w14:solidFill>
                </w14:textFill>
              </w:rPr>
            </w:pPr>
          </w:p>
          <w:p w14:paraId="752C2CEA">
            <w:pPr>
              <w:pStyle w:val="7"/>
              <w:spacing w:line="256" w:lineRule="auto"/>
              <w:rPr>
                <w:rFonts w:hint="eastAsia" w:ascii="宋体" w:hAnsi="宋体" w:eastAsia="宋体" w:cs="宋体"/>
                <w:color w:val="000000" w:themeColor="text1"/>
                <w14:textFill>
                  <w14:solidFill>
                    <w14:schemeClr w14:val="tx1"/>
                  </w14:solidFill>
                </w14:textFill>
              </w:rPr>
            </w:pPr>
          </w:p>
          <w:p w14:paraId="01E2A526">
            <w:pPr>
              <w:pStyle w:val="7"/>
              <w:spacing w:line="257" w:lineRule="auto"/>
              <w:rPr>
                <w:rFonts w:hint="eastAsia" w:ascii="宋体" w:hAnsi="宋体" w:eastAsia="宋体" w:cs="宋体"/>
                <w:color w:val="000000" w:themeColor="text1"/>
                <w14:textFill>
                  <w14:solidFill>
                    <w14:schemeClr w14:val="tx1"/>
                  </w14:solidFill>
                </w14:textFill>
              </w:rPr>
            </w:pPr>
          </w:p>
          <w:p w14:paraId="2F583A76">
            <w:pPr>
              <w:spacing w:before="62" w:line="457" w:lineRule="exact"/>
              <w:ind w:left="142"/>
              <w:rPr>
                <w:rFonts w:hint="eastAsia" w:ascii="宋体" w:hAnsi="宋体" w:eastAsia="宋体" w:cs="宋体"/>
                <w:color w:val="000000" w:themeColor="text1"/>
                <w:sz w:val="19"/>
                <w:szCs w:val="19"/>
                <w14:textFill>
                  <w14:solidFill>
                    <w14:schemeClr w14:val="tx1"/>
                  </w14:solidFill>
                </w14:textFill>
              </w:rPr>
            </w:pPr>
            <w:r>
              <w:rPr>
                <w:rFonts w:hint="eastAsia" w:ascii="宋体" w:hAnsi="宋体" w:eastAsia="宋体" w:cs="宋体"/>
                <w:color w:val="000000" w:themeColor="text1"/>
                <w:spacing w:val="7"/>
                <w:position w:val="20"/>
                <w:sz w:val="19"/>
                <w:szCs w:val="19"/>
                <w14:textFill>
                  <w14:solidFill>
                    <w14:schemeClr w14:val="tx1"/>
                  </w14:solidFill>
                </w14:textFill>
              </w:rPr>
              <w:t>产出指标</w:t>
            </w:r>
          </w:p>
          <w:p w14:paraId="0D8A69E2">
            <w:pPr>
              <w:spacing w:line="261" w:lineRule="exact"/>
              <w:ind w:left="253"/>
              <w:rPr>
                <w:rFonts w:hint="eastAsia" w:ascii="宋体" w:hAnsi="宋体" w:eastAsia="宋体" w:cs="宋体"/>
                <w:color w:val="000000" w:themeColor="text1"/>
                <w:sz w:val="19"/>
                <w:szCs w:val="19"/>
                <w14:textFill>
                  <w14:solidFill>
                    <w14:schemeClr w14:val="tx1"/>
                  </w14:solidFill>
                </w14:textFill>
              </w:rPr>
            </w:pPr>
            <w:r>
              <w:rPr>
                <w:rFonts w:hint="eastAsia" w:ascii="宋体" w:hAnsi="宋体" w:eastAsia="宋体" w:cs="宋体"/>
                <w:color w:val="000000" w:themeColor="text1"/>
                <w:spacing w:val="1"/>
                <w:position w:val="2"/>
                <w:sz w:val="19"/>
                <w:szCs w:val="19"/>
                <w14:textFill>
                  <w14:solidFill>
                    <w14:schemeClr w14:val="tx1"/>
                  </w14:solidFill>
                </w14:textFill>
              </w:rPr>
              <w:t>(50分)</w:t>
            </w:r>
          </w:p>
        </w:tc>
        <w:tc>
          <w:tcPr>
            <w:tcW w:w="955" w:type="dxa"/>
            <w:vMerge w:val="restart"/>
            <w:tcBorders>
              <w:bottom w:val="nil"/>
            </w:tcBorders>
            <w:noWrap w:val="0"/>
            <w:vAlign w:val="top"/>
          </w:tcPr>
          <w:p w14:paraId="4B46D307">
            <w:pPr>
              <w:spacing w:before="274" w:line="226" w:lineRule="auto"/>
              <w:ind w:left="126" w:leftChars="0"/>
              <w:rPr>
                <w:rFonts w:hint="eastAsia" w:ascii="宋体" w:hAnsi="宋体" w:eastAsia="宋体" w:cs="宋体"/>
                <w:color w:val="000000" w:themeColor="text1"/>
                <w:kern w:val="2"/>
                <w:sz w:val="19"/>
                <w:szCs w:val="19"/>
                <w:lang w:val="en-US" w:eastAsia="zh-CN" w:bidi="ar-SA"/>
                <w14:textFill>
                  <w14:solidFill>
                    <w14:schemeClr w14:val="tx1"/>
                  </w14:solidFill>
                </w14:textFill>
              </w:rPr>
            </w:pPr>
            <w:r>
              <w:rPr>
                <w:rFonts w:hint="eastAsia" w:ascii="宋体" w:hAnsi="宋体" w:eastAsia="宋体" w:cs="宋体"/>
                <w:color w:val="000000" w:themeColor="text1"/>
                <w:spacing w:val="6"/>
                <w:sz w:val="19"/>
                <w:szCs w:val="19"/>
                <w14:textFill>
                  <w14:solidFill>
                    <w14:schemeClr w14:val="tx1"/>
                  </w14:solidFill>
                </w14:textFill>
              </w:rPr>
              <w:t>数量指标</w:t>
            </w:r>
          </w:p>
          <w:p w14:paraId="4893F9B0">
            <w:pPr>
              <w:spacing w:before="126" w:line="239" w:lineRule="auto"/>
              <w:ind w:left="379" w:right="175" w:hanging="192"/>
              <w:rPr>
                <w:rFonts w:hint="eastAsia" w:ascii="宋体" w:hAnsi="宋体" w:eastAsia="宋体" w:cs="宋体"/>
                <w:color w:val="000000" w:themeColor="text1"/>
                <w:sz w:val="19"/>
                <w:szCs w:val="19"/>
                <w14:textFill>
                  <w14:solidFill>
                    <w14:schemeClr w14:val="tx1"/>
                  </w14:solidFill>
                </w14:textFill>
              </w:rPr>
            </w:pPr>
          </w:p>
        </w:tc>
        <w:tc>
          <w:tcPr>
            <w:tcW w:w="1244" w:type="dxa"/>
            <w:noWrap w:val="0"/>
            <w:vAlign w:val="center"/>
          </w:tcPr>
          <w:p w14:paraId="67A0D271">
            <w:pPr>
              <w:keepNext w:val="0"/>
              <w:keepLines w:val="0"/>
              <w:widowControl/>
              <w:suppressLineNumbers w:val="0"/>
              <w:jc w:val="center"/>
              <w:textAlignment w:val="center"/>
              <w:rPr>
                <w:rFonts w:hint="eastAsia" w:ascii="宋体" w:hAnsi="宋体" w:eastAsia="宋体" w:cs="宋体"/>
                <w:color w:val="000000" w:themeColor="text1"/>
                <w:sz w:val="19"/>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开展开展马路市容整治行动</w:t>
            </w:r>
          </w:p>
        </w:tc>
        <w:tc>
          <w:tcPr>
            <w:tcW w:w="1244" w:type="dxa"/>
            <w:noWrap w:val="0"/>
            <w:vAlign w:val="center"/>
          </w:tcPr>
          <w:p w14:paraId="1767E259">
            <w:pPr>
              <w:keepNext w:val="0"/>
              <w:keepLines w:val="0"/>
              <w:widowControl/>
              <w:suppressLineNumbers w:val="0"/>
              <w:jc w:val="center"/>
              <w:textAlignment w:val="center"/>
              <w:rPr>
                <w:rFonts w:hint="eastAsia" w:ascii="宋体" w:hAnsi="宋体" w:eastAsia="宋体" w:cs="宋体"/>
                <w:color w:val="000000" w:themeColor="text1"/>
                <w:sz w:val="19"/>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行动次数不低于260次</w:t>
            </w:r>
          </w:p>
        </w:tc>
        <w:tc>
          <w:tcPr>
            <w:tcW w:w="1281" w:type="dxa"/>
            <w:noWrap w:val="0"/>
            <w:vAlign w:val="center"/>
          </w:tcPr>
          <w:p w14:paraId="3E1F5F70">
            <w:pPr>
              <w:keepNext w:val="0"/>
              <w:keepLines w:val="0"/>
              <w:widowControl/>
              <w:suppressLineNumbers w:val="0"/>
              <w:jc w:val="center"/>
              <w:textAlignment w:val="center"/>
              <w:rPr>
                <w:rFonts w:hint="eastAsia" w:ascii="宋体" w:hAnsi="宋体" w:eastAsia="宋体" w:cs="宋体"/>
                <w:color w:val="000000" w:themeColor="text1"/>
                <w:sz w:val="19"/>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321次</w:t>
            </w:r>
          </w:p>
        </w:tc>
        <w:tc>
          <w:tcPr>
            <w:tcW w:w="673" w:type="dxa"/>
            <w:noWrap w:val="0"/>
            <w:vAlign w:val="center"/>
          </w:tcPr>
          <w:p w14:paraId="10CE7035">
            <w:pPr>
              <w:keepNext w:val="0"/>
              <w:keepLines w:val="0"/>
              <w:widowControl/>
              <w:suppressLineNumbers w:val="0"/>
              <w:jc w:val="center"/>
              <w:textAlignment w:val="center"/>
              <w:rPr>
                <w:rFonts w:hint="eastAsia" w:ascii="宋体" w:hAnsi="宋体" w:eastAsia="宋体" w:cs="宋体"/>
                <w:color w:val="000000" w:themeColor="text1"/>
                <w:sz w:val="19"/>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10</w:t>
            </w:r>
          </w:p>
        </w:tc>
        <w:tc>
          <w:tcPr>
            <w:tcW w:w="873" w:type="dxa"/>
            <w:noWrap w:val="0"/>
            <w:vAlign w:val="center"/>
          </w:tcPr>
          <w:p w14:paraId="35B88BBD">
            <w:pPr>
              <w:keepNext w:val="0"/>
              <w:keepLines w:val="0"/>
              <w:widowControl/>
              <w:suppressLineNumbers w:val="0"/>
              <w:jc w:val="center"/>
              <w:textAlignment w:val="center"/>
              <w:rPr>
                <w:rFonts w:hint="eastAsia" w:ascii="宋体" w:hAnsi="宋体" w:eastAsia="宋体" w:cs="宋体"/>
                <w:color w:val="000000" w:themeColor="text1"/>
                <w:sz w:val="19"/>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10</w:t>
            </w:r>
          </w:p>
        </w:tc>
        <w:tc>
          <w:tcPr>
            <w:tcW w:w="1422" w:type="dxa"/>
            <w:noWrap w:val="0"/>
            <w:vAlign w:val="top"/>
          </w:tcPr>
          <w:p w14:paraId="503C7141">
            <w:pPr>
              <w:pStyle w:val="7"/>
              <w:spacing w:line="225" w:lineRule="exact"/>
              <w:rPr>
                <w:rFonts w:hint="eastAsia" w:ascii="宋体" w:hAnsi="宋体" w:eastAsia="宋体" w:cs="宋体"/>
                <w:color w:val="000000" w:themeColor="text1"/>
                <w:sz w:val="19"/>
                <w14:textFill>
                  <w14:solidFill>
                    <w14:schemeClr w14:val="tx1"/>
                  </w14:solidFill>
                </w14:textFill>
              </w:rPr>
            </w:pPr>
          </w:p>
        </w:tc>
      </w:tr>
      <w:tr w14:paraId="15DDC4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7596B795">
            <w:pPr>
              <w:pStyle w:val="7"/>
              <w:rPr>
                <w:rFonts w:hint="eastAsia" w:ascii="宋体" w:hAnsi="宋体" w:eastAsia="宋体" w:cs="宋体"/>
                <w:color w:val="000000" w:themeColor="text1"/>
                <w14:textFill>
                  <w14:solidFill>
                    <w14:schemeClr w14:val="tx1"/>
                  </w14:solidFill>
                </w14:textFill>
              </w:rPr>
            </w:pPr>
          </w:p>
        </w:tc>
        <w:tc>
          <w:tcPr>
            <w:tcW w:w="1079" w:type="dxa"/>
            <w:vMerge w:val="continue"/>
            <w:tcBorders>
              <w:top w:val="nil"/>
              <w:bottom w:val="nil"/>
            </w:tcBorders>
            <w:noWrap w:val="0"/>
            <w:vAlign w:val="top"/>
          </w:tcPr>
          <w:p w14:paraId="734D6563">
            <w:pPr>
              <w:pStyle w:val="7"/>
              <w:rPr>
                <w:rFonts w:hint="eastAsia" w:ascii="宋体" w:hAnsi="宋体" w:eastAsia="宋体" w:cs="宋体"/>
                <w:color w:val="000000" w:themeColor="text1"/>
                <w14:textFill>
                  <w14:solidFill>
                    <w14:schemeClr w14:val="tx1"/>
                  </w14:solidFill>
                </w14:textFill>
              </w:rPr>
            </w:pPr>
          </w:p>
        </w:tc>
        <w:tc>
          <w:tcPr>
            <w:tcW w:w="955" w:type="dxa"/>
            <w:vMerge w:val="continue"/>
            <w:tcBorders>
              <w:top w:val="nil"/>
              <w:bottom w:val="nil"/>
            </w:tcBorders>
            <w:noWrap w:val="0"/>
            <w:vAlign w:val="top"/>
          </w:tcPr>
          <w:p w14:paraId="74ED03C0">
            <w:pPr>
              <w:pStyle w:val="7"/>
              <w:rPr>
                <w:rFonts w:hint="eastAsia" w:ascii="宋体" w:hAnsi="宋体" w:eastAsia="宋体" w:cs="宋体"/>
                <w:color w:val="000000" w:themeColor="text1"/>
                <w14:textFill>
                  <w14:solidFill>
                    <w14:schemeClr w14:val="tx1"/>
                  </w14:solidFill>
                </w14:textFill>
              </w:rPr>
            </w:pPr>
          </w:p>
        </w:tc>
        <w:tc>
          <w:tcPr>
            <w:tcW w:w="1244" w:type="dxa"/>
            <w:noWrap w:val="0"/>
            <w:vAlign w:val="center"/>
          </w:tcPr>
          <w:p w14:paraId="0AFAB78D">
            <w:pPr>
              <w:keepNext w:val="0"/>
              <w:keepLines w:val="0"/>
              <w:widowControl/>
              <w:suppressLineNumbers w:val="0"/>
              <w:jc w:val="center"/>
              <w:textAlignment w:val="center"/>
              <w:rPr>
                <w:rFonts w:hint="eastAsia" w:ascii="宋体" w:hAnsi="宋体" w:eastAsia="宋体" w:cs="宋体"/>
                <w:color w:val="000000" w:themeColor="text1"/>
                <w:sz w:val="19"/>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开展“牛皮癣”专项整治</w:t>
            </w:r>
          </w:p>
        </w:tc>
        <w:tc>
          <w:tcPr>
            <w:tcW w:w="1244" w:type="dxa"/>
            <w:noWrap w:val="0"/>
            <w:vAlign w:val="center"/>
          </w:tcPr>
          <w:p w14:paraId="0467C00A">
            <w:pPr>
              <w:keepNext w:val="0"/>
              <w:keepLines w:val="0"/>
              <w:widowControl/>
              <w:suppressLineNumbers w:val="0"/>
              <w:jc w:val="center"/>
              <w:textAlignment w:val="center"/>
              <w:rPr>
                <w:rFonts w:hint="eastAsia" w:ascii="宋体" w:hAnsi="宋体" w:eastAsia="宋体" w:cs="宋体"/>
                <w:color w:val="000000" w:themeColor="text1"/>
                <w:sz w:val="19"/>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行动次数不低于100次</w:t>
            </w:r>
          </w:p>
        </w:tc>
        <w:tc>
          <w:tcPr>
            <w:tcW w:w="1281" w:type="dxa"/>
            <w:noWrap w:val="0"/>
            <w:vAlign w:val="center"/>
          </w:tcPr>
          <w:p w14:paraId="0592B792">
            <w:pPr>
              <w:keepNext w:val="0"/>
              <w:keepLines w:val="0"/>
              <w:widowControl/>
              <w:suppressLineNumbers w:val="0"/>
              <w:jc w:val="center"/>
              <w:textAlignment w:val="center"/>
              <w:rPr>
                <w:rFonts w:hint="eastAsia" w:ascii="宋体" w:hAnsi="宋体" w:eastAsia="宋体" w:cs="宋体"/>
                <w:color w:val="000000" w:themeColor="text1"/>
                <w:sz w:val="19"/>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100次</w:t>
            </w:r>
          </w:p>
        </w:tc>
        <w:tc>
          <w:tcPr>
            <w:tcW w:w="673" w:type="dxa"/>
            <w:noWrap w:val="0"/>
            <w:vAlign w:val="center"/>
          </w:tcPr>
          <w:p w14:paraId="7D1EE2BE">
            <w:pPr>
              <w:keepNext w:val="0"/>
              <w:keepLines w:val="0"/>
              <w:widowControl/>
              <w:suppressLineNumbers w:val="0"/>
              <w:jc w:val="center"/>
              <w:textAlignment w:val="center"/>
              <w:rPr>
                <w:rFonts w:hint="eastAsia" w:ascii="宋体" w:hAnsi="宋体" w:eastAsia="宋体" w:cs="宋体"/>
                <w:color w:val="000000" w:themeColor="text1"/>
                <w:sz w:val="19"/>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10</w:t>
            </w:r>
          </w:p>
        </w:tc>
        <w:tc>
          <w:tcPr>
            <w:tcW w:w="873" w:type="dxa"/>
            <w:noWrap w:val="0"/>
            <w:vAlign w:val="center"/>
          </w:tcPr>
          <w:p w14:paraId="440A89C6">
            <w:pPr>
              <w:keepNext w:val="0"/>
              <w:keepLines w:val="0"/>
              <w:widowControl/>
              <w:suppressLineNumbers w:val="0"/>
              <w:jc w:val="center"/>
              <w:textAlignment w:val="center"/>
              <w:rPr>
                <w:rFonts w:hint="eastAsia" w:ascii="宋体" w:hAnsi="宋体" w:eastAsia="宋体" w:cs="宋体"/>
                <w:color w:val="000000" w:themeColor="text1"/>
                <w:sz w:val="19"/>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10</w:t>
            </w:r>
          </w:p>
        </w:tc>
        <w:tc>
          <w:tcPr>
            <w:tcW w:w="1422" w:type="dxa"/>
            <w:noWrap w:val="0"/>
            <w:vAlign w:val="top"/>
          </w:tcPr>
          <w:p w14:paraId="268036C3">
            <w:pPr>
              <w:pStyle w:val="7"/>
              <w:spacing w:line="225" w:lineRule="exact"/>
              <w:rPr>
                <w:rFonts w:hint="eastAsia" w:ascii="宋体" w:hAnsi="宋体" w:eastAsia="宋体" w:cs="宋体"/>
                <w:color w:val="000000" w:themeColor="text1"/>
                <w:sz w:val="19"/>
                <w14:textFill>
                  <w14:solidFill>
                    <w14:schemeClr w14:val="tx1"/>
                  </w14:solidFill>
                </w14:textFill>
              </w:rPr>
            </w:pPr>
          </w:p>
        </w:tc>
      </w:tr>
      <w:tr w14:paraId="0A5A0D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1F14C8A9">
            <w:pPr>
              <w:pStyle w:val="7"/>
              <w:rPr>
                <w:rFonts w:hint="eastAsia" w:ascii="宋体" w:hAnsi="宋体" w:eastAsia="宋体" w:cs="宋体"/>
                <w:color w:val="000000" w:themeColor="text1"/>
                <w14:textFill>
                  <w14:solidFill>
                    <w14:schemeClr w14:val="tx1"/>
                  </w14:solidFill>
                </w14:textFill>
              </w:rPr>
            </w:pPr>
          </w:p>
        </w:tc>
        <w:tc>
          <w:tcPr>
            <w:tcW w:w="1079" w:type="dxa"/>
            <w:vMerge w:val="continue"/>
            <w:tcBorders>
              <w:top w:val="nil"/>
              <w:bottom w:val="nil"/>
            </w:tcBorders>
            <w:noWrap w:val="0"/>
            <w:vAlign w:val="top"/>
          </w:tcPr>
          <w:p w14:paraId="7951769B">
            <w:pPr>
              <w:pStyle w:val="7"/>
              <w:rPr>
                <w:rFonts w:hint="eastAsia" w:ascii="宋体" w:hAnsi="宋体" w:eastAsia="宋体" w:cs="宋体"/>
                <w:color w:val="000000" w:themeColor="text1"/>
                <w14:textFill>
                  <w14:solidFill>
                    <w14:schemeClr w14:val="tx1"/>
                  </w14:solidFill>
                </w14:textFill>
              </w:rPr>
            </w:pPr>
          </w:p>
        </w:tc>
        <w:tc>
          <w:tcPr>
            <w:tcW w:w="955" w:type="dxa"/>
            <w:vMerge w:val="restart"/>
            <w:tcBorders>
              <w:bottom w:val="nil"/>
            </w:tcBorders>
            <w:noWrap w:val="0"/>
            <w:vAlign w:val="top"/>
          </w:tcPr>
          <w:p w14:paraId="786A7A1B">
            <w:pPr>
              <w:spacing w:before="273" w:line="226" w:lineRule="auto"/>
              <w:ind w:left="121" w:leftChars="0"/>
              <w:rPr>
                <w:rFonts w:hint="eastAsia" w:ascii="宋体" w:hAnsi="宋体" w:eastAsia="宋体" w:cs="宋体"/>
                <w:color w:val="000000" w:themeColor="text1"/>
                <w:kern w:val="2"/>
                <w:sz w:val="19"/>
                <w:szCs w:val="19"/>
                <w:lang w:val="en-US" w:eastAsia="zh-CN" w:bidi="ar-SA"/>
                <w14:textFill>
                  <w14:solidFill>
                    <w14:schemeClr w14:val="tx1"/>
                  </w14:solidFill>
                </w14:textFill>
              </w:rPr>
            </w:pPr>
            <w:r>
              <w:rPr>
                <w:rFonts w:hint="eastAsia" w:ascii="宋体" w:hAnsi="宋体" w:eastAsia="宋体" w:cs="宋体"/>
                <w:color w:val="000000" w:themeColor="text1"/>
                <w:spacing w:val="7"/>
                <w:sz w:val="19"/>
                <w:szCs w:val="19"/>
                <w14:textFill>
                  <w14:solidFill>
                    <w14:schemeClr w14:val="tx1"/>
                  </w14:solidFill>
                </w14:textFill>
              </w:rPr>
              <w:t>质量指标</w:t>
            </w:r>
          </w:p>
          <w:p w14:paraId="0C6B0D25">
            <w:pPr>
              <w:spacing w:before="126" w:line="239" w:lineRule="auto"/>
              <w:ind w:left="379" w:right="175" w:hanging="196"/>
              <w:rPr>
                <w:rFonts w:hint="eastAsia" w:ascii="宋体" w:hAnsi="宋体" w:eastAsia="宋体" w:cs="宋体"/>
                <w:color w:val="000000" w:themeColor="text1"/>
                <w:sz w:val="19"/>
                <w:szCs w:val="19"/>
                <w14:textFill>
                  <w14:solidFill>
                    <w14:schemeClr w14:val="tx1"/>
                  </w14:solidFill>
                </w14:textFill>
              </w:rPr>
            </w:pPr>
          </w:p>
        </w:tc>
        <w:tc>
          <w:tcPr>
            <w:tcW w:w="1244" w:type="dxa"/>
            <w:noWrap w:val="0"/>
            <w:vAlign w:val="center"/>
          </w:tcPr>
          <w:p w14:paraId="0729B9A4">
            <w:pPr>
              <w:keepNext w:val="0"/>
              <w:keepLines w:val="0"/>
              <w:widowControl/>
              <w:suppressLineNumbers w:val="0"/>
              <w:jc w:val="left"/>
              <w:textAlignment w:val="center"/>
              <w:rPr>
                <w:rFonts w:hint="eastAsia" w:ascii="宋体" w:hAnsi="宋体" w:eastAsia="宋体" w:cs="宋体"/>
                <w:color w:val="000000" w:themeColor="text1"/>
                <w:sz w:val="19"/>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市容秩序改善</w:t>
            </w:r>
          </w:p>
        </w:tc>
        <w:tc>
          <w:tcPr>
            <w:tcW w:w="1244" w:type="dxa"/>
            <w:noWrap w:val="0"/>
            <w:vAlign w:val="center"/>
          </w:tcPr>
          <w:p w14:paraId="6E1263FF">
            <w:pPr>
              <w:keepNext w:val="0"/>
              <w:keepLines w:val="0"/>
              <w:widowControl/>
              <w:suppressLineNumbers w:val="0"/>
              <w:jc w:val="left"/>
              <w:textAlignment w:val="center"/>
              <w:rPr>
                <w:rFonts w:hint="eastAsia" w:ascii="宋体" w:hAnsi="宋体" w:eastAsia="宋体" w:cs="宋体"/>
                <w:color w:val="000000" w:themeColor="text1"/>
                <w:sz w:val="19"/>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改善持续天数不低于100天</w:t>
            </w:r>
          </w:p>
        </w:tc>
        <w:tc>
          <w:tcPr>
            <w:tcW w:w="1281" w:type="dxa"/>
            <w:noWrap w:val="0"/>
            <w:vAlign w:val="center"/>
          </w:tcPr>
          <w:p w14:paraId="15723403">
            <w:pPr>
              <w:keepNext w:val="0"/>
              <w:keepLines w:val="0"/>
              <w:widowControl/>
              <w:suppressLineNumbers w:val="0"/>
              <w:jc w:val="center"/>
              <w:textAlignment w:val="center"/>
              <w:rPr>
                <w:rFonts w:hint="eastAsia" w:ascii="宋体" w:hAnsi="宋体" w:eastAsia="宋体" w:cs="宋体"/>
                <w:color w:val="000000" w:themeColor="text1"/>
                <w:sz w:val="19"/>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80</w:t>
            </w:r>
          </w:p>
        </w:tc>
        <w:tc>
          <w:tcPr>
            <w:tcW w:w="673" w:type="dxa"/>
            <w:noWrap w:val="0"/>
            <w:vAlign w:val="center"/>
          </w:tcPr>
          <w:p w14:paraId="38361272">
            <w:pPr>
              <w:keepNext w:val="0"/>
              <w:keepLines w:val="0"/>
              <w:widowControl/>
              <w:suppressLineNumbers w:val="0"/>
              <w:jc w:val="center"/>
              <w:textAlignment w:val="center"/>
              <w:rPr>
                <w:rFonts w:hint="eastAsia" w:ascii="宋体" w:hAnsi="宋体" w:eastAsia="宋体" w:cs="宋体"/>
                <w:color w:val="000000" w:themeColor="text1"/>
                <w:sz w:val="19"/>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10</w:t>
            </w:r>
          </w:p>
        </w:tc>
        <w:tc>
          <w:tcPr>
            <w:tcW w:w="873" w:type="dxa"/>
            <w:noWrap w:val="0"/>
            <w:vAlign w:val="center"/>
          </w:tcPr>
          <w:p w14:paraId="334C5CB7">
            <w:pPr>
              <w:keepNext w:val="0"/>
              <w:keepLines w:val="0"/>
              <w:widowControl/>
              <w:suppressLineNumbers w:val="0"/>
              <w:jc w:val="center"/>
              <w:textAlignment w:val="center"/>
              <w:rPr>
                <w:rFonts w:hint="eastAsia" w:ascii="宋体" w:hAnsi="宋体" w:eastAsia="宋体" w:cs="宋体"/>
                <w:color w:val="000000" w:themeColor="text1"/>
                <w:sz w:val="19"/>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8</w:t>
            </w:r>
          </w:p>
        </w:tc>
        <w:tc>
          <w:tcPr>
            <w:tcW w:w="1422" w:type="dxa"/>
            <w:noWrap w:val="0"/>
            <w:vAlign w:val="top"/>
          </w:tcPr>
          <w:p w14:paraId="4A570B9E">
            <w:pPr>
              <w:pStyle w:val="7"/>
              <w:spacing w:line="225" w:lineRule="exact"/>
              <w:rPr>
                <w:rFonts w:hint="eastAsia" w:ascii="宋体" w:hAnsi="宋体" w:eastAsia="宋体" w:cs="宋体"/>
                <w:color w:val="000000" w:themeColor="text1"/>
                <w:sz w:val="19"/>
                <w14:textFill>
                  <w14:solidFill>
                    <w14:schemeClr w14:val="tx1"/>
                  </w14:solidFill>
                </w14:textFill>
              </w:rPr>
            </w:pPr>
          </w:p>
        </w:tc>
      </w:tr>
      <w:tr w14:paraId="35F285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2173C595">
            <w:pPr>
              <w:pStyle w:val="7"/>
              <w:rPr>
                <w:rFonts w:hint="eastAsia" w:ascii="宋体" w:hAnsi="宋体" w:eastAsia="宋体" w:cs="宋体"/>
                <w:color w:val="000000" w:themeColor="text1"/>
                <w14:textFill>
                  <w14:solidFill>
                    <w14:schemeClr w14:val="tx1"/>
                  </w14:solidFill>
                </w14:textFill>
              </w:rPr>
            </w:pPr>
          </w:p>
        </w:tc>
        <w:tc>
          <w:tcPr>
            <w:tcW w:w="1079" w:type="dxa"/>
            <w:vMerge w:val="continue"/>
            <w:tcBorders>
              <w:top w:val="nil"/>
              <w:bottom w:val="nil"/>
            </w:tcBorders>
            <w:noWrap w:val="0"/>
            <w:vAlign w:val="top"/>
          </w:tcPr>
          <w:p w14:paraId="217F2CF7">
            <w:pPr>
              <w:pStyle w:val="7"/>
              <w:rPr>
                <w:rFonts w:hint="eastAsia" w:ascii="宋体" w:hAnsi="宋体" w:eastAsia="宋体" w:cs="宋体"/>
                <w:color w:val="000000" w:themeColor="text1"/>
                <w14:textFill>
                  <w14:solidFill>
                    <w14:schemeClr w14:val="tx1"/>
                  </w14:solidFill>
                </w14:textFill>
              </w:rPr>
            </w:pPr>
          </w:p>
        </w:tc>
        <w:tc>
          <w:tcPr>
            <w:tcW w:w="955" w:type="dxa"/>
            <w:vMerge w:val="continue"/>
            <w:tcBorders>
              <w:top w:val="nil"/>
              <w:bottom w:val="nil"/>
            </w:tcBorders>
            <w:noWrap w:val="0"/>
            <w:vAlign w:val="top"/>
          </w:tcPr>
          <w:p w14:paraId="1C24FC49">
            <w:pPr>
              <w:pStyle w:val="7"/>
              <w:rPr>
                <w:rFonts w:hint="eastAsia" w:ascii="宋体" w:hAnsi="宋体" w:eastAsia="宋体" w:cs="宋体"/>
                <w:color w:val="000000" w:themeColor="text1"/>
                <w14:textFill>
                  <w14:solidFill>
                    <w14:schemeClr w14:val="tx1"/>
                  </w14:solidFill>
                </w14:textFill>
              </w:rPr>
            </w:pPr>
          </w:p>
        </w:tc>
        <w:tc>
          <w:tcPr>
            <w:tcW w:w="1244" w:type="dxa"/>
            <w:noWrap w:val="0"/>
            <w:vAlign w:val="center"/>
          </w:tcPr>
          <w:p w14:paraId="4371F9A1">
            <w:pPr>
              <w:keepNext w:val="0"/>
              <w:keepLines w:val="0"/>
              <w:widowControl/>
              <w:suppressLineNumbers w:val="0"/>
              <w:jc w:val="center"/>
              <w:textAlignment w:val="center"/>
              <w:rPr>
                <w:rFonts w:hint="eastAsia" w:ascii="宋体" w:hAnsi="宋体" w:eastAsia="宋体" w:cs="宋体"/>
                <w:color w:val="000000" w:themeColor="text1"/>
                <w:sz w:val="19"/>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城管执法质量</w:t>
            </w:r>
          </w:p>
        </w:tc>
        <w:tc>
          <w:tcPr>
            <w:tcW w:w="1244" w:type="dxa"/>
            <w:noWrap w:val="0"/>
            <w:vAlign w:val="center"/>
          </w:tcPr>
          <w:p w14:paraId="61CE0E19">
            <w:pPr>
              <w:keepNext w:val="0"/>
              <w:keepLines w:val="0"/>
              <w:widowControl/>
              <w:suppressLineNumbers w:val="0"/>
              <w:jc w:val="center"/>
              <w:textAlignment w:val="center"/>
              <w:rPr>
                <w:rFonts w:hint="eastAsia" w:ascii="宋体" w:hAnsi="宋体" w:eastAsia="宋体" w:cs="宋体"/>
                <w:color w:val="000000" w:themeColor="text1"/>
                <w:sz w:val="19"/>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O起行政复议案件</w:t>
            </w:r>
          </w:p>
        </w:tc>
        <w:tc>
          <w:tcPr>
            <w:tcW w:w="1281" w:type="dxa"/>
            <w:noWrap w:val="0"/>
            <w:vAlign w:val="center"/>
          </w:tcPr>
          <w:p w14:paraId="3F255C5D">
            <w:pPr>
              <w:keepNext w:val="0"/>
              <w:keepLines w:val="0"/>
              <w:widowControl/>
              <w:suppressLineNumbers w:val="0"/>
              <w:jc w:val="center"/>
              <w:textAlignment w:val="center"/>
              <w:rPr>
                <w:rFonts w:hint="eastAsia" w:ascii="宋体" w:hAnsi="宋体" w:eastAsia="宋体" w:cs="宋体"/>
                <w:color w:val="000000" w:themeColor="text1"/>
                <w:sz w:val="19"/>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0起</w:t>
            </w:r>
          </w:p>
        </w:tc>
        <w:tc>
          <w:tcPr>
            <w:tcW w:w="673" w:type="dxa"/>
            <w:noWrap w:val="0"/>
            <w:vAlign w:val="center"/>
          </w:tcPr>
          <w:p w14:paraId="2E832509">
            <w:pPr>
              <w:keepNext w:val="0"/>
              <w:keepLines w:val="0"/>
              <w:widowControl/>
              <w:suppressLineNumbers w:val="0"/>
              <w:jc w:val="center"/>
              <w:textAlignment w:val="center"/>
              <w:rPr>
                <w:rFonts w:hint="eastAsia" w:ascii="宋体" w:hAnsi="宋体" w:eastAsia="宋体" w:cs="宋体"/>
                <w:color w:val="000000" w:themeColor="text1"/>
                <w:sz w:val="19"/>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10</w:t>
            </w:r>
          </w:p>
        </w:tc>
        <w:tc>
          <w:tcPr>
            <w:tcW w:w="873" w:type="dxa"/>
            <w:noWrap w:val="0"/>
            <w:vAlign w:val="center"/>
          </w:tcPr>
          <w:p w14:paraId="0085D411">
            <w:pPr>
              <w:keepNext w:val="0"/>
              <w:keepLines w:val="0"/>
              <w:widowControl/>
              <w:suppressLineNumbers w:val="0"/>
              <w:jc w:val="center"/>
              <w:textAlignment w:val="center"/>
              <w:rPr>
                <w:rFonts w:hint="eastAsia" w:ascii="宋体" w:hAnsi="宋体" w:eastAsia="宋体" w:cs="宋体"/>
                <w:color w:val="000000" w:themeColor="text1"/>
                <w:sz w:val="19"/>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10</w:t>
            </w:r>
          </w:p>
        </w:tc>
        <w:tc>
          <w:tcPr>
            <w:tcW w:w="1422" w:type="dxa"/>
            <w:noWrap w:val="0"/>
            <w:vAlign w:val="top"/>
          </w:tcPr>
          <w:p w14:paraId="3B4654B8">
            <w:pPr>
              <w:pStyle w:val="7"/>
              <w:spacing w:line="225" w:lineRule="exact"/>
              <w:rPr>
                <w:rFonts w:hint="eastAsia" w:ascii="宋体" w:hAnsi="宋体" w:eastAsia="宋体" w:cs="宋体"/>
                <w:color w:val="000000" w:themeColor="text1"/>
                <w:sz w:val="19"/>
                <w14:textFill>
                  <w14:solidFill>
                    <w14:schemeClr w14:val="tx1"/>
                  </w14:solidFill>
                </w14:textFill>
              </w:rPr>
            </w:pPr>
          </w:p>
        </w:tc>
      </w:tr>
      <w:tr w14:paraId="473A11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084" w:type="dxa"/>
            <w:vMerge w:val="continue"/>
            <w:tcBorders>
              <w:top w:val="nil"/>
              <w:bottom w:val="nil"/>
            </w:tcBorders>
            <w:noWrap w:val="0"/>
            <w:textDirection w:val="tbRlV"/>
            <w:vAlign w:val="top"/>
          </w:tcPr>
          <w:p w14:paraId="25FD16B4">
            <w:pPr>
              <w:pStyle w:val="7"/>
              <w:rPr>
                <w:rFonts w:hint="eastAsia" w:ascii="宋体" w:hAnsi="宋体" w:eastAsia="宋体" w:cs="宋体"/>
                <w:color w:val="000000" w:themeColor="text1"/>
                <w14:textFill>
                  <w14:solidFill>
                    <w14:schemeClr w14:val="tx1"/>
                  </w14:solidFill>
                </w14:textFill>
              </w:rPr>
            </w:pPr>
          </w:p>
        </w:tc>
        <w:tc>
          <w:tcPr>
            <w:tcW w:w="1079" w:type="dxa"/>
            <w:vMerge w:val="continue"/>
            <w:tcBorders>
              <w:top w:val="nil"/>
              <w:bottom w:val="nil"/>
            </w:tcBorders>
            <w:noWrap w:val="0"/>
            <w:vAlign w:val="top"/>
          </w:tcPr>
          <w:p w14:paraId="2DC06C24">
            <w:pPr>
              <w:pStyle w:val="7"/>
              <w:rPr>
                <w:rFonts w:hint="eastAsia" w:ascii="宋体" w:hAnsi="宋体" w:eastAsia="宋体" w:cs="宋体"/>
                <w:color w:val="000000" w:themeColor="text1"/>
                <w14:textFill>
                  <w14:solidFill>
                    <w14:schemeClr w14:val="tx1"/>
                  </w14:solidFill>
                </w14:textFill>
              </w:rPr>
            </w:pPr>
          </w:p>
        </w:tc>
        <w:tc>
          <w:tcPr>
            <w:tcW w:w="955" w:type="dxa"/>
            <w:tcBorders>
              <w:bottom w:val="nil"/>
            </w:tcBorders>
            <w:noWrap w:val="0"/>
            <w:vAlign w:val="top"/>
          </w:tcPr>
          <w:p w14:paraId="5B01425C">
            <w:pPr>
              <w:spacing w:before="274" w:line="226" w:lineRule="auto"/>
              <w:ind w:left="139" w:leftChars="0"/>
              <w:rPr>
                <w:rFonts w:hint="eastAsia" w:ascii="宋体" w:hAnsi="宋体" w:eastAsia="宋体" w:cs="宋体"/>
                <w:color w:val="000000" w:themeColor="text1"/>
                <w:kern w:val="2"/>
                <w:sz w:val="19"/>
                <w:szCs w:val="19"/>
                <w:lang w:val="en-US" w:eastAsia="zh-CN" w:bidi="ar-SA"/>
                <w14:textFill>
                  <w14:solidFill>
                    <w14:schemeClr w14:val="tx1"/>
                  </w14:solidFill>
                </w14:textFill>
              </w:rPr>
            </w:pPr>
            <w:r>
              <w:rPr>
                <w:rFonts w:hint="eastAsia" w:ascii="宋体" w:hAnsi="宋体" w:eastAsia="宋体" w:cs="宋体"/>
                <w:color w:val="000000" w:themeColor="text1"/>
                <w:spacing w:val="3"/>
                <w:sz w:val="19"/>
                <w:szCs w:val="19"/>
                <w14:textFill>
                  <w14:solidFill>
                    <w14:schemeClr w14:val="tx1"/>
                  </w14:solidFill>
                </w14:textFill>
              </w:rPr>
              <w:t>时效指标</w:t>
            </w:r>
          </w:p>
          <w:p w14:paraId="537E8295">
            <w:pPr>
              <w:spacing w:before="126" w:line="239" w:lineRule="auto"/>
              <w:ind w:left="379" w:right="175" w:hanging="178"/>
              <w:rPr>
                <w:rFonts w:hint="eastAsia" w:ascii="宋体" w:hAnsi="宋体" w:eastAsia="宋体" w:cs="宋体"/>
                <w:color w:val="000000" w:themeColor="text1"/>
                <w:sz w:val="19"/>
                <w:szCs w:val="19"/>
                <w14:textFill>
                  <w14:solidFill>
                    <w14:schemeClr w14:val="tx1"/>
                  </w14:solidFill>
                </w14:textFill>
              </w:rPr>
            </w:pPr>
          </w:p>
        </w:tc>
        <w:tc>
          <w:tcPr>
            <w:tcW w:w="1244" w:type="dxa"/>
            <w:noWrap w:val="0"/>
            <w:vAlign w:val="center"/>
          </w:tcPr>
          <w:p w14:paraId="7E7C6942">
            <w:pPr>
              <w:keepNext w:val="0"/>
              <w:keepLines w:val="0"/>
              <w:widowControl/>
              <w:suppressLineNumbers w:val="0"/>
              <w:jc w:val="left"/>
              <w:textAlignment w:val="center"/>
              <w:rPr>
                <w:rFonts w:hint="eastAsia" w:ascii="宋体" w:hAnsi="宋体" w:eastAsia="宋体" w:cs="宋体"/>
                <w:color w:val="000000" w:themeColor="text1"/>
                <w:sz w:val="19"/>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完成市容秩序整治工作任务</w:t>
            </w:r>
          </w:p>
        </w:tc>
        <w:tc>
          <w:tcPr>
            <w:tcW w:w="1244" w:type="dxa"/>
            <w:noWrap w:val="0"/>
            <w:vAlign w:val="center"/>
          </w:tcPr>
          <w:p w14:paraId="3E510271">
            <w:pPr>
              <w:keepNext w:val="0"/>
              <w:keepLines w:val="0"/>
              <w:widowControl/>
              <w:suppressLineNumbers w:val="0"/>
              <w:jc w:val="center"/>
              <w:textAlignment w:val="center"/>
              <w:rPr>
                <w:rFonts w:hint="eastAsia" w:ascii="宋体" w:hAnsi="宋体" w:eastAsia="宋体" w:cs="宋体"/>
                <w:color w:val="000000" w:themeColor="text1"/>
                <w:sz w:val="19"/>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年底全部完成</w:t>
            </w:r>
          </w:p>
        </w:tc>
        <w:tc>
          <w:tcPr>
            <w:tcW w:w="1281" w:type="dxa"/>
            <w:noWrap w:val="0"/>
            <w:vAlign w:val="center"/>
          </w:tcPr>
          <w:p w14:paraId="18936916">
            <w:pPr>
              <w:keepNext w:val="0"/>
              <w:keepLines w:val="0"/>
              <w:widowControl/>
              <w:suppressLineNumbers w:val="0"/>
              <w:jc w:val="center"/>
              <w:textAlignment w:val="center"/>
              <w:rPr>
                <w:rFonts w:hint="eastAsia" w:ascii="宋体" w:hAnsi="宋体" w:eastAsia="宋体" w:cs="宋体"/>
                <w:color w:val="000000" w:themeColor="text1"/>
                <w:sz w:val="19"/>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全部完成</w:t>
            </w:r>
          </w:p>
        </w:tc>
        <w:tc>
          <w:tcPr>
            <w:tcW w:w="673" w:type="dxa"/>
            <w:noWrap w:val="0"/>
            <w:vAlign w:val="center"/>
          </w:tcPr>
          <w:p w14:paraId="1FDC9D6C">
            <w:pPr>
              <w:keepNext w:val="0"/>
              <w:keepLines w:val="0"/>
              <w:widowControl/>
              <w:suppressLineNumbers w:val="0"/>
              <w:jc w:val="center"/>
              <w:textAlignment w:val="center"/>
              <w:rPr>
                <w:rFonts w:hint="eastAsia" w:ascii="宋体" w:hAnsi="宋体" w:eastAsia="宋体" w:cs="宋体"/>
                <w:color w:val="000000" w:themeColor="text1"/>
                <w:sz w:val="19"/>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5</w:t>
            </w:r>
          </w:p>
        </w:tc>
        <w:tc>
          <w:tcPr>
            <w:tcW w:w="873" w:type="dxa"/>
            <w:noWrap w:val="0"/>
            <w:vAlign w:val="center"/>
          </w:tcPr>
          <w:p w14:paraId="3EA2613F">
            <w:pPr>
              <w:keepNext w:val="0"/>
              <w:keepLines w:val="0"/>
              <w:widowControl/>
              <w:suppressLineNumbers w:val="0"/>
              <w:jc w:val="center"/>
              <w:textAlignment w:val="center"/>
              <w:rPr>
                <w:rFonts w:hint="eastAsia" w:ascii="宋体" w:hAnsi="宋体" w:eastAsia="宋体" w:cs="宋体"/>
                <w:color w:val="000000" w:themeColor="text1"/>
                <w:sz w:val="19"/>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5</w:t>
            </w:r>
          </w:p>
        </w:tc>
        <w:tc>
          <w:tcPr>
            <w:tcW w:w="1422" w:type="dxa"/>
            <w:noWrap w:val="0"/>
            <w:vAlign w:val="top"/>
          </w:tcPr>
          <w:p w14:paraId="5885A3DB">
            <w:pPr>
              <w:pStyle w:val="7"/>
              <w:spacing w:line="224" w:lineRule="exact"/>
              <w:rPr>
                <w:rFonts w:hint="eastAsia" w:ascii="宋体" w:hAnsi="宋体" w:eastAsia="宋体" w:cs="宋体"/>
                <w:color w:val="000000" w:themeColor="text1"/>
                <w:sz w:val="19"/>
                <w14:textFill>
                  <w14:solidFill>
                    <w14:schemeClr w14:val="tx1"/>
                  </w14:solidFill>
                </w14:textFill>
              </w:rPr>
            </w:pPr>
          </w:p>
        </w:tc>
      </w:tr>
      <w:tr w14:paraId="61D0F8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099479E6">
            <w:pPr>
              <w:pStyle w:val="7"/>
              <w:rPr>
                <w:rFonts w:hint="eastAsia" w:ascii="宋体" w:hAnsi="宋体" w:eastAsia="宋体" w:cs="宋体"/>
                <w:color w:val="000000" w:themeColor="text1"/>
                <w14:textFill>
                  <w14:solidFill>
                    <w14:schemeClr w14:val="tx1"/>
                  </w14:solidFill>
                </w14:textFill>
              </w:rPr>
            </w:pPr>
          </w:p>
        </w:tc>
        <w:tc>
          <w:tcPr>
            <w:tcW w:w="1079" w:type="dxa"/>
            <w:vMerge w:val="continue"/>
            <w:tcBorders>
              <w:top w:val="nil"/>
              <w:bottom w:val="nil"/>
            </w:tcBorders>
            <w:noWrap w:val="0"/>
            <w:vAlign w:val="top"/>
          </w:tcPr>
          <w:p w14:paraId="383C1C1E">
            <w:pPr>
              <w:pStyle w:val="7"/>
              <w:rPr>
                <w:rFonts w:hint="eastAsia" w:ascii="宋体" w:hAnsi="宋体" w:eastAsia="宋体" w:cs="宋体"/>
                <w:color w:val="000000" w:themeColor="text1"/>
                <w14:textFill>
                  <w14:solidFill>
                    <w14:schemeClr w14:val="tx1"/>
                  </w14:solidFill>
                </w14:textFill>
              </w:rPr>
            </w:pPr>
          </w:p>
        </w:tc>
        <w:tc>
          <w:tcPr>
            <w:tcW w:w="955" w:type="dxa"/>
            <w:tcBorders>
              <w:bottom w:val="nil"/>
            </w:tcBorders>
            <w:noWrap w:val="0"/>
            <w:vAlign w:val="top"/>
          </w:tcPr>
          <w:p w14:paraId="4C22F485">
            <w:pPr>
              <w:spacing w:before="273" w:line="226" w:lineRule="auto"/>
              <w:ind w:left="125" w:leftChars="0"/>
              <w:rPr>
                <w:rFonts w:hint="eastAsia" w:ascii="宋体" w:hAnsi="宋体" w:eastAsia="宋体" w:cs="宋体"/>
                <w:color w:val="000000" w:themeColor="text1"/>
                <w:kern w:val="2"/>
                <w:sz w:val="19"/>
                <w:szCs w:val="19"/>
                <w:lang w:val="en-US" w:eastAsia="zh-CN" w:bidi="ar-SA"/>
                <w14:textFill>
                  <w14:solidFill>
                    <w14:schemeClr w14:val="tx1"/>
                  </w14:solidFill>
                </w14:textFill>
              </w:rPr>
            </w:pPr>
            <w:r>
              <w:rPr>
                <w:rFonts w:hint="eastAsia" w:ascii="宋体" w:hAnsi="宋体" w:eastAsia="宋体" w:cs="宋体"/>
                <w:color w:val="000000" w:themeColor="text1"/>
                <w:spacing w:val="6"/>
                <w:sz w:val="19"/>
                <w:szCs w:val="19"/>
                <w14:textFill>
                  <w14:solidFill>
                    <w14:schemeClr w14:val="tx1"/>
                  </w14:solidFill>
                </w14:textFill>
              </w:rPr>
              <w:t>成本指标</w:t>
            </w:r>
          </w:p>
          <w:p w14:paraId="22A79FC1">
            <w:pPr>
              <w:spacing w:before="127" w:line="239" w:lineRule="auto"/>
              <w:ind w:left="379" w:right="175" w:hanging="192"/>
              <w:rPr>
                <w:rFonts w:hint="eastAsia" w:ascii="宋体" w:hAnsi="宋体" w:eastAsia="宋体" w:cs="宋体"/>
                <w:color w:val="000000" w:themeColor="text1"/>
                <w:sz w:val="19"/>
                <w:szCs w:val="19"/>
                <w14:textFill>
                  <w14:solidFill>
                    <w14:schemeClr w14:val="tx1"/>
                  </w14:solidFill>
                </w14:textFill>
              </w:rPr>
            </w:pPr>
          </w:p>
        </w:tc>
        <w:tc>
          <w:tcPr>
            <w:tcW w:w="1244" w:type="dxa"/>
            <w:noWrap w:val="0"/>
            <w:vAlign w:val="center"/>
          </w:tcPr>
          <w:p w14:paraId="1873B7C2">
            <w:pPr>
              <w:keepNext w:val="0"/>
              <w:keepLines w:val="0"/>
              <w:widowControl/>
              <w:suppressLineNumbers w:val="0"/>
              <w:jc w:val="left"/>
              <w:textAlignment w:val="center"/>
              <w:rPr>
                <w:rFonts w:hint="eastAsia" w:ascii="宋体" w:hAnsi="宋体" w:eastAsia="宋体" w:cs="宋体"/>
                <w:color w:val="000000" w:themeColor="text1"/>
                <w:sz w:val="19"/>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支出预算控制</w:t>
            </w:r>
          </w:p>
        </w:tc>
        <w:tc>
          <w:tcPr>
            <w:tcW w:w="1244" w:type="dxa"/>
            <w:noWrap w:val="0"/>
            <w:vAlign w:val="center"/>
          </w:tcPr>
          <w:p w14:paraId="688507ED">
            <w:pPr>
              <w:keepNext w:val="0"/>
              <w:keepLines w:val="0"/>
              <w:widowControl/>
              <w:suppressLineNumbers w:val="0"/>
              <w:jc w:val="center"/>
              <w:textAlignment w:val="center"/>
              <w:rPr>
                <w:rFonts w:hint="eastAsia" w:ascii="宋体" w:hAnsi="宋体" w:eastAsia="宋体" w:cs="宋体"/>
                <w:color w:val="000000" w:themeColor="text1"/>
                <w:sz w:val="19"/>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124.00万元</w:t>
            </w:r>
          </w:p>
        </w:tc>
        <w:tc>
          <w:tcPr>
            <w:tcW w:w="1281" w:type="dxa"/>
            <w:noWrap w:val="0"/>
            <w:vAlign w:val="center"/>
          </w:tcPr>
          <w:p w14:paraId="663DB798">
            <w:pPr>
              <w:keepNext w:val="0"/>
              <w:keepLines w:val="0"/>
              <w:widowControl/>
              <w:suppressLineNumbers w:val="0"/>
              <w:jc w:val="center"/>
              <w:textAlignment w:val="center"/>
              <w:rPr>
                <w:rFonts w:hint="eastAsia" w:ascii="宋体" w:hAnsi="宋体" w:eastAsia="宋体" w:cs="宋体"/>
                <w:color w:val="000000" w:themeColor="text1"/>
                <w:sz w:val="19"/>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141.71万元</w:t>
            </w:r>
          </w:p>
        </w:tc>
        <w:tc>
          <w:tcPr>
            <w:tcW w:w="673" w:type="dxa"/>
            <w:noWrap w:val="0"/>
            <w:vAlign w:val="center"/>
          </w:tcPr>
          <w:p w14:paraId="760B205D">
            <w:pPr>
              <w:keepNext w:val="0"/>
              <w:keepLines w:val="0"/>
              <w:widowControl/>
              <w:suppressLineNumbers w:val="0"/>
              <w:jc w:val="center"/>
              <w:textAlignment w:val="center"/>
              <w:rPr>
                <w:rFonts w:hint="eastAsia" w:ascii="宋体" w:hAnsi="宋体" w:eastAsia="宋体" w:cs="宋体"/>
                <w:color w:val="000000" w:themeColor="text1"/>
                <w:sz w:val="19"/>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5</w:t>
            </w:r>
          </w:p>
        </w:tc>
        <w:tc>
          <w:tcPr>
            <w:tcW w:w="873" w:type="dxa"/>
            <w:noWrap w:val="0"/>
            <w:vAlign w:val="center"/>
          </w:tcPr>
          <w:p w14:paraId="426E60B8">
            <w:pPr>
              <w:keepNext w:val="0"/>
              <w:keepLines w:val="0"/>
              <w:widowControl/>
              <w:suppressLineNumbers w:val="0"/>
              <w:jc w:val="center"/>
              <w:textAlignment w:val="center"/>
              <w:rPr>
                <w:rFonts w:hint="eastAsia" w:ascii="宋体" w:hAnsi="宋体" w:eastAsia="宋体" w:cs="宋体"/>
                <w:color w:val="000000" w:themeColor="text1"/>
                <w:sz w:val="19"/>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5</w:t>
            </w:r>
          </w:p>
        </w:tc>
        <w:tc>
          <w:tcPr>
            <w:tcW w:w="1422" w:type="dxa"/>
            <w:noWrap w:val="0"/>
            <w:vAlign w:val="top"/>
          </w:tcPr>
          <w:p w14:paraId="668DBC5D">
            <w:pPr>
              <w:pStyle w:val="7"/>
              <w:spacing w:line="225" w:lineRule="exact"/>
              <w:rPr>
                <w:rFonts w:hint="eastAsia" w:ascii="宋体" w:hAnsi="宋体" w:eastAsia="宋体" w:cs="宋体"/>
                <w:color w:val="000000" w:themeColor="text1"/>
                <w:sz w:val="19"/>
                <w14:textFill>
                  <w14:solidFill>
                    <w14:schemeClr w14:val="tx1"/>
                  </w14:solidFill>
                </w14:textFill>
              </w:rPr>
            </w:pPr>
          </w:p>
        </w:tc>
      </w:tr>
      <w:tr w14:paraId="31606D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7" w:hRule="atLeast"/>
        </w:trPr>
        <w:tc>
          <w:tcPr>
            <w:tcW w:w="1084" w:type="dxa"/>
            <w:vMerge w:val="continue"/>
            <w:tcBorders>
              <w:top w:val="nil"/>
              <w:bottom w:val="nil"/>
              <w:right w:val="single" w:color="auto" w:sz="4" w:space="0"/>
            </w:tcBorders>
            <w:noWrap w:val="0"/>
            <w:textDirection w:val="tbRlV"/>
            <w:vAlign w:val="top"/>
          </w:tcPr>
          <w:p w14:paraId="28C617FC">
            <w:pPr>
              <w:pStyle w:val="7"/>
              <w:rPr>
                <w:rFonts w:hint="eastAsia" w:ascii="宋体" w:hAnsi="宋体" w:eastAsia="宋体" w:cs="宋体"/>
                <w:color w:val="000000" w:themeColor="text1"/>
                <w14:textFill>
                  <w14:solidFill>
                    <w14:schemeClr w14:val="tx1"/>
                  </w14:solidFill>
                </w14:textFill>
              </w:rPr>
            </w:pPr>
          </w:p>
        </w:tc>
        <w:tc>
          <w:tcPr>
            <w:tcW w:w="1079" w:type="dxa"/>
            <w:vMerge w:val="continue"/>
            <w:tcBorders>
              <w:top w:val="nil"/>
              <w:left w:val="single" w:color="auto" w:sz="4" w:space="0"/>
              <w:bottom w:val="nil"/>
            </w:tcBorders>
            <w:noWrap w:val="0"/>
            <w:vAlign w:val="top"/>
          </w:tcPr>
          <w:p w14:paraId="0F875217">
            <w:pPr>
              <w:pStyle w:val="7"/>
              <w:rPr>
                <w:rFonts w:hint="eastAsia" w:ascii="宋体" w:hAnsi="宋体" w:eastAsia="宋体" w:cs="宋体"/>
                <w:color w:val="000000" w:themeColor="text1"/>
                <w14:textFill>
                  <w14:solidFill>
                    <w14:schemeClr w14:val="tx1"/>
                  </w14:solidFill>
                </w14:textFill>
              </w:rPr>
            </w:pPr>
          </w:p>
        </w:tc>
        <w:tc>
          <w:tcPr>
            <w:tcW w:w="955" w:type="dxa"/>
            <w:tcBorders>
              <w:bottom w:val="nil"/>
              <w:right w:val="single" w:color="auto" w:sz="4" w:space="0"/>
            </w:tcBorders>
            <w:noWrap w:val="0"/>
            <w:vAlign w:val="top"/>
          </w:tcPr>
          <w:p w14:paraId="42A47B91">
            <w:pPr>
              <w:spacing w:before="153" w:line="233" w:lineRule="auto"/>
              <w:ind w:left="225"/>
              <w:rPr>
                <w:rFonts w:hint="eastAsia" w:ascii="宋体" w:hAnsi="宋体" w:eastAsia="宋体" w:cs="宋体"/>
                <w:color w:val="000000" w:themeColor="text1"/>
                <w:sz w:val="19"/>
                <w:szCs w:val="19"/>
                <w14:textFill>
                  <w14:solidFill>
                    <w14:schemeClr w14:val="tx1"/>
                  </w14:solidFill>
                </w14:textFill>
              </w:rPr>
            </w:pPr>
            <w:r>
              <w:rPr>
                <w:rFonts w:hint="eastAsia" w:ascii="宋体" w:hAnsi="宋体" w:eastAsia="宋体" w:cs="宋体"/>
                <w:color w:val="000000" w:themeColor="text1"/>
                <w:spacing w:val="6"/>
                <w:sz w:val="19"/>
                <w:szCs w:val="19"/>
                <w14:textFill>
                  <w14:solidFill>
                    <w14:schemeClr w14:val="tx1"/>
                  </w14:solidFill>
                </w14:textFill>
              </w:rPr>
              <w:t>社会效</w:t>
            </w:r>
          </w:p>
          <w:p w14:paraId="05BA15AC">
            <w:pPr>
              <w:spacing w:line="225" w:lineRule="auto"/>
              <w:ind w:left="232" w:leftChars="0"/>
              <w:rPr>
                <w:rFonts w:hint="eastAsia" w:ascii="宋体" w:hAnsi="宋体" w:eastAsia="宋体" w:cs="宋体"/>
                <w:color w:val="000000" w:themeColor="text1"/>
                <w:kern w:val="2"/>
                <w:sz w:val="19"/>
                <w:szCs w:val="19"/>
                <w:lang w:val="en-US" w:eastAsia="zh-CN" w:bidi="ar-SA"/>
                <w14:textFill>
                  <w14:solidFill>
                    <w14:schemeClr w14:val="tx1"/>
                  </w14:solidFill>
                </w14:textFill>
              </w:rPr>
            </w:pPr>
            <w:r>
              <w:rPr>
                <w:rFonts w:hint="eastAsia" w:ascii="宋体" w:hAnsi="宋体" w:eastAsia="宋体" w:cs="宋体"/>
                <w:color w:val="000000" w:themeColor="text1"/>
                <w:spacing w:val="3"/>
                <w:sz w:val="19"/>
                <w:szCs w:val="19"/>
                <w14:textFill>
                  <w14:solidFill>
                    <w14:schemeClr w14:val="tx1"/>
                  </w14:solidFill>
                </w14:textFill>
              </w:rPr>
              <w:t>益指标</w:t>
            </w:r>
          </w:p>
          <w:p w14:paraId="1E49FB4E">
            <w:pPr>
              <w:spacing w:before="127" w:line="239" w:lineRule="auto"/>
              <w:ind w:left="192" w:right="175" w:hanging="6"/>
              <w:rPr>
                <w:rFonts w:hint="eastAsia" w:ascii="宋体" w:hAnsi="宋体" w:eastAsia="宋体" w:cs="宋体"/>
                <w:color w:val="000000" w:themeColor="text1"/>
                <w:sz w:val="19"/>
                <w:szCs w:val="19"/>
                <w14:textFill>
                  <w14:solidFill>
                    <w14:schemeClr w14:val="tx1"/>
                  </w14:solidFill>
                </w14:textFill>
              </w:rPr>
            </w:pPr>
          </w:p>
        </w:tc>
        <w:tc>
          <w:tcPr>
            <w:tcW w:w="1244" w:type="dxa"/>
            <w:tcBorders>
              <w:left w:val="single" w:color="auto" w:sz="4" w:space="0"/>
            </w:tcBorders>
            <w:noWrap w:val="0"/>
            <w:vAlign w:val="center"/>
          </w:tcPr>
          <w:p w14:paraId="174AAE3D">
            <w:pPr>
              <w:keepNext w:val="0"/>
              <w:keepLines w:val="0"/>
              <w:widowControl/>
              <w:suppressLineNumbers w:val="0"/>
              <w:jc w:val="left"/>
              <w:textAlignment w:val="center"/>
              <w:rPr>
                <w:rFonts w:hint="eastAsia" w:ascii="宋体" w:hAnsi="宋体" w:eastAsia="宋体" w:cs="宋体"/>
                <w:color w:val="000000" w:themeColor="text1"/>
                <w:sz w:val="19"/>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改善市容秩序</w:t>
            </w:r>
          </w:p>
        </w:tc>
        <w:tc>
          <w:tcPr>
            <w:tcW w:w="1244" w:type="dxa"/>
            <w:noWrap w:val="0"/>
            <w:vAlign w:val="center"/>
          </w:tcPr>
          <w:p w14:paraId="0835BBC5">
            <w:pPr>
              <w:keepNext w:val="0"/>
              <w:keepLines w:val="0"/>
              <w:widowControl/>
              <w:suppressLineNumbers w:val="0"/>
              <w:jc w:val="center"/>
              <w:textAlignment w:val="center"/>
              <w:rPr>
                <w:rFonts w:hint="eastAsia" w:ascii="宋体" w:hAnsi="宋体" w:eastAsia="宋体" w:cs="宋体"/>
                <w:color w:val="000000" w:themeColor="text1"/>
                <w:sz w:val="19"/>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干净、整洁、有序</w:t>
            </w:r>
          </w:p>
        </w:tc>
        <w:tc>
          <w:tcPr>
            <w:tcW w:w="1281" w:type="dxa"/>
            <w:noWrap w:val="0"/>
            <w:vAlign w:val="center"/>
          </w:tcPr>
          <w:p w14:paraId="4CCF288C">
            <w:pPr>
              <w:keepNext w:val="0"/>
              <w:keepLines w:val="0"/>
              <w:widowControl/>
              <w:suppressLineNumbers w:val="0"/>
              <w:jc w:val="center"/>
              <w:textAlignment w:val="center"/>
              <w:rPr>
                <w:rFonts w:hint="eastAsia" w:ascii="宋体" w:hAnsi="宋体" w:eastAsia="宋体" w:cs="宋体"/>
                <w:color w:val="000000" w:themeColor="text1"/>
                <w:sz w:val="19"/>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城市“客厅”颜值较大提升</w:t>
            </w:r>
          </w:p>
        </w:tc>
        <w:tc>
          <w:tcPr>
            <w:tcW w:w="673" w:type="dxa"/>
            <w:noWrap w:val="0"/>
            <w:vAlign w:val="center"/>
          </w:tcPr>
          <w:p w14:paraId="5667F42E">
            <w:pPr>
              <w:keepNext w:val="0"/>
              <w:keepLines w:val="0"/>
              <w:widowControl/>
              <w:suppressLineNumbers w:val="0"/>
              <w:jc w:val="center"/>
              <w:textAlignment w:val="center"/>
              <w:rPr>
                <w:rFonts w:hint="eastAsia" w:ascii="宋体" w:hAnsi="宋体" w:eastAsia="宋体" w:cs="宋体"/>
                <w:color w:val="000000" w:themeColor="text1"/>
                <w:sz w:val="19"/>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15</w:t>
            </w:r>
          </w:p>
        </w:tc>
        <w:tc>
          <w:tcPr>
            <w:tcW w:w="873" w:type="dxa"/>
            <w:noWrap w:val="0"/>
            <w:vAlign w:val="center"/>
          </w:tcPr>
          <w:p w14:paraId="1AA6BF3E">
            <w:pPr>
              <w:keepNext w:val="0"/>
              <w:keepLines w:val="0"/>
              <w:widowControl/>
              <w:suppressLineNumbers w:val="0"/>
              <w:jc w:val="center"/>
              <w:textAlignment w:val="center"/>
              <w:rPr>
                <w:rFonts w:hint="default" w:ascii="宋体" w:hAnsi="宋体" w:eastAsia="宋体" w:cs="宋体"/>
                <w:color w:val="000000" w:themeColor="text1"/>
                <w:sz w:val="19"/>
                <w:lang w:val="en-US" w:eastAsia="zh-CN"/>
                <w14:textFill>
                  <w14:solidFill>
                    <w14:schemeClr w14:val="tx1"/>
                  </w14:solidFill>
                </w14:textFill>
              </w:rPr>
            </w:pPr>
            <w:r>
              <w:rPr>
                <w:rFonts w:hint="eastAsia" w:ascii="宋体" w:hAnsi="宋体" w:eastAsia="宋体" w:cs="宋体"/>
                <w:color w:val="000000" w:themeColor="text1"/>
                <w:sz w:val="19"/>
                <w:lang w:val="en-US" w:eastAsia="zh-CN"/>
                <w14:textFill>
                  <w14:solidFill>
                    <w14:schemeClr w14:val="tx1"/>
                  </w14:solidFill>
                </w14:textFill>
              </w:rPr>
              <w:t>13</w:t>
            </w:r>
          </w:p>
        </w:tc>
        <w:tc>
          <w:tcPr>
            <w:tcW w:w="1422" w:type="dxa"/>
            <w:noWrap w:val="0"/>
            <w:vAlign w:val="top"/>
          </w:tcPr>
          <w:p w14:paraId="5F48C1B2">
            <w:pPr>
              <w:pStyle w:val="7"/>
              <w:spacing w:line="225" w:lineRule="exact"/>
              <w:rPr>
                <w:rFonts w:hint="eastAsia" w:ascii="宋体" w:hAnsi="宋体" w:eastAsia="宋体" w:cs="宋体"/>
                <w:color w:val="000000" w:themeColor="text1"/>
                <w:sz w:val="19"/>
                <w14:textFill>
                  <w14:solidFill>
                    <w14:schemeClr w14:val="tx1"/>
                  </w14:solidFill>
                </w14:textFill>
              </w:rPr>
            </w:pPr>
          </w:p>
        </w:tc>
      </w:tr>
      <w:tr w14:paraId="00284E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2" w:hRule="atLeast"/>
        </w:trPr>
        <w:tc>
          <w:tcPr>
            <w:tcW w:w="1084" w:type="dxa"/>
            <w:vMerge w:val="continue"/>
            <w:tcBorders>
              <w:top w:val="nil"/>
              <w:bottom w:val="nil"/>
              <w:right w:val="single" w:color="auto" w:sz="4" w:space="0"/>
            </w:tcBorders>
            <w:noWrap w:val="0"/>
            <w:textDirection w:val="tbRlV"/>
            <w:vAlign w:val="top"/>
          </w:tcPr>
          <w:p w14:paraId="4929CD17">
            <w:pPr>
              <w:pStyle w:val="7"/>
              <w:rPr>
                <w:rFonts w:hint="eastAsia" w:ascii="宋体" w:hAnsi="宋体" w:eastAsia="宋体" w:cs="宋体"/>
                <w:color w:val="000000" w:themeColor="text1"/>
                <w14:textFill>
                  <w14:solidFill>
                    <w14:schemeClr w14:val="tx1"/>
                  </w14:solidFill>
                </w14:textFill>
              </w:rPr>
            </w:pPr>
          </w:p>
        </w:tc>
        <w:tc>
          <w:tcPr>
            <w:tcW w:w="1079" w:type="dxa"/>
            <w:vMerge w:val="continue"/>
            <w:tcBorders>
              <w:top w:val="nil"/>
              <w:left w:val="single" w:color="auto" w:sz="4" w:space="0"/>
              <w:bottom w:val="nil"/>
            </w:tcBorders>
            <w:noWrap w:val="0"/>
            <w:vAlign w:val="top"/>
          </w:tcPr>
          <w:p w14:paraId="646B2A2F">
            <w:pPr>
              <w:pStyle w:val="7"/>
              <w:rPr>
                <w:rFonts w:hint="eastAsia" w:ascii="宋体" w:hAnsi="宋体" w:eastAsia="宋体" w:cs="宋体"/>
                <w:color w:val="000000" w:themeColor="text1"/>
                <w14:textFill>
                  <w14:solidFill>
                    <w14:schemeClr w14:val="tx1"/>
                  </w14:solidFill>
                </w14:textFill>
              </w:rPr>
            </w:pPr>
          </w:p>
        </w:tc>
        <w:tc>
          <w:tcPr>
            <w:tcW w:w="955" w:type="dxa"/>
            <w:tcBorders>
              <w:bottom w:val="nil"/>
              <w:right w:val="single" w:color="auto" w:sz="4" w:space="0"/>
            </w:tcBorders>
            <w:noWrap w:val="0"/>
            <w:vAlign w:val="top"/>
          </w:tcPr>
          <w:p w14:paraId="45051B80">
            <w:pPr>
              <w:spacing w:before="154" w:line="233" w:lineRule="auto"/>
              <w:ind w:left="234"/>
              <w:rPr>
                <w:rFonts w:hint="eastAsia" w:ascii="宋体" w:hAnsi="宋体" w:eastAsia="宋体" w:cs="宋体"/>
                <w:color w:val="000000" w:themeColor="text1"/>
                <w:sz w:val="19"/>
                <w:szCs w:val="19"/>
                <w14:textFill>
                  <w14:solidFill>
                    <w14:schemeClr w14:val="tx1"/>
                  </w14:solidFill>
                </w14:textFill>
              </w:rPr>
            </w:pPr>
            <w:r>
              <w:rPr>
                <w:rFonts w:hint="eastAsia" w:ascii="宋体" w:hAnsi="宋体" w:eastAsia="宋体" w:cs="宋体"/>
                <w:color w:val="000000" w:themeColor="text1"/>
                <w:spacing w:val="3"/>
                <w:sz w:val="19"/>
                <w:szCs w:val="19"/>
                <w14:textFill>
                  <w14:solidFill>
                    <w14:schemeClr w14:val="tx1"/>
                  </w14:solidFill>
                </w14:textFill>
              </w:rPr>
              <w:t>生态效</w:t>
            </w:r>
          </w:p>
          <w:p w14:paraId="3043C5CA">
            <w:pPr>
              <w:spacing w:line="225" w:lineRule="auto"/>
              <w:ind w:left="232" w:leftChars="0"/>
              <w:rPr>
                <w:rFonts w:hint="eastAsia" w:ascii="宋体" w:hAnsi="宋体" w:eastAsia="宋体" w:cs="宋体"/>
                <w:color w:val="000000" w:themeColor="text1"/>
                <w:kern w:val="2"/>
                <w:sz w:val="19"/>
                <w:szCs w:val="19"/>
                <w:lang w:val="en-US" w:eastAsia="zh-CN" w:bidi="ar-SA"/>
                <w14:textFill>
                  <w14:solidFill>
                    <w14:schemeClr w14:val="tx1"/>
                  </w14:solidFill>
                </w14:textFill>
              </w:rPr>
            </w:pPr>
            <w:r>
              <w:rPr>
                <w:rFonts w:hint="eastAsia" w:ascii="宋体" w:hAnsi="宋体" w:eastAsia="宋体" w:cs="宋体"/>
                <w:color w:val="000000" w:themeColor="text1"/>
                <w:spacing w:val="3"/>
                <w:sz w:val="19"/>
                <w:szCs w:val="19"/>
                <w14:textFill>
                  <w14:solidFill>
                    <w14:schemeClr w14:val="tx1"/>
                  </w14:solidFill>
                </w14:textFill>
              </w:rPr>
              <w:t>益指标</w:t>
            </w:r>
          </w:p>
          <w:p w14:paraId="30A54582">
            <w:pPr>
              <w:spacing w:before="127" w:line="239" w:lineRule="auto"/>
              <w:ind w:left="193" w:right="175" w:firstLine="1"/>
              <w:rPr>
                <w:rFonts w:hint="eastAsia" w:ascii="宋体" w:hAnsi="宋体" w:eastAsia="宋体" w:cs="宋体"/>
                <w:color w:val="000000" w:themeColor="text1"/>
                <w:sz w:val="19"/>
                <w:szCs w:val="19"/>
                <w14:textFill>
                  <w14:solidFill>
                    <w14:schemeClr w14:val="tx1"/>
                  </w14:solidFill>
                </w14:textFill>
              </w:rPr>
            </w:pPr>
          </w:p>
        </w:tc>
        <w:tc>
          <w:tcPr>
            <w:tcW w:w="1244" w:type="dxa"/>
            <w:tcBorders>
              <w:left w:val="single" w:color="auto" w:sz="4" w:space="0"/>
            </w:tcBorders>
            <w:noWrap w:val="0"/>
            <w:vAlign w:val="center"/>
          </w:tcPr>
          <w:p w14:paraId="280003BE">
            <w:pPr>
              <w:keepNext w:val="0"/>
              <w:keepLines w:val="0"/>
              <w:widowControl/>
              <w:suppressLineNumbers w:val="0"/>
              <w:jc w:val="left"/>
              <w:textAlignment w:val="center"/>
              <w:rPr>
                <w:rFonts w:hint="eastAsia" w:ascii="宋体" w:hAnsi="宋体" w:eastAsia="宋体" w:cs="宋体"/>
                <w:color w:val="000000" w:themeColor="text1"/>
                <w:sz w:val="19"/>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减少餐饮油烟污染</w:t>
            </w:r>
          </w:p>
        </w:tc>
        <w:tc>
          <w:tcPr>
            <w:tcW w:w="1244" w:type="dxa"/>
            <w:noWrap w:val="0"/>
            <w:vAlign w:val="center"/>
          </w:tcPr>
          <w:p w14:paraId="1A361B53">
            <w:pPr>
              <w:keepNext w:val="0"/>
              <w:keepLines w:val="0"/>
              <w:widowControl/>
              <w:suppressLineNumbers w:val="0"/>
              <w:jc w:val="left"/>
              <w:textAlignment w:val="center"/>
              <w:rPr>
                <w:rFonts w:hint="eastAsia" w:ascii="宋体" w:hAnsi="宋体" w:eastAsia="宋体" w:cs="宋体"/>
                <w:color w:val="000000" w:themeColor="text1"/>
                <w:sz w:val="19"/>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有效减少</w:t>
            </w:r>
          </w:p>
        </w:tc>
        <w:tc>
          <w:tcPr>
            <w:tcW w:w="1281" w:type="dxa"/>
            <w:noWrap w:val="0"/>
            <w:vAlign w:val="center"/>
          </w:tcPr>
          <w:p w14:paraId="1D0D0D45">
            <w:pPr>
              <w:keepNext w:val="0"/>
              <w:keepLines w:val="0"/>
              <w:widowControl/>
              <w:suppressLineNumbers w:val="0"/>
              <w:jc w:val="left"/>
              <w:textAlignment w:val="center"/>
              <w:rPr>
                <w:rFonts w:hint="eastAsia" w:ascii="宋体" w:hAnsi="宋体" w:eastAsia="宋体" w:cs="宋体"/>
                <w:color w:val="000000" w:themeColor="text1"/>
                <w:sz w:val="19"/>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一般减少</w:t>
            </w:r>
          </w:p>
        </w:tc>
        <w:tc>
          <w:tcPr>
            <w:tcW w:w="673" w:type="dxa"/>
            <w:noWrap w:val="0"/>
            <w:vAlign w:val="center"/>
          </w:tcPr>
          <w:p w14:paraId="5A6C6E0C">
            <w:pPr>
              <w:keepNext w:val="0"/>
              <w:keepLines w:val="0"/>
              <w:widowControl/>
              <w:suppressLineNumbers w:val="0"/>
              <w:jc w:val="center"/>
              <w:textAlignment w:val="center"/>
              <w:rPr>
                <w:rFonts w:hint="eastAsia" w:ascii="宋体" w:hAnsi="宋体" w:eastAsia="宋体" w:cs="宋体"/>
                <w:color w:val="000000" w:themeColor="text1"/>
                <w:sz w:val="19"/>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15</w:t>
            </w:r>
          </w:p>
        </w:tc>
        <w:tc>
          <w:tcPr>
            <w:tcW w:w="873" w:type="dxa"/>
            <w:noWrap w:val="0"/>
            <w:vAlign w:val="center"/>
          </w:tcPr>
          <w:p w14:paraId="4505000A">
            <w:pPr>
              <w:keepNext w:val="0"/>
              <w:keepLines w:val="0"/>
              <w:widowControl/>
              <w:suppressLineNumbers w:val="0"/>
              <w:jc w:val="center"/>
              <w:textAlignment w:val="center"/>
              <w:rPr>
                <w:rFonts w:hint="eastAsia" w:ascii="宋体" w:hAnsi="宋体" w:eastAsia="宋体" w:cs="宋体"/>
                <w:color w:val="000000" w:themeColor="text1"/>
                <w:sz w:val="19"/>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10</w:t>
            </w:r>
          </w:p>
        </w:tc>
        <w:tc>
          <w:tcPr>
            <w:tcW w:w="1422" w:type="dxa"/>
            <w:noWrap w:val="0"/>
            <w:vAlign w:val="top"/>
          </w:tcPr>
          <w:p w14:paraId="23C11501">
            <w:pPr>
              <w:pStyle w:val="7"/>
              <w:spacing w:line="225" w:lineRule="exact"/>
              <w:rPr>
                <w:rFonts w:hint="eastAsia" w:ascii="宋体" w:hAnsi="宋体" w:eastAsia="宋体" w:cs="宋体"/>
                <w:color w:val="000000" w:themeColor="text1"/>
                <w:sz w:val="19"/>
                <w14:textFill>
                  <w14:solidFill>
                    <w14:schemeClr w14:val="tx1"/>
                  </w14:solidFill>
                </w14:textFill>
              </w:rPr>
            </w:pPr>
          </w:p>
        </w:tc>
      </w:tr>
      <w:tr w14:paraId="0E9A67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0D3ABD41">
            <w:pPr>
              <w:pStyle w:val="7"/>
              <w:rPr>
                <w:rFonts w:hint="eastAsia" w:ascii="宋体" w:hAnsi="宋体" w:eastAsia="宋体" w:cs="宋体"/>
                <w:color w:val="000000" w:themeColor="text1"/>
                <w14:textFill>
                  <w14:solidFill>
                    <w14:schemeClr w14:val="tx1"/>
                  </w14:solidFill>
                </w14:textFill>
              </w:rPr>
            </w:pPr>
          </w:p>
        </w:tc>
        <w:tc>
          <w:tcPr>
            <w:tcW w:w="1079" w:type="dxa"/>
            <w:vMerge w:val="restart"/>
            <w:tcBorders>
              <w:top w:val="single" w:color="auto" w:sz="4" w:space="0"/>
              <w:bottom w:val="single" w:color="auto" w:sz="4" w:space="0"/>
            </w:tcBorders>
            <w:noWrap w:val="0"/>
            <w:vAlign w:val="top"/>
          </w:tcPr>
          <w:p w14:paraId="56F78DC8">
            <w:pPr>
              <w:spacing w:before="33" w:line="226" w:lineRule="auto"/>
              <w:ind w:left="252"/>
              <w:rPr>
                <w:rFonts w:hint="eastAsia" w:ascii="宋体" w:hAnsi="宋体" w:eastAsia="宋体" w:cs="宋体"/>
                <w:color w:val="000000" w:themeColor="text1"/>
                <w:sz w:val="19"/>
                <w:szCs w:val="19"/>
                <w14:textFill>
                  <w14:solidFill>
                    <w14:schemeClr w14:val="tx1"/>
                  </w14:solidFill>
                </w14:textFill>
              </w:rPr>
            </w:pPr>
            <w:r>
              <w:rPr>
                <w:rFonts w:hint="eastAsia" w:ascii="宋体" w:hAnsi="宋体" w:eastAsia="宋体" w:cs="宋体"/>
                <w:color w:val="000000" w:themeColor="text1"/>
                <w:spacing w:val="4"/>
                <w:sz w:val="19"/>
                <w:szCs w:val="19"/>
                <w14:textFill>
                  <w14:solidFill>
                    <w14:schemeClr w14:val="tx1"/>
                  </w14:solidFill>
                </w14:textFill>
              </w:rPr>
              <w:t>满意度</w:t>
            </w:r>
          </w:p>
          <w:p w14:paraId="6E426FE0">
            <w:pPr>
              <w:spacing w:before="26" w:line="226" w:lineRule="auto"/>
              <w:ind w:left="346"/>
              <w:rPr>
                <w:rFonts w:hint="eastAsia" w:ascii="宋体" w:hAnsi="宋体" w:eastAsia="宋体" w:cs="宋体"/>
                <w:color w:val="000000" w:themeColor="text1"/>
                <w:sz w:val="19"/>
                <w:szCs w:val="19"/>
                <w14:textFill>
                  <w14:solidFill>
                    <w14:schemeClr w14:val="tx1"/>
                  </w14:solidFill>
                </w14:textFill>
              </w:rPr>
            </w:pPr>
            <w:r>
              <w:rPr>
                <w:rFonts w:hint="eastAsia" w:ascii="宋体" w:hAnsi="宋体" w:eastAsia="宋体" w:cs="宋体"/>
                <w:color w:val="000000" w:themeColor="text1"/>
                <w:spacing w:val="3"/>
                <w:sz w:val="19"/>
                <w:szCs w:val="19"/>
                <w14:textFill>
                  <w14:solidFill>
                    <w14:schemeClr w14:val="tx1"/>
                  </w14:solidFill>
                </w14:textFill>
              </w:rPr>
              <w:t>指标</w:t>
            </w:r>
          </w:p>
          <w:p w14:paraId="22E0B77B">
            <w:pPr>
              <w:spacing w:before="27" w:line="213" w:lineRule="auto"/>
              <w:ind w:left="115"/>
              <w:rPr>
                <w:rFonts w:hint="eastAsia" w:ascii="宋体" w:hAnsi="宋体" w:eastAsia="宋体" w:cs="宋体"/>
                <w:color w:val="000000" w:themeColor="text1"/>
                <w:sz w:val="19"/>
                <w:szCs w:val="19"/>
                <w14:textFill>
                  <w14:solidFill>
                    <w14:schemeClr w14:val="tx1"/>
                  </w14:solidFill>
                </w14:textFill>
              </w:rPr>
            </w:pPr>
            <w:r>
              <w:rPr>
                <w:rFonts w:hint="eastAsia" w:ascii="宋体" w:hAnsi="宋体" w:eastAsia="宋体" w:cs="宋体"/>
                <w:color w:val="000000" w:themeColor="text1"/>
                <w:spacing w:val="3"/>
                <w:sz w:val="19"/>
                <w:szCs w:val="19"/>
                <w14:textFill>
                  <w14:solidFill>
                    <w14:schemeClr w14:val="tx1"/>
                  </w14:solidFill>
                </w14:textFill>
              </w:rPr>
              <w:t>（10分）</w:t>
            </w:r>
          </w:p>
        </w:tc>
        <w:tc>
          <w:tcPr>
            <w:tcW w:w="955" w:type="dxa"/>
            <w:vMerge w:val="restart"/>
            <w:tcBorders>
              <w:top w:val="single" w:color="auto" w:sz="4" w:space="0"/>
              <w:bottom w:val="single" w:color="auto" w:sz="4" w:space="0"/>
            </w:tcBorders>
            <w:noWrap w:val="0"/>
            <w:vAlign w:val="top"/>
          </w:tcPr>
          <w:p w14:paraId="087FBF5B">
            <w:pPr>
              <w:spacing w:before="110" w:line="226" w:lineRule="auto"/>
              <w:ind w:left="123"/>
              <w:rPr>
                <w:rFonts w:hint="eastAsia" w:ascii="宋体" w:hAnsi="宋体" w:eastAsia="宋体" w:cs="宋体"/>
                <w:color w:val="000000" w:themeColor="text1"/>
                <w:sz w:val="19"/>
                <w:szCs w:val="19"/>
                <w14:textFill>
                  <w14:solidFill>
                    <w14:schemeClr w14:val="tx1"/>
                  </w14:solidFill>
                </w14:textFill>
              </w:rPr>
            </w:pPr>
            <w:r>
              <w:rPr>
                <w:rFonts w:hint="eastAsia" w:ascii="宋体" w:hAnsi="宋体" w:eastAsia="宋体" w:cs="宋体"/>
                <w:color w:val="000000" w:themeColor="text1"/>
                <w:spacing w:val="7"/>
                <w:sz w:val="19"/>
                <w:szCs w:val="19"/>
                <w14:textFill>
                  <w14:solidFill>
                    <w14:schemeClr w14:val="tx1"/>
                  </w14:solidFill>
                </w14:textFill>
              </w:rPr>
              <w:t>服务对象</w:t>
            </w:r>
          </w:p>
          <w:p w14:paraId="54947C02">
            <w:pPr>
              <w:spacing w:before="7" w:line="226" w:lineRule="auto"/>
              <w:ind w:left="129"/>
              <w:rPr>
                <w:rFonts w:hint="eastAsia" w:ascii="宋体" w:hAnsi="宋体" w:eastAsia="宋体" w:cs="宋体"/>
                <w:color w:val="000000" w:themeColor="text1"/>
                <w:sz w:val="19"/>
                <w:szCs w:val="19"/>
                <w14:textFill>
                  <w14:solidFill>
                    <w14:schemeClr w14:val="tx1"/>
                  </w14:solidFill>
                </w14:textFill>
              </w:rPr>
            </w:pPr>
            <w:r>
              <w:rPr>
                <w:rFonts w:hint="eastAsia" w:ascii="宋体" w:hAnsi="宋体" w:eastAsia="宋体" w:cs="宋体"/>
                <w:color w:val="000000" w:themeColor="text1"/>
                <w:spacing w:val="5"/>
                <w:sz w:val="19"/>
                <w:szCs w:val="19"/>
                <w14:textFill>
                  <w14:solidFill>
                    <w14:schemeClr w14:val="tx1"/>
                  </w14:solidFill>
                </w14:textFill>
              </w:rPr>
              <w:t>满意度指</w:t>
            </w:r>
          </w:p>
          <w:p w14:paraId="0C364E28">
            <w:pPr>
              <w:spacing w:before="7" w:line="226" w:lineRule="auto"/>
              <w:ind w:left="419" w:leftChars="0"/>
              <w:rPr>
                <w:rFonts w:hint="eastAsia" w:ascii="宋体" w:hAnsi="宋体" w:eastAsia="宋体" w:cs="宋体"/>
                <w:color w:val="000000" w:themeColor="text1"/>
                <w:kern w:val="2"/>
                <w:sz w:val="19"/>
                <w:szCs w:val="19"/>
                <w:lang w:val="en-US" w:eastAsia="zh-CN" w:bidi="ar-SA"/>
                <w14:textFill>
                  <w14:solidFill>
                    <w14:schemeClr w14:val="tx1"/>
                  </w14:solidFill>
                </w14:textFill>
              </w:rPr>
            </w:pPr>
            <w:r>
              <w:rPr>
                <w:rFonts w:hint="eastAsia" w:ascii="宋体" w:hAnsi="宋体" w:eastAsia="宋体" w:cs="宋体"/>
                <w:color w:val="000000" w:themeColor="text1"/>
                <w:spacing w:val="2"/>
                <w:sz w:val="19"/>
                <w:szCs w:val="19"/>
                <w14:textFill>
                  <w14:solidFill>
                    <w14:schemeClr w14:val="tx1"/>
                  </w14:solidFill>
                </w14:textFill>
              </w:rPr>
              <w:t>标</w:t>
            </w:r>
          </w:p>
        </w:tc>
        <w:tc>
          <w:tcPr>
            <w:tcW w:w="1244" w:type="dxa"/>
            <w:noWrap w:val="0"/>
            <w:vAlign w:val="center"/>
          </w:tcPr>
          <w:p w14:paraId="7BB0CC7E">
            <w:pPr>
              <w:keepNext w:val="0"/>
              <w:keepLines w:val="0"/>
              <w:widowControl/>
              <w:suppressLineNumbers w:val="0"/>
              <w:jc w:val="left"/>
              <w:textAlignment w:val="center"/>
              <w:rPr>
                <w:rFonts w:hint="eastAsia" w:ascii="宋体" w:hAnsi="宋体" w:eastAsia="宋体" w:cs="宋体"/>
                <w:color w:val="000000" w:themeColor="text1"/>
                <w:sz w:val="19"/>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监管对象满意度</w:t>
            </w:r>
          </w:p>
        </w:tc>
        <w:tc>
          <w:tcPr>
            <w:tcW w:w="1244" w:type="dxa"/>
            <w:noWrap w:val="0"/>
            <w:vAlign w:val="center"/>
          </w:tcPr>
          <w:p w14:paraId="6C21BC93">
            <w:pPr>
              <w:keepNext w:val="0"/>
              <w:keepLines w:val="0"/>
              <w:widowControl/>
              <w:suppressLineNumbers w:val="0"/>
              <w:jc w:val="center"/>
              <w:textAlignment w:val="center"/>
              <w:rPr>
                <w:rFonts w:hint="eastAsia" w:ascii="宋体" w:hAnsi="宋体" w:eastAsia="宋体" w:cs="宋体"/>
                <w:color w:val="000000" w:themeColor="text1"/>
                <w:sz w:val="19"/>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85%</w:t>
            </w:r>
          </w:p>
        </w:tc>
        <w:tc>
          <w:tcPr>
            <w:tcW w:w="1281" w:type="dxa"/>
            <w:noWrap w:val="0"/>
            <w:vAlign w:val="center"/>
          </w:tcPr>
          <w:p w14:paraId="538606CE">
            <w:pPr>
              <w:keepNext w:val="0"/>
              <w:keepLines w:val="0"/>
              <w:widowControl/>
              <w:suppressLineNumbers w:val="0"/>
              <w:jc w:val="center"/>
              <w:textAlignment w:val="center"/>
              <w:rPr>
                <w:rFonts w:hint="eastAsia" w:ascii="宋体" w:hAnsi="宋体" w:eastAsia="宋体" w:cs="宋体"/>
                <w:color w:val="000000" w:themeColor="text1"/>
                <w:sz w:val="19"/>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80%</w:t>
            </w:r>
          </w:p>
        </w:tc>
        <w:tc>
          <w:tcPr>
            <w:tcW w:w="673" w:type="dxa"/>
            <w:noWrap w:val="0"/>
            <w:vAlign w:val="center"/>
          </w:tcPr>
          <w:p w14:paraId="7D8C0553">
            <w:pPr>
              <w:keepNext w:val="0"/>
              <w:keepLines w:val="0"/>
              <w:widowControl/>
              <w:suppressLineNumbers w:val="0"/>
              <w:jc w:val="center"/>
              <w:textAlignment w:val="center"/>
              <w:rPr>
                <w:rFonts w:hint="eastAsia" w:ascii="宋体" w:hAnsi="宋体" w:eastAsia="宋体" w:cs="宋体"/>
                <w:color w:val="000000" w:themeColor="text1"/>
                <w:sz w:val="19"/>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5</w:t>
            </w:r>
          </w:p>
        </w:tc>
        <w:tc>
          <w:tcPr>
            <w:tcW w:w="873" w:type="dxa"/>
            <w:noWrap w:val="0"/>
            <w:vAlign w:val="center"/>
          </w:tcPr>
          <w:p w14:paraId="433363E0">
            <w:pPr>
              <w:keepNext w:val="0"/>
              <w:keepLines w:val="0"/>
              <w:widowControl/>
              <w:suppressLineNumbers w:val="0"/>
              <w:jc w:val="center"/>
              <w:textAlignment w:val="center"/>
              <w:rPr>
                <w:rFonts w:hint="eastAsia" w:ascii="宋体" w:hAnsi="宋体" w:eastAsia="宋体" w:cs="宋体"/>
                <w:color w:val="000000" w:themeColor="text1"/>
                <w:sz w:val="19"/>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4</w:t>
            </w:r>
          </w:p>
        </w:tc>
        <w:tc>
          <w:tcPr>
            <w:tcW w:w="1422" w:type="dxa"/>
            <w:noWrap w:val="0"/>
            <w:vAlign w:val="top"/>
          </w:tcPr>
          <w:p w14:paraId="118C3836">
            <w:pPr>
              <w:pStyle w:val="7"/>
              <w:spacing w:line="225" w:lineRule="exact"/>
              <w:rPr>
                <w:rFonts w:hint="eastAsia" w:ascii="宋体" w:hAnsi="宋体" w:eastAsia="宋体" w:cs="宋体"/>
                <w:color w:val="000000" w:themeColor="text1"/>
                <w:sz w:val="19"/>
                <w14:textFill>
                  <w14:solidFill>
                    <w14:schemeClr w14:val="tx1"/>
                  </w14:solidFill>
                </w14:textFill>
              </w:rPr>
            </w:pPr>
          </w:p>
        </w:tc>
      </w:tr>
      <w:tr w14:paraId="07859B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 w:hRule="atLeast"/>
        </w:trPr>
        <w:tc>
          <w:tcPr>
            <w:tcW w:w="1084" w:type="dxa"/>
            <w:vMerge w:val="continue"/>
            <w:tcBorders>
              <w:top w:val="nil"/>
              <w:bottom w:val="nil"/>
            </w:tcBorders>
            <w:noWrap w:val="0"/>
            <w:textDirection w:val="tbRlV"/>
            <w:vAlign w:val="top"/>
          </w:tcPr>
          <w:p w14:paraId="385224D5">
            <w:pPr>
              <w:pStyle w:val="7"/>
              <w:rPr>
                <w:rFonts w:hint="eastAsia" w:ascii="宋体" w:hAnsi="宋体" w:eastAsia="宋体" w:cs="宋体"/>
                <w:color w:val="000000" w:themeColor="text1"/>
                <w14:textFill>
                  <w14:solidFill>
                    <w14:schemeClr w14:val="tx1"/>
                  </w14:solidFill>
                </w14:textFill>
              </w:rPr>
            </w:pPr>
          </w:p>
        </w:tc>
        <w:tc>
          <w:tcPr>
            <w:tcW w:w="1079" w:type="dxa"/>
            <w:vMerge w:val="continue"/>
            <w:tcBorders>
              <w:top w:val="single" w:color="auto" w:sz="4" w:space="0"/>
              <w:bottom w:val="single" w:color="auto" w:sz="4" w:space="0"/>
            </w:tcBorders>
            <w:noWrap w:val="0"/>
            <w:vAlign w:val="top"/>
          </w:tcPr>
          <w:p w14:paraId="3DDFB4B0">
            <w:pPr>
              <w:pStyle w:val="7"/>
              <w:rPr>
                <w:rFonts w:hint="eastAsia" w:ascii="宋体" w:hAnsi="宋体" w:eastAsia="宋体" w:cs="宋体"/>
                <w:color w:val="000000" w:themeColor="text1"/>
                <w14:textFill>
                  <w14:solidFill>
                    <w14:schemeClr w14:val="tx1"/>
                  </w14:solidFill>
                </w14:textFill>
              </w:rPr>
            </w:pPr>
          </w:p>
        </w:tc>
        <w:tc>
          <w:tcPr>
            <w:tcW w:w="955" w:type="dxa"/>
            <w:vMerge w:val="continue"/>
            <w:tcBorders>
              <w:top w:val="single" w:color="auto" w:sz="4" w:space="0"/>
              <w:bottom w:val="single" w:color="auto" w:sz="4" w:space="0"/>
            </w:tcBorders>
            <w:noWrap w:val="0"/>
            <w:vAlign w:val="top"/>
          </w:tcPr>
          <w:p w14:paraId="55CD1C78">
            <w:pPr>
              <w:pStyle w:val="7"/>
              <w:rPr>
                <w:rFonts w:hint="eastAsia" w:ascii="宋体" w:hAnsi="宋体" w:eastAsia="宋体" w:cs="宋体"/>
                <w:color w:val="000000" w:themeColor="text1"/>
                <w14:textFill>
                  <w14:solidFill>
                    <w14:schemeClr w14:val="tx1"/>
                  </w14:solidFill>
                </w14:textFill>
              </w:rPr>
            </w:pPr>
          </w:p>
        </w:tc>
        <w:tc>
          <w:tcPr>
            <w:tcW w:w="1244" w:type="dxa"/>
            <w:noWrap w:val="0"/>
            <w:vAlign w:val="center"/>
          </w:tcPr>
          <w:p w14:paraId="5EE86FB4">
            <w:pPr>
              <w:keepNext w:val="0"/>
              <w:keepLines w:val="0"/>
              <w:widowControl/>
              <w:suppressLineNumbers w:val="0"/>
              <w:jc w:val="left"/>
              <w:textAlignment w:val="center"/>
              <w:rPr>
                <w:rFonts w:hint="eastAsia" w:ascii="宋体" w:hAnsi="宋体" w:eastAsia="宋体" w:cs="宋体"/>
                <w:color w:val="000000" w:themeColor="text1"/>
                <w:sz w:val="19"/>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群众满意度</w:t>
            </w:r>
          </w:p>
        </w:tc>
        <w:tc>
          <w:tcPr>
            <w:tcW w:w="1244" w:type="dxa"/>
            <w:noWrap w:val="0"/>
            <w:vAlign w:val="center"/>
          </w:tcPr>
          <w:p w14:paraId="7ACD3B2D">
            <w:pPr>
              <w:keepNext w:val="0"/>
              <w:keepLines w:val="0"/>
              <w:widowControl/>
              <w:suppressLineNumbers w:val="0"/>
              <w:jc w:val="center"/>
              <w:textAlignment w:val="center"/>
              <w:rPr>
                <w:rFonts w:hint="eastAsia" w:ascii="宋体" w:hAnsi="宋体" w:eastAsia="宋体" w:cs="宋体"/>
                <w:color w:val="000000" w:themeColor="text1"/>
                <w:sz w:val="19"/>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85%</w:t>
            </w:r>
          </w:p>
        </w:tc>
        <w:tc>
          <w:tcPr>
            <w:tcW w:w="1281" w:type="dxa"/>
            <w:noWrap w:val="0"/>
            <w:vAlign w:val="center"/>
          </w:tcPr>
          <w:p w14:paraId="186DBDC0">
            <w:pPr>
              <w:keepNext w:val="0"/>
              <w:keepLines w:val="0"/>
              <w:widowControl/>
              <w:suppressLineNumbers w:val="0"/>
              <w:jc w:val="center"/>
              <w:textAlignment w:val="center"/>
              <w:rPr>
                <w:rFonts w:hint="eastAsia" w:ascii="宋体" w:hAnsi="宋体" w:eastAsia="宋体" w:cs="宋体"/>
                <w:color w:val="000000" w:themeColor="text1"/>
                <w:sz w:val="19"/>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80%</w:t>
            </w:r>
          </w:p>
        </w:tc>
        <w:tc>
          <w:tcPr>
            <w:tcW w:w="673" w:type="dxa"/>
            <w:noWrap w:val="0"/>
            <w:vAlign w:val="center"/>
          </w:tcPr>
          <w:p w14:paraId="34AB104A">
            <w:pPr>
              <w:keepNext w:val="0"/>
              <w:keepLines w:val="0"/>
              <w:widowControl/>
              <w:suppressLineNumbers w:val="0"/>
              <w:jc w:val="center"/>
              <w:textAlignment w:val="center"/>
              <w:rPr>
                <w:rFonts w:hint="eastAsia" w:ascii="宋体" w:hAnsi="宋体" w:eastAsia="宋体" w:cs="宋体"/>
                <w:color w:val="000000" w:themeColor="text1"/>
                <w:sz w:val="19"/>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5</w:t>
            </w:r>
          </w:p>
        </w:tc>
        <w:tc>
          <w:tcPr>
            <w:tcW w:w="873" w:type="dxa"/>
            <w:noWrap w:val="0"/>
            <w:vAlign w:val="center"/>
          </w:tcPr>
          <w:p w14:paraId="10E6DC64">
            <w:pPr>
              <w:keepNext w:val="0"/>
              <w:keepLines w:val="0"/>
              <w:widowControl/>
              <w:suppressLineNumbers w:val="0"/>
              <w:jc w:val="center"/>
              <w:textAlignment w:val="center"/>
              <w:rPr>
                <w:rFonts w:hint="eastAsia" w:ascii="宋体" w:hAnsi="宋体" w:eastAsia="宋体" w:cs="宋体"/>
                <w:color w:val="000000" w:themeColor="text1"/>
                <w:sz w:val="19"/>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4</w:t>
            </w:r>
          </w:p>
        </w:tc>
        <w:tc>
          <w:tcPr>
            <w:tcW w:w="1422" w:type="dxa"/>
            <w:noWrap w:val="0"/>
            <w:vAlign w:val="top"/>
          </w:tcPr>
          <w:p w14:paraId="38C3D60E">
            <w:pPr>
              <w:pStyle w:val="7"/>
              <w:spacing w:line="225" w:lineRule="exact"/>
              <w:rPr>
                <w:rFonts w:hint="eastAsia" w:ascii="宋体" w:hAnsi="宋体" w:eastAsia="宋体" w:cs="宋体"/>
                <w:color w:val="000000" w:themeColor="text1"/>
                <w:sz w:val="19"/>
                <w14:textFill>
                  <w14:solidFill>
                    <w14:schemeClr w14:val="tx1"/>
                  </w14:solidFill>
                </w14:textFill>
              </w:rPr>
            </w:pPr>
          </w:p>
        </w:tc>
      </w:tr>
      <w:tr w14:paraId="19D873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6887" w:type="dxa"/>
            <w:gridSpan w:val="6"/>
            <w:noWrap w:val="0"/>
            <w:vAlign w:val="top"/>
          </w:tcPr>
          <w:p w14:paraId="7DDE4EE1">
            <w:pPr>
              <w:spacing w:before="36" w:line="216" w:lineRule="auto"/>
              <w:ind w:left="3263"/>
              <w:rPr>
                <w:rFonts w:hint="eastAsia" w:ascii="宋体" w:hAnsi="宋体" w:eastAsia="宋体" w:cs="宋体"/>
                <w:color w:val="000000" w:themeColor="text1"/>
                <w:sz w:val="19"/>
                <w:szCs w:val="19"/>
                <w14:textFill>
                  <w14:solidFill>
                    <w14:schemeClr w14:val="tx1"/>
                  </w14:solidFill>
                </w14:textFill>
              </w:rPr>
            </w:pPr>
            <w:r>
              <w:rPr>
                <w:rFonts w:hint="eastAsia" w:ascii="宋体" w:hAnsi="宋体" w:eastAsia="宋体" w:cs="宋体"/>
                <w:color w:val="000000" w:themeColor="text1"/>
                <w:spacing w:val="-1"/>
                <w:sz w:val="19"/>
                <w:szCs w:val="19"/>
                <w14:textFill>
                  <w14:solidFill>
                    <w14:schemeClr w14:val="tx1"/>
                  </w14:solidFill>
                </w14:textFill>
              </w:rPr>
              <w:t>总分</w:t>
            </w:r>
          </w:p>
        </w:tc>
        <w:tc>
          <w:tcPr>
            <w:tcW w:w="673" w:type="dxa"/>
            <w:noWrap w:val="0"/>
            <w:vAlign w:val="top"/>
          </w:tcPr>
          <w:p w14:paraId="52FFC737">
            <w:pPr>
              <w:spacing w:before="67" w:line="195" w:lineRule="auto"/>
              <w:ind w:left="208"/>
              <w:rPr>
                <w:rFonts w:hint="eastAsia" w:ascii="宋体" w:hAnsi="宋体" w:eastAsia="宋体" w:cs="宋体"/>
                <w:color w:val="000000" w:themeColor="text1"/>
                <w:sz w:val="19"/>
                <w:szCs w:val="19"/>
                <w14:textFill>
                  <w14:solidFill>
                    <w14:schemeClr w14:val="tx1"/>
                  </w14:solidFill>
                </w14:textFill>
              </w:rPr>
            </w:pPr>
            <w:r>
              <w:rPr>
                <w:rFonts w:hint="eastAsia" w:ascii="宋体" w:hAnsi="宋体" w:eastAsia="宋体" w:cs="宋体"/>
                <w:color w:val="000000" w:themeColor="text1"/>
                <w:spacing w:val="-4"/>
                <w:sz w:val="19"/>
                <w:szCs w:val="19"/>
                <w14:textFill>
                  <w14:solidFill>
                    <w14:schemeClr w14:val="tx1"/>
                  </w14:solidFill>
                </w14:textFill>
              </w:rPr>
              <w:t>100</w:t>
            </w:r>
          </w:p>
        </w:tc>
        <w:tc>
          <w:tcPr>
            <w:tcW w:w="873" w:type="dxa"/>
            <w:noWrap w:val="0"/>
            <w:vAlign w:val="top"/>
          </w:tcPr>
          <w:p w14:paraId="4F074E84">
            <w:pPr>
              <w:pStyle w:val="7"/>
              <w:ind w:firstLine="453" w:firstLineChars="0"/>
              <w:rPr>
                <w:rFonts w:hint="default" w:ascii="宋体" w:hAnsi="宋体" w:eastAsia="宋体" w:cs="宋体"/>
                <w:color w:val="000000" w:themeColor="text1"/>
                <w:lang w:val="en-US" w:eastAsia="zh-CN"/>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87</w:t>
            </w:r>
          </w:p>
        </w:tc>
        <w:tc>
          <w:tcPr>
            <w:tcW w:w="1422" w:type="dxa"/>
            <w:noWrap w:val="0"/>
            <w:vAlign w:val="top"/>
          </w:tcPr>
          <w:p w14:paraId="0343E999">
            <w:pPr>
              <w:pStyle w:val="7"/>
              <w:rPr>
                <w:rFonts w:hint="eastAsia" w:ascii="宋体" w:hAnsi="宋体" w:eastAsia="宋体" w:cs="宋体"/>
                <w:color w:val="000000" w:themeColor="text1"/>
                <w14:textFill>
                  <w14:solidFill>
                    <w14:schemeClr w14:val="tx1"/>
                  </w14:solidFill>
                </w14:textFill>
              </w:rPr>
            </w:pPr>
          </w:p>
        </w:tc>
      </w:tr>
    </w:tbl>
    <w:p w14:paraId="3DF7216F">
      <w:pPr>
        <w:keepNext w:val="0"/>
        <w:keepLines w:val="0"/>
        <w:pageBreakBefore w:val="0"/>
        <w:widowControl w:val="0"/>
        <w:kinsoku/>
        <w:wordWrap/>
        <w:overflowPunct/>
        <w:topLinePunct w:val="0"/>
        <w:autoSpaceDE/>
        <w:autoSpaceDN/>
        <w:bidi w:val="0"/>
        <w:adjustRightInd/>
        <w:snapToGrid/>
        <w:jc w:val="left"/>
        <w:textAlignment w:val="auto"/>
        <w:rPr>
          <w:rFonts w:hint="default"/>
          <w:sz w:val="22"/>
          <w:szCs w:val="22"/>
          <w:lang w:val="en-US"/>
        </w:rPr>
        <w:sectPr>
          <w:footerReference r:id="rId5" w:type="default"/>
          <w:pgSz w:w="11900" w:h="16833"/>
          <w:pgMar w:top="1430" w:right="1017" w:bottom="1445" w:left="1022" w:header="0" w:footer="1169" w:gutter="0"/>
          <w:pgNumType w:fmt="decimal"/>
          <w:cols w:space="720" w:num="1"/>
        </w:sectPr>
      </w:pPr>
      <w:r>
        <w:rPr>
          <w:rFonts w:hint="eastAsia" w:ascii="宋体" w:hAnsi="宋体" w:eastAsia="宋体" w:cs="宋体"/>
          <w:color w:val="000000"/>
          <w:spacing w:val="0"/>
          <w:position w:val="0"/>
          <w:sz w:val="23"/>
          <w:szCs w:val="23"/>
        </w:rPr>
        <w:t>单位负责人签字：</w:t>
      </w:r>
      <w:r>
        <w:rPr>
          <w:rFonts w:hint="eastAsia" w:ascii="宋体" w:hAnsi="宋体" w:eastAsia="宋体" w:cs="宋体"/>
          <w:color w:val="000000"/>
          <w:spacing w:val="0"/>
          <w:position w:val="0"/>
          <w:sz w:val="23"/>
          <w:szCs w:val="23"/>
          <w:lang w:val="en-US" w:eastAsia="zh-CN"/>
        </w:rPr>
        <w:t xml:space="preserve">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填表人：</w:t>
      </w:r>
      <w:r>
        <w:rPr>
          <w:rFonts w:hint="eastAsia" w:ascii="宋体" w:hAnsi="宋体" w:eastAsia="宋体" w:cs="宋体"/>
          <w:color w:val="000000"/>
          <w:spacing w:val="0"/>
          <w:position w:val="0"/>
          <w:sz w:val="23"/>
          <w:szCs w:val="23"/>
          <w:lang w:val="en-US" w:eastAsia="zh-CN"/>
        </w:rPr>
        <w:t>方赛</w:t>
      </w:r>
      <w:r>
        <w:rPr>
          <w:rFonts w:hint="eastAsia" w:ascii="宋体" w:hAnsi="宋体" w:eastAsia="宋体" w:cs="宋体"/>
          <w:color w:val="000000"/>
          <w:spacing w:val="0"/>
          <w:position w:val="0"/>
          <w:sz w:val="23"/>
          <w:szCs w:val="23"/>
        </w:rPr>
        <w:t xml:space="preserve">   联系电话：</w:t>
      </w:r>
      <w:r>
        <w:rPr>
          <w:rFonts w:hint="eastAsia" w:ascii="宋体" w:hAnsi="宋体" w:eastAsia="宋体" w:cs="宋体"/>
          <w:color w:val="000000"/>
          <w:spacing w:val="0"/>
          <w:position w:val="0"/>
          <w:sz w:val="23"/>
          <w:szCs w:val="23"/>
          <w:lang w:val="en-US" w:eastAsia="zh-CN"/>
        </w:rPr>
        <w:t>13471356347</w:t>
      </w:r>
      <w:r>
        <w:rPr>
          <w:rFonts w:hint="eastAsia" w:ascii="宋体" w:hAnsi="宋体" w:eastAsia="宋体" w:cs="宋体"/>
          <w:color w:val="000000"/>
          <w:spacing w:val="0"/>
          <w:position w:val="0"/>
          <w:sz w:val="23"/>
          <w:szCs w:val="23"/>
        </w:rPr>
        <w:t xml:space="preserve">  填报日期</w:t>
      </w:r>
      <w:r>
        <w:rPr>
          <w:rFonts w:hint="eastAsia" w:ascii="宋体" w:hAnsi="宋体" w:cs="宋体"/>
          <w:color w:val="000000"/>
          <w:spacing w:val="0"/>
          <w:position w:val="0"/>
          <w:sz w:val="23"/>
          <w:szCs w:val="23"/>
          <w:lang w:eastAsia="zh-CN"/>
        </w:rPr>
        <w:t>：</w:t>
      </w:r>
      <w:r>
        <w:rPr>
          <w:rFonts w:hint="eastAsia" w:ascii="宋体" w:hAnsi="宋体" w:cs="宋体"/>
          <w:color w:val="000000"/>
          <w:spacing w:val="0"/>
          <w:position w:val="0"/>
          <w:sz w:val="23"/>
          <w:szCs w:val="23"/>
          <w:lang w:val="en-US" w:eastAsia="zh-CN"/>
        </w:rPr>
        <w:t>2025年7月14日</w:t>
      </w:r>
    </w:p>
    <w:p w14:paraId="3537AAC3">
      <w:pPr>
        <w:spacing w:line="217" w:lineRule="auto"/>
        <w:rPr>
          <w:sz w:val="22"/>
          <w:szCs w:val="22"/>
        </w:rPr>
      </w:pPr>
    </w:p>
    <w:p w14:paraId="0ABF62AC">
      <w:pPr>
        <w:spacing w:before="64" w:line="230" w:lineRule="auto"/>
        <w:rPr>
          <w:rFonts w:hint="eastAsia" w:ascii="Times New Roman" w:hAnsi="Times New Roman" w:eastAsia="黑体" w:cs="Times New Roman"/>
          <w:sz w:val="31"/>
          <w:szCs w:val="31"/>
          <w:lang w:eastAsia="zh-CN"/>
        </w:rPr>
      </w:pPr>
      <w:r>
        <w:rPr>
          <w:rFonts w:ascii="黑体" w:hAnsi="黑体" w:eastAsia="黑体" w:cs="黑体"/>
          <w:spacing w:val="-4"/>
          <w:sz w:val="31"/>
          <w:szCs w:val="31"/>
        </w:rPr>
        <w:t>附件</w:t>
      </w:r>
      <w:r>
        <w:rPr>
          <w:rFonts w:hint="eastAsia" w:ascii="黑体" w:hAnsi="黑体" w:eastAsia="黑体" w:cs="黑体"/>
          <w:spacing w:val="-58"/>
          <w:sz w:val="31"/>
          <w:szCs w:val="31"/>
          <w:lang w:val="en-US" w:eastAsia="zh-CN"/>
        </w:rPr>
        <w:t>4</w:t>
      </w:r>
    </w:p>
    <w:p w14:paraId="29E87B71">
      <w:pPr>
        <w:spacing w:line="250" w:lineRule="auto"/>
        <w:rPr>
          <w:rFonts w:ascii="Arial"/>
          <w:sz w:val="21"/>
        </w:rPr>
      </w:pPr>
    </w:p>
    <w:p w14:paraId="46335722">
      <w:pPr>
        <w:spacing w:line="250" w:lineRule="auto"/>
        <w:rPr>
          <w:rFonts w:ascii="Arial"/>
          <w:sz w:val="21"/>
        </w:rPr>
      </w:pPr>
    </w:p>
    <w:p w14:paraId="3BB31871">
      <w:pPr>
        <w:spacing w:line="250" w:lineRule="auto"/>
        <w:rPr>
          <w:rFonts w:ascii="Arial"/>
          <w:sz w:val="21"/>
        </w:rPr>
      </w:pPr>
    </w:p>
    <w:p w14:paraId="6A75427A">
      <w:pPr>
        <w:spacing w:line="250" w:lineRule="auto"/>
        <w:rPr>
          <w:rFonts w:ascii="Arial"/>
          <w:sz w:val="21"/>
        </w:rPr>
      </w:pPr>
    </w:p>
    <w:p w14:paraId="2B6A5B84">
      <w:pPr>
        <w:spacing w:line="251" w:lineRule="auto"/>
        <w:rPr>
          <w:rFonts w:ascii="Arial"/>
          <w:sz w:val="21"/>
        </w:rPr>
      </w:pPr>
    </w:p>
    <w:p w14:paraId="41A3F9FA">
      <w:pPr>
        <w:spacing w:line="251" w:lineRule="auto"/>
        <w:rPr>
          <w:rFonts w:ascii="Arial"/>
          <w:sz w:val="21"/>
        </w:rPr>
      </w:pPr>
    </w:p>
    <w:p w14:paraId="5D86517B">
      <w:pPr>
        <w:spacing w:line="251" w:lineRule="auto"/>
        <w:rPr>
          <w:rFonts w:ascii="Arial"/>
          <w:sz w:val="21"/>
        </w:rPr>
      </w:pPr>
    </w:p>
    <w:p w14:paraId="33557FD2">
      <w:pPr>
        <w:spacing w:line="251" w:lineRule="auto"/>
        <w:rPr>
          <w:rFonts w:ascii="Arial"/>
          <w:sz w:val="21"/>
        </w:rPr>
      </w:pPr>
    </w:p>
    <w:p w14:paraId="1F4F9362">
      <w:pPr>
        <w:spacing w:line="251" w:lineRule="auto"/>
        <w:rPr>
          <w:rFonts w:ascii="Arial"/>
          <w:sz w:val="21"/>
        </w:rPr>
      </w:pPr>
    </w:p>
    <w:p w14:paraId="4FDBA5E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heme="minorEastAsia" w:hAnsiTheme="minorEastAsia" w:eastAsiaTheme="minorEastAsia" w:cstheme="minorEastAsia"/>
          <w:b w:val="0"/>
          <w:bCs w:val="0"/>
          <w:color w:val="000000"/>
          <w:spacing w:val="2"/>
          <w:sz w:val="42"/>
          <w:szCs w:val="42"/>
          <w:lang w:val="en-US" w:eastAsia="zh-CN"/>
        </w:rPr>
      </w:pPr>
      <w:r>
        <w:rPr>
          <w:rFonts w:hint="eastAsia" w:asciiTheme="minorEastAsia" w:hAnsiTheme="minorEastAsia" w:eastAsiaTheme="minorEastAsia" w:cstheme="minorEastAsia"/>
          <w:b w:val="0"/>
          <w:bCs w:val="0"/>
          <w:color w:val="000000"/>
          <w:spacing w:val="2"/>
          <w:sz w:val="42"/>
          <w:szCs w:val="42"/>
          <w:lang w:eastAsia="zh-CN"/>
        </w:rPr>
        <w:t>202</w:t>
      </w:r>
      <w:r>
        <w:rPr>
          <w:rFonts w:hint="eastAsia" w:asciiTheme="minorEastAsia" w:hAnsiTheme="minorEastAsia" w:eastAsiaTheme="minorEastAsia" w:cstheme="minorEastAsia"/>
          <w:b w:val="0"/>
          <w:bCs w:val="0"/>
          <w:color w:val="000000"/>
          <w:spacing w:val="2"/>
          <w:sz w:val="42"/>
          <w:szCs w:val="42"/>
          <w:lang w:val="en-US" w:eastAsia="zh-CN"/>
        </w:rPr>
        <w:t>4</w:t>
      </w:r>
      <w:r>
        <w:rPr>
          <w:rFonts w:hint="eastAsia" w:asciiTheme="minorEastAsia" w:hAnsiTheme="minorEastAsia" w:eastAsiaTheme="minorEastAsia" w:cstheme="minorEastAsia"/>
          <w:b w:val="0"/>
          <w:bCs w:val="0"/>
          <w:color w:val="000000"/>
          <w:spacing w:val="2"/>
          <w:sz w:val="42"/>
          <w:szCs w:val="42"/>
          <w:lang w:eastAsia="zh-CN"/>
        </w:rPr>
        <w:t xml:space="preserve"> 年度</w:t>
      </w:r>
      <w:r>
        <w:rPr>
          <w:rFonts w:hint="eastAsia" w:asciiTheme="minorEastAsia" w:hAnsiTheme="minorEastAsia" w:eastAsiaTheme="minorEastAsia" w:cstheme="minorEastAsia"/>
          <w:b w:val="0"/>
          <w:bCs w:val="0"/>
          <w:color w:val="000000"/>
          <w:spacing w:val="2"/>
          <w:sz w:val="42"/>
          <w:szCs w:val="42"/>
          <w:lang w:val="en-US" w:eastAsia="zh-CN"/>
        </w:rPr>
        <w:t>岳阳市岳阳楼区城市管理局</w:t>
      </w:r>
    </w:p>
    <w:p w14:paraId="210BEF9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heme="minorEastAsia" w:hAnsiTheme="minorEastAsia" w:eastAsiaTheme="minorEastAsia" w:cstheme="minorEastAsia"/>
          <w:b w:val="0"/>
          <w:bCs w:val="0"/>
          <w:color w:val="000000"/>
          <w:spacing w:val="2"/>
          <w:sz w:val="42"/>
          <w:szCs w:val="42"/>
          <w:lang w:eastAsia="zh-CN"/>
        </w:rPr>
      </w:pPr>
      <w:r>
        <w:rPr>
          <w:rFonts w:hint="eastAsia" w:asciiTheme="minorEastAsia" w:hAnsiTheme="minorEastAsia" w:eastAsiaTheme="minorEastAsia" w:cstheme="minorEastAsia"/>
          <w:b w:val="0"/>
          <w:bCs w:val="0"/>
          <w:color w:val="000000"/>
          <w:spacing w:val="2"/>
          <w:sz w:val="42"/>
          <w:szCs w:val="42"/>
          <w:lang w:eastAsia="zh-CN"/>
        </w:rPr>
        <w:t>整体支出绩效自评报告</w:t>
      </w:r>
    </w:p>
    <w:p w14:paraId="450FB9BB">
      <w:pPr>
        <w:spacing w:line="243" w:lineRule="auto"/>
        <w:rPr>
          <w:rFonts w:hint="eastAsia" w:asciiTheme="minorEastAsia" w:hAnsiTheme="minorEastAsia" w:eastAsiaTheme="minorEastAsia" w:cstheme="minorEastAsia"/>
          <w:sz w:val="21"/>
        </w:rPr>
      </w:pPr>
    </w:p>
    <w:p w14:paraId="66E298ED">
      <w:pPr>
        <w:spacing w:line="243" w:lineRule="auto"/>
        <w:rPr>
          <w:rFonts w:hint="eastAsia" w:asciiTheme="minorEastAsia" w:hAnsiTheme="minorEastAsia" w:eastAsiaTheme="minorEastAsia" w:cstheme="minorEastAsia"/>
          <w:sz w:val="21"/>
        </w:rPr>
      </w:pPr>
    </w:p>
    <w:p w14:paraId="77191D4D">
      <w:pPr>
        <w:spacing w:line="243" w:lineRule="auto"/>
        <w:rPr>
          <w:rFonts w:hint="eastAsia" w:asciiTheme="minorEastAsia" w:hAnsiTheme="minorEastAsia" w:eastAsiaTheme="minorEastAsia" w:cstheme="minorEastAsia"/>
          <w:sz w:val="21"/>
        </w:rPr>
      </w:pPr>
    </w:p>
    <w:p w14:paraId="1D3D4DBC">
      <w:pPr>
        <w:spacing w:line="243" w:lineRule="auto"/>
        <w:rPr>
          <w:rFonts w:ascii="Arial"/>
          <w:sz w:val="21"/>
        </w:rPr>
      </w:pPr>
    </w:p>
    <w:p w14:paraId="14CF7D0E">
      <w:pPr>
        <w:spacing w:line="243" w:lineRule="auto"/>
        <w:rPr>
          <w:rFonts w:ascii="Arial"/>
          <w:sz w:val="21"/>
        </w:rPr>
      </w:pPr>
    </w:p>
    <w:p w14:paraId="605E7947">
      <w:pPr>
        <w:spacing w:line="243" w:lineRule="auto"/>
        <w:rPr>
          <w:rFonts w:ascii="Arial"/>
          <w:sz w:val="21"/>
        </w:rPr>
      </w:pPr>
    </w:p>
    <w:p w14:paraId="596B49BB">
      <w:pPr>
        <w:spacing w:line="243" w:lineRule="auto"/>
        <w:rPr>
          <w:rFonts w:ascii="Arial"/>
          <w:sz w:val="21"/>
        </w:rPr>
      </w:pPr>
    </w:p>
    <w:p w14:paraId="3C77FFAC">
      <w:pPr>
        <w:spacing w:line="243" w:lineRule="auto"/>
        <w:rPr>
          <w:rFonts w:ascii="Arial"/>
          <w:sz w:val="21"/>
        </w:rPr>
      </w:pPr>
    </w:p>
    <w:p w14:paraId="4E2BF654">
      <w:pPr>
        <w:spacing w:line="243" w:lineRule="auto"/>
        <w:rPr>
          <w:rFonts w:ascii="Arial"/>
          <w:sz w:val="21"/>
        </w:rPr>
      </w:pPr>
    </w:p>
    <w:p w14:paraId="70DFF9FF">
      <w:pPr>
        <w:spacing w:line="243" w:lineRule="auto"/>
        <w:rPr>
          <w:rFonts w:ascii="Arial"/>
          <w:sz w:val="21"/>
        </w:rPr>
      </w:pPr>
    </w:p>
    <w:p w14:paraId="3C5DFF09">
      <w:pPr>
        <w:spacing w:line="243" w:lineRule="auto"/>
        <w:rPr>
          <w:rFonts w:ascii="Arial"/>
          <w:sz w:val="21"/>
        </w:rPr>
      </w:pPr>
    </w:p>
    <w:p w14:paraId="4D45EC15">
      <w:pPr>
        <w:spacing w:line="243" w:lineRule="auto"/>
        <w:rPr>
          <w:rFonts w:ascii="Arial"/>
          <w:sz w:val="21"/>
        </w:rPr>
      </w:pPr>
    </w:p>
    <w:p w14:paraId="67AECDAD">
      <w:pPr>
        <w:spacing w:line="243" w:lineRule="auto"/>
        <w:rPr>
          <w:rFonts w:ascii="Arial"/>
          <w:sz w:val="21"/>
        </w:rPr>
      </w:pPr>
    </w:p>
    <w:p w14:paraId="4077910E">
      <w:pPr>
        <w:spacing w:line="243" w:lineRule="auto"/>
        <w:rPr>
          <w:rFonts w:ascii="Arial"/>
          <w:sz w:val="21"/>
        </w:rPr>
      </w:pPr>
    </w:p>
    <w:p w14:paraId="2A42A45B">
      <w:pPr>
        <w:spacing w:line="243" w:lineRule="auto"/>
        <w:rPr>
          <w:rFonts w:ascii="Arial"/>
          <w:sz w:val="21"/>
        </w:rPr>
      </w:pPr>
    </w:p>
    <w:p w14:paraId="48CB6C51">
      <w:pPr>
        <w:spacing w:line="243" w:lineRule="auto"/>
        <w:rPr>
          <w:rFonts w:ascii="Arial"/>
          <w:sz w:val="21"/>
        </w:rPr>
      </w:pPr>
    </w:p>
    <w:p w14:paraId="2CA18D51">
      <w:pPr>
        <w:spacing w:line="243" w:lineRule="auto"/>
        <w:rPr>
          <w:rFonts w:ascii="Arial"/>
          <w:sz w:val="21"/>
        </w:rPr>
      </w:pPr>
    </w:p>
    <w:p w14:paraId="378EB286">
      <w:pPr>
        <w:spacing w:line="243" w:lineRule="auto"/>
        <w:rPr>
          <w:rFonts w:ascii="Arial"/>
          <w:sz w:val="21"/>
        </w:rPr>
      </w:pPr>
    </w:p>
    <w:p w14:paraId="0586CD24">
      <w:pPr>
        <w:spacing w:line="243" w:lineRule="auto"/>
        <w:rPr>
          <w:rFonts w:ascii="Arial"/>
          <w:sz w:val="21"/>
        </w:rPr>
      </w:pPr>
    </w:p>
    <w:p w14:paraId="61497CFD">
      <w:pPr>
        <w:spacing w:line="243" w:lineRule="auto"/>
        <w:rPr>
          <w:rFonts w:ascii="Arial"/>
          <w:sz w:val="21"/>
        </w:rPr>
      </w:pPr>
    </w:p>
    <w:p w14:paraId="192643A7">
      <w:pPr>
        <w:spacing w:line="243" w:lineRule="auto"/>
        <w:rPr>
          <w:rFonts w:ascii="Arial"/>
          <w:sz w:val="21"/>
        </w:rPr>
      </w:pPr>
    </w:p>
    <w:p w14:paraId="610AAB8D">
      <w:pPr>
        <w:spacing w:line="243" w:lineRule="auto"/>
        <w:rPr>
          <w:rFonts w:ascii="Arial"/>
          <w:sz w:val="21"/>
        </w:rPr>
      </w:pPr>
    </w:p>
    <w:p w14:paraId="08F1FABF">
      <w:pPr>
        <w:spacing w:line="243" w:lineRule="auto"/>
        <w:rPr>
          <w:rFonts w:ascii="Arial"/>
          <w:sz w:val="21"/>
        </w:rPr>
      </w:pPr>
    </w:p>
    <w:p w14:paraId="4F3665DD">
      <w:pPr>
        <w:spacing w:line="243" w:lineRule="auto"/>
        <w:rPr>
          <w:rFonts w:ascii="Arial"/>
          <w:sz w:val="21"/>
        </w:rPr>
      </w:pPr>
    </w:p>
    <w:p w14:paraId="18CDF9C1">
      <w:pPr>
        <w:spacing w:line="243" w:lineRule="auto"/>
        <w:rPr>
          <w:rFonts w:ascii="Arial"/>
          <w:sz w:val="21"/>
        </w:rPr>
      </w:pPr>
    </w:p>
    <w:p w14:paraId="649C9C7E">
      <w:pPr>
        <w:spacing w:line="244" w:lineRule="auto"/>
        <w:rPr>
          <w:rFonts w:ascii="Arial"/>
          <w:sz w:val="21"/>
        </w:rPr>
      </w:pPr>
    </w:p>
    <w:p w14:paraId="206049FA">
      <w:pPr>
        <w:spacing w:line="244" w:lineRule="auto"/>
        <w:rPr>
          <w:rFonts w:ascii="Arial"/>
          <w:sz w:val="21"/>
        </w:rPr>
      </w:pPr>
    </w:p>
    <w:p w14:paraId="7976A937">
      <w:pPr>
        <w:pStyle w:val="2"/>
        <w:spacing w:before="100" w:line="221" w:lineRule="auto"/>
        <w:ind w:firstLine="330" w:firstLineChars="100"/>
        <w:jc w:val="both"/>
      </w:pPr>
      <w:r>
        <w:rPr>
          <w:spacing w:val="-10"/>
        </w:rPr>
        <w:t>部门（单位）名称</w:t>
      </w:r>
      <w:r>
        <w:rPr>
          <w:spacing w:val="4"/>
        </w:rPr>
        <w:t>：</w:t>
      </w:r>
      <w:r>
        <w:rPr>
          <w:spacing w:val="-118"/>
        </w:rPr>
        <w:t xml:space="preserve"> </w:t>
      </w:r>
      <w:r>
        <w:rPr>
          <w:spacing w:val="-75"/>
          <w:u w:val="single" w:color="auto"/>
        </w:rPr>
        <w:t xml:space="preserve"> </w:t>
      </w:r>
      <w:r>
        <w:rPr>
          <w:rFonts w:hint="eastAsia"/>
          <w:u w:val="single" w:color="auto"/>
          <w:lang w:val="en-US" w:eastAsia="zh-CN"/>
        </w:rPr>
        <w:t>岳阳市岳阳楼区城市管理局</w:t>
      </w:r>
    </w:p>
    <w:p w14:paraId="538EE07D">
      <w:pPr>
        <w:spacing w:before="228" w:line="222" w:lineRule="auto"/>
        <w:ind w:left="3179"/>
        <w:rPr>
          <w:rFonts w:ascii="楷体" w:hAnsi="楷体" w:eastAsia="楷体" w:cs="楷体"/>
          <w:sz w:val="31"/>
          <w:szCs w:val="31"/>
        </w:rPr>
      </w:pPr>
      <w:r>
        <w:rPr>
          <w:rFonts w:hint="eastAsia" w:ascii="楷体" w:hAnsi="楷体" w:eastAsia="楷体" w:cs="楷体"/>
          <w:spacing w:val="-8"/>
          <w:sz w:val="31"/>
          <w:szCs w:val="31"/>
          <w:lang w:val="en-US" w:eastAsia="zh-CN"/>
        </w:rPr>
        <w:t>2025</w:t>
      </w:r>
      <w:r>
        <w:rPr>
          <w:rFonts w:ascii="楷体" w:hAnsi="楷体" w:eastAsia="楷体" w:cs="楷体"/>
          <w:spacing w:val="-8"/>
          <w:sz w:val="31"/>
          <w:szCs w:val="31"/>
        </w:rPr>
        <w:t>年</w:t>
      </w:r>
      <w:r>
        <w:rPr>
          <w:rFonts w:ascii="楷体" w:hAnsi="楷体" w:eastAsia="楷体" w:cs="楷体"/>
          <w:spacing w:val="21"/>
          <w:sz w:val="31"/>
          <w:szCs w:val="31"/>
        </w:rPr>
        <w:t xml:space="preserve"> </w:t>
      </w:r>
      <w:r>
        <w:rPr>
          <w:rFonts w:hint="eastAsia" w:ascii="楷体" w:hAnsi="楷体" w:eastAsia="楷体" w:cs="楷体"/>
          <w:spacing w:val="21"/>
          <w:sz w:val="31"/>
          <w:szCs w:val="31"/>
          <w:lang w:val="en-US" w:eastAsia="zh-CN"/>
        </w:rPr>
        <w:t>7</w:t>
      </w:r>
      <w:r>
        <w:rPr>
          <w:rFonts w:ascii="楷体" w:hAnsi="楷体" w:eastAsia="楷体" w:cs="楷体"/>
          <w:spacing w:val="21"/>
          <w:sz w:val="31"/>
          <w:szCs w:val="31"/>
        </w:rPr>
        <w:t xml:space="preserve"> </w:t>
      </w:r>
      <w:r>
        <w:rPr>
          <w:rFonts w:ascii="楷体" w:hAnsi="楷体" w:eastAsia="楷体" w:cs="楷体"/>
          <w:spacing w:val="-8"/>
          <w:sz w:val="31"/>
          <w:szCs w:val="31"/>
        </w:rPr>
        <w:t>月</w:t>
      </w:r>
      <w:r>
        <w:rPr>
          <w:rFonts w:ascii="楷体" w:hAnsi="楷体" w:eastAsia="楷体" w:cs="楷体"/>
          <w:spacing w:val="43"/>
          <w:sz w:val="31"/>
          <w:szCs w:val="31"/>
        </w:rPr>
        <w:t xml:space="preserve"> </w:t>
      </w:r>
      <w:r>
        <w:rPr>
          <w:rFonts w:hint="eastAsia" w:ascii="楷体" w:hAnsi="楷体" w:eastAsia="楷体" w:cs="楷体"/>
          <w:spacing w:val="43"/>
          <w:sz w:val="31"/>
          <w:szCs w:val="31"/>
          <w:lang w:val="en-US" w:eastAsia="zh-CN"/>
        </w:rPr>
        <w:t>14</w:t>
      </w:r>
      <w:r>
        <w:rPr>
          <w:rFonts w:ascii="楷体" w:hAnsi="楷体" w:eastAsia="楷体" w:cs="楷体"/>
          <w:spacing w:val="43"/>
          <w:sz w:val="31"/>
          <w:szCs w:val="31"/>
        </w:rPr>
        <w:t xml:space="preserve"> </w:t>
      </w:r>
      <w:r>
        <w:rPr>
          <w:rFonts w:ascii="楷体" w:hAnsi="楷体" w:eastAsia="楷体" w:cs="楷体"/>
          <w:spacing w:val="-8"/>
          <w:sz w:val="31"/>
          <w:szCs w:val="31"/>
        </w:rPr>
        <w:t>日</w:t>
      </w:r>
    </w:p>
    <w:p w14:paraId="54789DF3">
      <w:pPr>
        <w:spacing w:line="335" w:lineRule="auto"/>
        <w:rPr>
          <w:rFonts w:ascii="Arial"/>
          <w:sz w:val="21"/>
        </w:rPr>
      </w:pPr>
    </w:p>
    <w:p w14:paraId="3BFDEB97">
      <w:pPr>
        <w:spacing w:line="224" w:lineRule="auto"/>
        <w:sectPr>
          <w:footerReference r:id="rId6" w:type="default"/>
          <w:pgSz w:w="11900" w:h="16833"/>
          <w:pgMar w:top="1401" w:right="1583" w:bottom="1445" w:left="1618" w:header="0" w:footer="1170" w:gutter="0"/>
          <w:pgNumType w:fmt="decimal"/>
          <w:cols w:space="720" w:num="1"/>
        </w:sectPr>
      </w:pPr>
    </w:p>
    <w:p w14:paraId="452E78C2">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宋体" w:hAnsi="宋体" w:eastAsia="宋体" w:cs="宋体"/>
          <w:spacing w:val="6"/>
          <w:sz w:val="44"/>
          <w:szCs w:val="44"/>
          <w:lang w:val="en-US" w:eastAsia="zh-CN"/>
        </w:rPr>
      </w:pPr>
      <w:r>
        <w:rPr>
          <w:rFonts w:hint="eastAsia" w:ascii="宋体" w:hAnsi="宋体" w:eastAsia="宋体" w:cs="宋体"/>
          <w:spacing w:val="6"/>
          <w:sz w:val="44"/>
          <w:szCs w:val="44"/>
        </w:rPr>
        <w:t>202</w:t>
      </w:r>
      <w:r>
        <w:rPr>
          <w:rFonts w:hint="eastAsia" w:ascii="宋体" w:hAnsi="宋体" w:eastAsia="宋体" w:cs="宋体"/>
          <w:spacing w:val="6"/>
          <w:sz w:val="44"/>
          <w:szCs w:val="44"/>
          <w:lang w:val="en-US" w:eastAsia="zh-CN"/>
        </w:rPr>
        <w:t>4</w:t>
      </w:r>
      <w:r>
        <w:rPr>
          <w:rFonts w:hint="eastAsia" w:ascii="宋体" w:hAnsi="宋体" w:eastAsia="宋体" w:cs="宋体"/>
          <w:spacing w:val="6"/>
          <w:sz w:val="44"/>
          <w:szCs w:val="44"/>
        </w:rPr>
        <w:t>年度</w:t>
      </w:r>
      <w:r>
        <w:rPr>
          <w:rFonts w:hint="eastAsia" w:ascii="宋体" w:hAnsi="宋体" w:eastAsia="宋体" w:cs="宋体"/>
          <w:spacing w:val="6"/>
          <w:sz w:val="44"/>
          <w:szCs w:val="44"/>
          <w:lang w:val="en-US" w:eastAsia="zh-CN"/>
        </w:rPr>
        <w:t>岳阳市岳阳楼区城市管理局</w:t>
      </w:r>
    </w:p>
    <w:p w14:paraId="44837B9F">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宋体" w:hAnsi="宋体" w:eastAsia="宋体" w:cs="宋体"/>
          <w:sz w:val="44"/>
          <w:szCs w:val="44"/>
        </w:rPr>
      </w:pPr>
      <w:r>
        <w:rPr>
          <w:rFonts w:hint="eastAsia" w:ascii="宋体" w:hAnsi="宋体" w:eastAsia="宋体" w:cs="宋体"/>
          <w:spacing w:val="6"/>
          <w:sz w:val="44"/>
          <w:szCs w:val="44"/>
        </w:rPr>
        <w:t>整体支出</w:t>
      </w:r>
      <w:r>
        <w:rPr>
          <w:rFonts w:hint="eastAsia" w:ascii="宋体" w:hAnsi="宋体" w:eastAsia="宋体" w:cs="宋体"/>
          <w:spacing w:val="7"/>
          <w:sz w:val="44"/>
          <w:szCs w:val="44"/>
        </w:rPr>
        <w:t>绩效自评报告</w:t>
      </w:r>
    </w:p>
    <w:p w14:paraId="5429F4B4">
      <w:pPr>
        <w:spacing w:line="283" w:lineRule="auto"/>
        <w:rPr>
          <w:rFonts w:ascii="Arial"/>
          <w:sz w:val="21"/>
        </w:rPr>
      </w:pPr>
    </w:p>
    <w:p w14:paraId="551648E0">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textAlignment w:val="auto"/>
        <w:rPr>
          <w:rFonts w:ascii="黑体" w:hAnsi="黑体" w:eastAsia="黑体" w:cs="黑体"/>
          <w:spacing w:val="5"/>
          <w:sz w:val="31"/>
          <w:szCs w:val="31"/>
        </w:rPr>
      </w:pPr>
      <w:r>
        <w:rPr>
          <w:rFonts w:hint="eastAsia" w:ascii="黑体" w:hAnsi="黑体" w:eastAsia="黑体" w:cs="黑体"/>
          <w:spacing w:val="5"/>
          <w:sz w:val="31"/>
          <w:szCs w:val="31"/>
          <w:lang w:eastAsia="zh-CN"/>
        </w:rPr>
        <w:t>单位</w:t>
      </w:r>
      <w:r>
        <w:rPr>
          <w:rFonts w:ascii="黑体" w:hAnsi="黑体" w:eastAsia="黑体" w:cs="黑体"/>
          <w:spacing w:val="5"/>
          <w:sz w:val="31"/>
          <w:szCs w:val="31"/>
        </w:rPr>
        <w:t>基本情况</w:t>
      </w:r>
    </w:p>
    <w:p w14:paraId="6BD9B848">
      <w:pPr>
        <w:widowControl/>
        <w:shd w:val="clear" w:color="auto" w:fill="FFFFFF"/>
        <w:spacing w:before="0" w:beforeAutospacing="0" w:after="0" w:afterAutospacing="0" w:line="480" w:lineRule="auto"/>
        <w:ind w:firstLine="472" w:firstLineChars="147"/>
        <w:jc w:val="both"/>
        <w:textAlignment w:val="center"/>
        <w:rPr>
          <w:rFonts w:ascii="Segoe UI" w:hAnsi="Segoe UI" w:eastAsia="宋体" w:cs="Segoe UI"/>
          <w:color w:val="333333"/>
          <w:kern w:val="0"/>
          <w:sz w:val="24"/>
          <w:szCs w:val="24"/>
          <w:lang w:val="en-US" w:eastAsia="zh-CN" w:bidi="ar-SA"/>
        </w:rPr>
      </w:pPr>
      <w:r>
        <w:rPr>
          <w:rFonts w:hint="eastAsia" w:ascii="宋体" w:hAnsi="宋体" w:eastAsia="宋体" w:cs="Segoe UI"/>
          <w:b/>
          <w:bCs/>
          <w:color w:val="333333"/>
          <w:kern w:val="0"/>
          <w:sz w:val="32"/>
          <w:szCs w:val="32"/>
          <w:lang w:val="en-US" w:eastAsia="zh-CN" w:bidi="ar-SA"/>
        </w:rPr>
        <w:t>（一）职能职责</w:t>
      </w:r>
    </w:p>
    <w:p w14:paraId="06FBE154">
      <w:pPr>
        <w:widowControl/>
        <w:shd w:val="clear" w:color="auto" w:fill="FFFFFF"/>
        <w:spacing w:before="0" w:beforeAutospacing="0" w:after="0" w:afterAutospacing="0" w:line="480" w:lineRule="auto"/>
        <w:ind w:firstLine="640" w:firstLineChars="200"/>
        <w:jc w:val="both"/>
        <w:textAlignment w:val="center"/>
        <w:rPr>
          <w:rFonts w:hint="eastAsia" w:ascii="Segoe UI" w:hAnsi="Segoe UI" w:eastAsia="宋体" w:cs="Segoe UI"/>
          <w:color w:val="333333"/>
          <w:kern w:val="0"/>
          <w:sz w:val="24"/>
          <w:szCs w:val="24"/>
          <w:lang w:val="en-US" w:eastAsia="zh-CN" w:bidi="ar-SA"/>
        </w:rPr>
      </w:pPr>
      <w:r>
        <w:rPr>
          <w:rFonts w:hint="eastAsia" w:ascii="宋体" w:hAnsi="宋体" w:eastAsia="宋体" w:cs="Segoe UI"/>
          <w:color w:val="333333"/>
          <w:kern w:val="0"/>
          <w:sz w:val="32"/>
          <w:szCs w:val="32"/>
          <w:lang w:val="en-US" w:eastAsia="zh-CN" w:bidi="ar-SA"/>
        </w:rPr>
        <w:t>1、贯彻执行国家和地方关于城市管理和城市管理行政执法的政策、法规，拟订规范性文件、措施，拟订岳阳楼区城市管理、城市管理行政执法及发展战略和发展规划，并负责组织实施。</w:t>
      </w:r>
    </w:p>
    <w:p w14:paraId="38EF46FC">
      <w:pPr>
        <w:widowControl/>
        <w:shd w:val="clear" w:color="auto" w:fill="FFFFFF"/>
        <w:spacing w:before="0" w:beforeAutospacing="0" w:after="0" w:afterAutospacing="0" w:line="480" w:lineRule="auto"/>
        <w:ind w:firstLine="640" w:firstLineChars="200"/>
        <w:jc w:val="both"/>
        <w:textAlignment w:val="center"/>
        <w:rPr>
          <w:rFonts w:ascii="Segoe UI" w:hAnsi="Segoe UI" w:eastAsia="宋体" w:cs="Segoe UI"/>
          <w:color w:val="333333"/>
          <w:kern w:val="0"/>
          <w:sz w:val="24"/>
          <w:szCs w:val="24"/>
          <w:lang w:val="en-US" w:eastAsia="zh-CN" w:bidi="ar-SA"/>
        </w:rPr>
      </w:pPr>
      <w:r>
        <w:rPr>
          <w:rFonts w:hint="eastAsia" w:ascii="宋体" w:hAnsi="宋体" w:eastAsia="宋体" w:cs="Segoe UI"/>
          <w:color w:val="333333"/>
          <w:kern w:val="0"/>
          <w:sz w:val="32"/>
          <w:szCs w:val="32"/>
          <w:lang w:val="en-US" w:eastAsia="zh-CN" w:bidi="ar-SA"/>
        </w:rPr>
        <w:t>2、负责与城市管理相关单位的工作联系；对全区相关街道（乡）城市管理工作进行业务指导；参与城市管理规划设计评审和公用基础工程设施规划设计审查及竣工验收。</w:t>
      </w:r>
    </w:p>
    <w:p w14:paraId="308E2C43">
      <w:pPr>
        <w:widowControl/>
        <w:shd w:val="clear" w:color="auto" w:fill="FFFFFF"/>
        <w:spacing w:before="0" w:beforeAutospacing="0" w:after="0" w:afterAutospacing="0" w:line="480" w:lineRule="auto"/>
        <w:ind w:firstLine="640" w:firstLineChars="200"/>
        <w:jc w:val="both"/>
        <w:textAlignment w:val="center"/>
        <w:rPr>
          <w:rFonts w:ascii="Segoe UI" w:hAnsi="Segoe UI" w:eastAsia="宋体" w:cs="Segoe UI"/>
          <w:color w:val="333333"/>
          <w:kern w:val="0"/>
          <w:sz w:val="24"/>
          <w:szCs w:val="24"/>
          <w:lang w:val="en-US" w:eastAsia="zh-CN" w:bidi="ar-SA"/>
        </w:rPr>
      </w:pPr>
      <w:r>
        <w:rPr>
          <w:rFonts w:hint="eastAsia" w:ascii="宋体" w:hAnsi="宋体" w:eastAsia="宋体" w:cs="Segoe UI"/>
          <w:color w:val="333333"/>
          <w:kern w:val="0"/>
          <w:sz w:val="32"/>
          <w:szCs w:val="32"/>
          <w:lang w:val="en-US" w:eastAsia="zh-CN" w:bidi="ar-SA"/>
        </w:rPr>
        <w:t>3、负责全区市政公用事业和市政管理行业的企业、社会团体和个人的资质管理；负责全区（除市城市管理和行政执法局直管路段外）城市“两车一废”（洗车店、修车店、废品收购店）法人的市场准入审批和公用事业特许经营管理。</w:t>
      </w:r>
    </w:p>
    <w:p w14:paraId="460B45C1">
      <w:pPr>
        <w:widowControl/>
        <w:shd w:val="clear" w:color="auto" w:fill="FFFFFF"/>
        <w:spacing w:before="0" w:beforeAutospacing="0" w:after="0" w:afterAutospacing="0" w:line="480" w:lineRule="auto"/>
        <w:ind w:firstLine="640" w:firstLineChars="200"/>
        <w:jc w:val="both"/>
        <w:textAlignment w:val="center"/>
        <w:rPr>
          <w:rFonts w:ascii="Segoe UI" w:hAnsi="Segoe UI" w:eastAsia="宋体" w:cs="Segoe UI"/>
          <w:color w:val="333333"/>
          <w:kern w:val="0"/>
          <w:sz w:val="24"/>
          <w:szCs w:val="24"/>
          <w:lang w:val="en-US" w:eastAsia="zh-CN" w:bidi="ar-SA"/>
        </w:rPr>
      </w:pPr>
      <w:r>
        <w:rPr>
          <w:rFonts w:hint="eastAsia" w:ascii="宋体" w:hAnsi="宋体" w:eastAsia="宋体" w:cs="Segoe UI"/>
          <w:color w:val="333333"/>
          <w:kern w:val="0"/>
          <w:sz w:val="32"/>
          <w:szCs w:val="32"/>
          <w:lang w:val="en-US" w:eastAsia="zh-CN" w:bidi="ar-SA"/>
        </w:rPr>
        <w:t>4、负责全区（除市城市管理和行政执法局直管路段外）城市规划范围内户外广告设置审批和管理，行使对违规设置户外广告行为的行政处罚权以及对破坏或残缺等影响市容的广告行为的行政处罚权；负责对庆典、促销、展览、宣传咨询、演出及门店门头、招牌的装饰装修、亮化等活动占用道路、广场等的管理工作。</w:t>
      </w:r>
    </w:p>
    <w:p w14:paraId="1EDB6094">
      <w:pPr>
        <w:widowControl/>
        <w:shd w:val="clear" w:color="auto" w:fill="FFFFFF"/>
        <w:spacing w:before="0" w:beforeAutospacing="0" w:after="0" w:afterAutospacing="0" w:line="480" w:lineRule="auto"/>
        <w:ind w:firstLine="640" w:firstLineChars="200"/>
        <w:jc w:val="both"/>
        <w:textAlignment w:val="center"/>
        <w:rPr>
          <w:rFonts w:ascii="Segoe UI" w:hAnsi="Segoe UI" w:eastAsia="宋体" w:cs="Segoe UI"/>
          <w:color w:val="333333"/>
          <w:kern w:val="0"/>
          <w:sz w:val="24"/>
          <w:szCs w:val="24"/>
          <w:lang w:val="en-US" w:eastAsia="zh-CN" w:bidi="ar-SA"/>
        </w:rPr>
      </w:pPr>
      <w:r>
        <w:rPr>
          <w:rFonts w:hint="eastAsia" w:ascii="宋体" w:hAnsi="宋体" w:eastAsia="宋体" w:cs="Segoe UI"/>
          <w:color w:val="333333"/>
          <w:kern w:val="0"/>
          <w:sz w:val="32"/>
          <w:szCs w:val="32"/>
          <w:lang w:val="en-US" w:eastAsia="zh-CN" w:bidi="ar-SA"/>
        </w:rPr>
        <w:t>5、负责“12345”政府热线、“12319”城市管理热线、“市长信箱”关于全区范围内城市管理信息的通报以及市数字城管信息平台关于全区范围内城市管理信息的派单。</w:t>
      </w:r>
    </w:p>
    <w:p w14:paraId="726C7573">
      <w:pPr>
        <w:widowControl/>
        <w:shd w:val="clear" w:color="auto" w:fill="FFFFFF"/>
        <w:spacing w:before="0" w:beforeAutospacing="0" w:after="0" w:afterAutospacing="0" w:line="480" w:lineRule="auto"/>
        <w:ind w:firstLine="640" w:firstLineChars="200"/>
        <w:jc w:val="both"/>
        <w:textAlignment w:val="center"/>
        <w:rPr>
          <w:rFonts w:ascii="Segoe UI" w:hAnsi="Segoe UI" w:eastAsia="宋体" w:cs="Segoe UI"/>
          <w:color w:val="333333"/>
          <w:kern w:val="0"/>
          <w:sz w:val="24"/>
          <w:szCs w:val="24"/>
          <w:lang w:val="en-US" w:eastAsia="zh-CN" w:bidi="ar-SA"/>
        </w:rPr>
      </w:pPr>
      <w:r>
        <w:rPr>
          <w:rFonts w:hint="eastAsia" w:ascii="宋体" w:hAnsi="宋体" w:eastAsia="宋体" w:cs="Segoe UI"/>
          <w:color w:val="333333"/>
          <w:kern w:val="0"/>
          <w:sz w:val="32"/>
          <w:szCs w:val="32"/>
          <w:lang w:val="en-US" w:eastAsia="zh-CN" w:bidi="ar-SA"/>
        </w:rPr>
        <w:t>6、负责全区城市管理的综合整治和行政执法，拟订有关管理制度和规定。行使全区市容环境卫生管理方面法律、法规、规章规定的行政处罚权，强制拆除不符合城市容貌标准、环境卫生标准的违法构筑物或设施；行使对出店和占道从事餐饮经营排放油烟，对附近居民的居住环境造成污染的行政处罚权。</w:t>
      </w:r>
    </w:p>
    <w:p w14:paraId="0DD55BFE">
      <w:pPr>
        <w:widowControl/>
        <w:shd w:val="clear" w:color="auto" w:fill="FFFFFF"/>
        <w:spacing w:before="0" w:beforeAutospacing="0" w:after="0" w:afterAutospacing="0" w:line="480" w:lineRule="auto"/>
        <w:ind w:firstLine="640" w:firstLineChars="200"/>
        <w:jc w:val="both"/>
        <w:textAlignment w:val="center"/>
        <w:rPr>
          <w:rFonts w:ascii="Segoe UI" w:hAnsi="Segoe UI" w:eastAsia="宋体" w:cs="Segoe UI"/>
          <w:color w:val="333333"/>
          <w:kern w:val="0"/>
          <w:sz w:val="24"/>
          <w:szCs w:val="24"/>
          <w:lang w:val="en-US" w:eastAsia="zh-CN" w:bidi="ar-SA"/>
        </w:rPr>
      </w:pPr>
      <w:r>
        <w:rPr>
          <w:rFonts w:hint="eastAsia" w:ascii="宋体" w:hAnsi="宋体" w:eastAsia="宋体" w:cs="Segoe UI"/>
          <w:color w:val="333333"/>
          <w:kern w:val="0"/>
          <w:sz w:val="32"/>
          <w:szCs w:val="32"/>
          <w:lang w:val="en-US" w:eastAsia="zh-CN" w:bidi="ar-SA"/>
        </w:rPr>
        <w:t>7、负责全区临时占用道路、街道两侧和公共场地、临时挖掘城市道路（包括管线、杆线）的审批；行使对擅自占用或者挖掘城市道路等的行政处罚权。</w:t>
      </w:r>
    </w:p>
    <w:p w14:paraId="6B936549">
      <w:pPr>
        <w:widowControl/>
        <w:shd w:val="clear" w:color="auto" w:fill="FFFFFF"/>
        <w:spacing w:before="0" w:beforeAutospacing="0" w:after="0" w:afterAutospacing="0" w:line="480" w:lineRule="auto"/>
        <w:ind w:firstLine="640" w:firstLineChars="200"/>
        <w:jc w:val="both"/>
        <w:textAlignment w:val="center"/>
        <w:rPr>
          <w:rFonts w:ascii="Segoe UI" w:hAnsi="Segoe UI" w:eastAsia="宋体" w:cs="Segoe UI"/>
          <w:color w:val="333333"/>
          <w:kern w:val="0"/>
          <w:sz w:val="24"/>
          <w:szCs w:val="24"/>
          <w:lang w:val="en-US" w:eastAsia="zh-CN" w:bidi="ar-SA"/>
        </w:rPr>
      </w:pPr>
      <w:r>
        <w:rPr>
          <w:rFonts w:hint="eastAsia" w:ascii="宋体" w:hAnsi="宋体" w:eastAsia="宋体" w:cs="Segoe UI"/>
          <w:color w:val="333333"/>
          <w:kern w:val="0"/>
          <w:sz w:val="32"/>
          <w:szCs w:val="32"/>
          <w:lang w:val="en-US" w:eastAsia="zh-CN" w:bidi="ar-SA"/>
        </w:rPr>
        <w:t>8、负责行使对无照商贩和不需办理执照但未进入指定地点摆卖自产蔬菜、农副产品以及虽办理执照但不按规定地点经营乱摆摊担、店外经营、店外作业的商贩的行政处罚权。</w:t>
      </w:r>
    </w:p>
    <w:p w14:paraId="275BFF80">
      <w:pPr>
        <w:widowControl/>
        <w:shd w:val="clear" w:color="auto" w:fill="FFFFFF"/>
        <w:spacing w:before="0" w:beforeAutospacing="0" w:after="0" w:afterAutospacing="0" w:line="480" w:lineRule="auto"/>
        <w:ind w:firstLine="640" w:firstLineChars="200"/>
        <w:jc w:val="both"/>
        <w:textAlignment w:val="center"/>
        <w:rPr>
          <w:rFonts w:ascii="Segoe UI" w:hAnsi="Segoe UI" w:eastAsia="宋体" w:cs="Segoe UI"/>
          <w:color w:val="333333"/>
          <w:kern w:val="0"/>
          <w:sz w:val="24"/>
          <w:szCs w:val="24"/>
          <w:lang w:val="en-US" w:eastAsia="zh-CN" w:bidi="ar-SA"/>
        </w:rPr>
      </w:pPr>
      <w:r>
        <w:rPr>
          <w:rFonts w:hint="eastAsia" w:ascii="宋体" w:hAnsi="宋体" w:eastAsia="宋体" w:cs="Segoe UI"/>
          <w:color w:val="333333"/>
          <w:kern w:val="0"/>
          <w:sz w:val="32"/>
          <w:szCs w:val="32"/>
          <w:lang w:val="en-US" w:eastAsia="zh-CN" w:bidi="ar-SA"/>
        </w:rPr>
        <w:t>9、负责行使对任何单位和个人随意倾倒、抛撒、堆放建筑垃圾或者未经核准从事建筑垃圾运输、擅自处置建筑垃圾、将建筑垃圾混入生活垃圾等违规行为的行政处罚权。</w:t>
      </w:r>
    </w:p>
    <w:p w14:paraId="212ABED3">
      <w:pPr>
        <w:widowControl/>
        <w:shd w:val="clear" w:color="auto" w:fill="FFFFFF"/>
        <w:spacing w:before="0" w:beforeAutospacing="0" w:after="0" w:afterAutospacing="0" w:line="480" w:lineRule="auto"/>
        <w:ind w:firstLine="640" w:firstLineChars="200"/>
        <w:jc w:val="both"/>
        <w:textAlignment w:val="center"/>
        <w:rPr>
          <w:rFonts w:ascii="Segoe UI" w:hAnsi="Segoe UI" w:eastAsia="宋体" w:cs="Segoe UI"/>
          <w:color w:val="333333"/>
          <w:kern w:val="0"/>
          <w:sz w:val="24"/>
          <w:szCs w:val="24"/>
          <w:lang w:val="en-US" w:eastAsia="zh-CN" w:bidi="ar-SA"/>
        </w:rPr>
      </w:pPr>
      <w:r>
        <w:rPr>
          <w:rFonts w:hint="eastAsia" w:ascii="宋体" w:hAnsi="宋体" w:eastAsia="宋体" w:cs="Segoe UI"/>
          <w:color w:val="333333"/>
          <w:kern w:val="0"/>
          <w:sz w:val="32"/>
          <w:szCs w:val="32"/>
          <w:lang w:val="en-US" w:eastAsia="zh-CN" w:bidi="ar-SA"/>
        </w:rPr>
        <w:t>10、负责依法对全区（除市城市管理和行政执法局直管路段外）人行道的停车进行规范化管理；行使对全区（除市城市管理和行政执法局直管路段外）乱停车辆、当路摆摊设点、堆物作业等占用城市道路行为的行政处罚权。</w:t>
      </w:r>
    </w:p>
    <w:p w14:paraId="5E1E3617">
      <w:pPr>
        <w:widowControl/>
        <w:shd w:val="clear" w:color="auto" w:fill="FFFFFF"/>
        <w:spacing w:before="0" w:beforeAutospacing="0" w:after="0" w:afterAutospacing="0" w:line="480" w:lineRule="auto"/>
        <w:ind w:firstLine="640" w:firstLineChars="200"/>
        <w:jc w:val="both"/>
        <w:textAlignment w:val="center"/>
        <w:rPr>
          <w:rFonts w:ascii="Segoe UI" w:hAnsi="Segoe UI" w:eastAsia="宋体" w:cs="Segoe UI"/>
          <w:color w:val="333333"/>
          <w:kern w:val="0"/>
          <w:sz w:val="24"/>
          <w:szCs w:val="24"/>
          <w:lang w:val="en-US" w:eastAsia="zh-CN" w:bidi="ar-SA"/>
        </w:rPr>
      </w:pPr>
      <w:r>
        <w:rPr>
          <w:rFonts w:hint="eastAsia" w:ascii="宋体" w:hAnsi="宋体" w:eastAsia="宋体" w:cs="Segoe UI"/>
          <w:color w:val="333333"/>
          <w:kern w:val="0"/>
          <w:sz w:val="32"/>
          <w:szCs w:val="32"/>
          <w:lang w:val="en-US" w:eastAsia="zh-CN" w:bidi="ar-SA"/>
        </w:rPr>
        <w:t>11、负责组织、协调、监督、管理全区范围内烟花爆竹的燃放；行使对全区范围内违规燃放烟花爆竹的单位和个人行使行政处罚权。</w:t>
      </w:r>
    </w:p>
    <w:p w14:paraId="1079AB80">
      <w:pPr>
        <w:widowControl/>
        <w:shd w:val="clear" w:color="auto" w:fill="FFFFFF"/>
        <w:spacing w:before="0" w:beforeAutospacing="0" w:after="0" w:afterAutospacing="0" w:line="480" w:lineRule="auto"/>
        <w:ind w:firstLine="640" w:firstLineChars="200"/>
        <w:jc w:val="both"/>
        <w:textAlignment w:val="center"/>
        <w:rPr>
          <w:rFonts w:ascii="Segoe UI" w:hAnsi="Segoe UI" w:eastAsia="宋体" w:cs="Segoe UI"/>
          <w:color w:val="333333"/>
          <w:kern w:val="0"/>
          <w:sz w:val="24"/>
          <w:szCs w:val="24"/>
          <w:lang w:val="en-US" w:eastAsia="zh-CN" w:bidi="ar-SA"/>
        </w:rPr>
      </w:pPr>
      <w:r>
        <w:rPr>
          <w:rFonts w:hint="eastAsia" w:ascii="宋体" w:hAnsi="宋体" w:eastAsia="宋体" w:cs="Segoe UI"/>
          <w:color w:val="333333"/>
          <w:kern w:val="0"/>
          <w:sz w:val="32"/>
          <w:szCs w:val="32"/>
          <w:lang w:val="en-US" w:eastAsia="zh-CN" w:bidi="ar-SA"/>
        </w:rPr>
        <w:t>12、负责全区城市管理行政执法工作的组织、指挥、检查、监督、协调、宣传以及业务培训、考核工作；负责全区城市管理工作的考评和城市管理行政执法监督协调。</w:t>
      </w:r>
    </w:p>
    <w:p w14:paraId="52315A29">
      <w:pPr>
        <w:widowControl/>
        <w:shd w:val="clear" w:color="auto" w:fill="FFFFFF"/>
        <w:spacing w:before="0" w:beforeAutospacing="0" w:after="0" w:afterAutospacing="0" w:line="480" w:lineRule="auto"/>
        <w:ind w:firstLine="640" w:firstLineChars="200"/>
        <w:jc w:val="both"/>
        <w:textAlignment w:val="center"/>
        <w:rPr>
          <w:rFonts w:ascii="Segoe UI" w:hAnsi="Segoe UI" w:eastAsia="宋体" w:cs="Segoe UI"/>
          <w:color w:val="333333"/>
          <w:kern w:val="0"/>
          <w:sz w:val="24"/>
          <w:szCs w:val="24"/>
          <w:lang w:val="en-US" w:eastAsia="zh-CN" w:bidi="ar-SA"/>
        </w:rPr>
      </w:pPr>
      <w:r>
        <w:rPr>
          <w:rFonts w:hint="eastAsia" w:ascii="宋体" w:hAnsi="宋体" w:eastAsia="宋体" w:cs="Segoe UI"/>
          <w:color w:val="333333"/>
          <w:kern w:val="0"/>
          <w:sz w:val="32"/>
          <w:szCs w:val="32"/>
          <w:lang w:val="en-US" w:eastAsia="zh-CN" w:bidi="ar-SA"/>
        </w:rPr>
        <w:t>13、负责本单位、本系统党建党务、思想政治、宣传教育、纪检监察、社会治安综合治理、工会、女工、共青团以及计划生育、精神文明建设、法制建设和行业纠风工作；统一管理、审批、呈报系统内干部调配、机构设置、人员编制、政策性人员安置、人事劳资工作。</w:t>
      </w:r>
    </w:p>
    <w:p w14:paraId="4185728E">
      <w:pPr>
        <w:widowControl/>
        <w:shd w:val="clear" w:color="auto" w:fill="FFFFFF"/>
        <w:spacing w:before="0" w:beforeAutospacing="0" w:after="0" w:afterAutospacing="0" w:line="480" w:lineRule="auto"/>
        <w:ind w:firstLine="640" w:firstLineChars="200"/>
        <w:jc w:val="both"/>
        <w:textAlignment w:val="center"/>
        <w:rPr>
          <w:rFonts w:ascii="Segoe UI" w:hAnsi="Segoe UI" w:eastAsia="宋体" w:cs="Segoe UI"/>
          <w:color w:val="333333"/>
          <w:kern w:val="0"/>
          <w:sz w:val="24"/>
          <w:szCs w:val="24"/>
          <w:lang w:val="en-US" w:eastAsia="zh-CN" w:bidi="ar-SA"/>
        </w:rPr>
      </w:pPr>
      <w:r>
        <w:rPr>
          <w:rFonts w:hint="eastAsia" w:ascii="宋体" w:hAnsi="宋体" w:eastAsia="宋体" w:cs="Segoe UI"/>
          <w:color w:val="333333"/>
          <w:kern w:val="0"/>
          <w:sz w:val="32"/>
          <w:szCs w:val="32"/>
          <w:lang w:val="en-US" w:eastAsia="zh-CN" w:bidi="ar-SA"/>
        </w:rPr>
        <w:t>14、负责本单位、本系统的信访维稳和安全生产工作。承办区委、区人民政府交办的其他事项。</w:t>
      </w:r>
    </w:p>
    <w:p w14:paraId="7712F43A">
      <w:pPr>
        <w:widowControl/>
        <w:shd w:val="clear" w:color="auto" w:fill="FFFFFF"/>
        <w:spacing w:before="0" w:beforeAutospacing="0" w:after="0" w:afterAutospacing="0" w:line="480" w:lineRule="auto"/>
        <w:ind w:left="990"/>
        <w:jc w:val="both"/>
        <w:textAlignment w:val="center"/>
        <w:rPr>
          <w:rFonts w:ascii="Segoe UI" w:hAnsi="Segoe UI" w:eastAsia="宋体" w:cs="Segoe UI"/>
          <w:color w:val="333333"/>
          <w:kern w:val="0"/>
          <w:sz w:val="24"/>
          <w:szCs w:val="24"/>
          <w:lang w:val="en-US" w:eastAsia="zh-CN" w:bidi="ar-SA"/>
        </w:rPr>
      </w:pPr>
      <w:r>
        <w:rPr>
          <w:rFonts w:hint="eastAsia" w:ascii="宋体" w:hAnsi="宋体" w:eastAsia="宋体" w:cs="Segoe UI"/>
          <w:b/>
          <w:bCs/>
          <w:color w:val="333333"/>
          <w:kern w:val="0"/>
          <w:sz w:val="32"/>
          <w:szCs w:val="32"/>
          <w:lang w:val="en-US" w:eastAsia="zh-CN" w:bidi="ar-SA"/>
        </w:rPr>
        <w:t>(二) 机构设置</w:t>
      </w:r>
      <w:bookmarkStart w:id="0" w:name="_GoBack"/>
      <w:bookmarkEnd w:id="0"/>
    </w:p>
    <w:p w14:paraId="46DB4BE0">
      <w:pPr>
        <w:widowControl/>
        <w:shd w:val="clear" w:color="auto" w:fill="FFFFFF"/>
        <w:spacing w:before="0" w:beforeAutospacing="0" w:after="0" w:afterAutospacing="0" w:line="480" w:lineRule="auto"/>
        <w:ind w:left="160" w:leftChars="76" w:firstLine="640" w:firstLineChars="200"/>
        <w:jc w:val="both"/>
        <w:textAlignment w:val="center"/>
        <w:rPr>
          <w:rFonts w:ascii="Segoe UI" w:hAnsi="Segoe UI" w:eastAsia="宋体" w:cs="Segoe UI"/>
          <w:color w:val="333333"/>
          <w:kern w:val="0"/>
          <w:sz w:val="24"/>
          <w:szCs w:val="24"/>
          <w:lang w:val="en-US" w:eastAsia="zh-CN" w:bidi="ar-SA"/>
        </w:rPr>
      </w:pPr>
      <w:r>
        <w:rPr>
          <w:rFonts w:hint="eastAsia" w:ascii="宋体" w:hAnsi="宋体" w:eastAsia="宋体" w:cs="Segoe UI"/>
          <w:color w:val="333333"/>
          <w:kern w:val="0"/>
          <w:sz w:val="32"/>
          <w:szCs w:val="32"/>
          <w:lang w:val="en-US" w:eastAsia="zh-CN" w:bidi="ar-SA"/>
        </w:rPr>
        <w:t xml:space="preserve"> 我局现有编制人数493，实有人员329人，其中在编人员312人，退休人员17人。局机关内设股室：办公室、计财股、法制股、考评股、政工股、工会、共青团、妇委会、计生办、行政审批办、党建办、宣教办、督查室、停车办、油烟</w:t>
      </w:r>
      <w:r>
        <w:rPr>
          <w:rFonts w:hint="eastAsia" w:ascii="宋体" w:hAnsi="宋体" w:eastAsia="宋体" w:cs="Segoe UI"/>
          <w:color w:val="auto"/>
          <w:kern w:val="0"/>
          <w:sz w:val="32"/>
          <w:szCs w:val="32"/>
          <w:lang w:val="en-US" w:eastAsia="zh-CN" w:bidi="ar-SA"/>
        </w:rPr>
        <w:t>整治办、后勤管理办、非法小广告整治办、市容秩序管理股。我局现设有四个二级机构，均为事业单位性质。 1.岳阳楼区城市管理执法大队， 2.岳阳楼区烟花爆竹管理大队，为正股级公益一类事业单位。在当前全区禁炮工作任务相对减轻的前提下，禁炮大队在自身日常禁炮工作的同时，机动协助、配合全局执法大队进行大规模的集中执法。 3.岳阳楼区城市管理信息中心，为正股级公益一类事业单位。承担全区12345热线、12319热线等信息派单和回复工作。 4. 岳阳楼区燃气安全管理办公室，2017年11月，区交建局将燃气安全管理职能整体移交至我局。2019年3月，按照《岳阳市岳阳楼区承担行政职能事业单位改革实施方案》的要求，</w:t>
      </w:r>
      <w:r>
        <w:rPr>
          <w:rFonts w:hint="eastAsia" w:ascii="宋体" w:hAnsi="宋体" w:eastAsia="宋体" w:cs="Segoe UI"/>
          <w:color w:val="333333"/>
          <w:kern w:val="0"/>
          <w:sz w:val="32"/>
          <w:szCs w:val="32"/>
          <w:lang w:val="en-US" w:eastAsia="zh-CN" w:bidi="ar-SA"/>
        </w:rPr>
        <w:t>将岳阳楼区燃气安全管理办公室更名为岳阳楼区燃气安全服务中心，为正股级公益类事业单位。</w:t>
      </w:r>
    </w:p>
    <w:p w14:paraId="4ADB460F">
      <w:pPr>
        <w:widowControl/>
        <w:shd w:val="clear" w:color="auto" w:fill="FFFFFF"/>
        <w:spacing w:before="0" w:beforeAutospacing="0" w:after="0" w:afterAutospacing="0" w:line="480" w:lineRule="auto"/>
        <w:ind w:firstLine="472" w:firstLineChars="147"/>
        <w:jc w:val="both"/>
        <w:textAlignment w:val="center"/>
        <w:rPr>
          <w:rFonts w:ascii="Segoe UI" w:hAnsi="Segoe UI" w:eastAsia="宋体" w:cs="Segoe UI"/>
          <w:color w:val="333333"/>
          <w:kern w:val="0"/>
          <w:sz w:val="24"/>
          <w:szCs w:val="24"/>
          <w:lang w:val="en-US" w:eastAsia="zh-CN" w:bidi="ar-SA"/>
        </w:rPr>
      </w:pPr>
      <w:r>
        <w:rPr>
          <w:rFonts w:hint="eastAsia" w:ascii="宋体" w:hAnsi="宋体" w:eastAsia="宋体" w:cs="Segoe UI"/>
          <w:b/>
          <w:bCs/>
          <w:color w:val="333333"/>
          <w:kern w:val="0"/>
          <w:sz w:val="32"/>
          <w:szCs w:val="32"/>
          <w:lang w:val="en-US" w:eastAsia="zh-CN" w:bidi="ar-SA"/>
        </w:rPr>
        <w:t>（三）预算单位构成 </w:t>
      </w:r>
    </w:p>
    <w:p w14:paraId="4BBC5510">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ascii="黑体" w:hAnsi="黑体" w:eastAsia="黑体" w:cs="黑体"/>
          <w:spacing w:val="5"/>
          <w:sz w:val="31"/>
          <w:szCs w:val="31"/>
        </w:rPr>
      </w:pPr>
      <w:r>
        <w:rPr>
          <w:rFonts w:hint="eastAsia" w:ascii="宋体" w:hAnsi="宋体" w:eastAsia="宋体" w:cs="Segoe UI"/>
          <w:color w:val="333333"/>
          <w:kern w:val="0"/>
          <w:sz w:val="32"/>
          <w:szCs w:val="32"/>
          <w:lang w:val="en-US" w:eastAsia="zh-CN" w:bidi="ar-SA"/>
        </w:rPr>
        <w:t>本单位下属岳阳市岳阳楼区城市管理综合执法大队、岳阳市岳阳楼区城市管理信息中心、岳阳市岳阳楼区烟花爆竹管理大队、岳阳市岳阳楼区燃气安全服务中心。本次2023年部门预算公开范围为本单位本级和岳阳市岳阳楼区城市管理综合执法大队、岳阳市岳阳楼区城市管理信息中心、岳阳市岳阳楼区烟花爆竹管理大队、岳阳市岳阳楼区燃气安全服务中心。</w:t>
      </w:r>
    </w:p>
    <w:p w14:paraId="5842D42C">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leftChars="0" w:firstLine="0" w:firstLineChars="0"/>
        <w:textAlignment w:val="auto"/>
        <w:rPr>
          <w:rFonts w:ascii="黑体" w:hAnsi="黑体" w:eastAsia="黑体" w:cs="黑体"/>
          <w:spacing w:val="-2"/>
          <w:sz w:val="31"/>
          <w:szCs w:val="31"/>
        </w:rPr>
      </w:pPr>
      <w:r>
        <w:rPr>
          <w:rFonts w:ascii="黑体" w:hAnsi="黑体" w:eastAsia="黑体" w:cs="黑体"/>
          <w:spacing w:val="-2"/>
          <w:sz w:val="31"/>
          <w:szCs w:val="31"/>
        </w:rPr>
        <w:t>一般公共预算支出情况</w:t>
      </w:r>
    </w:p>
    <w:p w14:paraId="70E52A9B">
      <w:pPr>
        <w:ind w:firstLine="640" w:firstLineChars="200"/>
        <w:jc w:val="left"/>
        <w:rPr>
          <w:rFonts w:ascii="黑体" w:hAnsi="黑体" w:eastAsia="黑体" w:cs="黑体"/>
          <w:spacing w:val="-2"/>
          <w:sz w:val="31"/>
          <w:szCs w:val="31"/>
        </w:rPr>
      </w:pPr>
      <w:r>
        <w:rPr>
          <w:rFonts w:hint="eastAsia" w:ascii="Calibri" w:hAnsi="Calibri" w:eastAsia="宋体" w:cs="Times New Roman"/>
          <w:color w:val="333333"/>
          <w:sz w:val="32"/>
          <w:szCs w:val="32"/>
          <w:shd w:val="clear" w:color="auto" w:fill="FFFFFF"/>
        </w:rPr>
        <w:t>202</w:t>
      </w:r>
      <w:r>
        <w:rPr>
          <w:rFonts w:hint="eastAsia" w:ascii="Calibri" w:hAnsi="Calibri" w:eastAsia="宋体" w:cs="Times New Roman"/>
          <w:color w:val="333333"/>
          <w:sz w:val="32"/>
          <w:szCs w:val="32"/>
          <w:shd w:val="clear" w:color="auto" w:fill="FFFFFF"/>
          <w:lang w:val="en-US" w:eastAsia="zh-CN"/>
        </w:rPr>
        <w:t>4</w:t>
      </w:r>
      <w:r>
        <w:rPr>
          <w:rFonts w:hint="eastAsia" w:ascii="Calibri" w:hAnsi="Calibri" w:eastAsia="宋体" w:cs="Times New Roman"/>
          <w:color w:val="333333"/>
          <w:sz w:val="32"/>
          <w:szCs w:val="32"/>
          <w:shd w:val="clear" w:color="auto" w:fill="FFFFFF"/>
        </w:rPr>
        <w:t>年一般公共预算拨款支出预算</w:t>
      </w:r>
      <w:r>
        <w:rPr>
          <w:rFonts w:hint="eastAsia" w:ascii="Calibri" w:hAnsi="Calibri" w:eastAsia="宋体" w:cs="Times New Roman"/>
          <w:color w:val="333333"/>
          <w:sz w:val="32"/>
          <w:szCs w:val="32"/>
          <w:shd w:val="clear" w:color="auto" w:fill="FFFFFF"/>
          <w:lang w:val="en-US" w:eastAsia="zh-CN"/>
        </w:rPr>
        <w:t>4513.10</w:t>
      </w:r>
      <w:r>
        <w:rPr>
          <w:rFonts w:hint="eastAsia" w:ascii="Calibri" w:hAnsi="Calibri" w:eastAsia="宋体" w:cs="Times New Roman"/>
          <w:color w:val="333333"/>
          <w:sz w:val="32"/>
          <w:szCs w:val="32"/>
          <w:shd w:val="clear" w:color="auto" w:fill="FFFFFF"/>
        </w:rPr>
        <w:t>万元，其中，社会保障和就业支出</w:t>
      </w:r>
      <w:r>
        <w:rPr>
          <w:rFonts w:hint="eastAsia" w:ascii="Calibri" w:hAnsi="Calibri" w:eastAsia="宋体" w:cs="Times New Roman"/>
          <w:color w:val="333333"/>
          <w:sz w:val="32"/>
          <w:szCs w:val="32"/>
          <w:shd w:val="clear" w:color="auto" w:fill="FFFFFF"/>
          <w:lang w:val="en-US" w:eastAsia="zh-CN"/>
        </w:rPr>
        <w:t>467.51</w:t>
      </w:r>
      <w:r>
        <w:rPr>
          <w:rFonts w:hint="eastAsia" w:ascii="Calibri" w:hAnsi="Calibri" w:eastAsia="宋体" w:cs="Times New Roman"/>
          <w:color w:val="333333"/>
          <w:sz w:val="32"/>
          <w:szCs w:val="32"/>
          <w:shd w:val="clear" w:color="auto" w:fill="FFFFFF"/>
        </w:rPr>
        <w:t>万元，占</w:t>
      </w:r>
      <w:r>
        <w:rPr>
          <w:rFonts w:hint="eastAsia" w:ascii="Calibri" w:hAnsi="Calibri" w:eastAsia="宋体" w:cs="Times New Roman"/>
          <w:color w:val="333333"/>
          <w:sz w:val="32"/>
          <w:szCs w:val="32"/>
          <w:shd w:val="clear" w:color="auto" w:fill="FFFFFF"/>
          <w:lang w:val="en-US" w:eastAsia="zh-CN"/>
        </w:rPr>
        <w:t>10.36</w:t>
      </w:r>
      <w:r>
        <w:rPr>
          <w:rFonts w:hint="eastAsia" w:ascii="Calibri" w:hAnsi="Calibri" w:eastAsia="宋体" w:cs="Times New Roman"/>
          <w:color w:val="333333"/>
          <w:sz w:val="32"/>
          <w:szCs w:val="32"/>
          <w:shd w:val="clear" w:color="auto" w:fill="FFFFFF"/>
        </w:rPr>
        <w:t>%；卫生健康支出</w:t>
      </w:r>
      <w:r>
        <w:rPr>
          <w:rFonts w:hint="eastAsia" w:ascii="Calibri" w:hAnsi="Calibri" w:eastAsia="宋体" w:cs="Times New Roman"/>
          <w:color w:val="333333"/>
          <w:sz w:val="32"/>
          <w:szCs w:val="32"/>
          <w:shd w:val="clear" w:color="auto" w:fill="FFFFFF"/>
          <w:lang w:val="en-US" w:eastAsia="zh-CN"/>
        </w:rPr>
        <w:t>158.03</w:t>
      </w:r>
      <w:r>
        <w:rPr>
          <w:rFonts w:hint="eastAsia" w:ascii="Calibri" w:hAnsi="Calibri" w:eastAsia="宋体" w:cs="Times New Roman"/>
          <w:color w:val="333333"/>
          <w:sz w:val="32"/>
          <w:szCs w:val="32"/>
          <w:shd w:val="clear" w:color="auto" w:fill="FFFFFF"/>
        </w:rPr>
        <w:t>万元，占</w:t>
      </w:r>
      <w:r>
        <w:rPr>
          <w:rFonts w:hint="eastAsia" w:ascii="Calibri" w:hAnsi="Calibri" w:eastAsia="宋体" w:cs="Times New Roman"/>
          <w:color w:val="333333"/>
          <w:sz w:val="32"/>
          <w:szCs w:val="32"/>
          <w:shd w:val="clear" w:color="auto" w:fill="FFFFFF"/>
          <w:lang w:val="en-US" w:eastAsia="zh-CN"/>
        </w:rPr>
        <w:t>3.50</w:t>
      </w:r>
      <w:r>
        <w:rPr>
          <w:rFonts w:hint="eastAsia" w:ascii="Calibri" w:hAnsi="Calibri" w:eastAsia="宋体" w:cs="Times New Roman"/>
          <w:color w:val="333333"/>
          <w:sz w:val="32"/>
          <w:szCs w:val="32"/>
          <w:shd w:val="clear" w:color="auto" w:fill="FFFFFF"/>
        </w:rPr>
        <w:t>%；城乡社区支出</w:t>
      </w:r>
      <w:r>
        <w:rPr>
          <w:rFonts w:hint="eastAsia" w:ascii="Calibri" w:hAnsi="Calibri" w:eastAsia="宋体" w:cs="Times New Roman"/>
          <w:color w:val="333333"/>
          <w:sz w:val="32"/>
          <w:szCs w:val="32"/>
          <w:shd w:val="clear" w:color="auto" w:fill="FFFFFF"/>
          <w:lang w:val="en-US" w:eastAsia="zh-CN"/>
        </w:rPr>
        <w:t>3588.98</w:t>
      </w:r>
      <w:r>
        <w:rPr>
          <w:rFonts w:hint="eastAsia" w:ascii="Calibri" w:hAnsi="Calibri" w:eastAsia="宋体" w:cs="Times New Roman"/>
          <w:color w:val="333333"/>
          <w:sz w:val="32"/>
          <w:szCs w:val="32"/>
          <w:shd w:val="clear" w:color="auto" w:fill="FFFFFF"/>
        </w:rPr>
        <w:t>万元，占</w:t>
      </w:r>
      <w:r>
        <w:rPr>
          <w:rFonts w:hint="eastAsia" w:ascii="Calibri" w:hAnsi="Calibri" w:eastAsia="宋体" w:cs="Times New Roman"/>
          <w:color w:val="333333"/>
          <w:sz w:val="32"/>
          <w:szCs w:val="32"/>
          <w:shd w:val="clear" w:color="auto" w:fill="FFFFFF"/>
          <w:lang w:val="en-US" w:eastAsia="zh-CN"/>
        </w:rPr>
        <w:t>79.52</w:t>
      </w:r>
      <w:r>
        <w:rPr>
          <w:rFonts w:hint="eastAsia" w:ascii="Calibri" w:hAnsi="Calibri" w:eastAsia="宋体" w:cs="Times New Roman"/>
          <w:color w:val="333333"/>
          <w:sz w:val="32"/>
          <w:szCs w:val="32"/>
          <w:shd w:val="clear" w:color="auto" w:fill="FFFFFF"/>
        </w:rPr>
        <w:t>%；住房保障支出</w:t>
      </w:r>
      <w:r>
        <w:rPr>
          <w:rFonts w:hint="eastAsia" w:ascii="Calibri" w:hAnsi="Calibri" w:eastAsia="宋体" w:cs="Times New Roman"/>
          <w:color w:val="333333"/>
          <w:sz w:val="32"/>
          <w:szCs w:val="32"/>
          <w:shd w:val="clear" w:color="auto" w:fill="FFFFFF"/>
          <w:lang w:val="en-US" w:eastAsia="zh-CN"/>
        </w:rPr>
        <w:t>298.58</w:t>
      </w:r>
      <w:r>
        <w:rPr>
          <w:rFonts w:hint="eastAsia" w:ascii="Calibri" w:hAnsi="Calibri" w:eastAsia="宋体" w:cs="Times New Roman"/>
          <w:color w:val="333333"/>
          <w:sz w:val="32"/>
          <w:szCs w:val="32"/>
          <w:shd w:val="clear" w:color="auto" w:fill="FFFFFF"/>
        </w:rPr>
        <w:t>万元，占</w:t>
      </w:r>
      <w:r>
        <w:rPr>
          <w:rFonts w:hint="eastAsia" w:ascii="Calibri" w:hAnsi="Calibri" w:eastAsia="宋体" w:cs="Times New Roman"/>
          <w:color w:val="333333"/>
          <w:sz w:val="32"/>
          <w:szCs w:val="32"/>
          <w:shd w:val="clear" w:color="auto" w:fill="FFFFFF"/>
          <w:lang w:val="en-US" w:eastAsia="zh-CN"/>
        </w:rPr>
        <w:t>6.62</w:t>
      </w:r>
      <w:r>
        <w:rPr>
          <w:rFonts w:hint="eastAsia" w:ascii="Calibri" w:hAnsi="Calibri" w:eastAsia="宋体" w:cs="Times New Roman"/>
          <w:color w:val="333333"/>
          <w:sz w:val="32"/>
          <w:szCs w:val="32"/>
          <w:shd w:val="clear" w:color="auto" w:fill="FFFFFF"/>
        </w:rPr>
        <w:t>%</w:t>
      </w:r>
    </w:p>
    <w:p w14:paraId="1D68687B">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textAlignment w:val="auto"/>
        <w:rPr>
          <w:rFonts w:ascii="楷体" w:hAnsi="楷体" w:eastAsia="楷体" w:cs="楷体"/>
          <w:spacing w:val="9"/>
          <w:position w:val="21"/>
          <w:sz w:val="31"/>
          <w:szCs w:val="31"/>
        </w:rPr>
      </w:pPr>
      <w:r>
        <w:rPr>
          <w:rFonts w:ascii="楷体" w:hAnsi="楷体" w:eastAsia="楷体" w:cs="楷体"/>
          <w:spacing w:val="9"/>
          <w:position w:val="21"/>
          <w:sz w:val="31"/>
          <w:szCs w:val="31"/>
        </w:rPr>
        <w:t>基本支出情况</w:t>
      </w:r>
    </w:p>
    <w:p w14:paraId="6B74528F">
      <w:pPr>
        <w:ind w:firstLine="640" w:firstLineChars="200"/>
        <w:jc w:val="left"/>
        <w:rPr>
          <w:rFonts w:ascii="楷体" w:hAnsi="楷体" w:eastAsia="楷体" w:cs="楷体"/>
          <w:spacing w:val="9"/>
          <w:position w:val="21"/>
          <w:sz w:val="31"/>
          <w:szCs w:val="31"/>
        </w:rPr>
      </w:pPr>
      <w:r>
        <w:rPr>
          <w:rFonts w:hint="eastAsia" w:ascii="Calibri" w:hAnsi="Calibri" w:eastAsia="宋体" w:cs="Times New Roman"/>
          <w:color w:val="333333"/>
          <w:sz w:val="32"/>
          <w:szCs w:val="32"/>
          <w:shd w:val="clear" w:color="auto" w:fill="FFFFFF"/>
        </w:rPr>
        <w:t>202</w:t>
      </w:r>
      <w:r>
        <w:rPr>
          <w:rFonts w:hint="eastAsia" w:ascii="Calibri" w:hAnsi="Calibri" w:eastAsia="宋体" w:cs="Times New Roman"/>
          <w:color w:val="333333"/>
          <w:sz w:val="32"/>
          <w:szCs w:val="32"/>
          <w:shd w:val="clear" w:color="auto" w:fill="FFFFFF"/>
          <w:lang w:val="en-US" w:eastAsia="zh-CN"/>
        </w:rPr>
        <w:t>4</w:t>
      </w:r>
      <w:r>
        <w:rPr>
          <w:rFonts w:hint="eastAsia" w:ascii="Calibri" w:hAnsi="Calibri" w:eastAsia="宋体" w:cs="Times New Roman"/>
          <w:color w:val="333333"/>
          <w:sz w:val="32"/>
          <w:szCs w:val="32"/>
          <w:shd w:val="clear" w:color="auto" w:fill="FFFFFF"/>
        </w:rPr>
        <w:t>年基本支出年初预算数为</w:t>
      </w:r>
      <w:r>
        <w:rPr>
          <w:rFonts w:hint="eastAsia" w:ascii="Calibri" w:hAnsi="Calibri" w:eastAsia="宋体" w:cs="Times New Roman"/>
          <w:color w:val="333333"/>
          <w:sz w:val="32"/>
          <w:szCs w:val="32"/>
          <w:shd w:val="clear" w:color="auto" w:fill="FFFFFF"/>
          <w:lang w:val="en-US" w:eastAsia="zh-CN"/>
        </w:rPr>
        <w:t>4389.10</w:t>
      </w:r>
      <w:r>
        <w:rPr>
          <w:rFonts w:hint="eastAsia" w:ascii="Calibri" w:hAnsi="Calibri" w:eastAsia="宋体" w:cs="Times New Roman"/>
          <w:color w:val="333333"/>
          <w:sz w:val="32"/>
          <w:szCs w:val="32"/>
          <w:shd w:val="clear" w:color="auto" w:fill="FFFFFF"/>
        </w:rPr>
        <w:t>万元，其中：人员经费</w:t>
      </w:r>
      <w:r>
        <w:rPr>
          <w:rFonts w:hint="eastAsia" w:ascii="Calibri" w:hAnsi="Calibri" w:eastAsia="宋体" w:cs="Times New Roman"/>
          <w:color w:val="333333"/>
          <w:sz w:val="32"/>
          <w:szCs w:val="32"/>
          <w:shd w:val="clear" w:color="auto" w:fill="FFFFFF"/>
          <w:lang w:val="en-US" w:eastAsia="zh-CN"/>
        </w:rPr>
        <w:t>3827.50</w:t>
      </w:r>
      <w:r>
        <w:rPr>
          <w:rFonts w:hint="eastAsia" w:ascii="Calibri" w:hAnsi="Calibri" w:eastAsia="宋体" w:cs="Times New Roman"/>
          <w:color w:val="333333"/>
          <w:sz w:val="32"/>
          <w:szCs w:val="32"/>
          <w:shd w:val="clear" w:color="auto" w:fill="FFFFFF"/>
        </w:rPr>
        <w:t>万元，主要包括：基本工资、津贴补贴、奖金、绩效工资、机关事业单位基本养老保险缴费、职业年金缴费、职工基本医疗保险缴费、公务员医疗补助缴费、其他社会保障缴费、住房公积金、退休费、其他对个人和家庭的补助；商品和服务支出</w:t>
      </w:r>
      <w:r>
        <w:rPr>
          <w:rFonts w:hint="eastAsia" w:ascii="Calibri" w:hAnsi="Calibri" w:eastAsia="宋体" w:cs="Times New Roman"/>
          <w:color w:val="333333"/>
          <w:sz w:val="32"/>
          <w:szCs w:val="32"/>
          <w:shd w:val="clear" w:color="auto" w:fill="FFFFFF"/>
          <w:lang w:val="en-US" w:eastAsia="zh-CN"/>
        </w:rPr>
        <w:t>561.60</w:t>
      </w:r>
      <w:r>
        <w:rPr>
          <w:rFonts w:hint="eastAsia" w:ascii="Calibri" w:hAnsi="Calibri" w:eastAsia="宋体" w:cs="Times New Roman"/>
          <w:color w:val="333333"/>
          <w:sz w:val="32"/>
          <w:szCs w:val="32"/>
          <w:shd w:val="clear" w:color="auto" w:fill="FFFFFF"/>
        </w:rPr>
        <w:t>万元，主要包括：办公费、印刷费、手续费、水费、电费、邮电费、物业管理费、差旅费、维修（护）费、租赁费、会议费、培训费、公务接待费、劳务费、工会经费、公务用车运行维护费、其他商品和服务支出。</w:t>
      </w:r>
    </w:p>
    <w:p w14:paraId="2DCF663A">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leftChars="0" w:firstLine="0" w:firstLineChars="0"/>
        <w:textAlignment w:val="auto"/>
        <w:rPr>
          <w:rFonts w:ascii="楷体" w:hAnsi="楷体" w:eastAsia="楷体" w:cs="楷体"/>
          <w:spacing w:val="9"/>
          <w:sz w:val="31"/>
          <w:szCs w:val="31"/>
        </w:rPr>
      </w:pPr>
      <w:r>
        <w:rPr>
          <w:rFonts w:ascii="楷体" w:hAnsi="楷体" w:eastAsia="楷体" w:cs="楷体"/>
          <w:spacing w:val="9"/>
          <w:sz w:val="31"/>
          <w:szCs w:val="31"/>
        </w:rPr>
        <w:t>项目支出情况</w:t>
      </w:r>
    </w:p>
    <w:p w14:paraId="079FBA0D">
      <w:pPr>
        <w:ind w:firstLine="640" w:firstLineChars="200"/>
        <w:jc w:val="left"/>
        <w:rPr>
          <w:rFonts w:ascii="楷体" w:hAnsi="楷体" w:eastAsia="楷体" w:cs="楷体"/>
          <w:spacing w:val="9"/>
          <w:sz w:val="31"/>
          <w:szCs w:val="31"/>
        </w:rPr>
      </w:pPr>
      <w:r>
        <w:rPr>
          <w:rFonts w:hint="eastAsia" w:ascii="Calibri" w:hAnsi="Calibri" w:eastAsia="宋体" w:cs="Times New Roman"/>
          <w:color w:val="333333"/>
          <w:sz w:val="32"/>
          <w:szCs w:val="32"/>
          <w:shd w:val="clear" w:color="auto" w:fill="FFFFFF"/>
        </w:rPr>
        <w:t>202</w:t>
      </w:r>
      <w:r>
        <w:rPr>
          <w:rFonts w:hint="eastAsia" w:ascii="Calibri" w:hAnsi="Calibri" w:eastAsia="宋体" w:cs="Times New Roman"/>
          <w:color w:val="333333"/>
          <w:sz w:val="32"/>
          <w:szCs w:val="32"/>
          <w:shd w:val="clear" w:color="auto" w:fill="FFFFFF"/>
          <w:lang w:val="en-US" w:eastAsia="zh-CN"/>
        </w:rPr>
        <w:t>4</w:t>
      </w:r>
      <w:r>
        <w:rPr>
          <w:rFonts w:hint="eastAsia" w:ascii="Calibri" w:hAnsi="Calibri" w:eastAsia="宋体" w:cs="Times New Roman"/>
          <w:color w:val="333333"/>
          <w:sz w:val="32"/>
          <w:szCs w:val="32"/>
          <w:shd w:val="clear" w:color="auto" w:fill="FFFFFF"/>
        </w:rPr>
        <w:t>年项目支出年初预算数为</w:t>
      </w:r>
      <w:r>
        <w:rPr>
          <w:rFonts w:hint="eastAsia" w:ascii="Calibri" w:hAnsi="Calibri" w:eastAsia="宋体" w:cs="Times New Roman"/>
          <w:color w:val="333333"/>
          <w:sz w:val="32"/>
          <w:szCs w:val="32"/>
          <w:shd w:val="clear" w:color="auto" w:fill="FFFFFF"/>
          <w:lang w:val="en-US" w:eastAsia="zh-CN"/>
        </w:rPr>
        <w:t>124</w:t>
      </w:r>
      <w:r>
        <w:rPr>
          <w:rFonts w:hint="eastAsia" w:ascii="Calibri" w:hAnsi="Calibri" w:eastAsia="宋体" w:cs="Times New Roman"/>
          <w:color w:val="333333"/>
          <w:sz w:val="32"/>
          <w:szCs w:val="32"/>
          <w:shd w:val="clear" w:color="auto" w:fill="FFFFFF"/>
        </w:rPr>
        <w:t>万元，其中：业务工作经费支出</w:t>
      </w:r>
      <w:r>
        <w:rPr>
          <w:rFonts w:hint="eastAsia" w:ascii="Calibri" w:hAnsi="Calibri" w:eastAsia="宋体" w:cs="Times New Roman"/>
          <w:color w:val="333333"/>
          <w:sz w:val="32"/>
          <w:szCs w:val="32"/>
          <w:shd w:val="clear" w:color="auto" w:fill="FFFFFF"/>
          <w:lang w:val="en-US" w:eastAsia="zh-CN"/>
        </w:rPr>
        <w:t>116</w:t>
      </w:r>
      <w:r>
        <w:rPr>
          <w:rFonts w:hint="eastAsia" w:ascii="Calibri" w:hAnsi="Calibri" w:eastAsia="宋体" w:cs="Times New Roman"/>
          <w:color w:val="333333"/>
          <w:sz w:val="32"/>
          <w:szCs w:val="32"/>
          <w:shd w:val="clear" w:color="auto" w:fill="FFFFFF"/>
        </w:rPr>
        <w:t>万元，主要用于完成市容秩序监管专项整治工作等方面；</w:t>
      </w:r>
      <w:r>
        <w:rPr>
          <w:rFonts w:hint="eastAsia" w:ascii="Calibri" w:hAnsi="Calibri" w:eastAsia="宋体" w:cs="Times New Roman"/>
          <w:color w:val="333333"/>
          <w:sz w:val="32"/>
          <w:szCs w:val="32"/>
          <w:shd w:val="clear" w:color="auto" w:fill="FFFFFF"/>
          <w:lang w:val="en-US" w:eastAsia="zh-CN"/>
        </w:rPr>
        <w:t>服装费8</w:t>
      </w:r>
      <w:r>
        <w:rPr>
          <w:rFonts w:hint="eastAsia" w:ascii="Calibri" w:hAnsi="Calibri" w:eastAsia="宋体" w:cs="Times New Roman"/>
          <w:color w:val="333333"/>
          <w:sz w:val="32"/>
          <w:szCs w:val="32"/>
          <w:shd w:val="clear" w:color="auto" w:fill="FFFFFF"/>
        </w:rPr>
        <w:t>万元，主要用于</w:t>
      </w:r>
      <w:r>
        <w:rPr>
          <w:rFonts w:hint="eastAsia" w:ascii="Calibri" w:hAnsi="Calibri" w:eastAsia="宋体" w:cs="Times New Roman"/>
          <w:color w:val="333333"/>
          <w:sz w:val="32"/>
          <w:szCs w:val="32"/>
          <w:shd w:val="clear" w:color="auto" w:fill="FFFFFF"/>
          <w:lang w:val="en-US" w:eastAsia="zh-CN"/>
        </w:rPr>
        <w:t>购买制服</w:t>
      </w:r>
      <w:r>
        <w:rPr>
          <w:rFonts w:hint="eastAsia" w:ascii="Calibri" w:hAnsi="Calibri" w:eastAsia="宋体" w:cs="Times New Roman"/>
          <w:color w:val="333333"/>
          <w:sz w:val="32"/>
          <w:szCs w:val="32"/>
          <w:shd w:val="clear" w:color="auto" w:fill="FFFFFF"/>
        </w:rPr>
        <w:t>等方面。</w:t>
      </w:r>
    </w:p>
    <w:p w14:paraId="70DFB4A0">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leftChars="0" w:firstLine="0" w:firstLineChars="0"/>
        <w:textAlignment w:val="auto"/>
        <w:rPr>
          <w:rFonts w:ascii="黑体" w:hAnsi="黑体" w:eastAsia="黑体" w:cs="黑体"/>
          <w:spacing w:val="8"/>
          <w:sz w:val="31"/>
          <w:szCs w:val="31"/>
        </w:rPr>
      </w:pPr>
      <w:r>
        <w:rPr>
          <w:rFonts w:ascii="黑体" w:hAnsi="黑体" w:eastAsia="黑体" w:cs="黑体"/>
          <w:spacing w:val="8"/>
          <w:sz w:val="31"/>
          <w:szCs w:val="31"/>
        </w:rPr>
        <w:t>政府性基金预算支出情况</w:t>
      </w:r>
    </w:p>
    <w:p w14:paraId="7AFB773F">
      <w:pPr>
        <w:ind w:firstLine="640" w:firstLineChars="200"/>
        <w:jc w:val="left"/>
        <w:rPr>
          <w:rFonts w:ascii="黑体" w:hAnsi="黑体" w:eastAsia="黑体" w:cs="黑体"/>
          <w:spacing w:val="8"/>
          <w:sz w:val="31"/>
          <w:szCs w:val="31"/>
        </w:rPr>
      </w:pPr>
      <w:r>
        <w:rPr>
          <w:rFonts w:hint="eastAsia" w:ascii="Calibri" w:hAnsi="Calibri" w:eastAsia="宋体" w:cs="Times New Roman"/>
          <w:color w:val="333333"/>
          <w:sz w:val="32"/>
          <w:szCs w:val="32"/>
          <w:shd w:val="clear" w:color="auto" w:fill="FFFFFF"/>
        </w:rPr>
        <w:t>202</w:t>
      </w:r>
      <w:r>
        <w:rPr>
          <w:rFonts w:hint="eastAsia" w:ascii="Calibri" w:hAnsi="Calibri" w:eastAsia="宋体" w:cs="Times New Roman"/>
          <w:color w:val="333333"/>
          <w:sz w:val="32"/>
          <w:szCs w:val="32"/>
          <w:shd w:val="clear" w:color="auto" w:fill="FFFFFF"/>
          <w:lang w:val="en-US" w:eastAsia="zh-CN"/>
        </w:rPr>
        <w:t>4</w:t>
      </w:r>
      <w:r>
        <w:rPr>
          <w:rFonts w:hint="eastAsia" w:ascii="Calibri" w:hAnsi="Calibri" w:eastAsia="宋体" w:cs="Times New Roman"/>
          <w:color w:val="333333"/>
          <w:sz w:val="32"/>
          <w:szCs w:val="32"/>
          <w:shd w:val="clear" w:color="auto" w:fill="FFFFFF"/>
        </w:rPr>
        <w:t>年度本单位无政府性基金安排的支出。</w:t>
      </w:r>
    </w:p>
    <w:p w14:paraId="52CD1B0E">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leftChars="0" w:firstLine="0" w:firstLineChars="0"/>
        <w:textAlignment w:val="auto"/>
        <w:rPr>
          <w:rFonts w:ascii="黑体" w:hAnsi="黑体" w:eastAsia="黑体" w:cs="黑体"/>
          <w:spacing w:val="7"/>
          <w:position w:val="21"/>
          <w:sz w:val="31"/>
          <w:szCs w:val="31"/>
        </w:rPr>
      </w:pPr>
      <w:r>
        <w:rPr>
          <w:rFonts w:ascii="黑体" w:hAnsi="黑体" w:eastAsia="黑体" w:cs="黑体"/>
          <w:spacing w:val="7"/>
          <w:position w:val="21"/>
          <w:sz w:val="31"/>
          <w:szCs w:val="31"/>
        </w:rPr>
        <w:t>国有资本经营预算支出情况</w:t>
      </w:r>
    </w:p>
    <w:p w14:paraId="491DA32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640" w:firstLineChars="200"/>
        <w:textAlignment w:val="auto"/>
        <w:rPr>
          <w:rFonts w:ascii="黑体" w:hAnsi="黑体" w:eastAsia="黑体" w:cs="黑体"/>
          <w:spacing w:val="7"/>
          <w:position w:val="21"/>
          <w:sz w:val="31"/>
          <w:szCs w:val="31"/>
        </w:rPr>
      </w:pPr>
      <w:r>
        <w:rPr>
          <w:rFonts w:hint="eastAsia"/>
          <w:color w:val="333333"/>
          <w:sz w:val="32"/>
          <w:szCs w:val="32"/>
          <w:shd w:val="clear" w:color="auto" w:fill="FFFFFF"/>
        </w:rPr>
        <w:t>202</w:t>
      </w:r>
      <w:r>
        <w:rPr>
          <w:rFonts w:hint="eastAsia"/>
          <w:color w:val="333333"/>
          <w:sz w:val="32"/>
          <w:szCs w:val="32"/>
          <w:shd w:val="clear" w:color="auto" w:fill="FFFFFF"/>
          <w:lang w:val="en-US" w:eastAsia="zh-CN"/>
        </w:rPr>
        <w:t>4</w:t>
      </w:r>
      <w:r>
        <w:rPr>
          <w:rFonts w:hint="eastAsia"/>
          <w:color w:val="333333"/>
          <w:sz w:val="32"/>
          <w:szCs w:val="32"/>
          <w:shd w:val="clear" w:color="auto" w:fill="FFFFFF"/>
        </w:rPr>
        <w:t>年度本单位无国有资本经营安排的支出。</w:t>
      </w:r>
    </w:p>
    <w:p w14:paraId="1E5DEC53">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leftChars="0" w:firstLine="0" w:firstLineChars="0"/>
        <w:textAlignment w:val="auto"/>
        <w:rPr>
          <w:rFonts w:ascii="黑体" w:hAnsi="黑体" w:eastAsia="黑体" w:cs="黑体"/>
          <w:spacing w:val="8"/>
          <w:sz w:val="31"/>
          <w:szCs w:val="31"/>
        </w:rPr>
      </w:pPr>
      <w:r>
        <w:rPr>
          <w:rFonts w:ascii="黑体" w:hAnsi="黑体" w:eastAsia="黑体" w:cs="黑体"/>
          <w:spacing w:val="8"/>
          <w:sz w:val="31"/>
          <w:szCs w:val="31"/>
        </w:rPr>
        <w:t>社会</w:t>
      </w:r>
      <w:r>
        <w:rPr>
          <w:rFonts w:hint="eastAsia" w:ascii="黑体" w:hAnsi="黑体" w:eastAsia="黑体" w:cs="黑体"/>
          <w:spacing w:val="8"/>
          <w:sz w:val="31"/>
          <w:szCs w:val="31"/>
          <w:lang w:val="en-US" w:eastAsia="zh-CN"/>
        </w:rPr>
        <w:t>保障与就业</w:t>
      </w:r>
      <w:r>
        <w:rPr>
          <w:rFonts w:ascii="黑体" w:hAnsi="黑体" w:eastAsia="黑体" w:cs="黑体"/>
          <w:spacing w:val="8"/>
          <w:sz w:val="31"/>
          <w:szCs w:val="31"/>
        </w:rPr>
        <w:t>预算支出情况</w:t>
      </w:r>
    </w:p>
    <w:p w14:paraId="09F79D6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640" w:firstLineChars="200"/>
        <w:textAlignment w:val="auto"/>
        <w:rPr>
          <w:rFonts w:hint="default" w:ascii="黑体" w:hAnsi="黑体" w:cs="黑体" w:eastAsiaTheme="minorEastAsia"/>
          <w:spacing w:val="8"/>
          <w:sz w:val="31"/>
          <w:szCs w:val="31"/>
          <w:lang w:val="en-US" w:eastAsia="zh-CN"/>
        </w:rPr>
      </w:pPr>
      <w:r>
        <w:rPr>
          <w:rFonts w:hint="eastAsia" w:ascii="宋体" w:hAnsi="宋体" w:cs="仿宋_GB2312"/>
          <w:color w:val="000000"/>
          <w:sz w:val="32"/>
          <w:szCs w:val="32"/>
          <w:lang w:val="en-US" w:eastAsia="zh-CN"/>
        </w:rPr>
        <w:t>2024年</w:t>
      </w:r>
      <w:r>
        <w:rPr>
          <w:rFonts w:hint="eastAsia" w:ascii="宋体" w:hAnsi="宋体" w:cs="仿宋_GB2312"/>
          <w:color w:val="000000"/>
          <w:sz w:val="32"/>
          <w:szCs w:val="32"/>
        </w:rPr>
        <w:t>社会</w:t>
      </w:r>
      <w:r>
        <w:rPr>
          <w:rFonts w:hint="eastAsia" w:ascii="宋体" w:hAnsi="宋体" w:cs="仿宋_GB2312"/>
          <w:color w:val="000000"/>
          <w:sz w:val="32"/>
          <w:szCs w:val="32"/>
          <w:lang w:val="en-US" w:eastAsia="zh-CN"/>
        </w:rPr>
        <w:t>保障与就业支出</w:t>
      </w:r>
      <w:r>
        <w:rPr>
          <w:rFonts w:hint="eastAsia" w:ascii="宋体" w:hAnsi="宋体" w:cs="仿宋_GB2312"/>
          <w:color w:val="000000"/>
          <w:sz w:val="32"/>
          <w:szCs w:val="32"/>
        </w:rPr>
        <w:t>预算</w:t>
      </w:r>
      <w:r>
        <w:rPr>
          <w:rFonts w:hint="eastAsia" w:ascii="宋体" w:hAnsi="宋体" w:cs="仿宋_GB2312"/>
          <w:color w:val="000000"/>
          <w:sz w:val="32"/>
          <w:szCs w:val="32"/>
          <w:lang w:val="en-US" w:eastAsia="zh-CN"/>
        </w:rPr>
        <w:t>467.51</w:t>
      </w:r>
      <w:r>
        <w:rPr>
          <w:rFonts w:hint="eastAsia" w:ascii="宋体" w:hAnsi="宋体" w:cs="仿宋_GB2312"/>
          <w:color w:val="000000"/>
          <w:sz w:val="32"/>
          <w:szCs w:val="32"/>
        </w:rPr>
        <w:t>万元，其中：机关事业单位养老保险为</w:t>
      </w:r>
      <w:r>
        <w:rPr>
          <w:rFonts w:hint="eastAsia" w:ascii="宋体" w:hAnsi="宋体" w:cs="仿宋_GB2312"/>
          <w:color w:val="000000"/>
          <w:sz w:val="32"/>
          <w:szCs w:val="32"/>
          <w:lang w:val="en-US" w:eastAsia="zh-CN"/>
        </w:rPr>
        <w:t>398.11</w:t>
      </w:r>
      <w:r>
        <w:rPr>
          <w:rFonts w:hint="eastAsia" w:ascii="宋体" w:hAnsi="宋体" w:cs="仿宋_GB2312"/>
          <w:color w:val="000000"/>
          <w:sz w:val="32"/>
          <w:szCs w:val="32"/>
        </w:rPr>
        <w:t>万元、</w:t>
      </w:r>
      <w:r>
        <w:rPr>
          <w:rFonts w:hint="eastAsia" w:ascii="宋体" w:hAnsi="宋体" w:cs="仿宋_GB2312"/>
          <w:color w:val="000000"/>
          <w:sz w:val="32"/>
          <w:szCs w:val="32"/>
          <w:lang w:val="en-US" w:eastAsia="zh-CN"/>
        </w:rPr>
        <w:t>行政单位离退休为41.44万元、其他残疾人事业支出为16.77万元、财政对工伤保险基金的补助为11.18万元。</w:t>
      </w:r>
    </w:p>
    <w:p w14:paraId="4C37A4E6">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leftChars="0" w:firstLine="0" w:firstLineChars="0"/>
        <w:textAlignment w:val="auto"/>
        <w:rPr>
          <w:rFonts w:ascii="黑体" w:hAnsi="黑体" w:eastAsia="黑体" w:cs="黑体"/>
          <w:spacing w:val="8"/>
          <w:sz w:val="31"/>
          <w:szCs w:val="31"/>
        </w:rPr>
      </w:pPr>
      <w:r>
        <w:rPr>
          <w:rFonts w:hint="eastAsia" w:ascii="黑体" w:hAnsi="黑体" w:eastAsia="黑体" w:cs="黑体"/>
          <w:spacing w:val="8"/>
          <w:sz w:val="31"/>
          <w:szCs w:val="31"/>
          <w:lang w:eastAsia="zh-CN"/>
        </w:rPr>
        <w:t>单位</w:t>
      </w:r>
      <w:r>
        <w:rPr>
          <w:rFonts w:ascii="黑体" w:hAnsi="黑体" w:eastAsia="黑体" w:cs="黑体"/>
          <w:spacing w:val="8"/>
          <w:sz w:val="31"/>
          <w:szCs w:val="31"/>
        </w:rPr>
        <w:t>整体支出绩效情况</w:t>
      </w:r>
    </w:p>
    <w:p w14:paraId="2F997B5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黑体" w:hAnsi="黑体" w:eastAsia="黑体" w:cs="黑体"/>
          <w:spacing w:val="8"/>
          <w:sz w:val="31"/>
          <w:szCs w:val="31"/>
          <w:lang w:eastAsia="zh-CN"/>
        </w:rPr>
      </w:pPr>
      <w:r>
        <w:rPr>
          <w:rFonts w:hint="eastAsia" w:ascii="宋体" w:hAnsi="宋体" w:cs="仿宋_GB2312"/>
          <w:color w:val="000000"/>
          <w:sz w:val="32"/>
          <w:szCs w:val="32"/>
          <w:lang w:val="en-US" w:eastAsia="zh-CN"/>
        </w:rPr>
        <w:t xml:space="preserve">    通</w:t>
      </w:r>
      <w:r>
        <w:rPr>
          <w:rFonts w:hint="eastAsia" w:ascii="宋体" w:hAnsi="宋体" w:cs="仿宋_GB2312"/>
          <w:color w:val="000000"/>
          <w:sz w:val="32"/>
          <w:szCs w:val="32"/>
        </w:rPr>
        <w:t>过开展城市建设和管理相关工作，如</w:t>
      </w:r>
      <w:r>
        <w:rPr>
          <w:rFonts w:hint="eastAsia" w:ascii="宋体" w:hAnsi="宋体" w:cs="仿宋_GB2312"/>
          <w:color w:val="auto"/>
          <w:sz w:val="32"/>
          <w:szCs w:val="32"/>
        </w:rPr>
        <w:t>城镇排水与污水处理、生活垃圾分类处理与管理、</w:t>
      </w:r>
      <w:r>
        <w:rPr>
          <w:rFonts w:hint="eastAsia" w:ascii="宋体" w:hAnsi="宋体" w:cs="仿宋_GB2312"/>
          <w:color w:val="000000"/>
          <w:sz w:val="32"/>
          <w:szCs w:val="32"/>
        </w:rPr>
        <w:t>规范城市管理执法和制式服装试穿、优化街区路网结构等工作，提高城市建设管理和服务水平，改善城市人居生活环境质量，提升居民生活便利，保障人民生命和财产安全，同时降低环境污染、实现节能减排，以促进城市健康、可持续发展。以助推核心引领区发展，巩固文明创建和区“大城管”运行成果为内在压力，以标准更高，制度更严，措施更力，保障更全，效果更佳为动态目标，加强和优化全局各项工作，稳步提升我局整体形象，提升我区城市管理水平，为楼区经济社会发展创造更优质的市容秩序环境。</w:t>
      </w:r>
    </w:p>
    <w:p w14:paraId="3944576F">
      <w:pPr>
        <w:keepNext w:val="0"/>
        <w:keepLines w:val="0"/>
        <w:pageBreakBefore w:val="0"/>
        <w:widowControl w:val="0"/>
        <w:numPr>
          <w:ilvl w:val="0"/>
          <w:numId w:val="1"/>
        </w:numPr>
        <w:tabs>
          <w:tab w:val="center" w:pos="4252"/>
        </w:tabs>
        <w:kinsoku/>
        <w:wordWrap/>
        <w:overflowPunct/>
        <w:topLinePunct w:val="0"/>
        <w:autoSpaceDE/>
        <w:autoSpaceDN/>
        <w:bidi w:val="0"/>
        <w:adjustRightInd/>
        <w:snapToGrid/>
        <w:spacing w:line="240" w:lineRule="auto"/>
        <w:ind w:left="0" w:leftChars="0" w:firstLine="0" w:firstLineChars="0"/>
        <w:textAlignment w:val="auto"/>
        <w:rPr>
          <w:rFonts w:hint="eastAsia" w:ascii="黑体" w:hAnsi="黑体" w:eastAsia="黑体" w:cs="黑体"/>
          <w:spacing w:val="9"/>
          <w:position w:val="21"/>
          <w:sz w:val="31"/>
          <w:szCs w:val="31"/>
          <w:lang w:eastAsia="zh-CN"/>
        </w:rPr>
      </w:pPr>
      <w:r>
        <w:rPr>
          <w:rFonts w:ascii="黑体" w:hAnsi="黑体" w:eastAsia="黑体" w:cs="黑体"/>
          <w:spacing w:val="9"/>
          <w:position w:val="21"/>
          <w:sz w:val="31"/>
          <w:szCs w:val="31"/>
        </w:rPr>
        <w:t>存在的问题及原因分析</w:t>
      </w:r>
      <w:r>
        <w:rPr>
          <w:rFonts w:hint="eastAsia" w:ascii="黑体" w:hAnsi="黑体" w:eastAsia="黑体" w:cs="黑体"/>
          <w:spacing w:val="9"/>
          <w:position w:val="21"/>
          <w:sz w:val="31"/>
          <w:szCs w:val="31"/>
          <w:lang w:eastAsia="zh-CN"/>
        </w:rPr>
        <w:tab/>
      </w:r>
    </w:p>
    <w:p w14:paraId="0CE88DE3">
      <w:pPr>
        <w:jc w:val="left"/>
        <w:rPr>
          <w:rFonts w:hint="eastAsia" w:ascii="仿宋_GB2312" w:hAnsi="仿宋_GB2312" w:eastAsia="仿宋_GB2312" w:cs="仿宋_GB2312"/>
          <w:color w:val="000000"/>
          <w:sz w:val="32"/>
          <w:szCs w:val="32"/>
        </w:rPr>
      </w:pPr>
      <w:r>
        <w:rPr>
          <w:rFonts w:hint="eastAsia" w:ascii="黑体" w:hAnsi="黑体" w:eastAsia="黑体" w:cs="黑体"/>
          <w:spacing w:val="9"/>
          <w:position w:val="21"/>
          <w:sz w:val="31"/>
          <w:szCs w:val="31"/>
          <w:lang w:val="en-US" w:eastAsia="zh-CN"/>
        </w:rPr>
        <w:t xml:space="preserve"> </w:t>
      </w:r>
      <w:r>
        <w:rPr>
          <w:rFonts w:hint="eastAsia"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1．基本支出经费保障水平偏低。</w:t>
      </w:r>
    </w:p>
    <w:p w14:paraId="5D608D31">
      <w:pPr>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2．预算编制仍需进一步精确细化。随着财务工作日益精细化，各项资金需要完全按照所下指标用途分类来使用，我单位目前还需要进一步对预算编制进行细化，加强对资金使用的前瞻性预估。</w:t>
      </w:r>
    </w:p>
    <w:p w14:paraId="10CF53CB">
      <w:pPr>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3.资产管理资料更新速度较慢。我单位虽然按照财政对资产管理的要求，对单位内各项资产都进行了登记记建立台账，但仍财政更新滞后的情况。</w:t>
      </w:r>
    </w:p>
    <w:p w14:paraId="7E50FF4C">
      <w:pPr>
        <w:ind w:firstLine="640" w:firstLineChars="200"/>
        <w:jc w:val="left"/>
        <w:rPr>
          <w:rFonts w:hint="default" w:ascii="黑体" w:hAnsi="黑体" w:eastAsia="黑体" w:cs="黑体"/>
          <w:spacing w:val="9"/>
          <w:position w:val="21"/>
          <w:sz w:val="31"/>
          <w:szCs w:val="31"/>
          <w:lang w:val="en-US" w:eastAsia="zh-CN"/>
        </w:rPr>
      </w:pPr>
      <w:r>
        <w:rPr>
          <w:rFonts w:hint="eastAsia" w:ascii="仿宋_GB2312" w:hAnsi="仿宋_GB2312" w:eastAsia="仿宋_GB2312" w:cs="仿宋_GB2312"/>
          <w:color w:val="000000"/>
          <w:sz w:val="32"/>
          <w:szCs w:val="32"/>
        </w:rPr>
        <w:t>4.财务人员业务水平仍需提高，需加强对财务业务知识的培训</w:t>
      </w:r>
    </w:p>
    <w:p w14:paraId="2DE77E51">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spacing w:val="8"/>
          <w:sz w:val="31"/>
          <w:szCs w:val="31"/>
        </w:rPr>
      </w:pPr>
      <w:r>
        <w:rPr>
          <w:rFonts w:ascii="黑体" w:hAnsi="黑体" w:eastAsia="黑体" w:cs="黑体"/>
          <w:spacing w:val="8"/>
          <w:sz w:val="31"/>
          <w:szCs w:val="31"/>
        </w:rPr>
        <w:t>八、下一步改进措施</w:t>
      </w:r>
    </w:p>
    <w:p w14:paraId="54C8D37A">
      <w:pPr>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1．细化预算编制工作，认真做好预算的编制，进一步提升内部机构各股室的预算管理意识，严格按照预算编制的相关制度和要求进行预算编制。</w:t>
      </w:r>
    </w:p>
    <w:p w14:paraId="14A0A6DD">
      <w:pPr>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2.加强财务管理，严格财务审核。健全单位财务管理制度体系，规范单位财务行为，在费用报账支付是按照预算规定的费用项目和用途进行资金使用审核、财务核算。杜绝超支现象的发生。</w:t>
      </w:r>
    </w:p>
    <w:p w14:paraId="138B9DEE">
      <w:pPr>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3．完善资产管理，抓好“三公”经费控制。严格编制政府采购年初预算和计划，规范各类资产的购置审批制度。</w:t>
      </w:r>
    </w:p>
    <w:p w14:paraId="45F0779D">
      <w:pPr>
        <w:ind w:firstLine="640" w:firstLineChars="200"/>
        <w:jc w:val="left"/>
        <w:rPr>
          <w:rFonts w:ascii="黑体" w:hAnsi="黑体" w:eastAsia="黑体" w:cs="黑体"/>
          <w:spacing w:val="8"/>
          <w:sz w:val="31"/>
          <w:szCs w:val="31"/>
        </w:rPr>
      </w:pPr>
      <w:r>
        <w:rPr>
          <w:rFonts w:hint="eastAsia" w:ascii="仿宋_GB2312" w:hAnsi="仿宋_GB2312" w:eastAsia="仿宋_GB2312" w:cs="仿宋_GB2312"/>
          <w:color w:val="000000"/>
          <w:sz w:val="32"/>
          <w:szCs w:val="32"/>
        </w:rPr>
        <w:t>4.对相关人员加强培训，特别是针对《预算法》《行政事业单位会计制度》《内部财务人员审核》等学习培训，规范部门预算收支核算，切实提高部门预算收支管理水平。</w:t>
      </w:r>
    </w:p>
    <w:p w14:paraId="3FFD3A08">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spacing w:val="8"/>
          <w:position w:val="21"/>
          <w:sz w:val="31"/>
          <w:szCs w:val="31"/>
        </w:rPr>
      </w:pPr>
      <w:r>
        <w:rPr>
          <w:rFonts w:ascii="黑体" w:hAnsi="黑体" w:eastAsia="黑体" w:cs="黑体"/>
          <w:spacing w:val="9"/>
          <w:position w:val="21"/>
          <w:sz w:val="31"/>
          <w:szCs w:val="31"/>
        </w:rPr>
        <w:t>九、</w:t>
      </w:r>
      <w:r>
        <w:rPr>
          <w:rFonts w:hint="eastAsia" w:ascii="黑体" w:hAnsi="黑体" w:eastAsia="黑体" w:cs="黑体"/>
          <w:spacing w:val="9"/>
          <w:position w:val="21"/>
          <w:sz w:val="31"/>
          <w:szCs w:val="31"/>
          <w:lang w:eastAsia="zh-CN"/>
        </w:rPr>
        <w:t>单位</w:t>
      </w:r>
      <w:r>
        <w:rPr>
          <w:rFonts w:ascii="黑体" w:hAnsi="黑体" w:eastAsia="黑体" w:cs="黑体"/>
          <w:spacing w:val="9"/>
          <w:position w:val="21"/>
          <w:sz w:val="31"/>
          <w:szCs w:val="31"/>
        </w:rPr>
        <w:t>整体支出绩效自评结果拟应用和公开</w:t>
      </w:r>
      <w:r>
        <w:rPr>
          <w:rFonts w:ascii="黑体" w:hAnsi="黑体" w:eastAsia="黑体" w:cs="黑体"/>
          <w:spacing w:val="8"/>
          <w:position w:val="21"/>
          <w:sz w:val="31"/>
          <w:szCs w:val="31"/>
        </w:rPr>
        <w:t>情况</w:t>
      </w:r>
    </w:p>
    <w:p w14:paraId="4CB3AEC9">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default" w:ascii="黑体" w:hAnsi="黑体" w:eastAsia="黑体" w:cs="黑体"/>
          <w:spacing w:val="8"/>
          <w:position w:val="21"/>
          <w:sz w:val="31"/>
          <w:szCs w:val="31"/>
          <w:lang w:val="en-US" w:eastAsia="zh-CN"/>
        </w:rPr>
      </w:pPr>
    </w:p>
    <w:p w14:paraId="6FB79A5F">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sz w:val="31"/>
          <w:szCs w:val="31"/>
        </w:rPr>
      </w:pPr>
      <w:r>
        <w:rPr>
          <w:rFonts w:ascii="黑体" w:hAnsi="黑体" w:eastAsia="黑体" w:cs="黑体"/>
          <w:spacing w:val="-3"/>
          <w:sz w:val="31"/>
          <w:szCs w:val="31"/>
        </w:rPr>
        <w:t>十、</w:t>
      </w:r>
      <w:r>
        <w:rPr>
          <w:rFonts w:ascii="黑体" w:hAnsi="黑体" w:eastAsia="黑体" w:cs="黑体"/>
          <w:spacing w:val="-29"/>
          <w:sz w:val="31"/>
          <w:szCs w:val="31"/>
        </w:rPr>
        <w:t xml:space="preserve"> </w:t>
      </w:r>
      <w:r>
        <w:rPr>
          <w:rFonts w:ascii="黑体" w:hAnsi="黑体" w:eastAsia="黑体" w:cs="黑体"/>
          <w:spacing w:val="-3"/>
          <w:sz w:val="31"/>
          <w:szCs w:val="31"/>
        </w:rPr>
        <w:t>其他需要说明的情况</w:t>
      </w:r>
    </w:p>
    <w:p w14:paraId="0FBEE13E">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Arial"/>
          <w:sz w:val="21"/>
        </w:rPr>
      </w:pPr>
    </w:p>
    <w:p w14:paraId="51E9648E">
      <w:pPr>
        <w:pStyle w:val="2"/>
        <w:keepNext w:val="0"/>
        <w:keepLines w:val="0"/>
        <w:pageBreakBefore w:val="0"/>
        <w:widowControl w:val="0"/>
        <w:kinsoku/>
        <w:wordWrap/>
        <w:overflowPunct/>
        <w:topLinePunct w:val="0"/>
        <w:autoSpaceDE/>
        <w:autoSpaceDN/>
        <w:bidi w:val="0"/>
        <w:adjustRightInd/>
        <w:snapToGrid/>
        <w:spacing w:line="240" w:lineRule="auto"/>
        <w:ind w:left="0" w:right="0"/>
        <w:jc w:val="left"/>
        <w:textAlignment w:val="auto"/>
      </w:pPr>
      <w:r>
        <w:rPr>
          <w:spacing w:val="6"/>
        </w:rPr>
        <w:t>附件：</w:t>
      </w:r>
      <w:r>
        <w:rPr>
          <w:rFonts w:ascii="Times New Roman" w:hAnsi="Times New Roman" w:eastAsia="Times New Roman" w:cs="Times New Roman"/>
          <w:spacing w:val="6"/>
        </w:rPr>
        <w:t>1</w:t>
      </w:r>
      <w:r>
        <w:rPr>
          <w:spacing w:val="6"/>
        </w:rPr>
        <w:t>、</w:t>
      </w:r>
      <w:r>
        <w:rPr>
          <w:rFonts w:hint="eastAsia"/>
          <w:spacing w:val="6"/>
          <w:lang w:eastAsia="zh-CN"/>
        </w:rPr>
        <w:t>单位</w:t>
      </w:r>
      <w:r>
        <w:rPr>
          <w:spacing w:val="6"/>
        </w:rPr>
        <w:t>整体支出绩效评价基础数据表</w:t>
      </w:r>
    </w:p>
    <w:p w14:paraId="4D0AE694">
      <w:pPr>
        <w:pStyle w:val="2"/>
        <w:keepNext w:val="0"/>
        <w:keepLines w:val="0"/>
        <w:pageBreakBefore w:val="0"/>
        <w:widowControl w:val="0"/>
        <w:kinsoku/>
        <w:wordWrap/>
        <w:overflowPunct/>
        <w:topLinePunct w:val="0"/>
        <w:autoSpaceDE/>
        <w:autoSpaceDN/>
        <w:bidi w:val="0"/>
        <w:adjustRightInd/>
        <w:snapToGrid/>
        <w:spacing w:line="240" w:lineRule="auto"/>
        <w:ind w:left="0" w:right="0" w:firstLine="1098" w:firstLineChars="300"/>
        <w:jc w:val="left"/>
        <w:textAlignment w:val="auto"/>
      </w:pPr>
      <w:r>
        <w:rPr>
          <w:rFonts w:ascii="Times New Roman" w:hAnsi="Times New Roman" w:eastAsia="Times New Roman" w:cs="Times New Roman"/>
          <w:spacing w:val="8"/>
        </w:rPr>
        <w:t>2</w:t>
      </w:r>
      <w:r>
        <w:rPr>
          <w:spacing w:val="8"/>
        </w:rPr>
        <w:t>、</w:t>
      </w:r>
      <w:r>
        <w:rPr>
          <w:rFonts w:hint="eastAsia"/>
          <w:spacing w:val="8"/>
          <w:lang w:eastAsia="zh-CN"/>
        </w:rPr>
        <w:t>单位</w:t>
      </w:r>
      <w:r>
        <w:rPr>
          <w:spacing w:val="8"/>
        </w:rPr>
        <w:t>整体支出绩效自评表</w:t>
      </w:r>
    </w:p>
    <w:p w14:paraId="3F79D28A">
      <w:pPr>
        <w:pStyle w:val="2"/>
        <w:keepNext w:val="0"/>
        <w:keepLines w:val="0"/>
        <w:pageBreakBefore w:val="0"/>
        <w:widowControl w:val="0"/>
        <w:kinsoku/>
        <w:wordWrap/>
        <w:overflowPunct/>
        <w:topLinePunct w:val="0"/>
        <w:autoSpaceDE/>
        <w:autoSpaceDN/>
        <w:bidi w:val="0"/>
        <w:adjustRightInd/>
        <w:snapToGrid/>
        <w:spacing w:line="240" w:lineRule="auto"/>
        <w:ind w:left="0" w:right="0" w:firstLine="1104" w:firstLineChars="300"/>
        <w:jc w:val="left"/>
        <w:textAlignment w:val="auto"/>
      </w:pPr>
      <w:r>
        <w:rPr>
          <w:rFonts w:ascii="Times New Roman" w:hAnsi="Times New Roman" w:eastAsia="Times New Roman" w:cs="Times New Roman"/>
          <w:spacing w:val="9"/>
          <w:position w:val="21"/>
        </w:rPr>
        <w:t>3</w:t>
      </w:r>
      <w:r>
        <w:rPr>
          <w:spacing w:val="9"/>
          <w:position w:val="21"/>
        </w:rPr>
        <w:t>、项目支出绩效自评表（每个一级项目一张</w:t>
      </w:r>
      <w:r>
        <w:rPr>
          <w:spacing w:val="8"/>
          <w:position w:val="21"/>
        </w:rPr>
        <w:t>表）</w:t>
      </w:r>
    </w:p>
    <w:p w14:paraId="2AA206AF">
      <w:pPr>
        <w:pStyle w:val="2"/>
        <w:keepNext w:val="0"/>
        <w:keepLines w:val="0"/>
        <w:pageBreakBefore w:val="0"/>
        <w:widowControl w:val="0"/>
        <w:kinsoku/>
        <w:wordWrap/>
        <w:overflowPunct/>
        <w:topLinePunct w:val="0"/>
        <w:autoSpaceDE/>
        <w:autoSpaceDN/>
        <w:bidi w:val="0"/>
        <w:adjustRightInd/>
        <w:snapToGrid/>
        <w:spacing w:line="240" w:lineRule="auto"/>
        <w:ind w:left="0" w:right="0" w:firstLine="1092" w:firstLineChars="300"/>
        <w:jc w:val="left"/>
        <w:textAlignment w:val="auto"/>
      </w:pPr>
      <w:r>
        <w:rPr>
          <w:rFonts w:ascii="Times New Roman" w:hAnsi="Times New Roman" w:eastAsia="Times New Roman" w:cs="Times New Roman"/>
          <w:spacing w:val="7"/>
        </w:rPr>
        <w:t>4</w:t>
      </w:r>
      <w:r>
        <w:rPr>
          <w:spacing w:val="7"/>
        </w:rPr>
        <w:t>、政府性基金预算支出情况表</w:t>
      </w:r>
    </w:p>
    <w:p w14:paraId="6BFE6F3C">
      <w:pPr>
        <w:pStyle w:val="2"/>
        <w:keepNext w:val="0"/>
        <w:keepLines w:val="0"/>
        <w:pageBreakBefore w:val="0"/>
        <w:widowControl w:val="0"/>
        <w:kinsoku/>
        <w:wordWrap/>
        <w:overflowPunct/>
        <w:topLinePunct w:val="0"/>
        <w:autoSpaceDE/>
        <w:autoSpaceDN/>
        <w:bidi w:val="0"/>
        <w:adjustRightInd/>
        <w:snapToGrid/>
        <w:spacing w:line="240" w:lineRule="auto"/>
        <w:ind w:left="0" w:right="0" w:firstLine="1092" w:firstLineChars="300"/>
        <w:jc w:val="left"/>
        <w:textAlignment w:val="auto"/>
      </w:pPr>
      <w:r>
        <w:rPr>
          <w:rFonts w:ascii="Times New Roman" w:hAnsi="Times New Roman" w:eastAsia="Times New Roman" w:cs="Times New Roman"/>
          <w:spacing w:val="7"/>
          <w:position w:val="21"/>
        </w:rPr>
        <w:t>5</w:t>
      </w:r>
      <w:r>
        <w:rPr>
          <w:spacing w:val="7"/>
          <w:position w:val="21"/>
        </w:rPr>
        <w:t>、国有资本经营预算支出情况表</w:t>
      </w:r>
    </w:p>
    <w:p w14:paraId="03BA6B32">
      <w:pPr>
        <w:pStyle w:val="2"/>
        <w:keepNext w:val="0"/>
        <w:keepLines w:val="0"/>
        <w:pageBreakBefore w:val="0"/>
        <w:widowControl w:val="0"/>
        <w:kinsoku/>
        <w:wordWrap/>
        <w:overflowPunct/>
        <w:topLinePunct w:val="0"/>
        <w:autoSpaceDE/>
        <w:autoSpaceDN/>
        <w:bidi w:val="0"/>
        <w:adjustRightInd/>
        <w:snapToGrid/>
        <w:spacing w:line="240" w:lineRule="auto"/>
        <w:ind w:left="0" w:right="0" w:firstLine="1092" w:firstLineChars="300"/>
        <w:jc w:val="left"/>
        <w:textAlignment w:val="auto"/>
        <w:rPr>
          <w:rFonts w:hint="eastAsia" w:ascii="仿宋_GB2312" w:hAnsi="仿宋_GB2312" w:eastAsia="仿宋_GB2312" w:cs="仿宋_GB2312"/>
          <w:sz w:val="32"/>
          <w:szCs w:val="32"/>
        </w:rPr>
      </w:pPr>
      <w:r>
        <w:rPr>
          <w:rFonts w:ascii="Times New Roman" w:hAnsi="Times New Roman" w:eastAsia="Times New Roman" w:cs="Times New Roman"/>
          <w:spacing w:val="7"/>
        </w:rPr>
        <w:t>6</w:t>
      </w:r>
      <w:r>
        <w:rPr>
          <w:spacing w:val="7"/>
        </w:rPr>
        <w:t>、社会</w:t>
      </w:r>
      <w:r>
        <w:rPr>
          <w:rFonts w:hint="eastAsia"/>
          <w:spacing w:val="7"/>
          <w:lang w:val="en-US" w:eastAsia="zh-CN"/>
        </w:rPr>
        <w:t>保障和就业支出</w:t>
      </w:r>
      <w:r>
        <w:rPr>
          <w:spacing w:val="7"/>
        </w:rPr>
        <w:t>预算支出情况</w:t>
      </w:r>
    </w:p>
    <w:p w14:paraId="03876AA0"/>
    <w:sectPr>
      <w:footerReference r:id="rId7"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A92B2D86-83FE-4202-AF4D-EF67583AF587}"/>
  </w:font>
  <w:font w:name="黑体">
    <w:panose1 w:val="02010609060101010101"/>
    <w:charset w:val="86"/>
    <w:family w:val="auto"/>
    <w:pitch w:val="default"/>
    <w:sig w:usb0="800002BF" w:usb1="38CF7CFA" w:usb2="00000016" w:usb3="00000000" w:csb0="00040001" w:csb1="00000000"/>
    <w:embedRegular r:id="rId2" w:fontKey="{B7337E3F-8840-443D-B84B-58252EB1342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FB98E826-AE7D-4DA2-B787-4E97A76A1B6D}"/>
  </w:font>
  <w:font w:name="仿宋">
    <w:panose1 w:val="02010609060101010101"/>
    <w:charset w:val="86"/>
    <w:family w:val="auto"/>
    <w:pitch w:val="default"/>
    <w:sig w:usb0="800002BF" w:usb1="38CF7CFA" w:usb2="00000016" w:usb3="00000000" w:csb0="00040001" w:csb1="00000000"/>
    <w:embedRegular r:id="rId4" w:fontKey="{75C23971-A7A5-4A9B-84A8-C4EC04F3321E}"/>
  </w:font>
  <w:font w:name="方正小标宋简体">
    <w:panose1 w:val="02010600010101010101"/>
    <w:charset w:val="86"/>
    <w:family w:val="auto"/>
    <w:pitch w:val="default"/>
    <w:sig w:usb0="00000001" w:usb1="080E0000" w:usb2="00000000" w:usb3="00000000" w:csb0="00040000" w:csb1="00000000"/>
    <w:embedRegular r:id="rId5" w:fontKey="{0ECFC45B-10C6-438F-B6B1-B5E01699D5F1}"/>
  </w:font>
  <w:font w:name="楷体">
    <w:panose1 w:val="02010609060101010101"/>
    <w:charset w:val="86"/>
    <w:family w:val="auto"/>
    <w:pitch w:val="default"/>
    <w:sig w:usb0="800002BF" w:usb1="38CF7CFA" w:usb2="00000016" w:usb3="00000000" w:csb0="00040001" w:csb1="00000000"/>
    <w:embedRegular r:id="rId6" w:fontKey="{AEBD0074-31DD-4C6D-8ECF-F573B781F68C}"/>
  </w:font>
  <w:font w:name="Segoe UI">
    <w:panose1 w:val="020B0502040204020203"/>
    <w:charset w:val="00"/>
    <w:family w:val="swiss"/>
    <w:pitch w:val="default"/>
    <w:sig w:usb0="E4002EFF" w:usb1="C000E47F" w:usb2="00000009" w:usb3="00000000" w:csb0="200001FF" w:csb1="00000000"/>
    <w:embedRegular r:id="rId7" w:fontKey="{A0D174A4-699B-472F-A3A6-52F2BEB34C95}"/>
  </w:font>
  <w:font w:name="仿宋_GB2312">
    <w:altName w:val="仿宋"/>
    <w:panose1 w:val="02010609030101010101"/>
    <w:charset w:val="86"/>
    <w:family w:val="auto"/>
    <w:pitch w:val="default"/>
    <w:sig w:usb0="00000000" w:usb1="00000000" w:usb2="00000000" w:usb3="00000000" w:csb0="00040000" w:csb1="00000000"/>
    <w:embedRegular r:id="rId8" w:fontKey="{DC74F7C5-CE00-4FD4-960D-955DED127722}"/>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4B96A9">
    <w:pPr>
      <w:spacing w:line="14" w:lineRule="auto"/>
      <w:rPr>
        <w:rFonts w:ascii="Arial"/>
        <w:sz w:val="2"/>
      </w:rPr>
    </w:pPr>
    <w:r>
      <w:rPr>
        <w:sz w:val="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C0D73D7">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8</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niKxQ4AgAAb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Qfr6n3V&#10;PcAUWhY2emt5TBOl8nZ5CJA2KR4F6lRBp+IBc5h6dtmZOOh/nlPU0//E4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OeIrFDgCAABvBAAADgAAAAAAAAABACAAAAAfAQAAZHJzL2Uyb0RvYy54&#10;bWxQSwUGAAAAAAYABgBZAQAAyQUAAAAA&#10;">
              <v:fill on="f" focussize="0,0"/>
              <v:stroke on="f" weight="0.5pt"/>
              <v:imagedata o:title=""/>
              <o:lock v:ext="edit" aspectratio="f"/>
              <v:textbox inset="0mm,0mm,0mm,0mm" style="mso-fit-shape-to-text:t;">
                <w:txbxContent>
                  <w:p w14:paraId="5C0D73D7">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8</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177048">
    <w:pPr>
      <w:spacing w:line="14" w:lineRule="auto"/>
      <w:rPr>
        <w:rFonts w:ascii="Arial"/>
        <w:sz w:val="2"/>
      </w:rPr>
    </w:pPr>
    <w:r>
      <w:rPr>
        <w:sz w:val="2"/>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C1DEAE8">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0C1DEAE8">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2E6DBD">
    <w:pPr>
      <w:pStyle w:val="2"/>
      <w:spacing w:before="1" w:line="174" w:lineRule="auto"/>
      <w:ind w:left="574"/>
      <w:rPr>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7F79C4">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1F7F79C4">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99B60E">
    <w:pPr>
      <w:pStyle w:val="2"/>
      <w:spacing w:before="1" w:line="174" w:lineRule="auto"/>
      <w:jc w:val="right"/>
      <w:rPr>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7F9A83">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6F7F9A83">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AF6903">
    <w:pPr>
      <w:spacing w:line="14" w:lineRule="auto"/>
      <w:rPr>
        <w:rFonts w:ascii="Arial"/>
        <w:sz w:val="2"/>
      </w:rPr>
    </w:pPr>
    <w:r>
      <w:rPr>
        <w:sz w:val="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824C42F">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6824C42F">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D52286"/>
    <w:multiLevelType w:val="singleLevel"/>
    <w:tmpl w:val="92D52286"/>
    <w:lvl w:ilvl="0" w:tentative="0">
      <w:start w:val="1"/>
      <w:numFmt w:val="chineseCounting"/>
      <w:suff w:val="nothing"/>
      <w:lvlText w:val="%1、"/>
      <w:lvlJc w:val="left"/>
      <w:rPr>
        <w:rFonts w:hint="eastAsia"/>
      </w:rPr>
    </w:lvl>
  </w:abstractNum>
  <w:abstractNum w:abstractNumId="1">
    <w:nsid w:val="BE429338"/>
    <w:multiLevelType w:val="singleLevel"/>
    <w:tmpl w:val="BE429338"/>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8341DE"/>
    <w:rsid w:val="00C50B26"/>
    <w:rsid w:val="024A67AE"/>
    <w:rsid w:val="04602913"/>
    <w:rsid w:val="06983511"/>
    <w:rsid w:val="0773384F"/>
    <w:rsid w:val="156E76F6"/>
    <w:rsid w:val="19603A01"/>
    <w:rsid w:val="1B326960"/>
    <w:rsid w:val="1C057EAD"/>
    <w:rsid w:val="21F20BF7"/>
    <w:rsid w:val="223F04E2"/>
    <w:rsid w:val="2D5C786C"/>
    <w:rsid w:val="2D947006"/>
    <w:rsid w:val="37F863E1"/>
    <w:rsid w:val="3C8B2339"/>
    <w:rsid w:val="3D221ED0"/>
    <w:rsid w:val="43D61CCF"/>
    <w:rsid w:val="45505AB1"/>
    <w:rsid w:val="4CDC3ABD"/>
    <w:rsid w:val="51A95108"/>
    <w:rsid w:val="5CC1455F"/>
    <w:rsid w:val="64822006"/>
    <w:rsid w:val="654B5AB5"/>
    <w:rsid w:val="6A6652AB"/>
    <w:rsid w:val="6C4E1144"/>
    <w:rsid w:val="6DF61D88"/>
    <w:rsid w:val="77043E82"/>
    <w:rsid w:val="778E5E41"/>
    <w:rsid w:val="79F005EB"/>
    <w:rsid w:val="7B9B2860"/>
    <w:rsid w:val="7D8341DE"/>
    <w:rsid w:val="7E370C59"/>
    <w:rsid w:val="7E4B1B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5"/>
      <w:szCs w:val="35"/>
      <w:lang w:val="en-US" w:eastAsia="en-US" w:bidi="ar-SA"/>
    </w:rPr>
  </w:style>
  <w:style w:type="paragraph" w:styleId="3">
    <w:name w:val="footer"/>
    <w:qFormat/>
    <w:uiPriority w:val="0"/>
    <w:pPr>
      <w:widowControl w:val="0"/>
      <w:tabs>
        <w:tab w:val="center" w:pos="4153"/>
        <w:tab w:val="right" w:pos="8306"/>
      </w:tabs>
      <w:snapToGrid w:val="0"/>
      <w:jc w:val="left"/>
    </w:pPr>
    <w:rPr>
      <w:rFonts w:asciiTheme="minorHAnsi" w:hAnsiTheme="minorHAnsi" w:eastAsiaTheme="minorEastAsia" w:cstheme="minorBidi"/>
      <w:kern w:val="2"/>
      <w:sz w:val="18"/>
      <w:szCs w:val="24"/>
      <w:lang w:val="en-US" w:eastAsia="zh-CN" w:bidi="ar-SA"/>
    </w:rPr>
  </w:style>
  <w:style w:type="table" w:customStyle="1" w:styleId="6">
    <w:name w:val="Table Normal"/>
    <w:autoRedefine/>
    <w:unhideWhenUsed/>
    <w:qFormat/>
    <w:uiPriority w:val="0"/>
    <w:tblPr>
      <w:tblCellMar>
        <w:top w:w="0" w:type="dxa"/>
        <w:left w:w="0" w:type="dxa"/>
        <w:bottom w:w="0" w:type="dxa"/>
        <w:right w:w="0" w:type="dxa"/>
      </w:tblCellMar>
    </w:tblPr>
  </w:style>
  <w:style w:type="paragraph" w:customStyle="1" w:styleId="7">
    <w:name w:val="Table Text"/>
    <w:autoRedefine/>
    <w:semiHidden/>
    <w:qFormat/>
    <w:uiPriority w:val="0"/>
    <w:pPr>
      <w:widowControl w:val="0"/>
      <w:jc w:val="both"/>
    </w:pPr>
    <w:rPr>
      <w:rFonts w:ascii="Arial" w:hAnsi="Arial" w:eastAsia="Arial" w:cs="Arial"/>
      <w:kern w:val="2"/>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4937</Words>
  <Characters>5493</Characters>
  <Lines>0</Lines>
  <Paragraphs>0</Paragraphs>
  <TotalTime>0</TotalTime>
  <ScaleCrop>false</ScaleCrop>
  <LinksUpToDate>false</LinksUpToDate>
  <CharactersWithSpaces>5564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2025-07-12T02:53:00Z</dcterms:created>
  <dc:creator>番薯</dc:creator>
  <cp:lastModifiedBy>阿朵</cp:lastModifiedBy>
  <dcterms:modified xsi:type="dcterms:W3CDTF">2026-09-01T03:50:15Z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8C77D229F43C4BB6953A619B4D5A3DE2_11</vt:lpwstr>
  </property>
  <property fmtid="{D5CDD505-2E9C-101B-9397-08002B2CF9AE}" pid="4" name="KSOTemplateDocerSaveRecord">
    <vt:lpwstr>eyJoZGlkIjoiZjFmZWIzNDg2MmIzZjExOTIzMmViNTBmYTMwYTk0ZWYiLCJ1c2VySWQiOiI2MDE2NTg1ODEifQ==</vt:lpwstr>
  </property>
</Properties>
</file>