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02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6A1B2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4D912DF3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0A1F7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3E81F80F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205648FB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岳阳市园林科学研究所</w:t>
            </w:r>
          </w:p>
        </w:tc>
      </w:tr>
      <w:tr w14:paraId="0A9D9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233BF92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7CAA36BA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vAlign w:val="top"/>
          </w:tcPr>
          <w:p w14:paraId="5BBA8E6F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vAlign w:val="top"/>
          </w:tcPr>
          <w:p w14:paraId="0113A1AA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0D0E4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5A6E28F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35A3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325" w:type="dxa"/>
            <w:gridSpan w:val="2"/>
            <w:vAlign w:val="center"/>
          </w:tcPr>
          <w:p w14:paraId="77CB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79" w:type="dxa"/>
            <w:gridSpan w:val="2"/>
            <w:vAlign w:val="center"/>
          </w:tcPr>
          <w:p w14:paraId="015F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</w:tr>
      <w:tr w14:paraId="0E7E0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52C58849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1AE9E4B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vAlign w:val="top"/>
          </w:tcPr>
          <w:p w14:paraId="74ABDEF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vAlign w:val="top"/>
          </w:tcPr>
          <w:p w14:paraId="0EE357EA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394A7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504C5F9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E9C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vAlign w:val="center"/>
          </w:tcPr>
          <w:p w14:paraId="2C35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69ED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57A88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22A07235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742F8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vAlign w:val="center"/>
          </w:tcPr>
          <w:p w14:paraId="671A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7917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624AF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4919A272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40E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vAlign w:val="center"/>
          </w:tcPr>
          <w:p w14:paraId="0EA8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634F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747DB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6258694E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862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vAlign w:val="center"/>
          </w:tcPr>
          <w:p w14:paraId="342E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6095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1E225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76C8E364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445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vAlign w:val="center"/>
          </w:tcPr>
          <w:p w14:paraId="6027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07B1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45E3C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55AFB461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003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vAlign w:val="center"/>
          </w:tcPr>
          <w:p w14:paraId="2C90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06D6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7F81E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2BCB6C0D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12F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325" w:type="dxa"/>
            <w:gridSpan w:val="2"/>
            <w:vAlign w:val="center"/>
          </w:tcPr>
          <w:p w14:paraId="1B58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79" w:type="dxa"/>
            <w:gridSpan w:val="2"/>
            <w:vAlign w:val="center"/>
          </w:tcPr>
          <w:p w14:paraId="1BC7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30EC3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24C4E395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CCC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325" w:type="dxa"/>
            <w:gridSpan w:val="2"/>
            <w:vAlign w:val="center"/>
          </w:tcPr>
          <w:p w14:paraId="44E1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79" w:type="dxa"/>
            <w:gridSpan w:val="2"/>
            <w:vAlign w:val="center"/>
          </w:tcPr>
          <w:p w14:paraId="68AB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</w:tr>
      <w:tr w14:paraId="4B698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723AC037">
            <w:pPr>
              <w:spacing w:before="143" w:line="209" w:lineRule="auto"/>
              <w:ind w:left="384" w:leftChars="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0D29B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0A19AD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70F4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1FC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48B64C72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A03C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5651C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4F044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984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0EF806D2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D90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17.99</w:t>
            </w:r>
          </w:p>
        </w:tc>
        <w:tc>
          <w:tcPr>
            <w:tcW w:w="2325" w:type="dxa"/>
            <w:gridSpan w:val="2"/>
            <w:vAlign w:val="center"/>
          </w:tcPr>
          <w:p w14:paraId="0218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16.2</w:t>
            </w:r>
          </w:p>
        </w:tc>
        <w:tc>
          <w:tcPr>
            <w:tcW w:w="1679" w:type="dxa"/>
            <w:gridSpan w:val="2"/>
            <w:vAlign w:val="center"/>
          </w:tcPr>
          <w:p w14:paraId="5CEF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17.42</w:t>
            </w:r>
          </w:p>
        </w:tc>
      </w:tr>
      <w:tr w14:paraId="79A33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58453DAB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8A7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3.33</w:t>
            </w:r>
          </w:p>
        </w:tc>
        <w:tc>
          <w:tcPr>
            <w:tcW w:w="2325" w:type="dxa"/>
            <w:gridSpan w:val="2"/>
            <w:vAlign w:val="center"/>
          </w:tcPr>
          <w:p w14:paraId="6ECB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3.04</w:t>
            </w:r>
          </w:p>
        </w:tc>
        <w:tc>
          <w:tcPr>
            <w:tcW w:w="1679" w:type="dxa"/>
            <w:gridSpan w:val="2"/>
            <w:vAlign w:val="center"/>
          </w:tcPr>
          <w:p w14:paraId="2DBA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</w:t>
            </w:r>
          </w:p>
        </w:tc>
      </w:tr>
      <w:tr w14:paraId="3BF27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75BABE37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771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</w:t>
            </w:r>
          </w:p>
        </w:tc>
        <w:tc>
          <w:tcPr>
            <w:tcW w:w="2325" w:type="dxa"/>
            <w:gridSpan w:val="2"/>
            <w:vAlign w:val="center"/>
          </w:tcPr>
          <w:p w14:paraId="30A7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  <w:tc>
          <w:tcPr>
            <w:tcW w:w="1679" w:type="dxa"/>
            <w:gridSpan w:val="2"/>
            <w:vAlign w:val="center"/>
          </w:tcPr>
          <w:p w14:paraId="0752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</w:t>
            </w:r>
          </w:p>
        </w:tc>
      </w:tr>
      <w:tr w14:paraId="1ACDA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709A48A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01F6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2325" w:type="dxa"/>
            <w:gridSpan w:val="2"/>
            <w:vAlign w:val="center"/>
          </w:tcPr>
          <w:p w14:paraId="4802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679" w:type="dxa"/>
            <w:gridSpan w:val="2"/>
            <w:vAlign w:val="center"/>
          </w:tcPr>
          <w:p w14:paraId="0E68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20139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5B0CAA49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F96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2325" w:type="dxa"/>
            <w:gridSpan w:val="2"/>
            <w:vAlign w:val="center"/>
          </w:tcPr>
          <w:p w14:paraId="7866CEF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36.2</w:t>
            </w:r>
          </w:p>
        </w:tc>
        <w:tc>
          <w:tcPr>
            <w:tcW w:w="1679" w:type="dxa"/>
            <w:gridSpan w:val="2"/>
            <w:vAlign w:val="center"/>
          </w:tcPr>
          <w:p w14:paraId="5B1D0DA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36.2</w:t>
            </w:r>
          </w:p>
        </w:tc>
      </w:tr>
      <w:tr w14:paraId="3BD56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218C47D2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center"/>
          </w:tcPr>
          <w:p w14:paraId="56E7F5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gridSpan w:val="2"/>
            <w:vAlign w:val="center"/>
          </w:tcPr>
          <w:p w14:paraId="05A1142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1E7CEBF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 w14:paraId="37448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3DA27842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CBDAC10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2160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24DAE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1000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6F1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0C873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vAlign w:val="center"/>
          </w:tcPr>
          <w:p w14:paraId="51BDF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61CF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vAlign w:val="center"/>
          </w:tcPr>
          <w:p w14:paraId="131A6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0D698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2FBE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138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2D705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76D75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32F12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0C45CC54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5F0C4AC4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3A183B8B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53D84DF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vAlign w:val="top"/>
          </w:tcPr>
          <w:p w14:paraId="5B57602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vAlign w:val="top"/>
          </w:tcPr>
          <w:p w14:paraId="12DE8E5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5AA8C5E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0817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50" w:type="dxa"/>
            <w:vAlign w:val="top"/>
          </w:tcPr>
          <w:p w14:paraId="0576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047CA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严格按照单位管理制度和内控制度，加强内部控制与管理以及资金支出绩效管理。</w:t>
            </w:r>
          </w:p>
        </w:tc>
      </w:tr>
    </w:tbl>
    <w:p w14:paraId="7D976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459BB946">
      <w:pPr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br w:type="page"/>
      </w:r>
    </w:p>
    <w:p w14:paraId="392E7B1E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23506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2024年度预算单位整体支出绩效自评表</w:t>
      </w:r>
    </w:p>
    <w:p w14:paraId="15F0F057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22"/>
        <w:gridCol w:w="1579"/>
        <w:gridCol w:w="1223"/>
        <w:gridCol w:w="1273"/>
        <w:gridCol w:w="600"/>
        <w:gridCol w:w="873"/>
        <w:gridCol w:w="1450"/>
      </w:tblGrid>
      <w:tr w14:paraId="7F1B0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5" w:type="dxa"/>
            <w:gridSpan w:val="3"/>
            <w:vAlign w:val="top"/>
          </w:tcPr>
          <w:p w14:paraId="17C5C49F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998" w:type="dxa"/>
            <w:gridSpan w:val="6"/>
            <w:vAlign w:val="top"/>
          </w:tcPr>
          <w:p w14:paraId="327B26D1">
            <w:pPr>
              <w:pStyle w:val="10"/>
              <w:spacing w:line="239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岳阳市园林科学研究所</w:t>
            </w:r>
          </w:p>
        </w:tc>
      </w:tr>
      <w:tr w14:paraId="783CE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6DF636C1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782FEB94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001" w:type="dxa"/>
            <w:gridSpan w:val="2"/>
            <w:vAlign w:val="top"/>
          </w:tcPr>
          <w:p w14:paraId="73686757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579" w:type="dxa"/>
            <w:vAlign w:val="top"/>
          </w:tcPr>
          <w:p w14:paraId="65F65574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23" w:type="dxa"/>
            <w:vAlign w:val="top"/>
          </w:tcPr>
          <w:p w14:paraId="008A1603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73" w:type="dxa"/>
            <w:vAlign w:val="top"/>
          </w:tcPr>
          <w:p w14:paraId="5490E143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00" w:type="dxa"/>
            <w:vAlign w:val="top"/>
          </w:tcPr>
          <w:p w14:paraId="0EB390A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4C330849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74459F59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D871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732895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01" w:type="dxa"/>
            <w:gridSpan w:val="2"/>
            <w:vAlign w:val="top"/>
          </w:tcPr>
          <w:p w14:paraId="7B3EDE6C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579" w:type="dxa"/>
            <w:vAlign w:val="center"/>
          </w:tcPr>
          <w:p w14:paraId="6834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179.03</w:t>
            </w:r>
          </w:p>
        </w:tc>
        <w:tc>
          <w:tcPr>
            <w:tcW w:w="1223" w:type="dxa"/>
            <w:vAlign w:val="center"/>
          </w:tcPr>
          <w:p w14:paraId="7C6F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7.17</w:t>
            </w:r>
          </w:p>
        </w:tc>
        <w:tc>
          <w:tcPr>
            <w:tcW w:w="1273" w:type="dxa"/>
            <w:vAlign w:val="center"/>
          </w:tcPr>
          <w:p w14:paraId="319A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197.1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vAlign w:val="center"/>
          </w:tcPr>
          <w:p w14:paraId="196C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1E9B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450" w:type="dxa"/>
            <w:vAlign w:val="center"/>
          </w:tcPr>
          <w:p w14:paraId="3E33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9.93</w:t>
            </w:r>
          </w:p>
        </w:tc>
      </w:tr>
      <w:tr w14:paraId="61E6A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6E74D5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803" w:type="dxa"/>
            <w:gridSpan w:val="4"/>
            <w:vAlign w:val="top"/>
          </w:tcPr>
          <w:p w14:paraId="243659BC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196" w:type="dxa"/>
            <w:gridSpan w:val="4"/>
            <w:vAlign w:val="top"/>
          </w:tcPr>
          <w:p w14:paraId="1D37BF5A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223D3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A2E980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803" w:type="dxa"/>
            <w:gridSpan w:val="4"/>
            <w:vAlign w:val="top"/>
          </w:tcPr>
          <w:p w14:paraId="36DE222C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highlight w:val="none"/>
                <w:lang w:val="en-US" w:eastAsia="zh-CN"/>
              </w:rPr>
              <w:t>197.14</w:t>
            </w:r>
          </w:p>
        </w:tc>
        <w:tc>
          <w:tcPr>
            <w:tcW w:w="4196" w:type="dxa"/>
            <w:gridSpan w:val="4"/>
            <w:vAlign w:val="top"/>
          </w:tcPr>
          <w:p w14:paraId="43AB78E9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159.70</w:t>
            </w:r>
          </w:p>
        </w:tc>
      </w:tr>
      <w:tr w14:paraId="35C1D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221B163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803" w:type="dxa"/>
            <w:gridSpan w:val="4"/>
            <w:vAlign w:val="top"/>
          </w:tcPr>
          <w:p w14:paraId="7603F696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196" w:type="dxa"/>
            <w:gridSpan w:val="4"/>
            <w:vAlign w:val="top"/>
          </w:tcPr>
          <w:p w14:paraId="2839CAC4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 xml:space="preserve"> 37.44</w:t>
            </w:r>
          </w:p>
        </w:tc>
      </w:tr>
      <w:tr w14:paraId="30660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46B6182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803" w:type="dxa"/>
            <w:gridSpan w:val="4"/>
            <w:vAlign w:val="top"/>
          </w:tcPr>
          <w:p w14:paraId="11579EC5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196" w:type="dxa"/>
            <w:gridSpan w:val="4"/>
            <w:vAlign w:val="top"/>
          </w:tcPr>
          <w:p w14:paraId="79EF6E1B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5D96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6DE622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803" w:type="dxa"/>
            <w:gridSpan w:val="4"/>
            <w:vAlign w:val="top"/>
          </w:tcPr>
          <w:p w14:paraId="76154E82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196" w:type="dxa"/>
            <w:gridSpan w:val="4"/>
            <w:vAlign w:val="top"/>
          </w:tcPr>
          <w:p w14:paraId="183DB87C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A8D8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2EB989C9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406DB7B0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2018DBDF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803" w:type="dxa"/>
            <w:gridSpan w:val="4"/>
            <w:vAlign w:val="top"/>
          </w:tcPr>
          <w:p w14:paraId="0A18D5EF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196" w:type="dxa"/>
            <w:gridSpan w:val="4"/>
            <w:vAlign w:val="top"/>
          </w:tcPr>
          <w:p w14:paraId="7E80A72C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4416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A4B23A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803" w:type="dxa"/>
            <w:gridSpan w:val="4"/>
            <w:vAlign w:val="center"/>
          </w:tcPr>
          <w:p w14:paraId="2D1D9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1、新开苗木基地维护率达到100%；2、 全区开展绿化数据采集10次以上；3、全区园林绿化行业的考核考评开展12次以上；4、全区古树名木后备资源的监督管理工作开展2次以上；5、全区开展园林绿化科学技术推广2次以上；6、全区开展园林技术服务、园林城市创建、森林城市创建和园林式单位评选等工作。</w:t>
            </w:r>
          </w:p>
        </w:tc>
        <w:tc>
          <w:tcPr>
            <w:tcW w:w="4196" w:type="dxa"/>
            <w:gridSpan w:val="4"/>
            <w:shd w:val="clear" w:color="auto" w:fill="FFFFFF"/>
            <w:vAlign w:val="center"/>
          </w:tcPr>
          <w:p w14:paraId="43B0D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人员福利发放到位，各项考评和指导工作已完成。</w:t>
            </w:r>
          </w:p>
        </w:tc>
      </w:tr>
      <w:tr w14:paraId="739E4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left w:val="single" w:color="auto" w:sz="4" w:space="0"/>
              <w:bottom w:val="nil"/>
            </w:tcBorders>
            <w:textDirection w:val="tbRlV"/>
            <w:vAlign w:val="top"/>
          </w:tcPr>
          <w:p w14:paraId="045B31A7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5D8DFB8D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vAlign w:val="top"/>
          </w:tcPr>
          <w:p w14:paraId="0151892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22" w:type="dxa"/>
            <w:tcBorders>
              <w:bottom w:val="single" w:color="auto" w:sz="4" w:space="0"/>
            </w:tcBorders>
            <w:vAlign w:val="top"/>
          </w:tcPr>
          <w:p w14:paraId="3D4BC138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579" w:type="dxa"/>
            <w:vAlign w:val="top"/>
          </w:tcPr>
          <w:p w14:paraId="51EC1223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23" w:type="dxa"/>
            <w:vAlign w:val="top"/>
          </w:tcPr>
          <w:p w14:paraId="056D2C2D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73" w:type="dxa"/>
            <w:vAlign w:val="top"/>
          </w:tcPr>
          <w:p w14:paraId="4713D6B0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600" w:type="dxa"/>
            <w:vAlign w:val="top"/>
          </w:tcPr>
          <w:p w14:paraId="480B6A4D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5F50CEE5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vAlign w:val="top"/>
          </w:tcPr>
          <w:p w14:paraId="17FFD1FB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33783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795F7D1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98B73F">
            <w:pPr>
              <w:spacing w:before="62" w:line="450" w:lineRule="exact"/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</w:pPr>
          </w:p>
          <w:p w14:paraId="5AD1990A">
            <w:pPr>
              <w:spacing w:before="62" w:line="450" w:lineRule="exact"/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  <w:lang w:eastAsia="zh-CN"/>
              </w:rPr>
            </w:pPr>
          </w:p>
          <w:p w14:paraId="33DB0956">
            <w:pPr>
              <w:pStyle w:val="2"/>
              <w:rPr>
                <w:rFonts w:hint="eastAsia"/>
                <w:lang w:eastAsia="zh-CN"/>
              </w:rPr>
            </w:pPr>
          </w:p>
          <w:p w14:paraId="1495CF08">
            <w:pPr>
              <w:spacing w:before="62" w:line="450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</w:tc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69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7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73B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新开苗木基地维护率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722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6566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885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A55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75A5B3B0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B36B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28A3231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E63D2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1EDF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5DE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绿化数据采集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974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487F3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B4C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35B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718E13F5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EFAA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3CB69BB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7C38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003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463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绿化考评完成数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A5E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1229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C2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D07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786EC90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B0D6A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79FE36F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B4C2C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8007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399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古树名木后备资源的监督管理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8C2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0C8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BCF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46F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437E52C3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06B3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2735092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B97CF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F19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0E2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科学技术推广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F33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2BA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E3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0F6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2195EC4E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00F7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5BB70F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FBEEB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18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79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A0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绿化考评合格率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408F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6C069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6C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6B23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3ED9FC12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E293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2360B14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91313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9330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0BA8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项目完成及时率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88A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1B7B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vAlign w:val="center"/>
          </w:tcPr>
          <w:p w14:paraId="4DA3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vAlign w:val="center"/>
          </w:tcPr>
          <w:p w14:paraId="75AF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14FA9D3B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E5E0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047C63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BDC2E6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F1B7C3C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3F5CFAE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20148A4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741D4E7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</w:pPr>
          </w:p>
          <w:p w14:paraId="29271456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E47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4F7C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推动经济发展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402A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有效推动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015F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有效推动</w:t>
            </w:r>
          </w:p>
        </w:tc>
        <w:tc>
          <w:tcPr>
            <w:tcW w:w="600" w:type="dxa"/>
            <w:vAlign w:val="center"/>
          </w:tcPr>
          <w:p w14:paraId="072E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vAlign w:val="center"/>
          </w:tcPr>
          <w:p w14:paraId="5A6C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77AB431F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CA6B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7774A9C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EABBB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E8A7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7237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改善人居绿化环境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96F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4D00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600" w:type="dxa"/>
            <w:vAlign w:val="center"/>
          </w:tcPr>
          <w:p w14:paraId="75A0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vAlign w:val="center"/>
          </w:tcPr>
          <w:p w14:paraId="4E7A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6B3E30FF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BE60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extDirection w:val="tbRlV"/>
            <w:vAlign w:val="top"/>
          </w:tcPr>
          <w:p w14:paraId="4885AC9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0B4A1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593B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579" w:type="dxa"/>
            <w:shd w:val="clear" w:color="auto" w:fill="FFFFFF"/>
            <w:vAlign w:val="center"/>
          </w:tcPr>
          <w:p w14:paraId="160B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F74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73" w:type="dxa"/>
            <w:shd w:val="clear" w:color="auto" w:fill="FFFFFF"/>
            <w:vAlign w:val="center"/>
          </w:tcPr>
          <w:p w14:paraId="1178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600" w:type="dxa"/>
            <w:vAlign w:val="center"/>
          </w:tcPr>
          <w:p w14:paraId="065F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vAlign w:val="center"/>
          </w:tcPr>
          <w:p w14:paraId="338F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5F6BE03B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FB22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80B9BB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F0020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8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A0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是否可持续发展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09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F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29BB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vAlign w:val="center"/>
          </w:tcPr>
          <w:p w14:paraId="05B8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08B0ADE6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60DE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C26D7D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92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DB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B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市民满意度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CD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35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0FD4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4AB4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3F71005F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9B2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70A53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AB1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D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F8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10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197.17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8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197.14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54FF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Align w:val="center"/>
          </w:tcPr>
          <w:p w14:paraId="4A98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4AD4FA49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FFA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5BF755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29DAC">
            <w:pP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01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54E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90F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FC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42986F4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 w14:paraId="33A305E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50" w:type="dxa"/>
            <w:shd w:val="clear" w:color="auto" w:fill="FFFFFF"/>
            <w:vAlign w:val="center"/>
          </w:tcPr>
          <w:p w14:paraId="40CEC439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AE5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AE433C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4AC0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9E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95DA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8BA3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24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00" w:type="dxa"/>
            <w:tcBorders>
              <w:left w:val="single" w:color="auto" w:sz="4" w:space="0"/>
            </w:tcBorders>
            <w:vAlign w:val="center"/>
          </w:tcPr>
          <w:p w14:paraId="392E722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873" w:type="dxa"/>
            <w:vAlign w:val="center"/>
          </w:tcPr>
          <w:p w14:paraId="2A798B7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50" w:type="dxa"/>
            <w:shd w:val="clear" w:color="auto" w:fill="FFFFFF"/>
            <w:vAlign w:val="center"/>
          </w:tcPr>
          <w:p w14:paraId="23F08F0F">
            <w:pP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5A2D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3792BB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00" w:type="dxa"/>
            <w:tcBorders>
              <w:left w:val="single" w:color="auto" w:sz="4" w:space="0"/>
            </w:tcBorders>
            <w:vAlign w:val="top"/>
          </w:tcPr>
          <w:p w14:paraId="68590994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vAlign w:val="top"/>
          </w:tcPr>
          <w:p w14:paraId="518B714C">
            <w:pPr>
              <w:spacing w:before="75" w:line="195" w:lineRule="auto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99.93</w:t>
            </w:r>
          </w:p>
        </w:tc>
        <w:tc>
          <w:tcPr>
            <w:tcW w:w="1450" w:type="dxa"/>
            <w:vAlign w:val="top"/>
          </w:tcPr>
          <w:p w14:paraId="43C900D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59CD1161">
      <w:pPr>
        <w:rPr>
          <w:rFonts w:ascii="黑体" w:hAnsi="黑体" w:eastAsia="黑体" w:cs="黑体"/>
          <w:spacing w:val="-4"/>
          <w:sz w:val="31"/>
          <w:szCs w:val="31"/>
        </w:rPr>
      </w:pPr>
    </w:p>
    <w:p w14:paraId="2F43EDF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4B9BA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8FD4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6F66C93C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7404E6AE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52F7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CD1C8F4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54D6A6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0C0A1AAD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57A6CFA9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2D0E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B7FB2DE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625C2AA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742646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B9FAC7D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09916DD5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4834B4E9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7CB056A2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27D566C8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34DB8009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3214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D22461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2F9D1D25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74F79B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vAlign w:val="top"/>
          </w:tcPr>
          <w:p w14:paraId="64C64E41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1109660C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vAlign w:val="top"/>
          </w:tcPr>
          <w:p w14:paraId="6B92D034">
            <w:pPr>
              <w:spacing w:before="64" w:line="195" w:lineRule="auto"/>
              <w:ind w:left="331"/>
              <w:jc w:val="left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FE9DF44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5FC1BC99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8D21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194CDD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E5C73D6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32255B7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538E43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25B4B54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49DB265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51077D8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500C64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5E19D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9B86B1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7F1EEDE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7E267A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3077D5A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3DFD1F1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5CECB7E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1D5E2BF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6A19D3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1E8F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7C9891C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3025BF5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6EDF443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68C735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59E84E6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535A3B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76731D4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2A08AFC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2DBB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312BA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8BD0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02E6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2C1439EF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113E359F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7B1A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1297027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6C70FC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vAlign w:val="top"/>
          </w:tcPr>
          <w:p w14:paraId="329B6C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5390D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0DD1D3D1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B029F61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vAlign w:val="top"/>
          </w:tcPr>
          <w:p w14:paraId="5F4B4F93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vAlign w:val="top"/>
          </w:tcPr>
          <w:p w14:paraId="67A00BBF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622A6DA9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306C1BD5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620344C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0DDC1A74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3D72F12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6698BE23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776760B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4F36985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498F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BA2C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6F4EE51B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FAB02FA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3331187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99AB698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06A70B04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D90C19E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66F48AC4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49C7842F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3C7C9BF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75C089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8E3EAA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13C23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3296F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05E6FC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336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F228D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9C311A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494D59C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D43C1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06ECE7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1D0DE7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213790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53889E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ABB866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22F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A6A6A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6CC1A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6CAE53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802C997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E75AA5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64503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666814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D85F4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9361D7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BA9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E5FAA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E01D96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D18D1DF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77B00D5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2F614D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15FA47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E2CE13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430219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61BE3B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693F1A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41B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21CEB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EF90ED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0B33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802785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924236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82B388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CEF89E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33544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47E07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46D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B2ED6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150F18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5BBFA8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CDCD69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C953C2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EBE18A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EC568F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AE696D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96976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462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95C92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406678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6A53183A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44198E21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6455B865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B45046A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45EB6E4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0F70AE2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24F561F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ED84905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86F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A861A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2D7084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E4EC4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029700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891C6D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89377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8B3A7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D3305E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390E2B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533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244F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5BBE25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510F364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42D31E5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CD0284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4A661C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0BA27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E85018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2C05D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C33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3D5AF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72E374D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017902A5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244CC138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5FC6244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04333F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CE8751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E029AD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2E308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36857E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E7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B4795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E4B845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729AD9D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6A6481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FCF766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1E6E3D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0A1C7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C95EAD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352B2B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165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0B951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341F1C0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1475529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428966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0B7614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DF5235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26E27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A7CD0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A9C46F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33F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54A10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7BB8B1D0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D82B1B0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2EC4E1F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4D930D7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2C9CD3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36F6E798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DFB6A0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85489E2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67D00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02BF28C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E51936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18AC37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BDB3F3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07EC0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DCA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9A8A43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C41D89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31903CB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60CAC7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4C906B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566F6B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8311B1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1A15A1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BEDEB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E68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FD1380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C07F7F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382BB13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181A56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69F40AA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FDA03C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D3400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B45E7D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4CF774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2A0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5B9D0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2EF11BB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69CC07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63513D1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6727F54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81588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86403F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4D3848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EE25A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E52153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4A53FC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DD73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5D3E38B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7A008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271D7CE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0D9DE1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C7CC1C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154D98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643B29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3E37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298BE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3E4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2A61C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29D785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41F2F90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F9D438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27FAE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9E16F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CAD225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7CFFEA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4D6234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5D3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A6C2EF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07E5E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3762E338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0058CD70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404E6A8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06FAF5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BB3F7A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1AE38A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E3EE9C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C02AF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05393D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E1E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141E8F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AC9E69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59AFFE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86C5AD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F3C19E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F86A80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0AF543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1CD3D4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123029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196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6851A4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C9AE5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48B6E8A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37C886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5227FD0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75E82E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93787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999914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9CE606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960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4694D2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B2F7D2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3924B3CF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4F9FDC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55E17F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E6E481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421CC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3CDD4C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A3E2F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FAF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FE998A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20948C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044BB5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D5199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631BC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60BCA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7185F4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A776F6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B14C4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D578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28CC96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4F6EAF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4E825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64C9D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62B3704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635F08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58F49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2F9056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0C7A73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F6A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D9299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48690DD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2710670B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16A5B4B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0FED9E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E27B05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DFFF252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vAlign w:val="top"/>
          </w:tcPr>
          <w:p w14:paraId="6D02BD9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7765864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F9BD8F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AC0663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64E00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3DCC28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278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3AB2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BB41A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274B82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1C15E2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F57B85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31CC48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290CA73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3FE4CCC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B3F2B8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E35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5454E40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64CCB6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026C49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1F79267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3A11E2D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42A17C9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269E6B3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2942594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5DB99E1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A2E7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27F23E4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7451C466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22A5784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74D6577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3C89C99A">
      <w:pPr>
        <w:spacing w:line="217" w:lineRule="auto"/>
        <w:rPr>
          <w:sz w:val="22"/>
          <w:szCs w:val="22"/>
        </w:rPr>
      </w:pPr>
    </w:p>
    <w:p w14:paraId="37B08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7E047795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57921A73">
      <w:pPr>
        <w:spacing w:line="250" w:lineRule="auto"/>
        <w:rPr>
          <w:rFonts w:ascii="Arial"/>
          <w:sz w:val="21"/>
        </w:rPr>
      </w:pPr>
    </w:p>
    <w:p w14:paraId="48B35739">
      <w:pPr>
        <w:spacing w:line="250" w:lineRule="auto"/>
        <w:rPr>
          <w:rFonts w:ascii="Arial"/>
          <w:sz w:val="21"/>
        </w:rPr>
      </w:pPr>
    </w:p>
    <w:p w14:paraId="582B4219">
      <w:pPr>
        <w:spacing w:line="250" w:lineRule="auto"/>
        <w:rPr>
          <w:rFonts w:ascii="Arial"/>
          <w:sz w:val="21"/>
        </w:rPr>
      </w:pPr>
    </w:p>
    <w:p w14:paraId="386AAC23">
      <w:pPr>
        <w:spacing w:line="250" w:lineRule="auto"/>
        <w:rPr>
          <w:rFonts w:ascii="Arial"/>
          <w:sz w:val="21"/>
        </w:rPr>
      </w:pPr>
    </w:p>
    <w:p w14:paraId="1F1511C7">
      <w:pPr>
        <w:spacing w:line="251" w:lineRule="auto"/>
        <w:rPr>
          <w:rFonts w:ascii="Arial"/>
          <w:sz w:val="21"/>
        </w:rPr>
      </w:pPr>
    </w:p>
    <w:p w14:paraId="115965DB">
      <w:pPr>
        <w:spacing w:line="251" w:lineRule="auto"/>
        <w:rPr>
          <w:rFonts w:ascii="Arial"/>
          <w:sz w:val="21"/>
        </w:rPr>
      </w:pPr>
    </w:p>
    <w:p w14:paraId="100A84CF">
      <w:pPr>
        <w:spacing w:line="251" w:lineRule="auto"/>
        <w:rPr>
          <w:rFonts w:ascii="Arial"/>
          <w:sz w:val="21"/>
        </w:rPr>
      </w:pPr>
    </w:p>
    <w:p w14:paraId="4D3571B6">
      <w:pPr>
        <w:spacing w:line="251" w:lineRule="auto"/>
        <w:rPr>
          <w:rFonts w:ascii="Arial"/>
          <w:sz w:val="21"/>
        </w:rPr>
      </w:pPr>
    </w:p>
    <w:p w14:paraId="5CD50FC6">
      <w:pPr>
        <w:spacing w:line="251" w:lineRule="auto"/>
        <w:rPr>
          <w:rFonts w:ascii="Arial"/>
          <w:sz w:val="21"/>
        </w:rPr>
      </w:pPr>
    </w:p>
    <w:p w14:paraId="3CD86A1E">
      <w:pPr>
        <w:spacing w:line="700" w:lineRule="exact"/>
        <w:jc w:val="center"/>
        <w:rPr>
          <w:rFonts w:hint="eastAsia" w:ascii="黑体" w:hAnsi="黑体" w:eastAsia="黑体" w:cs="黑体"/>
          <w:color w:val="000000"/>
          <w:spacing w:val="2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pacing w:val="2"/>
          <w:sz w:val="44"/>
          <w:szCs w:val="44"/>
        </w:rPr>
        <w:t>2024年度岳阳市园林科学研究所整体支出</w:t>
      </w:r>
    </w:p>
    <w:p w14:paraId="2B2C0EB6">
      <w:pPr>
        <w:spacing w:line="700" w:lineRule="exact"/>
        <w:jc w:val="center"/>
        <w:rPr>
          <w:rFonts w:hint="eastAsia" w:ascii="黑体" w:hAnsi="黑体" w:eastAsia="黑体" w:cs="黑体"/>
          <w:color w:val="000000"/>
          <w:spacing w:val="2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pacing w:val="2"/>
          <w:sz w:val="44"/>
          <w:szCs w:val="44"/>
        </w:rPr>
        <w:t>绩效自评报告</w:t>
      </w:r>
    </w:p>
    <w:p w14:paraId="57521043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57620284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3C847690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2C066410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2FD8DD91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1DFB17DB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11BD40EF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A226B89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321B3BCF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59D16BF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6A65F222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2B1EB95E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CAE88A7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667A5CF5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46C90329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6FA41282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BB2534F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3BA24730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7861DBC7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4426C4A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9C5AE8F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59DC768A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2CA3EA9F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70319CB9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723E1A5C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12C4DB2A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2348345C">
      <w:pPr>
        <w:widowControl/>
        <w:kinsoku w:val="0"/>
        <w:autoSpaceDE w:val="0"/>
        <w:autoSpaceDN w:val="0"/>
        <w:adjustRightInd w:val="0"/>
        <w:snapToGrid w:val="0"/>
        <w:spacing w:before="107" w:line="224" w:lineRule="auto"/>
        <w:ind w:left="1140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3"/>
          <w:szCs w:val="33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spacing w:val="20"/>
          <w:kern w:val="0"/>
          <w:sz w:val="33"/>
          <w:szCs w:val="33"/>
          <w:lang w:eastAsia="en-US"/>
        </w:rPr>
        <w:t>部门(单位)名称</w:t>
      </w:r>
      <w:r>
        <w:rPr>
          <w:rFonts w:ascii="楷体" w:hAnsi="楷体" w:eastAsia="楷体" w:cs="楷体"/>
          <w:snapToGrid w:val="0"/>
          <w:color w:val="000000"/>
          <w:spacing w:val="20"/>
          <w:kern w:val="0"/>
          <w:sz w:val="33"/>
          <w:szCs w:val="33"/>
          <w:lang w:eastAsia="en-US"/>
        </w:rPr>
        <w:t xml:space="preserve">  </w:t>
      </w:r>
      <w:r>
        <w:rPr>
          <w:rFonts w:ascii="楷体" w:hAnsi="楷体" w:eastAsia="楷体" w:cs="楷体"/>
          <w:b/>
          <w:bCs/>
          <w:snapToGrid w:val="0"/>
          <w:color w:val="000000"/>
          <w:spacing w:val="20"/>
          <w:kern w:val="0"/>
          <w:sz w:val="33"/>
          <w:szCs w:val="33"/>
          <w:lang w:eastAsia="en-US"/>
        </w:rPr>
        <w:t>岳阳市园林科学研究所</w:t>
      </w:r>
    </w:p>
    <w:p w14:paraId="3870C79A">
      <w:pPr>
        <w:widowControl/>
        <w:kinsoku w:val="0"/>
        <w:autoSpaceDE w:val="0"/>
        <w:autoSpaceDN w:val="0"/>
        <w:adjustRightInd w:val="0"/>
        <w:snapToGrid w:val="0"/>
        <w:spacing w:before="282" w:line="222" w:lineRule="auto"/>
        <w:ind w:left="2760"/>
        <w:jc w:val="left"/>
        <w:textAlignment w:val="baseline"/>
        <w:rPr>
          <w:rFonts w:hint="eastAsia" w:ascii="楷体" w:hAnsi="楷体" w:eastAsia="楷体" w:cs="楷体"/>
          <w:sz w:val="33"/>
          <w:szCs w:val="33"/>
          <w:lang w:val="en-US" w:eastAsia="zh-CN"/>
        </w:rPr>
        <w:sectPr>
          <w:pgSz w:w="11900" w:h="16840"/>
          <w:pgMar w:top="1431" w:right="1785" w:bottom="0" w:left="1584" w:header="0" w:footer="0" w:gutter="0"/>
          <w:cols w:space="720" w:num="1"/>
        </w:sectPr>
      </w:pPr>
      <w:r>
        <w:rPr>
          <w:rFonts w:ascii="楷体" w:hAnsi="楷体" w:eastAsia="楷体" w:cs="楷体"/>
          <w:b/>
          <w:bCs/>
          <w:snapToGrid w:val="0"/>
          <w:color w:val="000000"/>
          <w:spacing w:val="38"/>
          <w:w w:val="107"/>
          <w:kern w:val="0"/>
          <w:sz w:val="33"/>
          <w:szCs w:val="33"/>
          <w:lang w:eastAsia="en-US"/>
        </w:rPr>
        <w:t>2025年6月20</w:t>
      </w:r>
      <w:r>
        <w:rPr>
          <w:rFonts w:hint="eastAsia" w:ascii="楷体" w:hAnsi="楷体" w:eastAsia="楷体" w:cs="楷体"/>
          <w:b/>
          <w:bCs/>
          <w:snapToGrid w:val="0"/>
          <w:color w:val="000000"/>
          <w:spacing w:val="38"/>
          <w:w w:val="107"/>
          <w:kern w:val="0"/>
          <w:sz w:val="33"/>
          <w:szCs w:val="33"/>
          <w:lang w:val="en-US" w:eastAsia="zh-CN"/>
        </w:rPr>
        <w:t>日</w:t>
      </w:r>
    </w:p>
    <w:p w14:paraId="5D826F09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3922A03E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2D98D76B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5D17E986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6B53B2AB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年度岳阳楼区园林科学研究所</w:t>
      </w:r>
    </w:p>
    <w:p w14:paraId="7012C3D3"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单位整体支出绩效自评报告</w:t>
      </w:r>
    </w:p>
    <w:p w14:paraId="3DEF261A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52C245C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5AA9C08D">
      <w:pPr>
        <w:jc w:val="left"/>
        <w:rPr>
          <w:rFonts w:ascii="仿宋" w:hAnsi="仿宋" w:eastAsia="仿宋" w:cs="仿宋"/>
          <w:color w:val="000000"/>
          <w:sz w:val="22"/>
          <w:szCs w:val="22"/>
        </w:rPr>
      </w:pPr>
    </w:p>
    <w:p w14:paraId="04C820AE">
      <w:pPr>
        <w:widowControl/>
        <w:kinsoku w:val="0"/>
        <w:autoSpaceDE w:val="0"/>
        <w:autoSpaceDN w:val="0"/>
        <w:adjustRightInd w:val="0"/>
        <w:snapToGrid w:val="0"/>
        <w:spacing w:before="98" w:line="222" w:lineRule="auto"/>
        <w:ind w:left="62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7"/>
          <w:kern w:val="0"/>
          <w:sz w:val="30"/>
          <w:szCs w:val="30"/>
          <w:lang w:eastAsia="en-US"/>
        </w:rPr>
        <w:t>一、单位基本情况</w:t>
      </w:r>
    </w:p>
    <w:p w14:paraId="78A86E26">
      <w:pPr>
        <w:widowControl/>
        <w:kinsoku w:val="0"/>
        <w:autoSpaceDE w:val="0"/>
        <w:autoSpaceDN w:val="0"/>
        <w:adjustRightInd w:val="0"/>
        <w:snapToGrid w:val="0"/>
        <w:spacing w:before="250" w:line="402" w:lineRule="auto"/>
        <w:ind w:right="184" w:firstLine="61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0"/>
          <w:szCs w:val="30"/>
          <w:lang w:eastAsia="en-US"/>
        </w:rPr>
        <w:t>岳阳市园林科学研究所人员构成：核定事业编制10个，</w:t>
      </w:r>
      <w:r>
        <w:rPr>
          <w:rFonts w:ascii="仿宋" w:hAnsi="仿宋" w:eastAsia="仿宋" w:cs="仿宋"/>
          <w:snapToGrid w:val="0"/>
          <w:color w:val="000000"/>
          <w:spacing w:val="24"/>
          <w:kern w:val="0"/>
          <w:sz w:val="30"/>
          <w:szCs w:val="30"/>
          <w:lang w:eastAsia="en-US"/>
        </w:rPr>
        <w:t>目前在编</w:t>
      </w:r>
      <w:r>
        <w:rPr>
          <w:rFonts w:hint="eastAsia" w:ascii="仿宋" w:hAnsi="仿宋" w:eastAsia="仿宋" w:cs="仿宋"/>
          <w:snapToGrid w:val="0"/>
          <w:color w:val="000000"/>
          <w:spacing w:val="24"/>
          <w:kern w:val="0"/>
          <w:sz w:val="30"/>
          <w:szCs w:val="30"/>
          <w:lang w:val="en-US" w:eastAsia="zh-CN"/>
        </w:rPr>
        <w:t>9</w:t>
      </w:r>
      <w:r>
        <w:rPr>
          <w:rFonts w:ascii="仿宋" w:hAnsi="仿宋" w:eastAsia="仿宋" w:cs="仿宋"/>
          <w:snapToGrid w:val="0"/>
          <w:color w:val="000000"/>
          <w:spacing w:val="24"/>
          <w:kern w:val="0"/>
          <w:sz w:val="30"/>
          <w:szCs w:val="30"/>
          <w:lang w:eastAsia="en-US"/>
        </w:rPr>
        <w:t>人，其中高级职称有</w:t>
      </w:r>
      <w:r>
        <w:rPr>
          <w:rFonts w:hint="eastAsia" w:ascii="仿宋" w:hAnsi="仿宋" w:eastAsia="仿宋" w:cs="仿宋"/>
          <w:snapToGrid w:val="0"/>
          <w:color w:val="000000"/>
          <w:spacing w:val="24"/>
          <w:kern w:val="0"/>
          <w:sz w:val="30"/>
          <w:szCs w:val="30"/>
          <w:lang w:val="en-US" w:eastAsia="zh-CN"/>
        </w:rPr>
        <w:t>3</w:t>
      </w:r>
      <w:r>
        <w:rPr>
          <w:rFonts w:ascii="仿宋" w:hAnsi="仿宋" w:eastAsia="仿宋" w:cs="仿宋"/>
          <w:snapToGrid w:val="0"/>
          <w:color w:val="000000"/>
          <w:spacing w:val="24"/>
          <w:kern w:val="0"/>
          <w:sz w:val="30"/>
          <w:szCs w:val="30"/>
          <w:lang w:eastAsia="en-US"/>
        </w:rPr>
        <w:t>人，中级职称有</w:t>
      </w:r>
      <w:r>
        <w:rPr>
          <w:rFonts w:hint="eastAsia" w:ascii="仿宋" w:hAnsi="仿宋" w:eastAsia="仿宋" w:cs="仿宋"/>
          <w:snapToGrid w:val="0"/>
          <w:color w:val="000000"/>
          <w:spacing w:val="24"/>
          <w:kern w:val="0"/>
          <w:sz w:val="30"/>
          <w:szCs w:val="30"/>
          <w:lang w:val="en-US" w:eastAsia="zh-CN"/>
        </w:rPr>
        <w:t>5</w:t>
      </w:r>
      <w:r>
        <w:rPr>
          <w:rFonts w:ascii="仿宋" w:hAnsi="仿宋" w:eastAsia="仿宋" w:cs="仿宋"/>
          <w:snapToGrid w:val="0"/>
          <w:color w:val="000000"/>
          <w:spacing w:val="24"/>
          <w:kern w:val="0"/>
          <w:sz w:val="30"/>
          <w:szCs w:val="30"/>
          <w:lang w:eastAsia="en-US"/>
        </w:rPr>
        <w:t>人。</w:t>
      </w:r>
    </w:p>
    <w:p w14:paraId="2DA7A4CF">
      <w:pPr>
        <w:widowControl/>
        <w:kinsoku w:val="0"/>
        <w:autoSpaceDE w:val="0"/>
        <w:autoSpaceDN w:val="0"/>
        <w:adjustRightInd w:val="0"/>
        <w:snapToGrid w:val="0"/>
        <w:spacing w:before="13" w:line="393" w:lineRule="auto"/>
        <w:ind w:right="93" w:firstLine="61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eastAsia="en-US"/>
        </w:rPr>
        <w:t>负责全区园林绿化行业的考核考评工作；负责编制全区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园林绿化中长期发展规划和年度计划草案，报区人民政府同意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eastAsia="en-US"/>
        </w:rPr>
        <w:t>后组织实施；负责全区城市园林绿化建设的监督及技术指导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工作；协助城市管理执法部门对破坏城市绿地，擅自砍伐、移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eastAsia="en-US"/>
        </w:rPr>
        <w:t>植和重修剪城市大树案件的查处；负责全区城市古树名木及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eastAsia="en-US"/>
        </w:rPr>
        <w:t>后备资源、城市大树的监督管理和技术指导工作；负责全区园林城市、森林城市创建和园林式单位评选等工作；负责全区园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eastAsia="en-US"/>
        </w:rPr>
        <w:t>林绿化数据采集、分析等工作；负责全区园林科学技术推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eastAsia="en-US"/>
        </w:rPr>
        <w:t>广应用和园林植物病虫害调查研究及信息发布；完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成市城管局和区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eastAsia="en-US"/>
        </w:rPr>
        <w:t>城管委交办的其他园林绿化相关工作。</w:t>
      </w:r>
    </w:p>
    <w:p w14:paraId="6EEE529C">
      <w:pPr>
        <w:widowControl/>
        <w:kinsoku w:val="0"/>
        <w:autoSpaceDE w:val="0"/>
        <w:autoSpaceDN w:val="0"/>
        <w:adjustRightInd w:val="0"/>
        <w:snapToGrid w:val="0"/>
        <w:spacing w:before="1" w:line="220" w:lineRule="auto"/>
        <w:ind w:left="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7"/>
          <w:kern w:val="0"/>
          <w:sz w:val="30"/>
          <w:szCs w:val="30"/>
          <w:lang w:eastAsia="en-US"/>
        </w:rPr>
        <w:t>二、一般公共预算支出情况</w:t>
      </w:r>
    </w:p>
    <w:p w14:paraId="3830914F">
      <w:pPr>
        <w:widowControl/>
        <w:kinsoku w:val="0"/>
        <w:autoSpaceDE w:val="0"/>
        <w:autoSpaceDN w:val="0"/>
        <w:adjustRightInd w:val="0"/>
        <w:snapToGrid w:val="0"/>
        <w:spacing w:before="280" w:line="225" w:lineRule="auto"/>
        <w:ind w:left="684"/>
        <w:jc w:val="left"/>
        <w:textAlignment w:val="baseline"/>
        <w:outlineLvl w:val="2"/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kern w:val="0"/>
          <w:sz w:val="30"/>
          <w:szCs w:val="30"/>
          <w:lang w:eastAsia="en-US"/>
        </w:rPr>
        <w:t>(一)基本支出情况</w:t>
      </w:r>
    </w:p>
    <w:p w14:paraId="20350DAC">
      <w:pPr>
        <w:widowControl/>
        <w:kinsoku w:val="0"/>
        <w:autoSpaceDE w:val="0"/>
        <w:autoSpaceDN w:val="0"/>
        <w:adjustRightInd w:val="0"/>
        <w:snapToGrid w:val="0"/>
        <w:spacing w:before="13" w:line="393" w:lineRule="auto"/>
        <w:ind w:right="93" w:firstLine="619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2024年基本支出年初预算数为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val="en-US" w:eastAsia="zh-CN"/>
        </w:rPr>
        <w:t>159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.03万元，实际支出数为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val="en-US" w:eastAsia="zh-CN"/>
        </w:rPr>
        <w:t>159.70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万元。其中：人员经费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val="en-US" w:eastAsia="zh-CN"/>
        </w:rPr>
        <w:t>142.28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万元，主要包括：基本工资、津贴补贴、奖金、绩效工资、机关事业单位基本养老保险缴费、职工基本医疗保险缴费、其他社会保障缴费、住房公积金、其他工资福利支出；公用经费45.32万元，主要包括：办公费、印刷费、咨询费、水费、电费、邮电费、差旅费、维修(护)费、培训费、劳务费、委托业务费、工会经费、福利费、其他交通费用、其他商品和服务支出。</w:t>
      </w:r>
    </w:p>
    <w:p w14:paraId="29D14D18">
      <w:pPr>
        <w:widowControl/>
        <w:kinsoku w:val="0"/>
        <w:autoSpaceDE w:val="0"/>
        <w:autoSpaceDN w:val="0"/>
        <w:adjustRightInd w:val="0"/>
        <w:snapToGrid w:val="0"/>
        <w:spacing w:before="280" w:line="225" w:lineRule="auto"/>
        <w:ind w:left="684"/>
        <w:jc w:val="left"/>
        <w:textAlignment w:val="baseline"/>
        <w:outlineLvl w:val="2"/>
        <w:rPr>
          <w:rFonts w:ascii="楷体" w:hAnsi="楷体" w:eastAsia="楷体" w:cs="楷体"/>
          <w:b/>
          <w:bCs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楷体" w:hAnsi="楷体" w:eastAsia="楷体" w:cs="楷体"/>
          <w:b/>
          <w:bCs/>
          <w:snapToGrid w:val="0"/>
          <w:color w:val="000000"/>
          <w:kern w:val="0"/>
          <w:sz w:val="30"/>
          <w:szCs w:val="30"/>
          <w:lang w:eastAsia="en-US"/>
        </w:rPr>
        <w:t>(二)项目支出情况</w:t>
      </w:r>
    </w:p>
    <w:p w14:paraId="5FB26012">
      <w:pPr>
        <w:widowControl/>
        <w:kinsoku w:val="0"/>
        <w:autoSpaceDE w:val="0"/>
        <w:autoSpaceDN w:val="0"/>
        <w:adjustRightInd w:val="0"/>
        <w:snapToGrid w:val="0"/>
        <w:spacing w:before="13" w:line="393" w:lineRule="auto"/>
        <w:ind w:right="93" w:firstLine="616" w:firstLineChars="200"/>
        <w:jc w:val="left"/>
        <w:textAlignment w:val="baseline"/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2024年项目支出年初预算数为20万元，实际支出数为</w:t>
      </w:r>
      <w:r>
        <w:rPr>
          <w:rFonts w:hint="eastAsia"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val="en-US" w:eastAsia="zh-CN"/>
        </w:rPr>
        <w:t>37.44</w:t>
      </w:r>
      <w:bookmarkStart w:id="0" w:name="_GoBack"/>
      <w:bookmarkEnd w:id="0"/>
      <w:r>
        <w:rPr>
          <w:rFonts w:ascii="仿宋" w:hAnsi="仿宋" w:eastAsia="仿宋" w:cs="仿宋"/>
          <w:snapToGrid w:val="0"/>
          <w:color w:val="000000"/>
          <w:spacing w:val="4"/>
          <w:kern w:val="0"/>
          <w:sz w:val="30"/>
          <w:szCs w:val="30"/>
          <w:lang w:eastAsia="en-US"/>
        </w:rPr>
        <w:t>万元。</w:t>
      </w:r>
    </w:p>
    <w:p w14:paraId="4D017921">
      <w:pPr>
        <w:widowControl/>
        <w:kinsoku w:val="0"/>
        <w:autoSpaceDE w:val="0"/>
        <w:autoSpaceDN w:val="0"/>
        <w:adjustRightInd w:val="0"/>
        <w:snapToGrid w:val="0"/>
        <w:spacing w:before="250" w:line="222" w:lineRule="auto"/>
        <w:ind w:left="89" w:firstLine="602" w:firstLineChars="200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5"/>
          <w:kern w:val="0"/>
          <w:sz w:val="31"/>
          <w:szCs w:val="31"/>
          <w:lang w:eastAsia="en-US"/>
        </w:rPr>
        <w:t>三、政府性基金预算支出情况</w:t>
      </w:r>
    </w:p>
    <w:p w14:paraId="735E44A2">
      <w:pPr>
        <w:widowControl/>
        <w:kinsoku w:val="0"/>
        <w:autoSpaceDE w:val="0"/>
        <w:autoSpaceDN w:val="0"/>
        <w:adjustRightInd w:val="0"/>
        <w:snapToGrid w:val="0"/>
        <w:spacing w:before="307" w:line="220" w:lineRule="auto"/>
        <w:ind w:left="68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9"/>
          <w:szCs w:val="29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29"/>
          <w:szCs w:val="29"/>
          <w:lang w:eastAsia="en-US"/>
        </w:rPr>
        <w:t>2024年度本单位无政府性基金预算支出。</w:t>
      </w:r>
    </w:p>
    <w:p w14:paraId="01730E29">
      <w:pPr>
        <w:widowControl/>
        <w:kinsoku w:val="0"/>
        <w:autoSpaceDE w:val="0"/>
        <w:autoSpaceDN w:val="0"/>
        <w:adjustRightInd w:val="0"/>
        <w:snapToGrid w:val="0"/>
        <w:spacing w:before="284" w:line="222" w:lineRule="auto"/>
        <w:ind w:left="68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29"/>
          <w:szCs w:val="29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3"/>
          <w:kern w:val="0"/>
          <w:sz w:val="29"/>
          <w:szCs w:val="29"/>
          <w:lang w:eastAsia="en-US"/>
        </w:rPr>
        <w:t>四、国有资本经营预算支出情况</w:t>
      </w:r>
    </w:p>
    <w:p w14:paraId="26FFA04A">
      <w:pPr>
        <w:widowControl/>
        <w:kinsoku w:val="0"/>
        <w:autoSpaceDE w:val="0"/>
        <w:autoSpaceDN w:val="0"/>
        <w:adjustRightInd w:val="0"/>
        <w:snapToGrid w:val="0"/>
        <w:spacing w:before="293" w:line="221" w:lineRule="auto"/>
        <w:ind w:left="68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9"/>
          <w:szCs w:val="29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29"/>
          <w:szCs w:val="29"/>
          <w:lang w:eastAsia="en-US"/>
        </w:rPr>
        <w:t>2024年度本单位无国有资本经营预算支出。</w:t>
      </w:r>
    </w:p>
    <w:p w14:paraId="0C8E31A0">
      <w:pPr>
        <w:widowControl/>
        <w:kinsoku w:val="0"/>
        <w:autoSpaceDE w:val="0"/>
        <w:autoSpaceDN w:val="0"/>
        <w:adjustRightInd w:val="0"/>
        <w:snapToGrid w:val="0"/>
        <w:spacing w:before="282" w:line="222" w:lineRule="auto"/>
        <w:ind w:left="68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7"/>
          <w:kern w:val="0"/>
          <w:sz w:val="31"/>
          <w:szCs w:val="31"/>
          <w:lang w:eastAsia="en-US"/>
        </w:rPr>
        <w:t>五、社会保险基金预算支出情况</w:t>
      </w:r>
    </w:p>
    <w:p w14:paraId="3E55D4E9">
      <w:pPr>
        <w:widowControl/>
        <w:kinsoku w:val="0"/>
        <w:autoSpaceDE w:val="0"/>
        <w:autoSpaceDN w:val="0"/>
        <w:adjustRightInd w:val="0"/>
        <w:snapToGrid w:val="0"/>
        <w:spacing w:before="278" w:line="221" w:lineRule="auto"/>
        <w:ind w:left="68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9"/>
          <w:szCs w:val="29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29"/>
          <w:szCs w:val="29"/>
          <w:lang w:eastAsia="en-US"/>
        </w:rPr>
        <w:t>2024年度本单位无社会保险预算支出。</w:t>
      </w:r>
    </w:p>
    <w:p w14:paraId="136A0D4F">
      <w:pPr>
        <w:widowControl/>
        <w:kinsoku w:val="0"/>
        <w:autoSpaceDE w:val="0"/>
        <w:autoSpaceDN w:val="0"/>
        <w:adjustRightInd w:val="0"/>
        <w:snapToGrid w:val="0"/>
        <w:spacing w:before="311" w:line="221" w:lineRule="auto"/>
        <w:ind w:left="689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29"/>
          <w:szCs w:val="29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3"/>
          <w:kern w:val="0"/>
          <w:sz w:val="29"/>
          <w:szCs w:val="29"/>
          <w:lang w:eastAsia="en-US"/>
        </w:rPr>
        <w:t>六、部门整体支出绩效情况</w:t>
      </w:r>
    </w:p>
    <w:p w14:paraId="4D630BF2">
      <w:pPr>
        <w:widowControl/>
        <w:kinsoku w:val="0"/>
        <w:autoSpaceDE w:val="0"/>
        <w:autoSpaceDN w:val="0"/>
        <w:adjustRightInd w:val="0"/>
        <w:snapToGrid w:val="0"/>
        <w:spacing w:before="273" w:line="408" w:lineRule="auto"/>
        <w:ind w:left="84" w:right="102" w:firstLine="599"/>
        <w:jc w:val="both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9"/>
          <w:szCs w:val="29"/>
          <w:lang w:eastAsia="en-US"/>
        </w:rPr>
        <w:t>本单位各项资金其主要用途是确保单位的正常运转，促进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29"/>
          <w:szCs w:val="29"/>
          <w:lang w:eastAsia="en-US"/>
        </w:rPr>
        <w:t>各项工作任务顺利完成。在人员经费支出、公共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9"/>
          <w:szCs w:val="29"/>
          <w:lang w:eastAsia="en-US"/>
        </w:rPr>
        <w:t>支出严格执行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29"/>
          <w:szCs w:val="29"/>
          <w:lang w:eastAsia="en-US"/>
        </w:rPr>
        <w:t>区委区政府的各项制度；在项目经费的使用上，在保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9"/>
          <w:szCs w:val="29"/>
          <w:lang w:eastAsia="en-US"/>
        </w:rPr>
        <w:t>证各项任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29"/>
          <w:szCs w:val="29"/>
          <w:lang w:eastAsia="en-US"/>
        </w:rPr>
        <w:t>务顺利完成的同时，严格落实厉行节约的原则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9"/>
          <w:szCs w:val="29"/>
          <w:lang w:eastAsia="en-US"/>
        </w:rPr>
        <w:t>；三公经费的使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eastAsia="en-US"/>
        </w:rPr>
        <w:t>用严格控制在预算申报的范围内，“四本预算”支出的绩效目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0"/>
          <w:szCs w:val="30"/>
          <w:lang w:eastAsia="en-US"/>
        </w:rPr>
        <w:t>标基本完成情况。</w:t>
      </w:r>
    </w:p>
    <w:p w14:paraId="503FE989">
      <w:pPr>
        <w:widowControl/>
        <w:kinsoku w:val="0"/>
        <w:autoSpaceDE w:val="0"/>
        <w:autoSpaceDN w:val="0"/>
        <w:adjustRightInd w:val="0"/>
        <w:snapToGrid w:val="0"/>
        <w:spacing w:before="2" w:line="222" w:lineRule="auto"/>
        <w:ind w:left="61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10"/>
          <w:kern w:val="0"/>
          <w:sz w:val="30"/>
          <w:szCs w:val="30"/>
          <w:lang w:eastAsia="en-US"/>
        </w:rPr>
        <w:t>七、存在的问题及原因分析</w:t>
      </w:r>
    </w:p>
    <w:p w14:paraId="40AF2E56">
      <w:pPr>
        <w:widowControl/>
        <w:kinsoku w:val="0"/>
        <w:autoSpaceDE w:val="0"/>
        <w:autoSpaceDN w:val="0"/>
        <w:adjustRightInd w:val="0"/>
        <w:snapToGrid w:val="0"/>
        <w:spacing w:before="318" w:line="323" w:lineRule="auto"/>
        <w:ind w:left="14" w:firstLine="59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0"/>
          <w:szCs w:val="30"/>
          <w:lang w:eastAsia="en-US"/>
        </w:rPr>
        <w:t>1、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0"/>
          <w:szCs w:val="30"/>
          <w:lang w:eastAsia="en-US"/>
        </w:rPr>
        <w:t>干部队伍力量有待加强。现有队伍力量不足，一人多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30"/>
          <w:szCs w:val="30"/>
          <w:lang w:eastAsia="en-US"/>
        </w:rPr>
        <w:t>岗，难以集中精力深耕某一领域，导致专业知识与技能碎片化，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eastAsia="en-US"/>
        </w:rPr>
        <w:t>难以形成系统性专业能力。</w:t>
      </w:r>
    </w:p>
    <w:p w14:paraId="70A184C5">
      <w:pPr>
        <w:widowControl/>
        <w:kinsoku w:val="0"/>
        <w:autoSpaceDE w:val="0"/>
        <w:autoSpaceDN w:val="0"/>
        <w:adjustRightInd w:val="0"/>
        <w:snapToGrid w:val="0"/>
        <w:spacing w:before="254" w:line="350" w:lineRule="auto"/>
        <w:ind w:left="14" w:firstLine="59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3"/>
          <w:kern w:val="0"/>
          <w:sz w:val="30"/>
          <w:szCs w:val="30"/>
          <w:lang w:eastAsia="en-US"/>
        </w:rPr>
        <w:t>2、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eastAsia="en-US"/>
        </w:rPr>
        <w:t>预算绩效目标编制不够规范，指标关联细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eastAsia="en-US"/>
        </w:rPr>
        <w:t>化程度有待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0"/>
          <w:szCs w:val="30"/>
          <w:lang w:eastAsia="en-US"/>
        </w:rPr>
        <w:t>进一步提升，可衡量性不强。主要原因为绩效管理由财务部门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eastAsia="en-US"/>
        </w:rPr>
        <w:t>兼任，财务人员大多为会计、财务管理等专业，绩效管理不但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0"/>
          <w:szCs w:val="30"/>
          <w:lang w:eastAsia="en-US"/>
        </w:rPr>
        <w:t>需要掌握财经知识，还需熟悉相关政策、了解项目业务情况，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0"/>
          <w:szCs w:val="30"/>
          <w:lang w:eastAsia="en-US"/>
        </w:rPr>
        <w:t>需要具备管理学、法学、统计学、工程学等方面的知识，并需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eastAsia="en-US"/>
        </w:rPr>
        <w:t>要持续更新知识体系。</w:t>
      </w:r>
    </w:p>
    <w:p w14:paraId="2E2E647E">
      <w:pPr>
        <w:widowControl/>
        <w:kinsoku w:val="0"/>
        <w:autoSpaceDE w:val="0"/>
        <w:autoSpaceDN w:val="0"/>
        <w:adjustRightInd w:val="0"/>
        <w:snapToGrid w:val="0"/>
        <w:spacing w:before="219" w:line="222" w:lineRule="auto"/>
        <w:ind w:left="61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10"/>
          <w:kern w:val="0"/>
          <w:sz w:val="30"/>
          <w:szCs w:val="30"/>
          <w:lang w:eastAsia="en-US"/>
        </w:rPr>
        <w:t>八、下一步改进措施</w:t>
      </w:r>
    </w:p>
    <w:p w14:paraId="46703800">
      <w:pPr>
        <w:kinsoku w:val="0"/>
        <w:autoSpaceDE w:val="0"/>
        <w:autoSpaceDN w:val="0"/>
        <w:adjustRightInd w:val="0"/>
        <w:snapToGrid w:val="0"/>
        <w:spacing w:line="346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C137940">
      <w:pPr>
        <w:widowControl/>
        <w:kinsoku w:val="0"/>
        <w:autoSpaceDE w:val="0"/>
        <w:autoSpaceDN w:val="0"/>
        <w:adjustRightInd w:val="0"/>
        <w:snapToGrid w:val="0"/>
        <w:spacing w:before="98" w:line="305" w:lineRule="auto"/>
        <w:ind w:left="14" w:right="91" w:firstLine="59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30"/>
          <w:szCs w:val="30"/>
          <w:lang w:eastAsia="en-US"/>
        </w:rPr>
        <w:t>1、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eastAsia="en-US"/>
        </w:rPr>
        <w:t>加强干部队伍建设，多渠道引进专业人才，优化岗位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eastAsia="en-US"/>
        </w:rPr>
        <w:t>设置，同时，加强职工专业技术培训，提高专业技能。</w:t>
      </w:r>
    </w:p>
    <w:p w14:paraId="6C630DF4">
      <w:pPr>
        <w:kinsoku w:val="0"/>
        <w:autoSpaceDE w:val="0"/>
        <w:autoSpaceDN w:val="0"/>
        <w:adjustRightInd w:val="0"/>
        <w:snapToGrid w:val="0"/>
        <w:spacing w:line="32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1DB7197">
      <w:pPr>
        <w:widowControl/>
        <w:kinsoku w:val="0"/>
        <w:autoSpaceDE w:val="0"/>
        <w:autoSpaceDN w:val="0"/>
        <w:adjustRightInd w:val="0"/>
        <w:snapToGrid w:val="0"/>
        <w:spacing w:before="98" w:line="322" w:lineRule="auto"/>
        <w:ind w:left="14" w:firstLine="59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3"/>
          <w:kern w:val="0"/>
          <w:sz w:val="30"/>
          <w:szCs w:val="30"/>
          <w:lang w:eastAsia="en-US"/>
        </w:rPr>
        <w:t>2、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eastAsia="en-US"/>
        </w:rPr>
        <w:t>加强预算绩效管理相关业务知识培训，进一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eastAsia="en-US"/>
        </w:rPr>
        <w:t>步增强预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0"/>
          <w:szCs w:val="30"/>
          <w:lang w:eastAsia="en-US"/>
        </w:rPr>
        <w:t>算意识和绩效意识。深入一线调查研究，了解具体业务情况，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eastAsia="en-US"/>
        </w:rPr>
        <w:t>优化细化预算绩效目标的编制，深化预算绩效目标与业务工作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0"/>
          <w:szCs w:val="30"/>
          <w:lang w:eastAsia="en-US"/>
        </w:rPr>
        <w:t>的融合，增强预算的约束性，进一步提升单位预算支出绩效。</w:t>
      </w:r>
    </w:p>
    <w:p w14:paraId="5FFC2BA3">
      <w:pPr>
        <w:widowControl/>
        <w:kinsoku w:val="0"/>
        <w:autoSpaceDE w:val="0"/>
        <w:autoSpaceDN w:val="0"/>
        <w:adjustRightInd w:val="0"/>
        <w:snapToGrid w:val="0"/>
        <w:spacing w:before="225" w:line="357" w:lineRule="auto"/>
        <w:ind w:left="14" w:right="259" w:firstLine="59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12"/>
          <w:kern w:val="0"/>
          <w:sz w:val="30"/>
          <w:szCs w:val="30"/>
          <w:lang w:eastAsia="en-US"/>
        </w:rPr>
        <w:t>九、部门整体支出绩效自评结果拟应用和公开情况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eastAsia="en-US"/>
        </w:rPr>
        <w:t>及其他需要说明的情况</w:t>
      </w:r>
    </w:p>
    <w:p w14:paraId="70AD8A95">
      <w:pPr>
        <w:spacing w:line="357" w:lineRule="auto"/>
        <w:rPr>
          <w:rFonts w:ascii="仿宋" w:hAnsi="仿宋" w:eastAsia="仿宋" w:cs="仿宋"/>
          <w:sz w:val="30"/>
          <w:szCs w:val="30"/>
        </w:rPr>
        <w:sectPr>
          <w:pgSz w:w="11900" w:h="16840"/>
          <w:pgMar w:top="1431" w:right="1739" w:bottom="0" w:left="1785" w:header="0" w:footer="0" w:gutter="0"/>
          <w:cols w:space="720" w:num="1"/>
        </w:sectPr>
      </w:pPr>
    </w:p>
    <w:p w14:paraId="537C5811">
      <w:pPr>
        <w:widowControl/>
        <w:kinsoku w:val="0"/>
        <w:autoSpaceDE w:val="0"/>
        <w:autoSpaceDN w:val="0"/>
        <w:adjustRightInd w:val="0"/>
        <w:snapToGrid w:val="0"/>
        <w:spacing w:before="312" w:line="351" w:lineRule="auto"/>
        <w:ind w:left="4" w:firstLine="59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30"/>
          <w:szCs w:val="30"/>
          <w:lang w:eastAsia="en-US"/>
        </w:rPr>
        <w:t>我单位整体支出绩效自评结果将作为完善本单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0"/>
          <w:szCs w:val="30"/>
          <w:lang w:eastAsia="en-US"/>
        </w:rPr>
        <w:t>位相关制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0"/>
          <w:szCs w:val="30"/>
          <w:lang w:eastAsia="en-US"/>
        </w:rPr>
        <w:t>度，改进资金管理的重要依据，同时，也将作为单位内部工作总结的参考依据。单位的预算绩效目标、预算、决算及绩效评价等信息均按相关规定及时在门户网站进行了公开，公开信息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eastAsia="en-US"/>
        </w:rPr>
        <w:t>基础数据和会计信息资料准确、真实、完整。</w:t>
      </w:r>
    </w:p>
    <w:p w14:paraId="77050B95">
      <w:pPr>
        <w:kinsoku w:val="0"/>
        <w:autoSpaceDE w:val="0"/>
        <w:autoSpaceDN w:val="0"/>
        <w:adjustRightInd w:val="0"/>
        <w:snapToGrid w:val="0"/>
        <w:spacing w:line="28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82FF7D1">
      <w:pPr>
        <w:kinsoku w:val="0"/>
        <w:autoSpaceDE w:val="0"/>
        <w:autoSpaceDN w:val="0"/>
        <w:adjustRightInd w:val="0"/>
        <w:snapToGrid w:val="0"/>
        <w:spacing w:line="28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76B421E4">
      <w:pPr>
        <w:kinsoku w:val="0"/>
        <w:autoSpaceDE w:val="0"/>
        <w:autoSpaceDN w:val="0"/>
        <w:adjustRightInd w:val="0"/>
        <w:snapToGrid w:val="0"/>
        <w:spacing w:line="28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36DD5B07">
      <w:pPr>
        <w:kinsoku w:val="0"/>
        <w:autoSpaceDE w:val="0"/>
        <w:autoSpaceDN w:val="0"/>
        <w:adjustRightInd w:val="0"/>
        <w:snapToGrid w:val="0"/>
        <w:spacing w:line="28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55EFC1C9">
      <w:pPr>
        <w:widowControl/>
        <w:kinsoku w:val="0"/>
        <w:autoSpaceDE w:val="0"/>
        <w:autoSpaceDN w:val="0"/>
        <w:adjustRightInd w:val="0"/>
        <w:snapToGrid w:val="0"/>
        <w:spacing w:before="98" w:line="222" w:lineRule="auto"/>
        <w:ind w:left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-1"/>
          <w:kern w:val="0"/>
          <w:sz w:val="30"/>
          <w:szCs w:val="30"/>
          <w:lang w:eastAsia="en-US"/>
        </w:rPr>
        <w:t>报告需要以下附件：</w:t>
      </w:r>
    </w:p>
    <w:p w14:paraId="54ADD462">
      <w:pPr>
        <w:widowControl/>
        <w:kinsoku w:val="0"/>
        <w:autoSpaceDE w:val="0"/>
        <w:autoSpaceDN w:val="0"/>
        <w:adjustRightInd w:val="0"/>
        <w:snapToGrid w:val="0"/>
        <w:spacing w:before="291" w:line="222" w:lineRule="auto"/>
        <w:ind w:left="6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3"/>
          <w:kern w:val="0"/>
          <w:sz w:val="30"/>
          <w:szCs w:val="30"/>
          <w:lang w:eastAsia="en-US"/>
        </w:rPr>
        <w:t>1、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eastAsia="en-US"/>
        </w:rPr>
        <w:t>部门整体支出绩效评价基础数据表</w:t>
      </w:r>
    </w:p>
    <w:p w14:paraId="472C189D">
      <w:pPr>
        <w:widowControl/>
        <w:kinsoku w:val="0"/>
        <w:autoSpaceDE w:val="0"/>
        <w:autoSpaceDN w:val="0"/>
        <w:adjustRightInd w:val="0"/>
        <w:snapToGrid w:val="0"/>
        <w:spacing w:before="259" w:line="222" w:lineRule="auto"/>
        <w:ind w:left="6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3"/>
          <w:kern w:val="0"/>
          <w:sz w:val="30"/>
          <w:szCs w:val="30"/>
          <w:lang w:eastAsia="en-US"/>
        </w:rPr>
        <w:t>2、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eastAsia="en-US"/>
        </w:rPr>
        <w:t>部门整体支出绩效自评表</w:t>
      </w:r>
    </w:p>
    <w:p w14:paraId="6E354339">
      <w:pPr>
        <w:widowControl/>
        <w:kinsoku w:val="0"/>
        <w:autoSpaceDE w:val="0"/>
        <w:autoSpaceDN w:val="0"/>
        <w:adjustRightInd w:val="0"/>
        <w:snapToGrid w:val="0"/>
        <w:spacing w:before="291" w:line="222" w:lineRule="auto"/>
        <w:ind w:left="6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4"/>
          <w:kern w:val="0"/>
          <w:sz w:val="30"/>
          <w:szCs w:val="30"/>
          <w:lang w:eastAsia="en-US"/>
        </w:rPr>
        <w:t>3、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0"/>
          <w:szCs w:val="30"/>
          <w:lang w:eastAsia="en-US"/>
        </w:rPr>
        <w:t>项目支出绩效自评表(一个一级项目支出一张表)</w:t>
      </w:r>
    </w:p>
    <w:p w14:paraId="2ECF3CEF">
      <w:pPr>
        <w:widowControl/>
        <w:kinsoku w:val="0"/>
        <w:autoSpaceDE w:val="0"/>
        <w:autoSpaceDN w:val="0"/>
        <w:adjustRightInd w:val="0"/>
        <w:snapToGrid w:val="0"/>
        <w:spacing w:before="255" w:line="220" w:lineRule="auto"/>
        <w:ind w:left="6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3"/>
          <w:kern w:val="0"/>
          <w:sz w:val="30"/>
          <w:szCs w:val="30"/>
          <w:lang w:eastAsia="en-US"/>
        </w:rPr>
        <w:t>4、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eastAsia="en-US"/>
        </w:rPr>
        <w:t>政府性基金预算支出情况表</w:t>
      </w:r>
    </w:p>
    <w:p w14:paraId="57FCE05B">
      <w:pPr>
        <w:widowControl/>
        <w:kinsoku w:val="0"/>
        <w:autoSpaceDE w:val="0"/>
        <w:autoSpaceDN w:val="0"/>
        <w:adjustRightInd w:val="0"/>
        <w:snapToGrid w:val="0"/>
        <w:spacing w:before="274" w:line="222" w:lineRule="auto"/>
        <w:ind w:left="6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30"/>
          <w:szCs w:val="30"/>
          <w:lang w:eastAsia="en-US"/>
        </w:rPr>
        <w:t>5、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eastAsia="en-US"/>
        </w:rPr>
        <w:t>国有资本经营预算支出情况表</w:t>
      </w:r>
    </w:p>
    <w:p w14:paraId="328123F9">
      <w:pPr>
        <w:widowControl/>
        <w:kinsoku w:val="0"/>
        <w:autoSpaceDE w:val="0"/>
        <w:autoSpaceDN w:val="0"/>
        <w:adjustRightInd w:val="0"/>
        <w:snapToGrid w:val="0"/>
        <w:spacing w:before="258" w:line="221" w:lineRule="auto"/>
        <w:ind w:left="60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30"/>
          <w:szCs w:val="30"/>
          <w:lang w:eastAsia="en-US"/>
        </w:rPr>
        <w:t>6、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eastAsia="en-US"/>
        </w:rPr>
        <w:t>社会保险基金预算支出情况表</w:t>
      </w:r>
    </w:p>
    <w:p w14:paraId="3DDD29D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84" w:firstLineChars="300"/>
        <w:jc w:val="left"/>
        <w:textAlignment w:val="auto"/>
        <w:rPr>
          <w:rFonts w:hint="eastAsia" w:ascii="楷体" w:hAnsi="楷体" w:eastAsia="楷体" w:cs="楷体"/>
          <w:spacing w:val="9"/>
          <w:kern w:val="2"/>
          <w:position w:val="21"/>
          <w:sz w:val="31"/>
          <w:szCs w:val="31"/>
          <w:lang w:val="en-US" w:eastAsia="zh-CN" w:bidi="ar-SA"/>
        </w:rPr>
      </w:pPr>
    </w:p>
    <w:sectPr>
      <w:footerReference r:id="rId4" w:type="default"/>
      <w:pgSz w:w="11900" w:h="16840"/>
      <w:pgMar w:top="1365" w:right="1785" w:bottom="0" w:left="17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BC8EDAF-A1AF-4DAF-B5F3-9D8C968842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BC52C36-CEED-4C11-9E96-14D3BC180B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8BB115F-16D4-48FD-B710-B586438B2577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AC9C4CDE-E49B-4E0B-A350-B6050A9A8317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565D6464-6106-4D3A-AD70-283AD448AD2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696C79E-E833-43F4-8333-DAEF62949F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1EF86">
    <w:pPr>
      <w:pStyle w:val="3"/>
      <w:spacing w:before="1" w:line="174" w:lineRule="auto"/>
      <w:ind w:left="574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775F2">
    <w:pPr>
      <w:pStyle w:val="3"/>
      <w:spacing w:before="1" w:line="174" w:lineRule="auto"/>
      <w:jc w:val="right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57E90"/>
    <w:rsid w:val="005E6ECB"/>
    <w:rsid w:val="00665E2F"/>
    <w:rsid w:val="006B5224"/>
    <w:rsid w:val="00744EA1"/>
    <w:rsid w:val="009419CA"/>
    <w:rsid w:val="00955854"/>
    <w:rsid w:val="009C7330"/>
    <w:rsid w:val="009F4C1B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87703"/>
    <w:rsid w:val="016F21B8"/>
    <w:rsid w:val="016F283F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54EED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5D08D4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B957BE"/>
    <w:rsid w:val="02C1651C"/>
    <w:rsid w:val="02C80088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15C9F"/>
    <w:rsid w:val="036D41A2"/>
    <w:rsid w:val="037B1E0D"/>
    <w:rsid w:val="037E0A06"/>
    <w:rsid w:val="037F229C"/>
    <w:rsid w:val="03911277"/>
    <w:rsid w:val="039A540B"/>
    <w:rsid w:val="03A6732C"/>
    <w:rsid w:val="03B91141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9760D"/>
    <w:rsid w:val="043A4600"/>
    <w:rsid w:val="043B5C60"/>
    <w:rsid w:val="044F0706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C900FA"/>
    <w:rsid w:val="05E616EC"/>
    <w:rsid w:val="05EC1380"/>
    <w:rsid w:val="06104054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7F5815"/>
    <w:rsid w:val="06854A05"/>
    <w:rsid w:val="068878CA"/>
    <w:rsid w:val="068B5259"/>
    <w:rsid w:val="06986D10"/>
    <w:rsid w:val="06A14716"/>
    <w:rsid w:val="06A91E40"/>
    <w:rsid w:val="06B917BB"/>
    <w:rsid w:val="06BC6527"/>
    <w:rsid w:val="06C13B3D"/>
    <w:rsid w:val="06C90184"/>
    <w:rsid w:val="06C9437B"/>
    <w:rsid w:val="06D803D7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7EF1F7B"/>
    <w:rsid w:val="08017E70"/>
    <w:rsid w:val="08031468"/>
    <w:rsid w:val="0805190B"/>
    <w:rsid w:val="081C150E"/>
    <w:rsid w:val="082162DD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0B72F2"/>
    <w:rsid w:val="092D1C9E"/>
    <w:rsid w:val="09377E5E"/>
    <w:rsid w:val="09383E9F"/>
    <w:rsid w:val="0939426E"/>
    <w:rsid w:val="093E6CA6"/>
    <w:rsid w:val="093F4975"/>
    <w:rsid w:val="09504F8C"/>
    <w:rsid w:val="095D034D"/>
    <w:rsid w:val="09616470"/>
    <w:rsid w:val="09684744"/>
    <w:rsid w:val="096C76C1"/>
    <w:rsid w:val="096F66FB"/>
    <w:rsid w:val="09835AC1"/>
    <w:rsid w:val="09906B28"/>
    <w:rsid w:val="09912E95"/>
    <w:rsid w:val="09931095"/>
    <w:rsid w:val="099C1A23"/>
    <w:rsid w:val="09A948AF"/>
    <w:rsid w:val="09AC2A76"/>
    <w:rsid w:val="09B04837"/>
    <w:rsid w:val="09C00408"/>
    <w:rsid w:val="09C95891"/>
    <w:rsid w:val="09CC42F5"/>
    <w:rsid w:val="09CF2A1E"/>
    <w:rsid w:val="09D05E45"/>
    <w:rsid w:val="09D8005F"/>
    <w:rsid w:val="09DC0AEC"/>
    <w:rsid w:val="09EB635B"/>
    <w:rsid w:val="09F2166E"/>
    <w:rsid w:val="09FD61A8"/>
    <w:rsid w:val="0A002E0D"/>
    <w:rsid w:val="0A0D0FD1"/>
    <w:rsid w:val="0A1044B8"/>
    <w:rsid w:val="0A140987"/>
    <w:rsid w:val="0A241A5C"/>
    <w:rsid w:val="0A2E3566"/>
    <w:rsid w:val="0A320A98"/>
    <w:rsid w:val="0A3229D0"/>
    <w:rsid w:val="0A393280"/>
    <w:rsid w:val="0A446F05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51080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505490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BEF6A57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AF58B9"/>
    <w:rsid w:val="0EB05323"/>
    <w:rsid w:val="0EB73157"/>
    <w:rsid w:val="0EBE40CB"/>
    <w:rsid w:val="0EBE4E06"/>
    <w:rsid w:val="0EC36A56"/>
    <w:rsid w:val="0EC62499"/>
    <w:rsid w:val="0ECE4E6F"/>
    <w:rsid w:val="0ED86777"/>
    <w:rsid w:val="0EDA5C56"/>
    <w:rsid w:val="0EE57112"/>
    <w:rsid w:val="0EF14F58"/>
    <w:rsid w:val="0EFE4287"/>
    <w:rsid w:val="0F0A7BB7"/>
    <w:rsid w:val="0F0D525E"/>
    <w:rsid w:val="0F2A2A37"/>
    <w:rsid w:val="0F2E6C95"/>
    <w:rsid w:val="0F31382A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A73F0"/>
    <w:rsid w:val="10C8346E"/>
    <w:rsid w:val="10EA0134"/>
    <w:rsid w:val="10EF4366"/>
    <w:rsid w:val="10F1501F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BF5B71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B97DBE"/>
    <w:rsid w:val="12C621E8"/>
    <w:rsid w:val="12CF0716"/>
    <w:rsid w:val="12D95227"/>
    <w:rsid w:val="12E33197"/>
    <w:rsid w:val="12EE0E7E"/>
    <w:rsid w:val="12EE1C9C"/>
    <w:rsid w:val="12F37AE6"/>
    <w:rsid w:val="12F863E6"/>
    <w:rsid w:val="130220C4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942891"/>
    <w:rsid w:val="14A04833"/>
    <w:rsid w:val="14B12779"/>
    <w:rsid w:val="14B37576"/>
    <w:rsid w:val="14BD7ADB"/>
    <w:rsid w:val="14C5688E"/>
    <w:rsid w:val="14DB1415"/>
    <w:rsid w:val="14E83CF0"/>
    <w:rsid w:val="14F4219E"/>
    <w:rsid w:val="14F72E20"/>
    <w:rsid w:val="150135C1"/>
    <w:rsid w:val="15127C5A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9E79F7"/>
    <w:rsid w:val="16AB3FBF"/>
    <w:rsid w:val="16AC1654"/>
    <w:rsid w:val="16B12C6E"/>
    <w:rsid w:val="16BF0789"/>
    <w:rsid w:val="16CC2AB0"/>
    <w:rsid w:val="16CD5BA2"/>
    <w:rsid w:val="16CE195E"/>
    <w:rsid w:val="16D42F73"/>
    <w:rsid w:val="16DA34D2"/>
    <w:rsid w:val="16DA4E41"/>
    <w:rsid w:val="16DE6706"/>
    <w:rsid w:val="16ED6FC0"/>
    <w:rsid w:val="16F042AC"/>
    <w:rsid w:val="16F626B5"/>
    <w:rsid w:val="16FB005D"/>
    <w:rsid w:val="16FC4F3B"/>
    <w:rsid w:val="1706559C"/>
    <w:rsid w:val="170D38CA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E72CD8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706B9"/>
    <w:rsid w:val="18B037F0"/>
    <w:rsid w:val="18B74DA0"/>
    <w:rsid w:val="18BD3DC4"/>
    <w:rsid w:val="18C149F3"/>
    <w:rsid w:val="18C30CAC"/>
    <w:rsid w:val="18C33745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3E726F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239FC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429A9"/>
    <w:rsid w:val="1ADA675E"/>
    <w:rsid w:val="1AE11CDA"/>
    <w:rsid w:val="1AF22AE0"/>
    <w:rsid w:val="1AF5395E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054A3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70C9E"/>
    <w:rsid w:val="1B884364"/>
    <w:rsid w:val="1B901B23"/>
    <w:rsid w:val="1BA15893"/>
    <w:rsid w:val="1BA912AB"/>
    <w:rsid w:val="1BB614A2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16575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746B04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C61A56"/>
    <w:rsid w:val="1CDA4D56"/>
    <w:rsid w:val="1CDD3551"/>
    <w:rsid w:val="1CF810AC"/>
    <w:rsid w:val="1D0B3755"/>
    <w:rsid w:val="1D0E35B2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7D118B"/>
    <w:rsid w:val="1D8B7F05"/>
    <w:rsid w:val="1D95321A"/>
    <w:rsid w:val="1DA80CFE"/>
    <w:rsid w:val="1DAB29F9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60515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1F71FB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06C24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645B9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61186"/>
    <w:rsid w:val="225D1D49"/>
    <w:rsid w:val="225D33C8"/>
    <w:rsid w:val="226239FE"/>
    <w:rsid w:val="22626562"/>
    <w:rsid w:val="226A76AE"/>
    <w:rsid w:val="226D4FDF"/>
    <w:rsid w:val="22733EB6"/>
    <w:rsid w:val="228D0920"/>
    <w:rsid w:val="228E0402"/>
    <w:rsid w:val="22906578"/>
    <w:rsid w:val="22973E77"/>
    <w:rsid w:val="22A238FE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27CC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66550"/>
    <w:rsid w:val="23DC6F4C"/>
    <w:rsid w:val="23DD2202"/>
    <w:rsid w:val="23FC0268"/>
    <w:rsid w:val="23FD05F9"/>
    <w:rsid w:val="240B4621"/>
    <w:rsid w:val="240D7F6A"/>
    <w:rsid w:val="241035B6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563F4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D7AF6"/>
    <w:rsid w:val="250F44FD"/>
    <w:rsid w:val="2514288A"/>
    <w:rsid w:val="25174EE8"/>
    <w:rsid w:val="251A2540"/>
    <w:rsid w:val="25270BB7"/>
    <w:rsid w:val="25315EDA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16979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05D7"/>
    <w:rsid w:val="26D96FF9"/>
    <w:rsid w:val="26E25DEA"/>
    <w:rsid w:val="26E34A7B"/>
    <w:rsid w:val="26E64D9A"/>
    <w:rsid w:val="26E825C8"/>
    <w:rsid w:val="26E9756C"/>
    <w:rsid w:val="26FA4570"/>
    <w:rsid w:val="271F0CE3"/>
    <w:rsid w:val="27217FF0"/>
    <w:rsid w:val="27242893"/>
    <w:rsid w:val="273612F4"/>
    <w:rsid w:val="27445146"/>
    <w:rsid w:val="274E2EE0"/>
    <w:rsid w:val="274F2647"/>
    <w:rsid w:val="27673AA1"/>
    <w:rsid w:val="27722B9A"/>
    <w:rsid w:val="27742391"/>
    <w:rsid w:val="277602F5"/>
    <w:rsid w:val="278038CA"/>
    <w:rsid w:val="279A5ACF"/>
    <w:rsid w:val="27C172C6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356C9"/>
    <w:rsid w:val="27F506B1"/>
    <w:rsid w:val="27F96CF2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02F18"/>
    <w:rsid w:val="289539A5"/>
    <w:rsid w:val="289F019A"/>
    <w:rsid w:val="28BB307C"/>
    <w:rsid w:val="28CC6ED5"/>
    <w:rsid w:val="28D220AC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9A1E2C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61515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718AB"/>
    <w:rsid w:val="2BDF0CFB"/>
    <w:rsid w:val="2BE234F2"/>
    <w:rsid w:val="2BE33AA6"/>
    <w:rsid w:val="2BE40B44"/>
    <w:rsid w:val="2BE47802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91630"/>
    <w:rsid w:val="2CCC5126"/>
    <w:rsid w:val="2CD47F8B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14CC9"/>
    <w:rsid w:val="2D324177"/>
    <w:rsid w:val="2D4E073F"/>
    <w:rsid w:val="2D510DD6"/>
    <w:rsid w:val="2D565E8B"/>
    <w:rsid w:val="2D5A7835"/>
    <w:rsid w:val="2D6578A0"/>
    <w:rsid w:val="2D6B21D3"/>
    <w:rsid w:val="2D6D2389"/>
    <w:rsid w:val="2D7343C9"/>
    <w:rsid w:val="2D901C6F"/>
    <w:rsid w:val="2D953FDA"/>
    <w:rsid w:val="2DA20908"/>
    <w:rsid w:val="2DB45073"/>
    <w:rsid w:val="2DB713DE"/>
    <w:rsid w:val="2DC72B92"/>
    <w:rsid w:val="2DE44256"/>
    <w:rsid w:val="2DE557EB"/>
    <w:rsid w:val="2DF53F49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119DB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B3A0F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153DD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02E48"/>
    <w:rsid w:val="312107CD"/>
    <w:rsid w:val="31210CA8"/>
    <w:rsid w:val="31215285"/>
    <w:rsid w:val="312D0344"/>
    <w:rsid w:val="31346C1B"/>
    <w:rsid w:val="3135421E"/>
    <w:rsid w:val="313806BA"/>
    <w:rsid w:val="31490108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1E38C7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9B3101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DB19BE"/>
    <w:rsid w:val="34E22DC0"/>
    <w:rsid w:val="350233D4"/>
    <w:rsid w:val="35195F01"/>
    <w:rsid w:val="35313A72"/>
    <w:rsid w:val="35412C38"/>
    <w:rsid w:val="35493C91"/>
    <w:rsid w:val="355754E9"/>
    <w:rsid w:val="355C0228"/>
    <w:rsid w:val="356A29C5"/>
    <w:rsid w:val="35770D21"/>
    <w:rsid w:val="357800DF"/>
    <w:rsid w:val="358527FB"/>
    <w:rsid w:val="358A766C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C12A64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C344B8"/>
    <w:rsid w:val="36D21A02"/>
    <w:rsid w:val="36E85056"/>
    <w:rsid w:val="3708411D"/>
    <w:rsid w:val="370B658B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15F68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50319"/>
    <w:rsid w:val="38A945B7"/>
    <w:rsid w:val="38B15CF9"/>
    <w:rsid w:val="38B85753"/>
    <w:rsid w:val="38C241DB"/>
    <w:rsid w:val="38C4326F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6508D"/>
    <w:rsid w:val="39E90E2B"/>
    <w:rsid w:val="39E94D86"/>
    <w:rsid w:val="39F1638E"/>
    <w:rsid w:val="39FB1B18"/>
    <w:rsid w:val="3A001C79"/>
    <w:rsid w:val="3A03692D"/>
    <w:rsid w:val="3A1513BA"/>
    <w:rsid w:val="3A232F1C"/>
    <w:rsid w:val="3A2E618D"/>
    <w:rsid w:val="3A3E52E7"/>
    <w:rsid w:val="3A4109A1"/>
    <w:rsid w:val="3A424466"/>
    <w:rsid w:val="3A604E19"/>
    <w:rsid w:val="3A742C8C"/>
    <w:rsid w:val="3A7B2702"/>
    <w:rsid w:val="3A841927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4694A"/>
    <w:rsid w:val="3AF713FA"/>
    <w:rsid w:val="3B08641D"/>
    <w:rsid w:val="3B0B1CA9"/>
    <w:rsid w:val="3B1B5EA6"/>
    <w:rsid w:val="3B1C7A19"/>
    <w:rsid w:val="3B2B5582"/>
    <w:rsid w:val="3B4234D4"/>
    <w:rsid w:val="3B5D3BE4"/>
    <w:rsid w:val="3B647C84"/>
    <w:rsid w:val="3B6E70E8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77F2C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2B707F"/>
    <w:rsid w:val="3D4A148F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E62BF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04F9A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C81FC2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04D49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7F6E9F"/>
    <w:rsid w:val="428670A3"/>
    <w:rsid w:val="428D1B97"/>
    <w:rsid w:val="42996825"/>
    <w:rsid w:val="429D650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39622E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565F9"/>
    <w:rsid w:val="43F61357"/>
    <w:rsid w:val="440026EF"/>
    <w:rsid w:val="44060265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5E29F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36AF3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61319"/>
    <w:rsid w:val="455B779F"/>
    <w:rsid w:val="455D76E4"/>
    <w:rsid w:val="45646F33"/>
    <w:rsid w:val="45671007"/>
    <w:rsid w:val="456C331B"/>
    <w:rsid w:val="4574179F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1A0124"/>
    <w:rsid w:val="4726595C"/>
    <w:rsid w:val="47292AEA"/>
    <w:rsid w:val="472A74E5"/>
    <w:rsid w:val="4734181A"/>
    <w:rsid w:val="474C20D8"/>
    <w:rsid w:val="47600773"/>
    <w:rsid w:val="47661F26"/>
    <w:rsid w:val="476C29D6"/>
    <w:rsid w:val="476E25F3"/>
    <w:rsid w:val="47783B12"/>
    <w:rsid w:val="477C2B8D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9D100D"/>
    <w:rsid w:val="48A00AFD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857BE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AC3789"/>
    <w:rsid w:val="4ABA5EA6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4B2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17066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783DF7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2B191A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43B94"/>
    <w:rsid w:val="4F0A1AF8"/>
    <w:rsid w:val="4F203D73"/>
    <w:rsid w:val="4F2072BE"/>
    <w:rsid w:val="4F265381"/>
    <w:rsid w:val="4F27252E"/>
    <w:rsid w:val="4F2D457C"/>
    <w:rsid w:val="4F2D5E44"/>
    <w:rsid w:val="4F3034C5"/>
    <w:rsid w:val="4F323E26"/>
    <w:rsid w:val="4F366689"/>
    <w:rsid w:val="4F3913E8"/>
    <w:rsid w:val="4F3B5197"/>
    <w:rsid w:val="4F4A3DFE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97894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7C2E"/>
    <w:rsid w:val="51890449"/>
    <w:rsid w:val="518E3CF1"/>
    <w:rsid w:val="51951DEF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91AC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B7F29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B92A73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B0031A"/>
    <w:rsid w:val="54CE77C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4D7917"/>
    <w:rsid w:val="5556054C"/>
    <w:rsid w:val="557B1A25"/>
    <w:rsid w:val="55862A42"/>
    <w:rsid w:val="55990578"/>
    <w:rsid w:val="559A2858"/>
    <w:rsid w:val="55A56891"/>
    <w:rsid w:val="55AC66CB"/>
    <w:rsid w:val="55AC6D33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1418D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24134"/>
    <w:rsid w:val="59035499"/>
    <w:rsid w:val="59182EE7"/>
    <w:rsid w:val="591D7A2A"/>
    <w:rsid w:val="5921212C"/>
    <w:rsid w:val="5935330C"/>
    <w:rsid w:val="59395687"/>
    <w:rsid w:val="593C253E"/>
    <w:rsid w:val="59407518"/>
    <w:rsid w:val="594934AD"/>
    <w:rsid w:val="59505C28"/>
    <w:rsid w:val="59591E8D"/>
    <w:rsid w:val="59652CA2"/>
    <w:rsid w:val="596F472F"/>
    <w:rsid w:val="5974345D"/>
    <w:rsid w:val="597534AA"/>
    <w:rsid w:val="59763334"/>
    <w:rsid w:val="598334E1"/>
    <w:rsid w:val="59927FEE"/>
    <w:rsid w:val="59951C91"/>
    <w:rsid w:val="59982867"/>
    <w:rsid w:val="59A11ED6"/>
    <w:rsid w:val="59AB0DFC"/>
    <w:rsid w:val="59C1557F"/>
    <w:rsid w:val="59C34B04"/>
    <w:rsid w:val="59C34F85"/>
    <w:rsid w:val="59C8615E"/>
    <w:rsid w:val="59D41CD5"/>
    <w:rsid w:val="59DD03FB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201A9E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50DE0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0119E6"/>
    <w:rsid w:val="5D130D14"/>
    <w:rsid w:val="5D30024A"/>
    <w:rsid w:val="5D365A87"/>
    <w:rsid w:val="5D3F028D"/>
    <w:rsid w:val="5D464016"/>
    <w:rsid w:val="5D563089"/>
    <w:rsid w:val="5D566DF5"/>
    <w:rsid w:val="5D5736EC"/>
    <w:rsid w:val="5D592213"/>
    <w:rsid w:val="5D6677C8"/>
    <w:rsid w:val="5D7067ED"/>
    <w:rsid w:val="5D77660D"/>
    <w:rsid w:val="5D7A7C97"/>
    <w:rsid w:val="5D80482F"/>
    <w:rsid w:val="5D8A240A"/>
    <w:rsid w:val="5D8A4019"/>
    <w:rsid w:val="5D9907FA"/>
    <w:rsid w:val="5DC15F6D"/>
    <w:rsid w:val="5DC1666E"/>
    <w:rsid w:val="5DC7295C"/>
    <w:rsid w:val="5DCD2A8F"/>
    <w:rsid w:val="5DCD4FAD"/>
    <w:rsid w:val="5DD45E20"/>
    <w:rsid w:val="5DD77F01"/>
    <w:rsid w:val="5DD919DE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C0AFA"/>
    <w:rsid w:val="600F19CA"/>
    <w:rsid w:val="602423C7"/>
    <w:rsid w:val="603F2394"/>
    <w:rsid w:val="604407B5"/>
    <w:rsid w:val="60487E62"/>
    <w:rsid w:val="605A5C34"/>
    <w:rsid w:val="60601863"/>
    <w:rsid w:val="60630B92"/>
    <w:rsid w:val="606E4C0D"/>
    <w:rsid w:val="60734E0E"/>
    <w:rsid w:val="60811477"/>
    <w:rsid w:val="60844109"/>
    <w:rsid w:val="6090580E"/>
    <w:rsid w:val="60935B47"/>
    <w:rsid w:val="60C57B44"/>
    <w:rsid w:val="60C76F62"/>
    <w:rsid w:val="60CE1254"/>
    <w:rsid w:val="60D321CB"/>
    <w:rsid w:val="60D4056B"/>
    <w:rsid w:val="60D467A9"/>
    <w:rsid w:val="60D61108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05BE0"/>
    <w:rsid w:val="62A975CA"/>
    <w:rsid w:val="62AB5771"/>
    <w:rsid w:val="62AE05DB"/>
    <w:rsid w:val="62B60A29"/>
    <w:rsid w:val="62BA5EE7"/>
    <w:rsid w:val="62D572CD"/>
    <w:rsid w:val="62DD4B35"/>
    <w:rsid w:val="62DE42A4"/>
    <w:rsid w:val="62F04E93"/>
    <w:rsid w:val="62F14EED"/>
    <w:rsid w:val="62F936F2"/>
    <w:rsid w:val="62FF3767"/>
    <w:rsid w:val="63074094"/>
    <w:rsid w:val="630930CF"/>
    <w:rsid w:val="631F1A5C"/>
    <w:rsid w:val="63256E52"/>
    <w:rsid w:val="632E2DF7"/>
    <w:rsid w:val="6337684E"/>
    <w:rsid w:val="63403C73"/>
    <w:rsid w:val="6351410B"/>
    <w:rsid w:val="635D4427"/>
    <w:rsid w:val="635F082F"/>
    <w:rsid w:val="63710CD7"/>
    <w:rsid w:val="637D427E"/>
    <w:rsid w:val="638E1826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ED47CD"/>
    <w:rsid w:val="63F105D2"/>
    <w:rsid w:val="63F4037D"/>
    <w:rsid w:val="63F56D28"/>
    <w:rsid w:val="64003000"/>
    <w:rsid w:val="64020FD8"/>
    <w:rsid w:val="640B49C1"/>
    <w:rsid w:val="64107D36"/>
    <w:rsid w:val="64156CD8"/>
    <w:rsid w:val="641C6E32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CA1A25"/>
    <w:rsid w:val="64D3186F"/>
    <w:rsid w:val="64EF2266"/>
    <w:rsid w:val="64F33559"/>
    <w:rsid w:val="64FD2EEA"/>
    <w:rsid w:val="64FF1ABC"/>
    <w:rsid w:val="65042353"/>
    <w:rsid w:val="650B22E3"/>
    <w:rsid w:val="650E3520"/>
    <w:rsid w:val="65112D34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CE6593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1C75BD"/>
    <w:rsid w:val="66372459"/>
    <w:rsid w:val="66407FD5"/>
    <w:rsid w:val="664A1F46"/>
    <w:rsid w:val="665346CA"/>
    <w:rsid w:val="66576847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BE4321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784CC7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C1211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234C5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45DEC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56789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15282D"/>
    <w:rsid w:val="6B2B6878"/>
    <w:rsid w:val="6B313A43"/>
    <w:rsid w:val="6B3850F1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C3191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584ABB"/>
    <w:rsid w:val="6C613F45"/>
    <w:rsid w:val="6C756221"/>
    <w:rsid w:val="6C7B08BB"/>
    <w:rsid w:val="6C816AF9"/>
    <w:rsid w:val="6C846694"/>
    <w:rsid w:val="6C947428"/>
    <w:rsid w:val="6C954D50"/>
    <w:rsid w:val="6CA17EC6"/>
    <w:rsid w:val="6CA21112"/>
    <w:rsid w:val="6CA841D2"/>
    <w:rsid w:val="6CB10385"/>
    <w:rsid w:val="6CDF0F3A"/>
    <w:rsid w:val="6CE47854"/>
    <w:rsid w:val="6CE72999"/>
    <w:rsid w:val="6D011AA2"/>
    <w:rsid w:val="6D056FFD"/>
    <w:rsid w:val="6D0668D1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787060"/>
    <w:rsid w:val="6D846F22"/>
    <w:rsid w:val="6D9239A2"/>
    <w:rsid w:val="6DA524EE"/>
    <w:rsid w:val="6DA92D7B"/>
    <w:rsid w:val="6DAE5920"/>
    <w:rsid w:val="6DB664EE"/>
    <w:rsid w:val="6DC325DE"/>
    <w:rsid w:val="6DC64BAC"/>
    <w:rsid w:val="6DC91BE5"/>
    <w:rsid w:val="6DDA4BA3"/>
    <w:rsid w:val="6DF6015D"/>
    <w:rsid w:val="6E037AD7"/>
    <w:rsid w:val="6E056523"/>
    <w:rsid w:val="6E074EC9"/>
    <w:rsid w:val="6E097153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0676D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07CAA"/>
    <w:rsid w:val="70243856"/>
    <w:rsid w:val="70254AB1"/>
    <w:rsid w:val="702A055B"/>
    <w:rsid w:val="703F2471"/>
    <w:rsid w:val="704A4474"/>
    <w:rsid w:val="704A511A"/>
    <w:rsid w:val="704B4131"/>
    <w:rsid w:val="70531ED5"/>
    <w:rsid w:val="7055204A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E37655"/>
    <w:rsid w:val="70F12A55"/>
    <w:rsid w:val="70F76E40"/>
    <w:rsid w:val="710C1219"/>
    <w:rsid w:val="711337D0"/>
    <w:rsid w:val="711D7FAC"/>
    <w:rsid w:val="713173E8"/>
    <w:rsid w:val="713325D5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3B526F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13156"/>
    <w:rsid w:val="73861499"/>
    <w:rsid w:val="738B5B50"/>
    <w:rsid w:val="73AA53A0"/>
    <w:rsid w:val="73B04F6B"/>
    <w:rsid w:val="73D20D1A"/>
    <w:rsid w:val="73E168D2"/>
    <w:rsid w:val="73E873C4"/>
    <w:rsid w:val="73EA3DB3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82603"/>
    <w:rsid w:val="749D7B3F"/>
    <w:rsid w:val="74B22D8C"/>
    <w:rsid w:val="74C26B38"/>
    <w:rsid w:val="74C55FC1"/>
    <w:rsid w:val="74CC7EC1"/>
    <w:rsid w:val="74D06B63"/>
    <w:rsid w:val="74DA7552"/>
    <w:rsid w:val="74E41FDD"/>
    <w:rsid w:val="74ED0CEA"/>
    <w:rsid w:val="74EF6361"/>
    <w:rsid w:val="74F00D7B"/>
    <w:rsid w:val="74F17E67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1B11CB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1447C"/>
    <w:rsid w:val="77950F7E"/>
    <w:rsid w:val="77A06542"/>
    <w:rsid w:val="77A922C9"/>
    <w:rsid w:val="77AC049C"/>
    <w:rsid w:val="77B046F9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BD078C"/>
    <w:rsid w:val="78C107B1"/>
    <w:rsid w:val="78C21620"/>
    <w:rsid w:val="78CE2D76"/>
    <w:rsid w:val="78EE2375"/>
    <w:rsid w:val="78FA244C"/>
    <w:rsid w:val="78FE1B78"/>
    <w:rsid w:val="79024116"/>
    <w:rsid w:val="790445D0"/>
    <w:rsid w:val="790B5E4F"/>
    <w:rsid w:val="790D572F"/>
    <w:rsid w:val="7911339B"/>
    <w:rsid w:val="79233654"/>
    <w:rsid w:val="7926583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0B2C16"/>
    <w:rsid w:val="7A1053E1"/>
    <w:rsid w:val="7A17618B"/>
    <w:rsid w:val="7A177139"/>
    <w:rsid w:val="7A1E05C7"/>
    <w:rsid w:val="7A205516"/>
    <w:rsid w:val="7A2D5924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BF30969"/>
    <w:rsid w:val="7BFC5A6F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E33C7"/>
    <w:rsid w:val="7CDF4250"/>
    <w:rsid w:val="7D09113D"/>
    <w:rsid w:val="7D0B1257"/>
    <w:rsid w:val="7D157A0E"/>
    <w:rsid w:val="7D1658AD"/>
    <w:rsid w:val="7D1B2E27"/>
    <w:rsid w:val="7D1D4159"/>
    <w:rsid w:val="7D243099"/>
    <w:rsid w:val="7D44147C"/>
    <w:rsid w:val="7D4B3993"/>
    <w:rsid w:val="7D513B99"/>
    <w:rsid w:val="7D5F5E30"/>
    <w:rsid w:val="7D656BAD"/>
    <w:rsid w:val="7D680D06"/>
    <w:rsid w:val="7D6B45FB"/>
    <w:rsid w:val="7D6C208F"/>
    <w:rsid w:val="7D7D2D56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C572FA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9586C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 w:val="0"/>
      <w:spacing w:after="120" w:afterLines="0" w:line="480" w:lineRule="auto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1">
    <w:name w:val="font2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31"/>
    <w:basedOn w:val="8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13">
    <w:name w:val="font71"/>
    <w:basedOn w:val="8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4">
    <w:name w:val="font51"/>
    <w:basedOn w:val="8"/>
    <w:qFormat/>
    <w:uiPriority w:val="0"/>
    <w:rPr>
      <w:rFonts w:hint="default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2783</Words>
  <Characters>3020</Characters>
  <Lines>0</Lines>
  <Paragraphs>0</Paragraphs>
  <TotalTime>7</TotalTime>
  <ScaleCrop>false</ScaleCrop>
  <LinksUpToDate>false</LinksUpToDate>
  <CharactersWithSpaces>3076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dcterms:modified xsi:type="dcterms:W3CDTF">2026-08-14T02:07:33Z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eyJoZGlkIjoiZjFmZWIzNDg2MmIzZjExOTIzMmViNTBmYTMwYTk0ZWYiLCJ1c2VySWQiOiI2MDE2NTg1ODEifQ==</vt:lpwstr>
  </property>
</Properties>
</file>