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966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b w:val="0"/>
          <w:bCs w:val="0"/>
          <w:snapToGrid/>
          <w:color w:val="000000"/>
          <w:spacing w:val="10"/>
          <w:kern w:val="2"/>
          <w:sz w:val="32"/>
          <w:szCs w:val="32"/>
          <w:lang w:val="en-US" w:eastAsia="zh-CN"/>
        </w:rPr>
      </w:pPr>
      <w:r>
        <w:rPr>
          <w:rFonts w:hint="eastAsia" w:ascii="黑体" w:hAnsi="黑体" w:eastAsia="黑体" w:cs="黑体"/>
          <w:b w:val="0"/>
          <w:bCs w:val="0"/>
          <w:snapToGrid/>
          <w:color w:val="000000"/>
          <w:spacing w:val="10"/>
          <w:kern w:val="2"/>
          <w:sz w:val="32"/>
          <w:szCs w:val="32"/>
          <w:lang w:eastAsia="zh-CN"/>
        </w:rPr>
        <w:t>附件</w:t>
      </w:r>
      <w:r>
        <w:rPr>
          <w:rFonts w:hint="eastAsia" w:ascii="黑体" w:hAnsi="黑体" w:eastAsia="黑体" w:cs="黑体"/>
          <w:b w:val="0"/>
          <w:bCs w:val="0"/>
          <w:snapToGrid/>
          <w:color w:val="000000"/>
          <w:spacing w:val="10"/>
          <w:kern w:val="2"/>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4"/>
          <w:szCs w:val="44"/>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年度预算单位整体支出绩效评价基础数据表</w:t>
      </w:r>
    </w:p>
    <w:p w14:paraId="0B67954D">
      <w:pPr>
        <w:keepNext w:val="0"/>
        <w:keepLines w:val="0"/>
        <w:pageBreakBefore w:val="0"/>
        <w:widowControl w:val="0"/>
        <w:kinsoku/>
        <w:wordWrap/>
        <w:overflowPunct/>
        <w:topLinePunct w:val="0"/>
        <w:autoSpaceDE/>
        <w:autoSpaceDN/>
        <w:bidi w:val="0"/>
        <w:adjustRightInd/>
        <w:snapToGrid/>
        <w:spacing w:line="115" w:lineRule="exact"/>
        <w:jc w:val="both"/>
        <w:textAlignment w:val="auto"/>
        <w:rPr>
          <w:rFonts w:ascii="Calibri" w:hAnsi="Calibri" w:eastAsia="宋体" w:cs="Times New Roman"/>
          <w:snapToGrid/>
          <w:color w:val="000000"/>
          <w:kern w:val="2"/>
          <w:szCs w:val="24"/>
          <w:lang w:eastAsia="zh-CN"/>
        </w:rPr>
      </w:pPr>
    </w:p>
    <w:tbl>
      <w:tblPr>
        <w:tblStyle w:val="7"/>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B9EB24C">
            <w:pPr>
              <w:keepNext w:val="0"/>
              <w:keepLines w:val="0"/>
              <w:pageBreakBefore w:val="0"/>
              <w:widowControl w:val="0"/>
              <w:kinsoku/>
              <w:wordWrap/>
              <w:overflowPunct/>
              <w:topLinePunct w:val="0"/>
              <w:autoSpaceDE/>
              <w:autoSpaceDN/>
              <w:bidi w:val="0"/>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4"/>
                <w:szCs w:val="24"/>
                <w:lang w:val="en-US" w:eastAsia="zh-CN"/>
              </w:rPr>
            </w:pPr>
            <w:r>
              <w:rPr>
                <w:rFonts w:hint="eastAsia" w:ascii="宋体" w:hAnsi="宋体" w:eastAsia="宋体" w:cs="宋体"/>
                <w:snapToGrid/>
                <w:color w:val="000000"/>
                <w:spacing w:val="2"/>
                <w:kern w:val="2"/>
                <w:sz w:val="24"/>
                <w:szCs w:val="24"/>
                <w:lang w:eastAsia="zh-CN"/>
              </w:rPr>
              <w:t>预算单位名称</w:t>
            </w:r>
          </w:p>
        </w:tc>
        <w:tc>
          <w:tcPr>
            <w:tcW w:w="5819" w:type="dxa"/>
            <w:gridSpan w:val="6"/>
            <w:noWrap w:val="0"/>
            <w:vAlign w:val="center"/>
          </w:tcPr>
          <w:p w14:paraId="12C46F53">
            <w:pPr>
              <w:keepNext w:val="0"/>
              <w:keepLines w:val="0"/>
              <w:pageBreakBefore w:val="0"/>
              <w:widowControl w:val="0"/>
              <w:kinsoku/>
              <w:wordWrap/>
              <w:overflowPunct/>
              <w:topLinePunct w:val="0"/>
              <w:autoSpaceDE/>
              <w:autoSpaceDN/>
              <w:bidi w:val="0"/>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0"/>
                <w:szCs w:val="20"/>
                <w:lang w:eastAsia="zh-CN"/>
              </w:rPr>
            </w:pPr>
            <w:r>
              <w:rPr>
                <w:rFonts w:hint="eastAsia" w:ascii="宋体" w:hAnsi="宋体" w:eastAsia="宋体" w:cs="宋体"/>
                <w:snapToGrid/>
                <w:color w:val="000000"/>
                <w:spacing w:val="-2"/>
                <w:kern w:val="2"/>
                <w:sz w:val="20"/>
                <w:szCs w:val="20"/>
                <w:lang w:eastAsia="zh-CN"/>
              </w:rPr>
              <w:t>岳阳市岳阳楼区图书馆</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579B8A45">
            <w:pPr>
              <w:keepNext w:val="0"/>
              <w:keepLines w:val="0"/>
              <w:pageBreakBefore w:val="0"/>
              <w:widowControl w:val="0"/>
              <w:kinsoku/>
              <w:wordWrap/>
              <w:overflowPunct/>
              <w:topLinePunct w:val="0"/>
              <w:autoSpaceDE/>
              <w:autoSpaceDN/>
              <w:bidi w:val="0"/>
              <w:adjustRightInd/>
              <w:snapToGrid/>
              <w:spacing w:before="262" w:line="219" w:lineRule="auto"/>
              <w:ind w:left="575"/>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财政供养人员情况（人）</w:t>
            </w:r>
          </w:p>
        </w:tc>
        <w:tc>
          <w:tcPr>
            <w:tcW w:w="1815" w:type="dxa"/>
            <w:gridSpan w:val="2"/>
            <w:noWrap w:val="0"/>
            <w:vAlign w:val="top"/>
          </w:tcPr>
          <w:p w14:paraId="421C32D6">
            <w:pPr>
              <w:keepNext w:val="0"/>
              <w:keepLines w:val="0"/>
              <w:pageBreakBefore w:val="0"/>
              <w:widowControl w:val="0"/>
              <w:kinsoku/>
              <w:wordWrap/>
              <w:overflowPunct/>
              <w:topLinePunct w:val="0"/>
              <w:autoSpaceDE/>
              <w:autoSpaceDN/>
              <w:bidi w:val="0"/>
              <w:adjustRightInd/>
              <w:snapToGrid/>
              <w:spacing w:before="10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编制数</w:t>
            </w:r>
          </w:p>
        </w:tc>
        <w:tc>
          <w:tcPr>
            <w:tcW w:w="2325" w:type="dxa"/>
            <w:gridSpan w:val="2"/>
            <w:noWrap w:val="0"/>
            <w:vAlign w:val="top"/>
          </w:tcPr>
          <w:p w14:paraId="1F5E15EC">
            <w:pPr>
              <w:keepNext w:val="0"/>
              <w:keepLines w:val="0"/>
              <w:pageBreakBefore w:val="0"/>
              <w:widowControl w:val="0"/>
              <w:kinsoku/>
              <w:wordWrap/>
              <w:overflowPunct/>
              <w:topLinePunct w:val="0"/>
              <w:autoSpaceDE/>
              <w:autoSpaceDN/>
              <w:bidi w:val="0"/>
              <w:adjustRightInd/>
              <w:snapToGrid/>
              <w:spacing w:before="8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202</w:t>
            </w:r>
            <w:r>
              <w:rPr>
                <w:rFonts w:hint="eastAsia" w:ascii="宋体" w:hAnsi="宋体" w:eastAsia="宋体" w:cs="宋体"/>
                <w:snapToGrid/>
                <w:color w:val="000000"/>
                <w:spacing w:val="-1"/>
                <w:kern w:val="2"/>
                <w:sz w:val="24"/>
                <w:szCs w:val="24"/>
                <w:lang w:val="en-US" w:eastAsia="zh-CN"/>
              </w:rPr>
              <w:t>4</w:t>
            </w:r>
            <w:r>
              <w:rPr>
                <w:rFonts w:hint="eastAsia" w:ascii="宋体" w:hAnsi="宋体" w:eastAsia="宋体" w:cs="宋体"/>
                <w:snapToGrid/>
                <w:color w:val="000000"/>
                <w:spacing w:val="-1"/>
                <w:kern w:val="2"/>
                <w:sz w:val="24"/>
                <w:szCs w:val="24"/>
                <w:lang w:eastAsia="zh-CN"/>
              </w:rPr>
              <w:t>年实际在职人数</w:t>
            </w:r>
          </w:p>
        </w:tc>
        <w:tc>
          <w:tcPr>
            <w:tcW w:w="1679" w:type="dxa"/>
            <w:gridSpan w:val="2"/>
            <w:noWrap w:val="0"/>
            <w:vAlign w:val="top"/>
          </w:tcPr>
          <w:p w14:paraId="5537C5C2">
            <w:pPr>
              <w:keepNext w:val="0"/>
              <w:keepLines w:val="0"/>
              <w:pageBreakBefore w:val="0"/>
              <w:widowControl w:val="0"/>
              <w:kinsoku/>
              <w:wordWrap/>
              <w:overflowPunct/>
              <w:topLinePunct w:val="0"/>
              <w:autoSpaceDE/>
              <w:autoSpaceDN/>
              <w:bidi w:val="0"/>
              <w:adjustRightInd/>
              <w:snapToGrid/>
              <w:spacing w:before="103" w:line="219" w:lineRule="auto"/>
              <w:ind w:left="708"/>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E5667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1815" w:type="dxa"/>
            <w:gridSpan w:val="2"/>
            <w:noWrap w:val="0"/>
            <w:vAlign w:val="center"/>
          </w:tcPr>
          <w:p w14:paraId="1C1EBCBF">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snapToGrid/>
                <w:color w:val="000000"/>
                <w:kern w:val="2"/>
                <w:sz w:val="24"/>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7</w:t>
            </w:r>
          </w:p>
        </w:tc>
        <w:tc>
          <w:tcPr>
            <w:tcW w:w="2325" w:type="dxa"/>
            <w:gridSpan w:val="2"/>
            <w:noWrap w:val="0"/>
            <w:vAlign w:val="center"/>
          </w:tcPr>
          <w:p w14:paraId="7940E525">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snapToGrid/>
                <w:color w:val="000000"/>
                <w:kern w:val="2"/>
                <w:sz w:val="24"/>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7</w:t>
            </w:r>
          </w:p>
        </w:tc>
        <w:tc>
          <w:tcPr>
            <w:tcW w:w="1679" w:type="dxa"/>
            <w:gridSpan w:val="2"/>
            <w:noWrap w:val="0"/>
            <w:vAlign w:val="center"/>
          </w:tcPr>
          <w:p w14:paraId="7A53550B">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color w:val="000000"/>
                <w:kern w:val="2"/>
                <w:sz w:val="24"/>
                <w:szCs w:val="24"/>
                <w:lang w:eastAsia="zh-CN"/>
              </w:rPr>
            </w:pPr>
            <w:r>
              <w:rPr>
                <w:rFonts w:hint="eastAsia" w:ascii="宋体" w:hAnsi="宋体" w:eastAsia="宋体" w:cs="宋体"/>
                <w:i w:val="0"/>
                <w:iCs w:val="0"/>
                <w:snapToGrid w:val="0"/>
                <w:color w:val="000000"/>
                <w:kern w:val="0"/>
                <w:sz w:val="18"/>
                <w:szCs w:val="18"/>
                <w:u w:val="none"/>
                <w:lang w:val="en-US" w:eastAsia="zh-CN" w:bidi="ar"/>
              </w:rPr>
              <w:t>100.00%</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B8FA707">
            <w:pPr>
              <w:keepNext w:val="0"/>
              <w:keepLines w:val="0"/>
              <w:pageBreakBefore w:val="0"/>
              <w:widowControl w:val="0"/>
              <w:kinsoku/>
              <w:wordWrap/>
              <w:overflowPunct/>
              <w:topLinePunct w:val="0"/>
              <w:autoSpaceDE/>
              <w:autoSpaceDN/>
              <w:bidi w:val="0"/>
              <w:adjustRightInd/>
              <w:snapToGrid/>
              <w:spacing w:before="140" w:line="202" w:lineRule="auto"/>
              <w:ind w:left="6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4"/>
                <w:kern w:val="2"/>
                <w:sz w:val="24"/>
                <w:szCs w:val="24"/>
                <w:lang w:eastAsia="zh-CN"/>
              </w:rPr>
              <w:t>经费控制情况（万元）</w:t>
            </w:r>
          </w:p>
        </w:tc>
        <w:tc>
          <w:tcPr>
            <w:tcW w:w="1815" w:type="dxa"/>
            <w:gridSpan w:val="2"/>
            <w:noWrap w:val="0"/>
            <w:vAlign w:val="top"/>
          </w:tcPr>
          <w:p w14:paraId="5EC6A883">
            <w:pPr>
              <w:keepNext w:val="0"/>
              <w:keepLines w:val="0"/>
              <w:pageBreakBefore w:val="0"/>
              <w:widowControl w:val="0"/>
              <w:kinsoku/>
              <w:wordWrap/>
              <w:overflowPunct/>
              <w:topLinePunct w:val="0"/>
              <w:autoSpaceDE/>
              <w:autoSpaceDN/>
              <w:bidi w:val="0"/>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3</w:t>
            </w:r>
            <w:r>
              <w:rPr>
                <w:rFonts w:hint="eastAsia" w:ascii="宋体" w:hAnsi="宋体" w:eastAsia="宋体" w:cs="宋体"/>
                <w:snapToGrid/>
                <w:color w:val="000000"/>
                <w:spacing w:val="-2"/>
                <w:kern w:val="2"/>
                <w:sz w:val="24"/>
                <w:szCs w:val="24"/>
                <w:lang w:eastAsia="zh-CN"/>
              </w:rPr>
              <w:t>年决算数</w:t>
            </w:r>
          </w:p>
        </w:tc>
        <w:tc>
          <w:tcPr>
            <w:tcW w:w="2325" w:type="dxa"/>
            <w:gridSpan w:val="2"/>
            <w:noWrap w:val="0"/>
            <w:vAlign w:val="top"/>
          </w:tcPr>
          <w:p w14:paraId="7C56C393">
            <w:pPr>
              <w:keepNext w:val="0"/>
              <w:keepLines w:val="0"/>
              <w:pageBreakBefore w:val="0"/>
              <w:widowControl w:val="0"/>
              <w:kinsoku/>
              <w:wordWrap/>
              <w:overflowPunct/>
              <w:topLinePunct w:val="0"/>
              <w:autoSpaceDE/>
              <w:autoSpaceDN/>
              <w:bidi w:val="0"/>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4</w:t>
            </w:r>
            <w:r>
              <w:rPr>
                <w:rFonts w:hint="eastAsia" w:ascii="宋体" w:hAnsi="宋体" w:eastAsia="宋体" w:cs="宋体"/>
                <w:snapToGrid/>
                <w:color w:val="000000"/>
                <w:spacing w:val="-2"/>
                <w:kern w:val="2"/>
                <w:sz w:val="24"/>
                <w:szCs w:val="24"/>
                <w:lang w:eastAsia="zh-CN"/>
              </w:rPr>
              <w:t>年预算数</w:t>
            </w:r>
          </w:p>
        </w:tc>
        <w:tc>
          <w:tcPr>
            <w:tcW w:w="1679" w:type="dxa"/>
            <w:gridSpan w:val="2"/>
            <w:noWrap w:val="0"/>
            <w:vAlign w:val="top"/>
          </w:tcPr>
          <w:p w14:paraId="290B4DE6">
            <w:pPr>
              <w:keepNext w:val="0"/>
              <w:keepLines w:val="0"/>
              <w:pageBreakBefore w:val="0"/>
              <w:widowControl w:val="0"/>
              <w:kinsoku/>
              <w:wordWrap/>
              <w:overflowPunct/>
              <w:topLinePunct w:val="0"/>
              <w:autoSpaceDE/>
              <w:autoSpaceDN/>
              <w:bidi w:val="0"/>
              <w:adjustRightInd/>
              <w:snapToGrid/>
              <w:spacing w:before="76" w:line="219" w:lineRule="auto"/>
              <w:jc w:val="center"/>
              <w:textAlignment w:val="auto"/>
              <w:rPr>
                <w:rFonts w:hint="eastAsia" w:ascii="宋体" w:hAnsi="宋体" w:eastAsia="宋体" w:cs="宋体"/>
                <w:b w:val="0"/>
                <w:bCs w:val="0"/>
                <w:snapToGrid/>
                <w:color w:val="000000"/>
                <w:kern w:val="2"/>
                <w:sz w:val="24"/>
                <w:szCs w:val="24"/>
                <w:lang w:eastAsia="zh-CN"/>
              </w:rPr>
            </w:pPr>
            <w:r>
              <w:rPr>
                <w:rFonts w:hint="eastAsia" w:ascii="宋体" w:hAnsi="宋体" w:eastAsia="宋体" w:cs="宋体"/>
                <w:b w:val="0"/>
                <w:bCs w:val="0"/>
                <w:snapToGrid/>
                <w:color w:val="000000"/>
                <w:spacing w:val="-4"/>
                <w:kern w:val="2"/>
                <w:sz w:val="24"/>
                <w:szCs w:val="24"/>
                <w:lang w:eastAsia="zh-CN"/>
              </w:rPr>
              <w:t>202</w:t>
            </w:r>
            <w:r>
              <w:rPr>
                <w:rFonts w:hint="eastAsia" w:ascii="宋体" w:hAnsi="宋体" w:eastAsia="宋体" w:cs="宋体"/>
                <w:b w:val="0"/>
                <w:bCs w:val="0"/>
                <w:snapToGrid/>
                <w:color w:val="000000"/>
                <w:spacing w:val="-4"/>
                <w:kern w:val="2"/>
                <w:sz w:val="24"/>
                <w:szCs w:val="24"/>
                <w:lang w:val="en-US" w:eastAsia="zh-CN"/>
              </w:rPr>
              <w:t>4</w:t>
            </w:r>
            <w:bookmarkStart w:id="0" w:name="_GoBack"/>
            <w:bookmarkEnd w:id="0"/>
            <w:r>
              <w:rPr>
                <w:rFonts w:hint="eastAsia" w:ascii="宋体" w:hAnsi="宋体" w:eastAsia="宋体" w:cs="宋体"/>
                <w:b w:val="0"/>
                <w:bCs w:val="0"/>
                <w:snapToGrid/>
                <w:color w:val="000000"/>
                <w:spacing w:val="-4"/>
                <w:kern w:val="2"/>
                <w:sz w:val="24"/>
                <w:szCs w:val="24"/>
                <w:lang w:eastAsia="zh-CN"/>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keepNext w:val="0"/>
              <w:keepLines w:val="0"/>
              <w:pageBreakBefore w:val="0"/>
              <w:widowControl w:val="0"/>
              <w:kinsoku/>
              <w:wordWrap/>
              <w:overflowPunct/>
              <w:topLinePunct w:val="0"/>
              <w:autoSpaceDE/>
              <w:autoSpaceDN/>
              <w:bidi w:val="0"/>
              <w:adjustRightInd/>
              <w:snapToGrid/>
              <w:spacing w:before="141" w:line="202"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“三公”经费</w:t>
            </w:r>
          </w:p>
        </w:tc>
        <w:tc>
          <w:tcPr>
            <w:tcW w:w="1815" w:type="dxa"/>
            <w:gridSpan w:val="2"/>
            <w:shd w:val="clear" w:color="auto" w:fill="auto"/>
            <w:noWrap w:val="0"/>
            <w:vAlign w:val="center"/>
          </w:tcPr>
          <w:p w14:paraId="73BBB327">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0.35</w:t>
            </w:r>
          </w:p>
        </w:tc>
        <w:tc>
          <w:tcPr>
            <w:tcW w:w="2325" w:type="dxa"/>
            <w:gridSpan w:val="2"/>
            <w:noWrap w:val="0"/>
            <w:vAlign w:val="center"/>
          </w:tcPr>
          <w:p w14:paraId="2535BAF8">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0.23</w:t>
            </w:r>
          </w:p>
        </w:tc>
        <w:tc>
          <w:tcPr>
            <w:tcW w:w="1679" w:type="dxa"/>
            <w:gridSpan w:val="2"/>
            <w:noWrap w:val="0"/>
            <w:vAlign w:val="center"/>
          </w:tcPr>
          <w:p w14:paraId="6091BFA2">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0.23</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keepNext w:val="0"/>
              <w:keepLines w:val="0"/>
              <w:pageBreakBefore w:val="0"/>
              <w:widowControl w:val="0"/>
              <w:kinsoku/>
              <w:wordWrap/>
              <w:overflowPunct/>
              <w:topLinePunct w:val="0"/>
              <w:autoSpaceDE/>
              <w:autoSpaceDN/>
              <w:bidi w:val="0"/>
              <w:adjustRightInd/>
              <w:snapToGrid/>
              <w:spacing w:before="149" w:line="193" w:lineRule="auto"/>
              <w:ind w:left="4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1、公务用车购置和维护经费</w:t>
            </w:r>
          </w:p>
        </w:tc>
        <w:tc>
          <w:tcPr>
            <w:tcW w:w="1815" w:type="dxa"/>
            <w:gridSpan w:val="2"/>
            <w:shd w:val="clear" w:color="auto" w:fill="auto"/>
            <w:noWrap w:val="0"/>
            <w:vAlign w:val="center"/>
          </w:tcPr>
          <w:p w14:paraId="50D5DFC0">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4C834AC2">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5F7D1C3F">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val="0"/>
            <w:vAlign w:val="top"/>
          </w:tcPr>
          <w:p w14:paraId="7ED481C4">
            <w:pPr>
              <w:keepNext w:val="0"/>
              <w:keepLines w:val="0"/>
              <w:pageBreakBefore w:val="0"/>
              <w:widowControl w:val="0"/>
              <w:kinsoku/>
              <w:wordWrap/>
              <w:overflowPunct/>
              <w:topLinePunct w:val="0"/>
              <w:autoSpaceDE/>
              <w:autoSpaceDN/>
              <w:bidi w:val="0"/>
              <w:adjustRightInd/>
              <w:snapToGrid/>
              <w:spacing w:before="81" w:line="219" w:lineRule="auto"/>
              <w:ind w:left="8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其中：公车购置</w:t>
            </w:r>
          </w:p>
        </w:tc>
        <w:tc>
          <w:tcPr>
            <w:tcW w:w="1815" w:type="dxa"/>
            <w:gridSpan w:val="2"/>
            <w:shd w:val="clear" w:color="auto" w:fill="auto"/>
            <w:noWrap w:val="0"/>
            <w:vAlign w:val="center"/>
          </w:tcPr>
          <w:p w14:paraId="362992CE">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4162108A">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3D1D7987">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keepNext w:val="0"/>
              <w:keepLines w:val="0"/>
              <w:pageBreakBefore w:val="0"/>
              <w:widowControl w:val="0"/>
              <w:kinsoku/>
              <w:wordWrap/>
              <w:overflowPunct/>
              <w:topLinePunct w:val="0"/>
              <w:autoSpaceDE/>
              <w:autoSpaceDN/>
              <w:bidi w:val="0"/>
              <w:adjustRightInd/>
              <w:snapToGrid/>
              <w:spacing w:before="91" w:line="219" w:lineRule="auto"/>
              <w:ind w:left="14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公车运行维护</w:t>
            </w:r>
          </w:p>
        </w:tc>
        <w:tc>
          <w:tcPr>
            <w:tcW w:w="1815" w:type="dxa"/>
            <w:gridSpan w:val="2"/>
            <w:shd w:val="clear" w:color="auto" w:fill="auto"/>
            <w:noWrap w:val="0"/>
            <w:vAlign w:val="center"/>
          </w:tcPr>
          <w:p w14:paraId="2FEE8A27">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4B3D5EA8">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56A00F76">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keepNext w:val="0"/>
              <w:keepLines w:val="0"/>
              <w:pageBreakBefore w:val="0"/>
              <w:widowControl w:val="0"/>
              <w:kinsoku/>
              <w:wordWrap/>
              <w:overflowPunct/>
              <w:topLinePunct w:val="0"/>
              <w:autoSpaceDE/>
              <w:autoSpaceDN/>
              <w:bidi w:val="0"/>
              <w:adjustRightInd/>
              <w:snapToGrid/>
              <w:spacing w:before="81" w:line="22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2、出国经费</w:t>
            </w:r>
          </w:p>
        </w:tc>
        <w:tc>
          <w:tcPr>
            <w:tcW w:w="1815" w:type="dxa"/>
            <w:gridSpan w:val="2"/>
            <w:shd w:val="clear" w:color="auto" w:fill="auto"/>
            <w:noWrap w:val="0"/>
            <w:vAlign w:val="center"/>
          </w:tcPr>
          <w:p w14:paraId="6D4DEAA2">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7B1137B9">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4173A744">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keepNext w:val="0"/>
              <w:keepLines w:val="0"/>
              <w:pageBreakBefore w:val="0"/>
              <w:widowControl w:val="0"/>
              <w:kinsoku/>
              <w:wordWrap/>
              <w:overflowPunct/>
              <w:topLinePunct w:val="0"/>
              <w:autoSpaceDE/>
              <w:autoSpaceDN/>
              <w:bidi w:val="0"/>
              <w:adjustRightInd/>
              <w:snapToGrid/>
              <w:spacing w:before="82"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3、公务接待</w:t>
            </w:r>
          </w:p>
        </w:tc>
        <w:tc>
          <w:tcPr>
            <w:tcW w:w="1815" w:type="dxa"/>
            <w:gridSpan w:val="2"/>
            <w:shd w:val="clear" w:color="auto" w:fill="auto"/>
            <w:noWrap w:val="0"/>
            <w:vAlign w:val="center"/>
          </w:tcPr>
          <w:p w14:paraId="57CD1794">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0.30</w:t>
            </w:r>
          </w:p>
        </w:tc>
        <w:tc>
          <w:tcPr>
            <w:tcW w:w="2325" w:type="dxa"/>
            <w:gridSpan w:val="2"/>
            <w:noWrap w:val="0"/>
            <w:vAlign w:val="center"/>
          </w:tcPr>
          <w:p w14:paraId="2D7B5CAD">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0.30</w:t>
            </w:r>
          </w:p>
        </w:tc>
        <w:tc>
          <w:tcPr>
            <w:tcW w:w="1679" w:type="dxa"/>
            <w:gridSpan w:val="2"/>
            <w:noWrap w:val="0"/>
            <w:vAlign w:val="center"/>
          </w:tcPr>
          <w:p w14:paraId="08CB2022">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0.23</w:t>
            </w: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keepNext w:val="0"/>
              <w:keepLines w:val="0"/>
              <w:pageBreakBefore w:val="0"/>
              <w:widowControl w:val="0"/>
              <w:kinsoku/>
              <w:wordWrap/>
              <w:overflowPunct/>
              <w:topLinePunct w:val="0"/>
              <w:autoSpaceDE/>
              <w:autoSpaceDN/>
              <w:bidi w:val="0"/>
              <w:adjustRightInd/>
              <w:snapToGrid/>
              <w:spacing w:before="143" w:line="200" w:lineRule="auto"/>
              <w:ind w:left="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9"/>
                <w:kern w:val="2"/>
                <w:sz w:val="24"/>
                <w:szCs w:val="24"/>
                <w:lang w:eastAsia="zh-CN"/>
              </w:rPr>
              <w:t>项目支出：</w:t>
            </w:r>
          </w:p>
        </w:tc>
        <w:tc>
          <w:tcPr>
            <w:tcW w:w="1815" w:type="dxa"/>
            <w:gridSpan w:val="2"/>
            <w:shd w:val="clear" w:color="auto" w:fill="auto"/>
            <w:noWrap w:val="0"/>
            <w:vAlign w:val="center"/>
          </w:tcPr>
          <w:p w14:paraId="11E28D61">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78BAE8AD">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60.00</w:t>
            </w:r>
          </w:p>
        </w:tc>
        <w:tc>
          <w:tcPr>
            <w:tcW w:w="1679" w:type="dxa"/>
            <w:gridSpan w:val="2"/>
            <w:noWrap w:val="0"/>
            <w:vAlign w:val="center"/>
          </w:tcPr>
          <w:p w14:paraId="63184C4C">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257.19</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 w:hRule="atLeast"/>
        </w:trPr>
        <w:tc>
          <w:tcPr>
            <w:tcW w:w="3850" w:type="dxa"/>
            <w:noWrap w:val="0"/>
            <w:vAlign w:val="top"/>
          </w:tcPr>
          <w:p w14:paraId="3D67BFB8">
            <w:pPr>
              <w:keepNext w:val="0"/>
              <w:keepLines w:val="0"/>
              <w:pageBreakBefore w:val="0"/>
              <w:widowControl w:val="0"/>
              <w:kinsoku/>
              <w:wordWrap/>
              <w:overflowPunct/>
              <w:topLinePunct w:val="0"/>
              <w:autoSpaceDE/>
              <w:autoSpaceDN/>
              <w:bidi w:val="0"/>
              <w:adjustRightInd/>
              <w:snapToGrid/>
              <w:spacing w:before="133" w:line="20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1、业务工作经费</w:t>
            </w:r>
          </w:p>
        </w:tc>
        <w:tc>
          <w:tcPr>
            <w:tcW w:w="1815" w:type="dxa"/>
            <w:gridSpan w:val="2"/>
            <w:shd w:val="clear" w:color="auto" w:fill="auto"/>
            <w:noWrap w:val="0"/>
            <w:vAlign w:val="center"/>
          </w:tcPr>
          <w:p w14:paraId="4D13B047">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177AE546">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5C8ADE6D">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66.30</w:t>
            </w: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keepNext w:val="0"/>
              <w:keepLines w:val="0"/>
              <w:pageBreakBefore w:val="0"/>
              <w:widowControl w:val="0"/>
              <w:kinsoku/>
              <w:wordWrap/>
              <w:overflowPunct/>
              <w:topLinePunct w:val="0"/>
              <w:autoSpaceDE/>
              <w:autoSpaceDN/>
              <w:bidi w:val="0"/>
              <w:adjustRightInd/>
              <w:snapToGrid/>
              <w:spacing w:before="143" w:line="20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2、运行维护经费</w:t>
            </w:r>
          </w:p>
        </w:tc>
        <w:tc>
          <w:tcPr>
            <w:tcW w:w="1815" w:type="dxa"/>
            <w:gridSpan w:val="2"/>
            <w:shd w:val="clear" w:color="auto" w:fill="auto"/>
            <w:noWrap w:val="0"/>
            <w:vAlign w:val="center"/>
          </w:tcPr>
          <w:p w14:paraId="5613AE16">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773973E1">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4AD0728C">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60.48</w:t>
            </w:r>
          </w:p>
        </w:tc>
      </w:tr>
      <w:tr w14:paraId="37AF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7302D5">
            <w:pPr>
              <w:keepNext w:val="0"/>
              <w:keepLines w:val="0"/>
              <w:pageBreakBefore w:val="0"/>
              <w:widowControl w:val="0"/>
              <w:kinsoku/>
              <w:wordWrap/>
              <w:overflowPunct/>
              <w:topLinePunct w:val="0"/>
              <w:autoSpaceDE/>
              <w:autoSpaceDN/>
              <w:bidi w:val="0"/>
              <w:adjustRightInd/>
              <w:snapToGrid/>
              <w:spacing w:before="93" w:line="219" w:lineRule="auto"/>
              <w:ind w:firstLine="488" w:firstLineChars="200"/>
              <w:jc w:val="left"/>
              <w:textAlignment w:val="auto"/>
              <w:rPr>
                <w:rFonts w:hint="eastAsia" w:ascii="宋体" w:hAnsi="宋体" w:eastAsia="宋体" w:cs="宋体"/>
                <w:snapToGrid/>
                <w:color w:val="000000"/>
                <w:kern w:val="2"/>
                <w:sz w:val="24"/>
                <w:szCs w:val="24"/>
                <w:lang w:val="en-US" w:eastAsia="zh-CN"/>
              </w:rPr>
            </w:pPr>
            <w:r>
              <w:rPr>
                <w:rFonts w:hint="eastAsia" w:ascii="宋体" w:hAnsi="宋体" w:eastAsia="宋体" w:cs="宋体"/>
                <w:snapToGrid/>
                <w:color w:val="000000"/>
                <w:spacing w:val="2"/>
                <w:kern w:val="2"/>
                <w:sz w:val="24"/>
                <w:szCs w:val="24"/>
                <w:lang w:eastAsia="zh-CN"/>
              </w:rPr>
              <w:t>3、区级专项资金（</w:t>
            </w:r>
            <w:r>
              <w:rPr>
                <w:rFonts w:hint="eastAsia" w:ascii="宋体" w:hAnsi="宋体" w:eastAsia="宋体" w:cs="宋体"/>
                <w:snapToGrid/>
                <w:color w:val="000000"/>
                <w:spacing w:val="2"/>
                <w:kern w:val="2"/>
                <w:sz w:val="21"/>
                <w:szCs w:val="21"/>
                <w:lang w:eastAsia="zh-CN"/>
              </w:rPr>
              <w:t>一个专项一行）</w:t>
            </w:r>
          </w:p>
        </w:tc>
        <w:tc>
          <w:tcPr>
            <w:tcW w:w="1815" w:type="dxa"/>
            <w:gridSpan w:val="2"/>
            <w:shd w:val="clear" w:color="auto" w:fill="auto"/>
            <w:noWrap w:val="0"/>
            <w:vAlign w:val="center"/>
          </w:tcPr>
          <w:p w14:paraId="5C4F63AE">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231F4D11">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704A1185">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130.41</w:t>
            </w: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keepNext w:val="0"/>
              <w:keepLines w:val="0"/>
              <w:pageBreakBefore w:val="0"/>
              <w:widowControl w:val="0"/>
              <w:kinsoku/>
              <w:wordWrap/>
              <w:overflowPunct/>
              <w:topLinePunct w:val="0"/>
              <w:autoSpaceDE/>
              <w:autoSpaceDN/>
              <w:bidi w:val="0"/>
              <w:adjustRightInd/>
              <w:snapToGrid/>
              <w:spacing w:before="93" w:line="219" w:lineRule="auto"/>
              <w:ind w:firstLine="488" w:firstLineChars="200"/>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公共文化服务</w:t>
            </w:r>
          </w:p>
        </w:tc>
        <w:tc>
          <w:tcPr>
            <w:tcW w:w="1815" w:type="dxa"/>
            <w:gridSpan w:val="2"/>
            <w:shd w:val="clear" w:color="auto" w:fill="auto"/>
            <w:noWrap w:val="0"/>
            <w:vAlign w:val="center"/>
          </w:tcPr>
          <w:p w14:paraId="1EB92E28">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1988F449">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45B59CF1">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75.24</w:t>
            </w:r>
          </w:p>
        </w:tc>
      </w:tr>
      <w:tr w14:paraId="1F775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08FE117">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color w:val="000000"/>
                <w:kern w:val="2"/>
                <w:sz w:val="24"/>
                <w:szCs w:val="24"/>
                <w:lang w:eastAsia="zh-CN"/>
              </w:rPr>
            </w:pPr>
            <w:r>
              <w:rPr>
                <w:rFonts w:hint="eastAsia" w:ascii="宋体" w:hAnsi="宋体" w:eastAsia="宋体" w:cs="宋体"/>
                <w:i w:val="0"/>
                <w:iCs w:val="0"/>
                <w:snapToGrid w:val="0"/>
                <w:color w:val="000000"/>
                <w:kern w:val="0"/>
                <w:sz w:val="18"/>
                <w:szCs w:val="18"/>
                <w:u w:val="none"/>
                <w:lang w:val="en-US" w:eastAsia="zh-CN" w:bidi="ar"/>
              </w:rPr>
              <w:t>编外用工</w:t>
            </w:r>
          </w:p>
        </w:tc>
        <w:tc>
          <w:tcPr>
            <w:tcW w:w="1815" w:type="dxa"/>
            <w:gridSpan w:val="2"/>
            <w:shd w:val="clear" w:color="auto" w:fill="auto"/>
            <w:noWrap w:val="0"/>
            <w:vAlign w:val="center"/>
          </w:tcPr>
          <w:p w14:paraId="5792DFCA">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0BAAA12F">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310E5178">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30.00</w:t>
            </w: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FD9239D">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免费开放</w:t>
            </w:r>
          </w:p>
        </w:tc>
        <w:tc>
          <w:tcPr>
            <w:tcW w:w="1815" w:type="dxa"/>
            <w:gridSpan w:val="2"/>
            <w:shd w:val="clear" w:color="auto" w:fill="auto"/>
            <w:noWrap w:val="0"/>
            <w:vAlign w:val="center"/>
          </w:tcPr>
          <w:p w14:paraId="66A790F6">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3BA63FD9">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565CEFDD">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25.17</w:t>
            </w: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keepNext w:val="0"/>
              <w:keepLines w:val="0"/>
              <w:pageBreakBefore w:val="0"/>
              <w:widowControl w:val="0"/>
              <w:kinsoku/>
              <w:wordWrap/>
              <w:overflowPunct/>
              <w:topLinePunct w:val="0"/>
              <w:autoSpaceDE/>
              <w:autoSpaceDN/>
              <w:bidi w:val="0"/>
              <w:adjustRightInd/>
              <w:snapToGrid/>
              <w:spacing w:before="85" w:line="220" w:lineRule="auto"/>
              <w:ind w:firstLine="492" w:firstLineChars="200"/>
              <w:jc w:val="left"/>
              <w:textAlignment w:val="auto"/>
              <w:rPr>
                <w:rFonts w:hint="eastAsia" w:ascii="宋体" w:hAnsi="宋体" w:eastAsia="宋体" w:cs="宋体"/>
                <w:snapToGrid/>
                <w:color w:val="000000"/>
                <w:spacing w:val="3"/>
                <w:kern w:val="2"/>
                <w:sz w:val="24"/>
                <w:szCs w:val="24"/>
                <w:lang w:val="en-US" w:eastAsia="zh-CN"/>
              </w:rPr>
            </w:pPr>
          </w:p>
        </w:tc>
        <w:tc>
          <w:tcPr>
            <w:tcW w:w="1815" w:type="dxa"/>
            <w:gridSpan w:val="2"/>
            <w:shd w:val="clear" w:color="auto" w:fill="auto"/>
            <w:noWrap w:val="0"/>
            <w:vAlign w:val="center"/>
          </w:tcPr>
          <w:p w14:paraId="6A55AEBC">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0B3E7C4E">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10381016">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keepNext w:val="0"/>
              <w:keepLines w:val="0"/>
              <w:pageBreakBefore w:val="0"/>
              <w:widowControl w:val="0"/>
              <w:kinsoku/>
              <w:wordWrap/>
              <w:overflowPunct/>
              <w:topLinePunct w:val="0"/>
              <w:autoSpaceDE/>
              <w:autoSpaceDN/>
              <w:bidi w:val="0"/>
              <w:adjustRightInd/>
              <w:snapToGrid/>
              <w:spacing w:before="85" w:line="220" w:lineRule="auto"/>
              <w:ind w:left="9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公用经费</w:t>
            </w:r>
          </w:p>
        </w:tc>
        <w:tc>
          <w:tcPr>
            <w:tcW w:w="1815" w:type="dxa"/>
            <w:gridSpan w:val="2"/>
            <w:shd w:val="clear" w:color="auto" w:fill="auto"/>
            <w:noWrap w:val="0"/>
            <w:vAlign w:val="center"/>
          </w:tcPr>
          <w:p w14:paraId="582B5924">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102.15</w:t>
            </w:r>
          </w:p>
        </w:tc>
        <w:tc>
          <w:tcPr>
            <w:tcW w:w="2325" w:type="dxa"/>
            <w:gridSpan w:val="2"/>
            <w:noWrap w:val="0"/>
            <w:vAlign w:val="center"/>
          </w:tcPr>
          <w:p w14:paraId="0DEAF7C5">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10.80</w:t>
            </w:r>
          </w:p>
        </w:tc>
        <w:tc>
          <w:tcPr>
            <w:tcW w:w="1679" w:type="dxa"/>
            <w:gridSpan w:val="2"/>
            <w:noWrap w:val="0"/>
            <w:vAlign w:val="center"/>
          </w:tcPr>
          <w:p w14:paraId="6C05FA75">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10.97</w:t>
            </w: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keepNext w:val="0"/>
              <w:keepLines w:val="0"/>
              <w:pageBreakBefore w:val="0"/>
              <w:widowControl w:val="0"/>
              <w:kinsoku/>
              <w:wordWrap/>
              <w:overflowPunct/>
              <w:topLinePunct w:val="0"/>
              <w:autoSpaceDE/>
              <w:autoSpaceDN/>
              <w:bidi w:val="0"/>
              <w:adjustRightInd/>
              <w:snapToGrid/>
              <w:spacing w:before="85"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其中：办公经费</w:t>
            </w:r>
          </w:p>
        </w:tc>
        <w:tc>
          <w:tcPr>
            <w:tcW w:w="1815" w:type="dxa"/>
            <w:gridSpan w:val="2"/>
            <w:shd w:val="clear" w:color="auto" w:fill="auto"/>
            <w:noWrap w:val="0"/>
            <w:vAlign w:val="center"/>
          </w:tcPr>
          <w:p w14:paraId="03789E2D">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7.40</w:t>
            </w:r>
          </w:p>
        </w:tc>
        <w:tc>
          <w:tcPr>
            <w:tcW w:w="2325" w:type="dxa"/>
            <w:gridSpan w:val="2"/>
            <w:noWrap w:val="0"/>
            <w:vAlign w:val="center"/>
          </w:tcPr>
          <w:p w14:paraId="524D62A2">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10.30</w:t>
            </w:r>
          </w:p>
        </w:tc>
        <w:tc>
          <w:tcPr>
            <w:tcW w:w="1679" w:type="dxa"/>
            <w:gridSpan w:val="2"/>
            <w:noWrap w:val="0"/>
            <w:vAlign w:val="center"/>
          </w:tcPr>
          <w:p w14:paraId="55BC0B24">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10.47</w:t>
            </w: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keepNext w:val="0"/>
              <w:keepLines w:val="0"/>
              <w:pageBreakBefore w:val="0"/>
              <w:widowControl w:val="0"/>
              <w:kinsoku/>
              <w:wordWrap/>
              <w:overflowPunct/>
              <w:topLinePunct w:val="0"/>
              <w:autoSpaceDE/>
              <w:autoSpaceDN/>
              <w:bidi w:val="0"/>
              <w:adjustRightInd/>
              <w:snapToGrid/>
              <w:spacing w:before="135" w:line="198" w:lineRule="auto"/>
              <w:ind w:left="1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水费、电费、差旅费</w:t>
            </w:r>
          </w:p>
        </w:tc>
        <w:tc>
          <w:tcPr>
            <w:tcW w:w="1815" w:type="dxa"/>
            <w:gridSpan w:val="2"/>
            <w:shd w:val="clear" w:color="auto" w:fill="auto"/>
            <w:noWrap w:val="0"/>
            <w:vAlign w:val="center"/>
          </w:tcPr>
          <w:p w14:paraId="4E903649">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0.90</w:t>
            </w:r>
          </w:p>
        </w:tc>
        <w:tc>
          <w:tcPr>
            <w:tcW w:w="2325" w:type="dxa"/>
            <w:gridSpan w:val="2"/>
            <w:noWrap w:val="0"/>
            <w:vAlign w:val="center"/>
          </w:tcPr>
          <w:p w14:paraId="239366D4">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0.5</w:t>
            </w:r>
          </w:p>
        </w:tc>
        <w:tc>
          <w:tcPr>
            <w:tcW w:w="1679" w:type="dxa"/>
            <w:gridSpan w:val="2"/>
            <w:noWrap w:val="0"/>
            <w:vAlign w:val="center"/>
          </w:tcPr>
          <w:p w14:paraId="57A2EF16">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0.5</w:t>
            </w: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keepNext w:val="0"/>
              <w:keepLines w:val="0"/>
              <w:pageBreakBefore w:val="0"/>
              <w:widowControl w:val="0"/>
              <w:kinsoku/>
              <w:wordWrap/>
              <w:overflowPunct/>
              <w:topLinePunct w:val="0"/>
              <w:autoSpaceDE/>
              <w:autoSpaceDN/>
              <w:bidi w:val="0"/>
              <w:adjustRightInd/>
              <w:snapToGrid/>
              <w:spacing w:before="144" w:line="198" w:lineRule="auto"/>
              <w:ind w:left="11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会议费、培训费</w:t>
            </w:r>
          </w:p>
        </w:tc>
        <w:tc>
          <w:tcPr>
            <w:tcW w:w="1815" w:type="dxa"/>
            <w:gridSpan w:val="2"/>
            <w:shd w:val="clear" w:color="auto" w:fill="auto"/>
            <w:noWrap w:val="0"/>
            <w:vAlign w:val="center"/>
          </w:tcPr>
          <w:p w14:paraId="7453B5C1">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2325" w:type="dxa"/>
            <w:gridSpan w:val="2"/>
            <w:noWrap w:val="0"/>
            <w:vAlign w:val="center"/>
          </w:tcPr>
          <w:p w14:paraId="1EE73390">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p>
        </w:tc>
        <w:tc>
          <w:tcPr>
            <w:tcW w:w="1679" w:type="dxa"/>
            <w:gridSpan w:val="2"/>
            <w:noWrap w:val="0"/>
            <w:vAlign w:val="center"/>
          </w:tcPr>
          <w:p w14:paraId="3594A68A">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07E9CF">
            <w:pPr>
              <w:keepNext w:val="0"/>
              <w:keepLines w:val="0"/>
              <w:pageBreakBefore w:val="0"/>
              <w:widowControl w:val="0"/>
              <w:kinsoku/>
              <w:wordWrap/>
              <w:overflowPunct/>
              <w:topLinePunct w:val="0"/>
              <w:autoSpaceDE/>
              <w:autoSpaceDN/>
              <w:bidi w:val="0"/>
              <w:adjustRightInd/>
              <w:snapToGrid/>
              <w:spacing w:before="145" w:line="189" w:lineRule="auto"/>
              <w:ind w:left="10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政府采购金额</w:t>
            </w:r>
          </w:p>
        </w:tc>
        <w:tc>
          <w:tcPr>
            <w:tcW w:w="1815" w:type="dxa"/>
            <w:gridSpan w:val="2"/>
            <w:shd w:val="clear" w:color="auto" w:fill="auto"/>
            <w:noWrap w:val="0"/>
            <w:vAlign w:val="center"/>
          </w:tcPr>
          <w:p w14:paraId="5BDE2A8F">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75.76</w:t>
            </w:r>
          </w:p>
        </w:tc>
        <w:tc>
          <w:tcPr>
            <w:tcW w:w="2325" w:type="dxa"/>
            <w:gridSpan w:val="2"/>
            <w:noWrap w:val="0"/>
            <w:vAlign w:val="center"/>
          </w:tcPr>
          <w:p w14:paraId="41D950F7">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59.53</w:t>
            </w:r>
          </w:p>
        </w:tc>
        <w:tc>
          <w:tcPr>
            <w:tcW w:w="1679" w:type="dxa"/>
            <w:gridSpan w:val="2"/>
            <w:noWrap w:val="0"/>
            <w:vAlign w:val="center"/>
          </w:tcPr>
          <w:p w14:paraId="744FD33E">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108.36</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406F9C">
            <w:pPr>
              <w:keepNext w:val="0"/>
              <w:keepLines w:val="0"/>
              <w:pageBreakBefore w:val="0"/>
              <w:widowControl w:val="0"/>
              <w:kinsoku/>
              <w:wordWrap/>
              <w:overflowPunct/>
              <w:topLinePunct w:val="0"/>
              <w:autoSpaceDE/>
              <w:autoSpaceDN/>
              <w:bidi w:val="0"/>
              <w:adjustRightInd/>
              <w:snapToGrid/>
              <w:spacing w:before="145" w:line="198"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部门基本支出预算调整</w:t>
            </w:r>
          </w:p>
        </w:tc>
        <w:tc>
          <w:tcPr>
            <w:tcW w:w="1815" w:type="dxa"/>
            <w:gridSpan w:val="2"/>
            <w:shd w:val="clear" w:color="auto" w:fill="auto"/>
            <w:noWrap w:val="0"/>
            <w:vAlign w:val="center"/>
          </w:tcPr>
          <w:p w14:paraId="42247120">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108.27</w:t>
            </w:r>
          </w:p>
        </w:tc>
        <w:tc>
          <w:tcPr>
            <w:tcW w:w="2325" w:type="dxa"/>
            <w:gridSpan w:val="2"/>
            <w:noWrap w:val="0"/>
            <w:vAlign w:val="center"/>
          </w:tcPr>
          <w:p w14:paraId="01F072EF">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141.15</w:t>
            </w:r>
          </w:p>
        </w:tc>
        <w:tc>
          <w:tcPr>
            <w:tcW w:w="1679" w:type="dxa"/>
            <w:gridSpan w:val="2"/>
            <w:noWrap w:val="0"/>
            <w:vAlign w:val="center"/>
          </w:tcPr>
          <w:p w14:paraId="38CCA90A">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135.15</w:t>
            </w: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keepNext w:val="0"/>
              <w:keepLines w:val="0"/>
              <w:pageBreakBefore w:val="0"/>
              <w:widowControl w:val="0"/>
              <w:kinsoku/>
              <w:wordWrap/>
              <w:overflowPunct/>
              <w:topLinePunct w:val="0"/>
              <w:autoSpaceDE/>
              <w:autoSpaceDN/>
              <w:bidi w:val="0"/>
              <w:adjustRightInd/>
              <w:snapToGrid/>
              <w:spacing w:before="65" w:line="39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position w:val="14"/>
                <w:sz w:val="24"/>
                <w:szCs w:val="24"/>
                <w:lang w:eastAsia="zh-CN"/>
              </w:rPr>
              <w:t>楼堂馆所控制情况</w:t>
            </w:r>
          </w:p>
          <w:p w14:paraId="39FCFD26">
            <w:pPr>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(202</w:t>
            </w:r>
            <w:r>
              <w:rPr>
                <w:rFonts w:hint="eastAsia" w:ascii="宋体" w:hAnsi="宋体" w:eastAsia="宋体" w:cs="宋体"/>
                <w:snapToGrid/>
                <w:color w:val="000000"/>
                <w:spacing w:val="3"/>
                <w:kern w:val="2"/>
                <w:sz w:val="24"/>
                <w:szCs w:val="24"/>
                <w:lang w:val="en-US" w:eastAsia="zh-CN"/>
              </w:rPr>
              <w:t>4</w:t>
            </w:r>
            <w:r>
              <w:rPr>
                <w:rFonts w:hint="eastAsia" w:ascii="宋体" w:hAnsi="宋体" w:eastAsia="宋体" w:cs="宋体"/>
                <w:snapToGrid/>
                <w:color w:val="000000"/>
                <w:spacing w:val="3"/>
                <w:kern w:val="2"/>
                <w:sz w:val="24"/>
                <w:szCs w:val="24"/>
                <w:lang w:eastAsia="zh-CN"/>
              </w:rPr>
              <w:t>年完工项目）</w:t>
            </w:r>
          </w:p>
        </w:tc>
        <w:tc>
          <w:tcPr>
            <w:tcW w:w="825"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(m²)</w:t>
            </w:r>
          </w:p>
        </w:tc>
        <w:tc>
          <w:tcPr>
            <w:tcW w:w="990" w:type="dxa"/>
            <w:noWrap w:val="0"/>
            <w:vAlign w:val="center"/>
          </w:tcPr>
          <w:p w14:paraId="10614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实际规</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模（m²）</w:t>
            </w:r>
          </w:p>
        </w:tc>
        <w:tc>
          <w:tcPr>
            <w:tcW w:w="1140"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规模控制率</w:t>
            </w:r>
          </w:p>
        </w:tc>
        <w:tc>
          <w:tcPr>
            <w:tcW w:w="1185"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10" w:type="dxa"/>
            <w:noWrap w:val="0"/>
            <w:vAlign w:val="center"/>
          </w:tcPr>
          <w:p w14:paraId="433429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w:t>
            </w:r>
          </w:p>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69" w:type="dxa"/>
            <w:noWrap w:val="0"/>
            <w:vAlign w:val="center"/>
          </w:tcPr>
          <w:p w14:paraId="67971D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投资概</w:t>
            </w:r>
          </w:p>
          <w:p w14:paraId="0594B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算控制</w:t>
            </w:r>
          </w:p>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825" w:type="dxa"/>
            <w:noWrap w:val="0"/>
            <w:vAlign w:val="top"/>
          </w:tcPr>
          <w:p w14:paraId="6545A198">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990" w:type="dxa"/>
            <w:noWrap w:val="0"/>
            <w:vAlign w:val="top"/>
          </w:tcPr>
          <w:p w14:paraId="40A78C62">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1140" w:type="dxa"/>
            <w:noWrap w:val="0"/>
            <w:vAlign w:val="top"/>
          </w:tcPr>
          <w:p w14:paraId="070BDBA6">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c>
          <w:tcPr>
            <w:tcW w:w="1185" w:type="dxa"/>
            <w:noWrap w:val="0"/>
            <w:vAlign w:val="top"/>
          </w:tcPr>
          <w:p w14:paraId="6631CBA3">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10" w:type="dxa"/>
            <w:noWrap w:val="0"/>
            <w:vAlign w:val="top"/>
          </w:tcPr>
          <w:p w14:paraId="4FDF40B1">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69" w:type="dxa"/>
            <w:noWrap w:val="0"/>
            <w:vAlign w:val="top"/>
          </w:tcPr>
          <w:p w14:paraId="5D43B29A">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厉行节约保障措施</w:t>
            </w:r>
          </w:p>
        </w:tc>
        <w:tc>
          <w:tcPr>
            <w:tcW w:w="5819" w:type="dxa"/>
            <w:gridSpan w:val="6"/>
            <w:noWrap w:val="0"/>
            <w:vAlign w:val="top"/>
          </w:tcPr>
          <w:p w14:paraId="528A8D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1"/>
                <w:szCs w:val="24"/>
                <w:lang w:eastAsia="zh-CN"/>
              </w:rPr>
            </w:pPr>
            <w:r>
              <w:rPr>
                <w:rFonts w:hint="eastAsia" w:ascii="宋体" w:hAnsi="宋体" w:eastAsia="宋体" w:cs="宋体"/>
                <w:snapToGrid/>
                <w:color w:val="000000"/>
                <w:kern w:val="2"/>
                <w:sz w:val="21"/>
                <w:szCs w:val="24"/>
                <w:lang w:eastAsia="zh-CN"/>
              </w:rPr>
              <w:t>《岳阳楼区文化旅游广电体育局专项资金管理办法》</w:t>
            </w:r>
          </w:p>
        </w:tc>
      </w:tr>
    </w:tbl>
    <w:p w14:paraId="252BE53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5" w:type="default"/>
          <w:pgSz w:w="11900" w:h="16833"/>
          <w:pgMar w:top="1429" w:right="1106" w:bottom="1253" w:left="1134" w:header="0" w:footer="964" w:gutter="0"/>
          <w:pgNumType w:fmt="decimal"/>
          <w:cols w:space="0" w:num="1"/>
          <w:rtlGutter w:val="0"/>
          <w:docGrid w:linePitch="0" w:charSpace="0"/>
        </w:sectPr>
      </w:pPr>
      <w:r>
        <w:rPr>
          <w:rFonts w:hint="eastAsia" w:ascii="宋体" w:hAnsi="宋体" w:eastAsia="宋体" w:cs="宋体"/>
          <w:snapToGrid/>
          <w:color w:val="000000"/>
          <w:spacing w:val="0"/>
          <w:kern w:val="2"/>
          <w:position w:val="0"/>
          <w:sz w:val="23"/>
          <w:szCs w:val="23"/>
          <w:lang w:eastAsia="zh-CN"/>
        </w:rPr>
        <w:t>填表人：</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联系电话：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填报日期：</w:t>
      </w:r>
    </w:p>
    <w:p w14:paraId="02DBC653">
      <w:pPr>
        <w:keepNext w:val="0"/>
        <w:keepLines w:val="0"/>
        <w:pageBreakBefore w:val="0"/>
        <w:widowControl w:val="0"/>
        <w:kinsoku/>
        <w:wordWrap/>
        <w:overflowPunct/>
        <w:topLinePunct w:val="0"/>
        <w:autoSpaceDE/>
        <w:autoSpaceDN/>
        <w:bidi w:val="0"/>
        <w:adjustRightInd/>
        <w:snapToGrid/>
        <w:spacing w:before="64" w:line="230" w:lineRule="auto"/>
        <w:jc w:val="both"/>
        <w:textAlignment w:val="auto"/>
        <w:rPr>
          <w:rFonts w:hint="eastAsia" w:ascii="Times New Roman" w:hAnsi="Times New Roman" w:eastAsia="黑体" w:cs="Times New Roman"/>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0"/>
          <w:kern w:val="2"/>
          <w:sz w:val="31"/>
          <w:szCs w:val="31"/>
          <w:lang w:val="en-US" w:eastAsia="zh-CN"/>
        </w:rPr>
        <w:t>2</w:t>
      </w:r>
    </w:p>
    <w:p w14:paraId="4A36D69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2"/>
          <w:szCs w:val="42"/>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年度预算单位整体支出绩效自评表</w:t>
      </w:r>
    </w:p>
    <w:p w14:paraId="74E307C0">
      <w:pPr>
        <w:keepNext w:val="0"/>
        <w:keepLines w:val="0"/>
        <w:pageBreakBefore w:val="0"/>
        <w:widowControl w:val="0"/>
        <w:kinsoku/>
        <w:wordWrap/>
        <w:overflowPunct/>
        <w:topLinePunct w:val="0"/>
        <w:autoSpaceDE/>
        <w:autoSpaceDN/>
        <w:bidi w:val="0"/>
        <w:adjustRightInd/>
        <w:snapToGrid/>
        <w:spacing w:line="132" w:lineRule="exact"/>
        <w:jc w:val="both"/>
        <w:textAlignment w:val="auto"/>
        <w:rPr>
          <w:rFonts w:ascii="Calibri" w:hAnsi="Calibri" w:eastAsia="宋体" w:cs="Times New Roman"/>
          <w:snapToGrid/>
          <w:kern w:val="2"/>
          <w:szCs w:val="24"/>
          <w:lang w:eastAsia="zh-CN"/>
        </w:rPr>
      </w:pPr>
    </w:p>
    <w:tbl>
      <w:tblPr>
        <w:tblStyle w:val="7"/>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871"/>
        <w:gridCol w:w="1242"/>
        <w:gridCol w:w="1548"/>
        <w:gridCol w:w="1031"/>
        <w:gridCol w:w="1268"/>
        <w:gridCol w:w="716"/>
        <w:gridCol w:w="873"/>
        <w:gridCol w:w="1450"/>
      </w:tblGrid>
      <w:tr w14:paraId="11C2C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533D5DC6">
            <w:pPr>
              <w:keepNext w:val="0"/>
              <w:keepLines w:val="0"/>
              <w:pageBreakBefore w:val="0"/>
              <w:widowControl w:val="0"/>
              <w:kinsoku/>
              <w:wordWrap/>
              <w:overflowPunct/>
              <w:topLinePunct w:val="0"/>
              <w:autoSpaceDE/>
              <w:autoSpaceDN/>
              <w:bidi w:val="0"/>
              <w:adjustRightInd/>
              <w:snapToGrid/>
              <w:spacing w:before="24" w:line="208" w:lineRule="auto"/>
              <w:ind w:left="120" w:firstLine="412" w:firstLineChars="200"/>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预算单位名称</w:t>
            </w:r>
          </w:p>
        </w:tc>
        <w:tc>
          <w:tcPr>
            <w:tcW w:w="6886" w:type="dxa"/>
            <w:gridSpan w:val="6"/>
            <w:noWrap w:val="0"/>
            <w:vAlign w:val="top"/>
          </w:tcPr>
          <w:p w14:paraId="334D9022">
            <w:pPr>
              <w:keepNext w:val="0"/>
              <w:keepLines w:val="0"/>
              <w:pageBreakBefore w:val="0"/>
              <w:widowControl w:val="0"/>
              <w:wordWrap/>
              <w:overflowPunct/>
              <w:topLinePunct w:val="0"/>
              <w:bidi w:val="0"/>
              <w:spacing w:line="239" w:lineRule="exact"/>
              <w:jc w:val="center"/>
              <w:rPr>
                <w:rFonts w:hint="eastAsia" w:ascii="宋体" w:hAnsi="宋体" w:eastAsia="宋体" w:cs="宋体"/>
                <w:kern w:val="2"/>
                <w:sz w:val="20"/>
                <w:szCs w:val="21"/>
                <w:lang w:val="en-US" w:eastAsia="en-US" w:bidi="ar-SA"/>
              </w:rPr>
            </w:pPr>
            <w:r>
              <w:rPr>
                <w:rFonts w:hint="eastAsia" w:ascii="宋体" w:hAnsi="宋体" w:eastAsia="宋体" w:cs="宋体"/>
                <w:snapToGrid/>
                <w:color w:val="000000"/>
                <w:spacing w:val="-2"/>
                <w:kern w:val="2"/>
                <w:sz w:val="20"/>
                <w:szCs w:val="20"/>
                <w:lang w:eastAsia="zh-CN"/>
              </w:rPr>
              <w:t>岳阳市岳阳楼区图书馆</w:t>
            </w:r>
          </w:p>
        </w:tc>
      </w:tr>
      <w:tr w14:paraId="1BF61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084" w:type="dxa"/>
            <w:vMerge w:val="restart"/>
            <w:tcBorders>
              <w:bottom w:val="nil"/>
            </w:tcBorders>
            <w:noWrap w:val="0"/>
            <w:vAlign w:val="top"/>
          </w:tcPr>
          <w:p w14:paraId="1EAEC414">
            <w:pPr>
              <w:keepNext w:val="0"/>
              <w:keepLines w:val="0"/>
              <w:pageBreakBefore w:val="0"/>
              <w:widowControl w:val="0"/>
              <w:wordWrap/>
              <w:overflowPunct/>
              <w:topLinePunct w:val="0"/>
              <w:bidi w:val="0"/>
              <w:spacing w:line="467" w:lineRule="auto"/>
              <w:jc w:val="both"/>
              <w:rPr>
                <w:rFonts w:hint="eastAsia" w:ascii="宋体" w:hAnsi="宋体" w:eastAsia="宋体" w:cs="宋体"/>
                <w:kern w:val="2"/>
                <w:sz w:val="21"/>
                <w:szCs w:val="21"/>
                <w:lang w:val="en-US" w:eastAsia="en-US" w:bidi="ar-SA"/>
              </w:rPr>
            </w:pPr>
          </w:p>
          <w:p w14:paraId="41DA8C3B">
            <w:pPr>
              <w:keepNext w:val="0"/>
              <w:keepLines w:val="0"/>
              <w:pageBreakBefore w:val="0"/>
              <w:widowControl w:val="0"/>
              <w:kinsoku/>
              <w:wordWrap/>
              <w:overflowPunct/>
              <w:topLinePunct w:val="0"/>
              <w:autoSpaceDE/>
              <w:autoSpaceDN/>
              <w:bidi w:val="0"/>
              <w:adjustRightInd/>
              <w:snapToGrid/>
              <w:spacing w:before="62" w:line="232" w:lineRule="auto"/>
              <w:ind w:left="144" w:right="144" w:firstLine="104"/>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6"/>
                <w:kern w:val="2"/>
                <w:sz w:val="19"/>
                <w:szCs w:val="19"/>
                <w:lang w:eastAsia="zh-CN"/>
              </w:rPr>
              <w:t>年度预</w:t>
            </w:r>
            <w:r>
              <w:rPr>
                <w:rFonts w:hint="eastAsia" w:ascii="宋体" w:hAnsi="宋体" w:eastAsia="宋体" w:cs="宋体"/>
                <w:snapToGrid/>
                <w:spacing w:val="41"/>
                <w:kern w:val="2"/>
                <w:sz w:val="19"/>
                <w:szCs w:val="19"/>
                <w:lang w:eastAsia="zh-CN"/>
              </w:rPr>
              <w:t>算申请</w:t>
            </w:r>
            <w:r>
              <w:rPr>
                <w:rFonts w:hint="eastAsia" w:ascii="宋体" w:hAnsi="宋体" w:eastAsia="宋体" w:cs="宋体"/>
                <w:snapToGrid/>
                <w:spacing w:val="7"/>
                <w:kern w:val="2"/>
                <w:sz w:val="19"/>
                <w:szCs w:val="19"/>
                <w:lang w:eastAsia="zh-CN"/>
              </w:rPr>
              <w:t>（万元）</w:t>
            </w:r>
          </w:p>
        </w:tc>
        <w:tc>
          <w:tcPr>
            <w:tcW w:w="2113" w:type="dxa"/>
            <w:gridSpan w:val="2"/>
            <w:noWrap w:val="0"/>
            <w:vAlign w:val="top"/>
          </w:tcPr>
          <w:p w14:paraId="52B9F042">
            <w:pPr>
              <w:keepNext w:val="0"/>
              <w:keepLines w:val="0"/>
              <w:pageBreakBefore w:val="0"/>
              <w:widowControl w:val="0"/>
              <w:wordWrap/>
              <w:overflowPunct/>
              <w:topLinePunct w:val="0"/>
              <w:bidi w:val="0"/>
              <w:spacing w:line="235" w:lineRule="exact"/>
              <w:jc w:val="both"/>
              <w:rPr>
                <w:rFonts w:hint="eastAsia" w:ascii="宋体" w:hAnsi="宋体" w:eastAsia="宋体" w:cs="宋体"/>
                <w:kern w:val="2"/>
                <w:sz w:val="20"/>
                <w:szCs w:val="21"/>
                <w:lang w:val="en-US" w:eastAsia="en-US" w:bidi="ar-SA"/>
              </w:rPr>
            </w:pPr>
          </w:p>
        </w:tc>
        <w:tc>
          <w:tcPr>
            <w:tcW w:w="1548" w:type="dxa"/>
            <w:noWrap w:val="0"/>
            <w:vAlign w:val="top"/>
          </w:tcPr>
          <w:p w14:paraId="2B7301C0">
            <w:pPr>
              <w:keepNext w:val="0"/>
              <w:keepLines w:val="0"/>
              <w:pageBreakBefore w:val="0"/>
              <w:widowControl w:val="0"/>
              <w:kinsoku/>
              <w:wordWrap/>
              <w:overflowPunct/>
              <w:topLinePunct w:val="0"/>
              <w:autoSpaceDE/>
              <w:autoSpaceDN/>
              <w:bidi w:val="0"/>
              <w:adjustRightInd/>
              <w:snapToGrid/>
              <w:spacing w:before="20" w:line="208" w:lineRule="auto"/>
              <w:ind w:left="140"/>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年初预算数</w:t>
            </w:r>
          </w:p>
        </w:tc>
        <w:tc>
          <w:tcPr>
            <w:tcW w:w="1031" w:type="dxa"/>
            <w:noWrap w:val="0"/>
            <w:vAlign w:val="top"/>
          </w:tcPr>
          <w:p w14:paraId="1E75BB1A">
            <w:pPr>
              <w:keepNext w:val="0"/>
              <w:keepLines w:val="0"/>
              <w:pageBreakBefore w:val="0"/>
              <w:widowControl w:val="0"/>
              <w:kinsoku/>
              <w:wordWrap/>
              <w:overflowPunct/>
              <w:topLinePunct w:val="0"/>
              <w:autoSpaceDE/>
              <w:autoSpaceDN/>
              <w:bidi w:val="0"/>
              <w:adjustRightInd/>
              <w:snapToGrid/>
              <w:spacing w:before="20" w:line="208" w:lineRule="auto"/>
              <w:ind w:left="159"/>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全年预算数</w:t>
            </w:r>
          </w:p>
        </w:tc>
        <w:tc>
          <w:tcPr>
            <w:tcW w:w="1268" w:type="dxa"/>
            <w:noWrap w:val="0"/>
            <w:vAlign w:val="top"/>
          </w:tcPr>
          <w:p w14:paraId="77EE3631">
            <w:pPr>
              <w:keepNext w:val="0"/>
              <w:keepLines w:val="0"/>
              <w:pageBreakBefore w:val="0"/>
              <w:widowControl w:val="0"/>
              <w:kinsoku/>
              <w:wordWrap/>
              <w:overflowPunct/>
              <w:topLinePunct w:val="0"/>
              <w:autoSpaceDE/>
              <w:autoSpaceDN/>
              <w:bidi w:val="0"/>
              <w:adjustRightInd/>
              <w:snapToGrid/>
              <w:spacing w:before="20" w:line="208" w:lineRule="auto"/>
              <w:ind w:left="138"/>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全年执行数</w:t>
            </w:r>
          </w:p>
        </w:tc>
        <w:tc>
          <w:tcPr>
            <w:tcW w:w="716" w:type="dxa"/>
            <w:noWrap w:val="0"/>
            <w:vAlign w:val="top"/>
          </w:tcPr>
          <w:p w14:paraId="26B8E129">
            <w:pPr>
              <w:keepNext w:val="0"/>
              <w:keepLines w:val="0"/>
              <w:pageBreakBefore w:val="0"/>
              <w:widowControl w:val="0"/>
              <w:kinsoku/>
              <w:wordWrap/>
              <w:overflowPunct/>
              <w:topLinePunct w:val="0"/>
              <w:autoSpaceDE/>
              <w:autoSpaceDN/>
              <w:bidi w:val="0"/>
              <w:adjustRightInd/>
              <w:snapToGrid/>
              <w:spacing w:before="20" w:line="208" w:lineRule="auto"/>
              <w:ind w:left="16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eastAsia="zh-CN"/>
              </w:rPr>
              <w:t>分值</w:t>
            </w:r>
          </w:p>
        </w:tc>
        <w:tc>
          <w:tcPr>
            <w:tcW w:w="873" w:type="dxa"/>
            <w:noWrap w:val="0"/>
            <w:vAlign w:val="top"/>
          </w:tcPr>
          <w:p w14:paraId="49749C47">
            <w:pPr>
              <w:keepNext w:val="0"/>
              <w:keepLines w:val="0"/>
              <w:pageBreakBefore w:val="0"/>
              <w:widowControl w:val="0"/>
              <w:kinsoku/>
              <w:wordWrap/>
              <w:overflowPunct/>
              <w:topLinePunct w:val="0"/>
              <w:autoSpaceDE/>
              <w:autoSpaceDN/>
              <w:bidi w:val="0"/>
              <w:adjustRightInd/>
              <w:snapToGrid/>
              <w:spacing w:before="20" w:line="208" w:lineRule="auto"/>
              <w:ind w:left="14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执行率</w:t>
            </w:r>
          </w:p>
        </w:tc>
        <w:tc>
          <w:tcPr>
            <w:tcW w:w="1450" w:type="dxa"/>
            <w:noWrap w:val="0"/>
            <w:vAlign w:val="top"/>
          </w:tcPr>
          <w:p w14:paraId="1C3596C4">
            <w:pPr>
              <w:keepNext w:val="0"/>
              <w:keepLines w:val="0"/>
              <w:pageBreakBefore w:val="0"/>
              <w:widowControl w:val="0"/>
              <w:kinsoku/>
              <w:wordWrap/>
              <w:overflowPunct/>
              <w:topLinePunct w:val="0"/>
              <w:autoSpaceDE/>
              <w:autoSpaceDN/>
              <w:bidi w:val="0"/>
              <w:adjustRightInd/>
              <w:snapToGrid/>
              <w:spacing w:before="20" w:line="208" w:lineRule="auto"/>
              <w:ind w:left="36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sz w:val="19"/>
                <w:szCs w:val="19"/>
                <w:lang w:eastAsia="zh-CN"/>
              </w:rPr>
              <w:t>自评得分</w:t>
            </w:r>
          </w:p>
        </w:tc>
      </w:tr>
      <w:tr w14:paraId="3610D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667054FD">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2113" w:type="dxa"/>
            <w:gridSpan w:val="2"/>
            <w:noWrap w:val="0"/>
            <w:vAlign w:val="top"/>
          </w:tcPr>
          <w:p w14:paraId="683444D5">
            <w:pPr>
              <w:keepNext w:val="0"/>
              <w:keepLines w:val="0"/>
              <w:pageBreakBefore w:val="0"/>
              <w:widowControl w:val="0"/>
              <w:kinsoku/>
              <w:wordWrap/>
              <w:overflowPunct/>
              <w:topLinePunct w:val="0"/>
              <w:autoSpaceDE/>
              <w:autoSpaceDN/>
              <w:bidi w:val="0"/>
              <w:adjustRightInd/>
              <w:snapToGrid/>
              <w:spacing w:before="20" w:line="208" w:lineRule="auto"/>
              <w:ind w:left="463"/>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年度资金总额</w:t>
            </w:r>
          </w:p>
        </w:tc>
        <w:tc>
          <w:tcPr>
            <w:tcW w:w="1548" w:type="dxa"/>
            <w:noWrap w:val="0"/>
            <w:vAlign w:val="center"/>
          </w:tcPr>
          <w:p w14:paraId="1CA12074">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175.54</w:t>
            </w:r>
          </w:p>
        </w:tc>
        <w:tc>
          <w:tcPr>
            <w:tcW w:w="1031" w:type="dxa"/>
            <w:noWrap w:val="0"/>
            <w:vAlign w:val="center"/>
          </w:tcPr>
          <w:p w14:paraId="0B6B2519">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highlight w:val="none"/>
                <w:lang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398.34</w:t>
            </w:r>
          </w:p>
        </w:tc>
        <w:tc>
          <w:tcPr>
            <w:tcW w:w="1268" w:type="dxa"/>
            <w:noWrap w:val="0"/>
            <w:vAlign w:val="center"/>
          </w:tcPr>
          <w:p w14:paraId="3D96403E">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highlight w:val="none"/>
                <w:lang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392.34</w:t>
            </w:r>
          </w:p>
        </w:tc>
        <w:tc>
          <w:tcPr>
            <w:tcW w:w="716" w:type="dxa"/>
            <w:noWrap w:val="0"/>
            <w:vAlign w:val="center"/>
          </w:tcPr>
          <w:p w14:paraId="45C192B0">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19"/>
                <w:szCs w:val="19"/>
                <w:highlight w:val="none"/>
                <w:lang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10</w:t>
            </w:r>
          </w:p>
        </w:tc>
        <w:tc>
          <w:tcPr>
            <w:tcW w:w="873" w:type="dxa"/>
            <w:noWrap w:val="0"/>
            <w:vAlign w:val="center"/>
          </w:tcPr>
          <w:p w14:paraId="5F05A563">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highlight w:val="none"/>
                <w:lang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98.49%</w:t>
            </w:r>
          </w:p>
        </w:tc>
        <w:tc>
          <w:tcPr>
            <w:tcW w:w="1450" w:type="dxa"/>
            <w:noWrap w:val="0"/>
            <w:vAlign w:val="center"/>
          </w:tcPr>
          <w:p w14:paraId="22983796">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snapToGrid/>
                <w:kern w:val="2"/>
                <w:sz w:val="20"/>
                <w:szCs w:val="24"/>
                <w:lang w:val="en-US" w:eastAsia="zh-CN"/>
              </w:rPr>
            </w:pPr>
            <w:r>
              <w:rPr>
                <w:rFonts w:hint="default" w:ascii="Times New Roman" w:hAnsi="Times New Roman" w:eastAsia="宋体" w:cs="Times New Roman"/>
                <w:i w:val="0"/>
                <w:iCs w:val="0"/>
                <w:snapToGrid w:val="0"/>
                <w:color w:val="000000"/>
                <w:kern w:val="0"/>
                <w:sz w:val="18"/>
                <w:szCs w:val="18"/>
                <w:u w:val="none"/>
                <w:lang w:val="en-US" w:eastAsia="zh-CN" w:bidi="ar"/>
              </w:rPr>
              <w:t>9.85</w:t>
            </w:r>
          </w:p>
        </w:tc>
      </w:tr>
      <w:tr w14:paraId="5CD4D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DB23924">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4692" w:type="dxa"/>
            <w:gridSpan w:val="4"/>
            <w:noWrap w:val="0"/>
            <w:vAlign w:val="top"/>
          </w:tcPr>
          <w:p w14:paraId="676DCF6C">
            <w:pPr>
              <w:keepNext w:val="0"/>
              <w:keepLines w:val="0"/>
              <w:pageBreakBefore w:val="0"/>
              <w:widowControl w:val="0"/>
              <w:kinsoku/>
              <w:wordWrap/>
              <w:overflowPunct/>
              <w:topLinePunct w:val="0"/>
              <w:autoSpaceDE/>
              <w:autoSpaceDN/>
              <w:bidi w:val="0"/>
              <w:adjustRightInd/>
              <w:snapToGrid/>
              <w:spacing w:before="22" w:line="206" w:lineRule="auto"/>
              <w:ind w:left="111"/>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sz w:val="19"/>
                <w:szCs w:val="19"/>
                <w:lang w:eastAsia="zh-CN"/>
              </w:rPr>
              <w:t>按收入性质分：</w:t>
            </w:r>
          </w:p>
        </w:tc>
        <w:tc>
          <w:tcPr>
            <w:tcW w:w="4307" w:type="dxa"/>
            <w:gridSpan w:val="4"/>
            <w:noWrap w:val="0"/>
            <w:vAlign w:val="top"/>
          </w:tcPr>
          <w:p w14:paraId="59314831">
            <w:pPr>
              <w:keepNext w:val="0"/>
              <w:keepLines w:val="0"/>
              <w:pageBreakBefore w:val="0"/>
              <w:widowControl w:val="0"/>
              <w:kinsoku/>
              <w:wordWrap/>
              <w:overflowPunct/>
              <w:topLinePunct w:val="0"/>
              <w:autoSpaceDE/>
              <w:autoSpaceDN/>
              <w:bidi w:val="0"/>
              <w:adjustRightInd/>
              <w:snapToGrid/>
              <w:spacing w:before="22" w:line="206" w:lineRule="auto"/>
              <w:ind w:left="11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sz w:val="19"/>
                <w:szCs w:val="19"/>
                <w:lang w:eastAsia="zh-CN"/>
              </w:rPr>
              <w:t>按支出性质分：</w:t>
            </w:r>
          </w:p>
        </w:tc>
      </w:tr>
      <w:tr w14:paraId="3D9CA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DCE4646">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4692" w:type="dxa"/>
            <w:gridSpan w:val="4"/>
            <w:noWrap w:val="0"/>
            <w:vAlign w:val="top"/>
          </w:tcPr>
          <w:p w14:paraId="42D5C37E">
            <w:pPr>
              <w:keepNext w:val="0"/>
              <w:keepLines w:val="0"/>
              <w:pageBreakBefore w:val="0"/>
              <w:widowControl w:val="0"/>
              <w:kinsoku/>
              <w:wordWrap/>
              <w:overflowPunct/>
              <w:topLinePunct w:val="0"/>
              <w:autoSpaceDE/>
              <w:autoSpaceDN/>
              <w:bidi w:val="0"/>
              <w:adjustRightInd/>
              <w:snapToGrid/>
              <w:spacing w:before="21" w:line="207" w:lineRule="auto"/>
              <w:ind w:left="312"/>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1"/>
                <w:kern w:val="2"/>
                <w:sz w:val="19"/>
                <w:szCs w:val="19"/>
                <w:lang w:eastAsia="zh-CN"/>
              </w:rPr>
              <w:t>其中：</w:t>
            </w:r>
            <w:r>
              <w:rPr>
                <w:rFonts w:hint="eastAsia" w:ascii="宋体" w:hAnsi="宋体" w:eastAsia="宋体" w:cs="宋体"/>
                <w:snapToGrid/>
                <w:spacing w:val="24"/>
                <w:kern w:val="2"/>
                <w:sz w:val="19"/>
                <w:szCs w:val="19"/>
                <w:lang w:eastAsia="zh-CN"/>
              </w:rPr>
              <w:t xml:space="preserve">  </w:t>
            </w:r>
            <w:r>
              <w:rPr>
                <w:rFonts w:hint="eastAsia" w:ascii="宋体" w:hAnsi="宋体" w:eastAsia="宋体" w:cs="宋体"/>
                <w:snapToGrid/>
                <w:spacing w:val="1"/>
                <w:kern w:val="2"/>
                <w:sz w:val="19"/>
                <w:szCs w:val="19"/>
                <w:lang w:eastAsia="zh-CN"/>
              </w:rPr>
              <w:t>一般公共预算：387.53</w:t>
            </w:r>
          </w:p>
        </w:tc>
        <w:tc>
          <w:tcPr>
            <w:tcW w:w="4307" w:type="dxa"/>
            <w:gridSpan w:val="4"/>
            <w:noWrap w:val="0"/>
            <w:vAlign w:val="top"/>
          </w:tcPr>
          <w:p w14:paraId="312DA27B">
            <w:pPr>
              <w:keepNext w:val="0"/>
              <w:keepLines w:val="0"/>
              <w:pageBreakBefore w:val="0"/>
              <w:widowControl w:val="0"/>
              <w:kinsoku/>
              <w:wordWrap/>
              <w:overflowPunct/>
              <w:topLinePunct w:val="0"/>
              <w:autoSpaceDE/>
              <w:autoSpaceDN/>
              <w:bidi w:val="0"/>
              <w:adjustRightInd/>
              <w:snapToGrid/>
              <w:spacing w:before="21" w:line="207" w:lineRule="auto"/>
              <w:ind w:left="115"/>
              <w:jc w:val="both"/>
              <w:textAlignment w:val="auto"/>
              <w:rPr>
                <w:rFonts w:hint="default" w:ascii="宋体" w:hAnsi="宋体" w:eastAsia="宋体" w:cs="宋体"/>
                <w:snapToGrid/>
                <w:kern w:val="2"/>
                <w:sz w:val="19"/>
                <w:szCs w:val="19"/>
                <w:lang w:val="en-US" w:eastAsia="zh-CN"/>
              </w:rPr>
            </w:pPr>
            <w:r>
              <w:rPr>
                <w:rFonts w:hint="eastAsia" w:ascii="宋体" w:hAnsi="宋体" w:eastAsia="宋体" w:cs="宋体"/>
                <w:snapToGrid/>
                <w:spacing w:val="2"/>
                <w:kern w:val="2"/>
                <w:sz w:val="19"/>
                <w:szCs w:val="19"/>
                <w:lang w:eastAsia="zh-CN"/>
              </w:rPr>
              <w:t>其中：基本支出：135.15</w:t>
            </w:r>
          </w:p>
        </w:tc>
      </w:tr>
      <w:tr w14:paraId="61C09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EB2659A">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4692" w:type="dxa"/>
            <w:gridSpan w:val="4"/>
            <w:noWrap w:val="0"/>
            <w:vAlign w:val="top"/>
          </w:tcPr>
          <w:p w14:paraId="1AEC31D1">
            <w:pPr>
              <w:keepNext w:val="0"/>
              <w:keepLines w:val="0"/>
              <w:pageBreakBefore w:val="0"/>
              <w:widowControl w:val="0"/>
              <w:kinsoku/>
              <w:wordWrap/>
              <w:overflowPunct/>
              <w:topLinePunct w:val="0"/>
              <w:autoSpaceDE/>
              <w:autoSpaceDN/>
              <w:bidi w:val="0"/>
              <w:adjustRightInd/>
              <w:snapToGrid/>
              <w:spacing w:before="21" w:line="207" w:lineRule="auto"/>
              <w:ind w:left="916"/>
              <w:jc w:val="both"/>
              <w:textAlignment w:val="auto"/>
              <w:rPr>
                <w:rFonts w:hint="default" w:ascii="宋体" w:hAnsi="宋体" w:eastAsia="宋体" w:cs="宋体"/>
                <w:snapToGrid/>
                <w:kern w:val="2"/>
                <w:sz w:val="19"/>
                <w:szCs w:val="19"/>
                <w:lang w:val="en-US" w:eastAsia="zh-CN"/>
              </w:rPr>
            </w:pPr>
            <w:r>
              <w:rPr>
                <w:rFonts w:hint="eastAsia" w:ascii="宋体" w:hAnsi="宋体" w:eastAsia="宋体" w:cs="宋体"/>
                <w:snapToGrid/>
                <w:spacing w:val="2"/>
                <w:kern w:val="2"/>
                <w:sz w:val="19"/>
                <w:szCs w:val="19"/>
                <w:lang w:eastAsia="zh-CN"/>
              </w:rPr>
              <w:t>政府性基金拨款：</w:t>
            </w:r>
            <w:r>
              <w:rPr>
                <w:rFonts w:hint="eastAsia" w:ascii="宋体" w:hAnsi="宋体" w:eastAsia="宋体" w:cs="宋体"/>
                <w:snapToGrid/>
                <w:spacing w:val="2"/>
                <w:kern w:val="2"/>
                <w:sz w:val="19"/>
                <w:szCs w:val="19"/>
                <w:lang w:val="en-US" w:eastAsia="zh-CN"/>
              </w:rPr>
              <w:t>0.00</w:t>
            </w:r>
          </w:p>
        </w:tc>
        <w:tc>
          <w:tcPr>
            <w:tcW w:w="4307" w:type="dxa"/>
            <w:gridSpan w:val="4"/>
            <w:noWrap w:val="0"/>
            <w:vAlign w:val="top"/>
          </w:tcPr>
          <w:p w14:paraId="2DEBC18D">
            <w:pPr>
              <w:keepNext w:val="0"/>
              <w:keepLines w:val="0"/>
              <w:pageBreakBefore w:val="0"/>
              <w:widowControl w:val="0"/>
              <w:kinsoku/>
              <w:wordWrap/>
              <w:overflowPunct/>
              <w:topLinePunct w:val="0"/>
              <w:autoSpaceDE/>
              <w:autoSpaceDN/>
              <w:bidi w:val="0"/>
              <w:adjustRightInd/>
              <w:snapToGrid/>
              <w:spacing w:before="21" w:line="207" w:lineRule="auto"/>
              <w:ind w:left="71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3"/>
                <w:kern w:val="2"/>
                <w:sz w:val="19"/>
                <w:szCs w:val="19"/>
                <w:lang w:eastAsia="zh-CN"/>
              </w:rPr>
              <w:t>项目支出：257.19</w:t>
            </w:r>
          </w:p>
        </w:tc>
      </w:tr>
      <w:tr w14:paraId="77763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AF655C5">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4692" w:type="dxa"/>
            <w:gridSpan w:val="4"/>
            <w:noWrap w:val="0"/>
            <w:vAlign w:val="top"/>
          </w:tcPr>
          <w:p w14:paraId="17F55918">
            <w:pPr>
              <w:keepNext w:val="0"/>
              <w:keepLines w:val="0"/>
              <w:pageBreakBefore w:val="0"/>
              <w:widowControl w:val="0"/>
              <w:kinsoku/>
              <w:wordWrap/>
              <w:overflowPunct/>
              <w:topLinePunct w:val="0"/>
              <w:autoSpaceDE/>
              <w:autoSpaceDN/>
              <w:bidi w:val="0"/>
              <w:adjustRightInd/>
              <w:snapToGrid/>
              <w:spacing w:before="20" w:line="208" w:lineRule="auto"/>
              <w:ind w:left="115"/>
              <w:jc w:val="both"/>
              <w:textAlignment w:val="auto"/>
              <w:rPr>
                <w:rFonts w:hint="default" w:ascii="宋体" w:hAnsi="宋体" w:eastAsia="宋体" w:cs="宋体"/>
                <w:snapToGrid/>
                <w:kern w:val="2"/>
                <w:sz w:val="19"/>
                <w:szCs w:val="19"/>
                <w:lang w:val="en-US" w:eastAsia="zh-CN"/>
              </w:rPr>
            </w:pPr>
            <w:r>
              <w:rPr>
                <w:rFonts w:hint="eastAsia" w:ascii="宋体" w:hAnsi="宋体" w:eastAsia="宋体" w:cs="宋体"/>
                <w:snapToGrid/>
                <w:spacing w:val="5"/>
                <w:kern w:val="2"/>
                <w:sz w:val="19"/>
                <w:szCs w:val="19"/>
                <w:lang w:eastAsia="zh-CN"/>
              </w:rPr>
              <w:t>纳入专户管理的非税收入拨款：</w:t>
            </w:r>
            <w:r>
              <w:rPr>
                <w:rFonts w:hint="eastAsia" w:ascii="宋体" w:hAnsi="宋体" w:eastAsia="宋体" w:cs="宋体"/>
                <w:snapToGrid/>
                <w:spacing w:val="5"/>
                <w:kern w:val="2"/>
                <w:sz w:val="19"/>
                <w:szCs w:val="19"/>
                <w:lang w:val="en-US" w:eastAsia="zh-CN"/>
              </w:rPr>
              <w:t>0.00</w:t>
            </w:r>
          </w:p>
        </w:tc>
        <w:tc>
          <w:tcPr>
            <w:tcW w:w="4307" w:type="dxa"/>
            <w:gridSpan w:val="4"/>
            <w:noWrap w:val="0"/>
            <w:vAlign w:val="top"/>
          </w:tcPr>
          <w:p w14:paraId="7C59A8A9">
            <w:pPr>
              <w:keepNext w:val="0"/>
              <w:keepLines w:val="0"/>
              <w:pageBreakBefore w:val="0"/>
              <w:widowControl w:val="0"/>
              <w:wordWrap/>
              <w:overflowPunct/>
              <w:topLinePunct w:val="0"/>
              <w:bidi w:val="0"/>
              <w:spacing w:line="235" w:lineRule="exact"/>
              <w:jc w:val="both"/>
              <w:rPr>
                <w:rFonts w:hint="eastAsia" w:ascii="宋体" w:hAnsi="宋体" w:eastAsia="宋体" w:cs="宋体"/>
                <w:kern w:val="2"/>
                <w:sz w:val="20"/>
                <w:szCs w:val="21"/>
                <w:lang w:val="en-US" w:eastAsia="en-US" w:bidi="ar-SA"/>
              </w:rPr>
            </w:pPr>
          </w:p>
        </w:tc>
      </w:tr>
      <w:tr w14:paraId="1D2F6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6037F864">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4692" w:type="dxa"/>
            <w:gridSpan w:val="4"/>
            <w:noWrap w:val="0"/>
            <w:vAlign w:val="top"/>
          </w:tcPr>
          <w:p w14:paraId="30059710">
            <w:pPr>
              <w:keepNext w:val="0"/>
              <w:keepLines w:val="0"/>
              <w:pageBreakBefore w:val="0"/>
              <w:widowControl w:val="0"/>
              <w:kinsoku/>
              <w:wordWrap/>
              <w:overflowPunct/>
              <w:topLinePunct w:val="0"/>
              <w:autoSpaceDE/>
              <w:autoSpaceDN/>
              <w:bidi w:val="0"/>
              <w:adjustRightInd/>
              <w:snapToGrid/>
              <w:spacing w:before="20" w:line="208" w:lineRule="auto"/>
              <w:ind w:left="1512"/>
              <w:jc w:val="both"/>
              <w:textAlignment w:val="auto"/>
              <w:rPr>
                <w:rFonts w:hint="default" w:ascii="宋体" w:hAnsi="宋体" w:eastAsia="宋体" w:cs="宋体"/>
                <w:snapToGrid/>
                <w:kern w:val="2"/>
                <w:sz w:val="19"/>
                <w:szCs w:val="19"/>
                <w:lang w:val="en-US" w:eastAsia="zh-CN"/>
              </w:rPr>
            </w:pPr>
            <w:r>
              <w:rPr>
                <w:rFonts w:hint="eastAsia" w:ascii="宋体" w:hAnsi="宋体" w:eastAsia="宋体" w:cs="宋体"/>
                <w:snapToGrid/>
                <w:spacing w:val="-2"/>
                <w:kern w:val="2"/>
                <w:sz w:val="19"/>
                <w:szCs w:val="19"/>
                <w:lang w:eastAsia="zh-CN"/>
              </w:rPr>
              <w:t>其他资金：</w:t>
            </w:r>
            <w:r>
              <w:rPr>
                <w:rFonts w:hint="eastAsia" w:ascii="宋体" w:hAnsi="宋体" w:eastAsia="宋体" w:cs="宋体"/>
                <w:snapToGrid/>
                <w:spacing w:val="-2"/>
                <w:kern w:val="2"/>
                <w:sz w:val="19"/>
                <w:szCs w:val="19"/>
                <w:lang w:val="en-US" w:eastAsia="zh-CN"/>
              </w:rPr>
              <w:t>10.81</w:t>
            </w:r>
          </w:p>
        </w:tc>
        <w:tc>
          <w:tcPr>
            <w:tcW w:w="4307" w:type="dxa"/>
            <w:gridSpan w:val="4"/>
            <w:noWrap w:val="0"/>
            <w:vAlign w:val="top"/>
          </w:tcPr>
          <w:p w14:paraId="7628A0B5">
            <w:pPr>
              <w:keepNext w:val="0"/>
              <w:keepLines w:val="0"/>
              <w:pageBreakBefore w:val="0"/>
              <w:widowControl w:val="0"/>
              <w:wordWrap/>
              <w:overflowPunct/>
              <w:topLinePunct w:val="0"/>
              <w:bidi w:val="0"/>
              <w:spacing w:line="235" w:lineRule="exact"/>
              <w:jc w:val="both"/>
              <w:rPr>
                <w:rFonts w:hint="eastAsia" w:ascii="宋体" w:hAnsi="宋体" w:eastAsia="宋体" w:cs="宋体"/>
                <w:kern w:val="2"/>
                <w:sz w:val="20"/>
                <w:szCs w:val="21"/>
                <w:lang w:val="en-US" w:eastAsia="en-US" w:bidi="ar-SA"/>
              </w:rPr>
            </w:pPr>
          </w:p>
        </w:tc>
      </w:tr>
      <w:tr w14:paraId="020E2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425E31C7">
            <w:pPr>
              <w:keepNext w:val="0"/>
              <w:keepLines w:val="0"/>
              <w:pageBreakBefore w:val="0"/>
              <w:widowControl w:val="0"/>
              <w:wordWrap/>
              <w:overflowPunct/>
              <w:topLinePunct w:val="0"/>
              <w:bidi w:val="0"/>
              <w:spacing w:line="242" w:lineRule="auto"/>
              <w:jc w:val="both"/>
              <w:rPr>
                <w:rFonts w:hint="eastAsia" w:ascii="宋体" w:hAnsi="宋体" w:eastAsia="宋体" w:cs="宋体"/>
                <w:kern w:val="2"/>
                <w:sz w:val="21"/>
                <w:szCs w:val="21"/>
                <w:lang w:val="en-US" w:eastAsia="en-US" w:bidi="ar-SA"/>
              </w:rPr>
            </w:pPr>
          </w:p>
          <w:p w14:paraId="1985A1E2">
            <w:pPr>
              <w:keepNext w:val="0"/>
              <w:keepLines w:val="0"/>
              <w:pageBreakBefore w:val="0"/>
              <w:widowControl w:val="0"/>
              <w:wordWrap/>
              <w:overflowPunct/>
              <w:topLinePunct w:val="0"/>
              <w:bidi w:val="0"/>
              <w:spacing w:line="243" w:lineRule="auto"/>
              <w:jc w:val="both"/>
              <w:rPr>
                <w:rFonts w:hint="eastAsia" w:ascii="宋体" w:hAnsi="宋体" w:eastAsia="宋体" w:cs="宋体"/>
                <w:kern w:val="2"/>
                <w:sz w:val="21"/>
                <w:szCs w:val="21"/>
                <w:lang w:val="en-US" w:eastAsia="en-US" w:bidi="ar-SA"/>
              </w:rPr>
            </w:pPr>
          </w:p>
          <w:p w14:paraId="4B19F1D7">
            <w:pPr>
              <w:keepNext w:val="0"/>
              <w:keepLines w:val="0"/>
              <w:pageBreakBefore w:val="0"/>
              <w:widowControl w:val="0"/>
              <w:kinsoku/>
              <w:wordWrap/>
              <w:overflowPunct/>
              <w:topLinePunct w:val="0"/>
              <w:autoSpaceDE/>
              <w:autoSpaceDN/>
              <w:bidi w:val="0"/>
              <w:adjustRightInd/>
              <w:snapToGrid/>
              <w:spacing w:before="62" w:line="230" w:lineRule="auto"/>
              <w:ind w:left="382" w:right="139" w:hanging="232"/>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年度总体</w:t>
            </w:r>
            <w:r>
              <w:rPr>
                <w:rFonts w:hint="eastAsia" w:ascii="宋体" w:hAnsi="宋体" w:eastAsia="宋体" w:cs="宋体"/>
                <w:snapToGrid/>
                <w:spacing w:val="-7"/>
                <w:kern w:val="2"/>
                <w:sz w:val="19"/>
                <w:szCs w:val="19"/>
                <w:lang w:eastAsia="zh-CN"/>
              </w:rPr>
              <w:t>目标</w:t>
            </w:r>
          </w:p>
        </w:tc>
        <w:tc>
          <w:tcPr>
            <w:tcW w:w="4692" w:type="dxa"/>
            <w:gridSpan w:val="4"/>
            <w:noWrap w:val="0"/>
            <w:vAlign w:val="top"/>
          </w:tcPr>
          <w:p w14:paraId="17D686AB">
            <w:pPr>
              <w:keepNext w:val="0"/>
              <w:keepLines w:val="0"/>
              <w:pageBreakBefore w:val="0"/>
              <w:widowControl w:val="0"/>
              <w:kinsoku/>
              <w:wordWrap/>
              <w:overflowPunct/>
              <w:topLinePunct w:val="0"/>
              <w:autoSpaceDE/>
              <w:autoSpaceDN/>
              <w:bidi w:val="0"/>
              <w:adjustRightInd/>
              <w:snapToGrid/>
              <w:spacing w:before="20" w:line="208" w:lineRule="auto"/>
              <w:ind w:left="1959"/>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预期目标</w:t>
            </w:r>
          </w:p>
        </w:tc>
        <w:tc>
          <w:tcPr>
            <w:tcW w:w="4307" w:type="dxa"/>
            <w:gridSpan w:val="4"/>
            <w:noWrap w:val="0"/>
            <w:vAlign w:val="top"/>
          </w:tcPr>
          <w:p w14:paraId="2B5402F2">
            <w:pPr>
              <w:keepNext w:val="0"/>
              <w:keepLines w:val="0"/>
              <w:pageBreakBefore w:val="0"/>
              <w:widowControl w:val="0"/>
              <w:kinsoku/>
              <w:wordWrap/>
              <w:overflowPunct/>
              <w:topLinePunct w:val="0"/>
              <w:autoSpaceDE/>
              <w:autoSpaceDN/>
              <w:bidi w:val="0"/>
              <w:adjustRightInd/>
              <w:snapToGrid/>
              <w:spacing w:before="20" w:line="208" w:lineRule="auto"/>
              <w:ind w:left="156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6"/>
                <w:kern w:val="2"/>
                <w:sz w:val="19"/>
                <w:szCs w:val="19"/>
                <w:lang w:eastAsia="zh-CN"/>
              </w:rPr>
              <w:t>实际完成情况</w:t>
            </w:r>
          </w:p>
        </w:tc>
      </w:tr>
      <w:tr w14:paraId="3E2B0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786631C2">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4692" w:type="dxa"/>
            <w:gridSpan w:val="4"/>
            <w:noWrap w:val="0"/>
            <w:vAlign w:val="top"/>
          </w:tcPr>
          <w:p w14:paraId="48CA43DF">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en-US" w:bidi="ar-SA"/>
              </w:rPr>
              <w:t>1.保障市民基本文化权益、满足市民基本文化需求为出发点，坚持公共服务普遍均等原则，加快构建资源共享、协同采编、统一检索、一卡通用、覆盖城乡的区级公共图书馆总分馆体系，达到部颁二级图书馆标准。2.开展阅读活动是公益事业，是培育和践行社会主义核心价值观，将价值观落小、落细、落实的具体行动。各相关部门要积极协调、互相支持、共同开展好这一活动。3.图书馆门户网站、微信公众号平台、移动图书馆APP的信息发布，购买数字资源更新。4.丰富内容，打造品牌按照畅销图书、文学类、少儿类、政策法规、科技类制定全年采购3000册计划。</w:t>
            </w:r>
          </w:p>
        </w:tc>
        <w:tc>
          <w:tcPr>
            <w:tcW w:w="4307" w:type="dxa"/>
            <w:gridSpan w:val="4"/>
            <w:noWrap w:val="0"/>
            <w:vAlign w:val="top"/>
          </w:tcPr>
          <w:p w14:paraId="28C19A45">
            <w:pPr>
              <w:keepNext w:val="0"/>
              <w:keepLines w:val="0"/>
              <w:pageBreakBefore w:val="0"/>
              <w:widowControl w:val="0"/>
              <w:wordWrap/>
              <w:overflowPunct/>
              <w:topLinePunct w:val="0"/>
              <w:bidi w:val="0"/>
              <w:jc w:val="both"/>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圆满完成年度预期目标</w:t>
            </w:r>
          </w:p>
        </w:tc>
      </w:tr>
      <w:tr w14:paraId="146DA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noWrap w:val="0"/>
            <w:textDirection w:val="tbRlV"/>
            <w:vAlign w:val="top"/>
          </w:tcPr>
          <w:p w14:paraId="04CA274F">
            <w:pPr>
              <w:keepNext w:val="0"/>
              <w:keepLines w:val="0"/>
              <w:pageBreakBefore w:val="0"/>
              <w:widowControl w:val="0"/>
              <w:wordWrap/>
              <w:overflowPunct/>
              <w:topLinePunct w:val="0"/>
              <w:bidi w:val="0"/>
              <w:spacing w:line="364" w:lineRule="auto"/>
              <w:jc w:val="both"/>
              <w:rPr>
                <w:rFonts w:hint="eastAsia" w:ascii="宋体" w:hAnsi="宋体" w:eastAsia="宋体" w:cs="宋体"/>
                <w:kern w:val="2"/>
                <w:sz w:val="21"/>
                <w:szCs w:val="21"/>
                <w:lang w:val="en-US" w:eastAsia="en-US" w:bidi="ar-SA"/>
              </w:rPr>
            </w:pPr>
          </w:p>
          <w:p w14:paraId="4717E630">
            <w:pPr>
              <w:keepNext w:val="0"/>
              <w:keepLines w:val="0"/>
              <w:pageBreakBefore w:val="0"/>
              <w:widowControl w:val="0"/>
              <w:kinsoku/>
              <w:wordWrap/>
              <w:overflowPunct/>
              <w:topLinePunct w:val="0"/>
              <w:autoSpaceDE/>
              <w:autoSpaceDN/>
              <w:bidi w:val="0"/>
              <w:adjustRightInd/>
              <w:snapToGrid/>
              <w:spacing w:before="64" w:line="216" w:lineRule="auto"/>
              <w:ind w:left="3168"/>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39"/>
                <w:kern w:val="2"/>
                <w:sz w:val="19"/>
                <w:szCs w:val="19"/>
                <w:lang w:eastAsia="zh-CN"/>
              </w:rPr>
              <w:t>绩效指标</w:t>
            </w:r>
          </w:p>
        </w:tc>
        <w:tc>
          <w:tcPr>
            <w:tcW w:w="871" w:type="dxa"/>
            <w:tcBorders>
              <w:bottom w:val="single" w:color="auto" w:sz="4" w:space="0"/>
            </w:tcBorders>
            <w:noWrap w:val="0"/>
            <w:vAlign w:val="top"/>
          </w:tcPr>
          <w:p w14:paraId="44CD3FCE">
            <w:pPr>
              <w:keepNext w:val="0"/>
              <w:keepLines w:val="0"/>
              <w:pageBreakBefore w:val="0"/>
              <w:widowControl w:val="0"/>
              <w:kinsoku/>
              <w:wordWrap/>
              <w:overflowPunct/>
              <w:topLinePunct w:val="0"/>
              <w:autoSpaceDE/>
              <w:autoSpaceDN/>
              <w:bidi w:val="0"/>
              <w:adjustRightInd/>
              <w:snapToGrid/>
              <w:spacing w:before="141" w:line="226" w:lineRule="auto"/>
              <w:ind w:left="15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eastAsia="zh-CN"/>
              </w:rPr>
              <w:t>一级指标</w:t>
            </w:r>
          </w:p>
        </w:tc>
        <w:tc>
          <w:tcPr>
            <w:tcW w:w="1242" w:type="dxa"/>
            <w:tcBorders>
              <w:bottom w:val="single" w:color="auto" w:sz="4" w:space="0"/>
            </w:tcBorders>
            <w:noWrap w:val="0"/>
            <w:vAlign w:val="top"/>
          </w:tcPr>
          <w:p w14:paraId="33119EA7">
            <w:pPr>
              <w:keepNext w:val="0"/>
              <w:keepLines w:val="0"/>
              <w:pageBreakBefore w:val="0"/>
              <w:widowControl w:val="0"/>
              <w:kinsoku/>
              <w:wordWrap/>
              <w:overflowPunct/>
              <w:topLinePunct w:val="0"/>
              <w:autoSpaceDE/>
              <w:autoSpaceDN/>
              <w:bidi w:val="0"/>
              <w:adjustRightInd/>
              <w:snapToGrid/>
              <w:spacing w:before="141" w:line="226" w:lineRule="auto"/>
              <w:ind w:left="132"/>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二级指标</w:t>
            </w:r>
          </w:p>
        </w:tc>
        <w:tc>
          <w:tcPr>
            <w:tcW w:w="1548" w:type="dxa"/>
            <w:tcBorders>
              <w:bottom w:val="single" w:color="auto" w:sz="4" w:space="0"/>
            </w:tcBorders>
            <w:noWrap w:val="0"/>
            <w:vAlign w:val="top"/>
          </w:tcPr>
          <w:p w14:paraId="7CCE76AD">
            <w:pPr>
              <w:keepNext w:val="0"/>
              <w:keepLines w:val="0"/>
              <w:pageBreakBefore w:val="0"/>
              <w:widowControl w:val="0"/>
              <w:kinsoku/>
              <w:wordWrap/>
              <w:overflowPunct/>
              <w:topLinePunct w:val="0"/>
              <w:autoSpaceDE/>
              <w:autoSpaceDN/>
              <w:bidi w:val="0"/>
              <w:adjustRightInd/>
              <w:snapToGrid/>
              <w:spacing w:before="141" w:line="226" w:lineRule="auto"/>
              <w:ind w:left="253"/>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eastAsia="zh-CN"/>
              </w:rPr>
              <w:t>三级指标</w:t>
            </w:r>
          </w:p>
        </w:tc>
        <w:tc>
          <w:tcPr>
            <w:tcW w:w="1031" w:type="dxa"/>
            <w:tcBorders>
              <w:bottom w:val="single" w:color="auto" w:sz="4" w:space="0"/>
            </w:tcBorders>
            <w:noWrap w:val="0"/>
            <w:vAlign w:val="top"/>
          </w:tcPr>
          <w:p w14:paraId="4414DEA3">
            <w:pPr>
              <w:keepNext w:val="0"/>
              <w:keepLines w:val="0"/>
              <w:pageBreakBefore w:val="0"/>
              <w:widowControl w:val="0"/>
              <w:kinsoku/>
              <w:wordWrap/>
              <w:overflowPunct/>
              <w:topLinePunct w:val="0"/>
              <w:autoSpaceDE/>
              <w:autoSpaceDN/>
              <w:bidi w:val="0"/>
              <w:adjustRightInd/>
              <w:snapToGrid/>
              <w:spacing w:before="141" w:line="226" w:lineRule="auto"/>
              <w:ind w:left="114"/>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年度指标值</w:t>
            </w:r>
          </w:p>
        </w:tc>
        <w:tc>
          <w:tcPr>
            <w:tcW w:w="1268" w:type="dxa"/>
            <w:noWrap w:val="0"/>
            <w:vAlign w:val="top"/>
          </w:tcPr>
          <w:p w14:paraId="06A5E6B2">
            <w:pPr>
              <w:keepNext w:val="0"/>
              <w:keepLines w:val="0"/>
              <w:pageBreakBefore w:val="0"/>
              <w:widowControl w:val="0"/>
              <w:kinsoku/>
              <w:wordWrap/>
              <w:overflowPunct/>
              <w:topLinePunct w:val="0"/>
              <w:autoSpaceDE/>
              <w:autoSpaceDN/>
              <w:bidi w:val="0"/>
              <w:adjustRightInd/>
              <w:snapToGrid/>
              <w:spacing w:before="141" w:line="226" w:lineRule="auto"/>
              <w:ind w:left="125"/>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实际完成值</w:t>
            </w:r>
          </w:p>
        </w:tc>
        <w:tc>
          <w:tcPr>
            <w:tcW w:w="716" w:type="dxa"/>
            <w:noWrap w:val="0"/>
            <w:vAlign w:val="top"/>
          </w:tcPr>
          <w:p w14:paraId="459C2C2E">
            <w:pPr>
              <w:keepNext w:val="0"/>
              <w:keepLines w:val="0"/>
              <w:pageBreakBefore w:val="0"/>
              <w:widowControl w:val="0"/>
              <w:kinsoku/>
              <w:wordWrap/>
              <w:overflowPunct/>
              <w:topLinePunct w:val="0"/>
              <w:autoSpaceDE/>
              <w:autoSpaceDN/>
              <w:bidi w:val="0"/>
              <w:adjustRightInd/>
              <w:snapToGrid/>
              <w:spacing w:before="141" w:line="227" w:lineRule="auto"/>
              <w:ind w:left="16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eastAsia="zh-CN"/>
              </w:rPr>
              <w:t>分值</w:t>
            </w:r>
          </w:p>
        </w:tc>
        <w:tc>
          <w:tcPr>
            <w:tcW w:w="873" w:type="dxa"/>
            <w:noWrap w:val="0"/>
            <w:vAlign w:val="top"/>
          </w:tcPr>
          <w:p w14:paraId="537B25AA">
            <w:pPr>
              <w:keepNext w:val="0"/>
              <w:keepLines w:val="0"/>
              <w:pageBreakBefore w:val="0"/>
              <w:widowControl w:val="0"/>
              <w:kinsoku/>
              <w:wordWrap/>
              <w:overflowPunct/>
              <w:topLinePunct w:val="0"/>
              <w:autoSpaceDE/>
              <w:autoSpaceDN/>
              <w:bidi w:val="0"/>
              <w:adjustRightInd/>
              <w:snapToGrid/>
              <w:spacing w:before="174" w:line="218" w:lineRule="auto"/>
              <w:ind w:left="150"/>
              <w:jc w:val="both"/>
              <w:textAlignment w:val="auto"/>
              <w:rPr>
                <w:rFonts w:hint="eastAsia" w:ascii="宋体" w:hAnsi="宋体" w:eastAsia="宋体" w:cs="宋体"/>
                <w:snapToGrid/>
                <w:kern w:val="2"/>
                <w:sz w:val="16"/>
                <w:szCs w:val="16"/>
                <w:lang w:eastAsia="zh-CN"/>
              </w:rPr>
            </w:pPr>
            <w:r>
              <w:rPr>
                <w:rFonts w:hint="eastAsia" w:ascii="宋体" w:hAnsi="宋体" w:eastAsia="宋体" w:cs="宋体"/>
                <w:snapToGrid/>
                <w:spacing w:val="-9"/>
                <w:kern w:val="2"/>
                <w:sz w:val="16"/>
                <w:szCs w:val="16"/>
                <w:lang w:eastAsia="zh-CN"/>
              </w:rPr>
              <w:t>自评得分</w:t>
            </w:r>
          </w:p>
        </w:tc>
        <w:tc>
          <w:tcPr>
            <w:tcW w:w="1450" w:type="dxa"/>
            <w:noWrap w:val="0"/>
            <w:vAlign w:val="top"/>
          </w:tcPr>
          <w:p w14:paraId="3FC2E55A">
            <w:pPr>
              <w:keepNext w:val="0"/>
              <w:keepLines w:val="0"/>
              <w:pageBreakBefore w:val="0"/>
              <w:widowControl w:val="0"/>
              <w:kinsoku/>
              <w:wordWrap/>
              <w:overflowPunct/>
              <w:topLinePunct w:val="0"/>
              <w:autoSpaceDE/>
              <w:autoSpaceDN/>
              <w:bidi w:val="0"/>
              <w:adjustRightInd/>
              <w:snapToGrid/>
              <w:spacing w:before="21" w:line="220" w:lineRule="auto"/>
              <w:ind w:left="111" w:right="109" w:firstLine="1"/>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13"/>
                <w:kern w:val="2"/>
                <w:sz w:val="19"/>
                <w:szCs w:val="19"/>
                <w:lang w:eastAsia="zh-CN"/>
              </w:rPr>
              <w:t>偏差原因分析</w:t>
            </w:r>
            <w:r>
              <w:rPr>
                <w:rFonts w:hint="eastAsia" w:ascii="宋体" w:hAnsi="宋体" w:eastAsia="宋体" w:cs="宋体"/>
                <w:snapToGrid/>
                <w:spacing w:val="8"/>
                <w:kern w:val="2"/>
                <w:sz w:val="19"/>
                <w:szCs w:val="19"/>
                <w:lang w:eastAsia="zh-CN"/>
              </w:rPr>
              <w:t>及改进措施</w:t>
            </w:r>
          </w:p>
        </w:tc>
      </w:tr>
      <w:tr w14:paraId="7AB9C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noWrap w:val="0"/>
            <w:textDirection w:val="tbRlV"/>
            <w:vAlign w:val="top"/>
          </w:tcPr>
          <w:p w14:paraId="16B6ADF5">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871" w:type="dxa"/>
            <w:vMerge w:val="restart"/>
            <w:tcBorders>
              <w:top w:val="single" w:color="auto" w:sz="4" w:space="0"/>
              <w:left w:val="single" w:color="auto" w:sz="4" w:space="0"/>
              <w:bottom w:val="single" w:color="auto" w:sz="4" w:space="0"/>
              <w:right w:val="single" w:color="auto" w:sz="4" w:space="0"/>
            </w:tcBorders>
            <w:noWrap w:val="0"/>
            <w:vAlign w:val="center"/>
          </w:tcPr>
          <w:p w14:paraId="03C2811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9"/>
                <w:szCs w:val="19"/>
                <w:lang w:eastAsia="zh-CN"/>
              </w:rPr>
            </w:pPr>
            <w:r>
              <w:rPr>
                <w:rFonts w:hint="eastAsia" w:ascii="仿宋" w:hAnsi="仿宋" w:eastAsia="仿宋" w:cs="仿宋"/>
                <w:snapToGrid/>
                <w:color w:val="000000"/>
                <w:kern w:val="2"/>
                <w:sz w:val="21"/>
                <w:szCs w:val="24"/>
                <w:lang w:val="en-US" w:eastAsia="zh-CN"/>
              </w:rPr>
              <w:t>产出指标</w:t>
            </w:r>
          </w:p>
        </w:tc>
        <w:tc>
          <w:tcPr>
            <w:tcW w:w="1242" w:type="dxa"/>
            <w:vMerge w:val="restart"/>
            <w:tcBorders>
              <w:top w:val="single" w:color="auto" w:sz="4" w:space="0"/>
              <w:left w:val="single" w:color="auto" w:sz="4" w:space="0"/>
              <w:bottom w:val="single" w:color="auto" w:sz="4" w:space="0"/>
              <w:right w:val="single" w:color="auto" w:sz="4" w:space="0"/>
            </w:tcBorders>
            <w:noWrap w:val="0"/>
            <w:vAlign w:val="center"/>
          </w:tcPr>
          <w:p w14:paraId="52681925">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hint="eastAsia" w:ascii="仿宋" w:hAnsi="仿宋" w:eastAsia="仿宋" w:cs="仿宋"/>
                <w:snapToGrid/>
                <w:color w:val="000000"/>
                <w:spacing w:val="-3"/>
                <w:kern w:val="2"/>
                <w:sz w:val="21"/>
                <w:szCs w:val="21"/>
                <w:lang w:val="en-US" w:eastAsia="zh-CN" w:bidi="ar-SA"/>
              </w:rPr>
            </w:pPr>
            <w:r>
              <w:rPr>
                <w:rFonts w:hint="eastAsia" w:ascii="仿宋" w:hAnsi="仿宋" w:eastAsia="仿宋" w:cs="仿宋"/>
                <w:snapToGrid/>
                <w:color w:val="000000"/>
                <w:spacing w:val="-3"/>
                <w:kern w:val="2"/>
                <w:sz w:val="21"/>
                <w:szCs w:val="21"/>
                <w:lang w:val="en-US" w:eastAsia="zh-CN" w:bidi="ar-SA"/>
              </w:rPr>
              <w:t>数量指标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475FA516">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eastAsia" w:ascii="仿宋" w:hAnsi="仿宋" w:eastAsia="仿宋" w:cs="仿宋"/>
                <w:i w:val="0"/>
                <w:iCs w:val="0"/>
                <w:snapToGrid w:val="0"/>
                <w:color w:val="000000"/>
                <w:kern w:val="0"/>
                <w:sz w:val="18"/>
                <w:szCs w:val="18"/>
                <w:u w:val="none"/>
                <w:lang w:val="en-US" w:eastAsia="zh-CN" w:bidi="ar"/>
              </w:rPr>
              <w:t>免费开放</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6CFB7EB5">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365</w:t>
            </w:r>
          </w:p>
        </w:tc>
        <w:tc>
          <w:tcPr>
            <w:tcW w:w="1268" w:type="dxa"/>
            <w:tcBorders>
              <w:left w:val="single" w:color="auto" w:sz="4" w:space="0"/>
            </w:tcBorders>
            <w:noWrap w:val="0"/>
            <w:vAlign w:val="center"/>
          </w:tcPr>
          <w:p w14:paraId="1154128A">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365</w:t>
            </w:r>
          </w:p>
        </w:tc>
        <w:tc>
          <w:tcPr>
            <w:tcW w:w="716" w:type="dxa"/>
            <w:noWrap w:val="0"/>
            <w:vAlign w:val="center"/>
          </w:tcPr>
          <w:p w14:paraId="3FC04BFC">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73" w:type="dxa"/>
            <w:noWrap w:val="0"/>
            <w:vAlign w:val="center"/>
          </w:tcPr>
          <w:p w14:paraId="2680F5DB">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50" w:type="dxa"/>
            <w:noWrap w:val="0"/>
            <w:vAlign w:val="top"/>
          </w:tcPr>
          <w:p w14:paraId="6D306B7A">
            <w:pPr>
              <w:keepNext w:val="0"/>
              <w:keepLines w:val="0"/>
              <w:pageBreakBefore w:val="0"/>
              <w:widowControl w:val="0"/>
              <w:wordWrap/>
              <w:overflowPunct/>
              <w:topLinePunct w:val="0"/>
              <w:bidi w:val="0"/>
              <w:spacing w:line="225" w:lineRule="exact"/>
              <w:jc w:val="both"/>
              <w:rPr>
                <w:rFonts w:hint="eastAsia" w:ascii="宋体" w:hAnsi="宋体" w:eastAsia="宋体" w:cs="宋体"/>
                <w:snapToGrid/>
                <w:kern w:val="2"/>
                <w:sz w:val="20"/>
                <w:szCs w:val="24"/>
                <w:lang w:eastAsia="zh-CN"/>
              </w:rPr>
            </w:pPr>
          </w:p>
        </w:tc>
      </w:tr>
      <w:tr w14:paraId="54BBC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noWrap w:val="0"/>
            <w:textDirection w:val="tbRlV"/>
            <w:vAlign w:val="top"/>
          </w:tcPr>
          <w:p w14:paraId="41C509EB">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14:paraId="3C12282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Cs w:val="24"/>
                <w:lang w:eastAsia="zh-CN"/>
              </w:rPr>
            </w:pPr>
          </w:p>
        </w:tc>
        <w:tc>
          <w:tcPr>
            <w:tcW w:w="1242" w:type="dxa"/>
            <w:vMerge w:val="continue"/>
            <w:tcBorders>
              <w:top w:val="single" w:color="auto" w:sz="4" w:space="0"/>
              <w:left w:val="single" w:color="auto" w:sz="4" w:space="0"/>
              <w:bottom w:val="single" w:color="auto" w:sz="4" w:space="0"/>
              <w:right w:val="single" w:color="auto" w:sz="4" w:space="0"/>
            </w:tcBorders>
            <w:noWrap w:val="0"/>
            <w:vAlign w:val="center"/>
          </w:tcPr>
          <w:p w14:paraId="69548999">
            <w:pPr>
              <w:keepNext w:val="0"/>
              <w:keepLines w:val="0"/>
              <w:pageBreakBefore w:val="0"/>
              <w:widowControl w:val="0"/>
              <w:wordWrap/>
              <w:overflowPunct/>
              <w:topLinePunct w:val="0"/>
              <w:bidi w:val="0"/>
              <w:rPr>
                <w:rFonts w:hint="eastAsia" w:ascii="仿宋" w:hAnsi="仿宋" w:eastAsia="仿宋" w:cs="仿宋"/>
                <w:snapToGrid/>
                <w:color w:val="000000"/>
                <w:spacing w:val="-3"/>
                <w:kern w:val="2"/>
                <w:sz w:val="21"/>
                <w:szCs w:val="21"/>
                <w:lang w:val="en-US" w:eastAsia="zh-CN" w:bidi="ar-SA"/>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73DB6BFD">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19"/>
                <w:szCs w:val="19"/>
                <w:lang w:eastAsia="zh-CN"/>
              </w:rPr>
            </w:pPr>
            <w:r>
              <w:rPr>
                <w:rFonts w:hint="eastAsia" w:ascii="仿宋" w:hAnsi="仿宋" w:eastAsia="仿宋" w:cs="仿宋"/>
                <w:i w:val="0"/>
                <w:iCs w:val="0"/>
                <w:snapToGrid w:val="0"/>
                <w:color w:val="000000"/>
                <w:kern w:val="0"/>
                <w:sz w:val="18"/>
                <w:szCs w:val="18"/>
                <w:u w:val="none"/>
                <w:lang w:val="en-US" w:eastAsia="zh-CN" w:bidi="ar"/>
              </w:rPr>
              <w:t>新增图书采购数量</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572B4B96">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snapToGrid/>
                <w:kern w:val="2"/>
                <w:sz w:val="20"/>
                <w:szCs w:val="24"/>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3000</w:t>
            </w:r>
          </w:p>
        </w:tc>
        <w:tc>
          <w:tcPr>
            <w:tcW w:w="1268" w:type="dxa"/>
            <w:tcBorders>
              <w:left w:val="single" w:color="auto" w:sz="4" w:space="0"/>
            </w:tcBorders>
            <w:noWrap w:val="0"/>
            <w:vAlign w:val="center"/>
          </w:tcPr>
          <w:p w14:paraId="202EFA44">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snapToGrid/>
                <w:kern w:val="2"/>
                <w:sz w:val="20"/>
                <w:szCs w:val="24"/>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5000</w:t>
            </w:r>
          </w:p>
        </w:tc>
        <w:tc>
          <w:tcPr>
            <w:tcW w:w="716" w:type="dxa"/>
            <w:noWrap w:val="0"/>
            <w:vAlign w:val="center"/>
          </w:tcPr>
          <w:p w14:paraId="202CDE4E">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73" w:type="dxa"/>
            <w:noWrap w:val="0"/>
            <w:vAlign w:val="center"/>
          </w:tcPr>
          <w:p w14:paraId="7777A5C8">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50" w:type="dxa"/>
            <w:noWrap w:val="0"/>
            <w:vAlign w:val="top"/>
          </w:tcPr>
          <w:p w14:paraId="04A5B41F">
            <w:pPr>
              <w:keepNext w:val="0"/>
              <w:keepLines w:val="0"/>
              <w:pageBreakBefore w:val="0"/>
              <w:widowControl w:val="0"/>
              <w:wordWrap/>
              <w:overflowPunct/>
              <w:topLinePunct w:val="0"/>
              <w:bidi w:val="0"/>
              <w:spacing w:line="225" w:lineRule="exact"/>
              <w:jc w:val="both"/>
              <w:rPr>
                <w:rFonts w:hint="eastAsia" w:ascii="宋体" w:hAnsi="宋体" w:eastAsia="宋体" w:cs="宋体"/>
                <w:snapToGrid/>
                <w:kern w:val="2"/>
                <w:sz w:val="20"/>
                <w:szCs w:val="24"/>
                <w:lang w:eastAsia="zh-CN"/>
              </w:rPr>
            </w:pPr>
          </w:p>
        </w:tc>
      </w:tr>
      <w:tr w14:paraId="582FD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noWrap w:val="0"/>
            <w:textDirection w:val="tbRlV"/>
            <w:vAlign w:val="top"/>
          </w:tcPr>
          <w:p w14:paraId="16CB3173">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14:paraId="5048F67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Cs w:val="24"/>
                <w:lang w:eastAsia="zh-CN"/>
              </w:rPr>
            </w:pPr>
          </w:p>
        </w:tc>
        <w:tc>
          <w:tcPr>
            <w:tcW w:w="1242" w:type="dxa"/>
            <w:vMerge w:val="continue"/>
            <w:tcBorders>
              <w:top w:val="single" w:color="auto" w:sz="4" w:space="0"/>
              <w:left w:val="single" w:color="auto" w:sz="4" w:space="0"/>
              <w:bottom w:val="single" w:color="auto" w:sz="4" w:space="0"/>
              <w:right w:val="single" w:color="auto" w:sz="4" w:space="0"/>
            </w:tcBorders>
            <w:noWrap w:val="0"/>
            <w:vAlign w:val="center"/>
          </w:tcPr>
          <w:p w14:paraId="51C3002C">
            <w:pPr>
              <w:keepNext w:val="0"/>
              <w:keepLines w:val="0"/>
              <w:pageBreakBefore w:val="0"/>
              <w:widowControl w:val="0"/>
              <w:wordWrap/>
              <w:overflowPunct/>
              <w:topLinePunct w:val="0"/>
              <w:bidi w:val="0"/>
              <w:rPr>
                <w:rFonts w:hint="eastAsia" w:ascii="仿宋" w:hAnsi="仿宋" w:eastAsia="仿宋" w:cs="仿宋"/>
                <w:snapToGrid/>
                <w:color w:val="000000"/>
                <w:spacing w:val="-3"/>
                <w:kern w:val="2"/>
                <w:sz w:val="21"/>
                <w:szCs w:val="21"/>
                <w:lang w:val="en-US" w:eastAsia="zh-CN" w:bidi="ar-SA"/>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605CB703">
            <w:pPr>
              <w:keepNext w:val="0"/>
              <w:keepLines w:val="0"/>
              <w:pageBreakBefore w:val="0"/>
              <w:widowControl w:val="0"/>
              <w:suppressLineNumbers w:val="0"/>
              <w:wordWrap/>
              <w:overflowPunct/>
              <w:topLinePunct w:val="0"/>
              <w:bidi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数字图书馆服务运行率</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76B6837D">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100</w:t>
            </w:r>
          </w:p>
        </w:tc>
        <w:tc>
          <w:tcPr>
            <w:tcW w:w="1268" w:type="dxa"/>
            <w:tcBorders>
              <w:left w:val="single" w:color="auto" w:sz="4" w:space="0"/>
            </w:tcBorders>
            <w:noWrap w:val="0"/>
            <w:vAlign w:val="center"/>
          </w:tcPr>
          <w:p w14:paraId="72CCB64D">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98</w:t>
            </w:r>
          </w:p>
        </w:tc>
        <w:tc>
          <w:tcPr>
            <w:tcW w:w="716" w:type="dxa"/>
            <w:noWrap w:val="0"/>
            <w:vAlign w:val="center"/>
          </w:tcPr>
          <w:p w14:paraId="1220A012">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73" w:type="dxa"/>
            <w:noWrap w:val="0"/>
            <w:vAlign w:val="center"/>
          </w:tcPr>
          <w:p w14:paraId="17881371">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8</w:t>
            </w:r>
          </w:p>
        </w:tc>
        <w:tc>
          <w:tcPr>
            <w:tcW w:w="1450" w:type="dxa"/>
            <w:noWrap w:val="0"/>
            <w:vAlign w:val="top"/>
          </w:tcPr>
          <w:p w14:paraId="69475445">
            <w:pPr>
              <w:keepNext w:val="0"/>
              <w:keepLines w:val="0"/>
              <w:pageBreakBefore w:val="0"/>
              <w:widowControl w:val="0"/>
              <w:wordWrap/>
              <w:overflowPunct/>
              <w:topLinePunct w:val="0"/>
              <w:bidi w:val="0"/>
              <w:spacing w:line="225" w:lineRule="exact"/>
              <w:jc w:val="both"/>
              <w:rPr>
                <w:rFonts w:hint="eastAsia" w:ascii="宋体" w:hAnsi="宋体" w:eastAsia="宋体" w:cs="宋体"/>
                <w:snapToGrid/>
                <w:kern w:val="2"/>
                <w:sz w:val="20"/>
                <w:szCs w:val="24"/>
                <w:lang w:eastAsia="zh-CN"/>
              </w:rPr>
            </w:pPr>
          </w:p>
        </w:tc>
      </w:tr>
      <w:tr w14:paraId="3ADF0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noWrap w:val="0"/>
            <w:textDirection w:val="tbRlV"/>
            <w:vAlign w:val="top"/>
          </w:tcPr>
          <w:p w14:paraId="2676E1D5">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14:paraId="53BC12E3">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Cs w:val="24"/>
                <w:lang w:eastAsia="zh-CN"/>
              </w:rPr>
            </w:pPr>
          </w:p>
        </w:tc>
        <w:tc>
          <w:tcPr>
            <w:tcW w:w="1242" w:type="dxa"/>
            <w:vMerge w:val="continue"/>
            <w:tcBorders>
              <w:top w:val="single" w:color="auto" w:sz="4" w:space="0"/>
              <w:left w:val="single" w:color="auto" w:sz="4" w:space="0"/>
              <w:bottom w:val="single" w:color="auto" w:sz="4" w:space="0"/>
              <w:right w:val="single" w:color="auto" w:sz="4" w:space="0"/>
            </w:tcBorders>
            <w:noWrap w:val="0"/>
            <w:vAlign w:val="center"/>
          </w:tcPr>
          <w:p w14:paraId="52F7DFA6">
            <w:pPr>
              <w:keepNext w:val="0"/>
              <w:keepLines w:val="0"/>
              <w:pageBreakBefore w:val="0"/>
              <w:widowControl w:val="0"/>
              <w:wordWrap/>
              <w:overflowPunct/>
              <w:topLinePunct w:val="0"/>
              <w:bidi w:val="0"/>
              <w:rPr>
                <w:rFonts w:hint="eastAsia" w:ascii="仿宋" w:hAnsi="仿宋" w:eastAsia="仿宋" w:cs="仿宋"/>
                <w:snapToGrid/>
                <w:color w:val="000000"/>
                <w:spacing w:val="-3"/>
                <w:kern w:val="2"/>
                <w:sz w:val="21"/>
                <w:szCs w:val="21"/>
                <w:lang w:val="en-US" w:eastAsia="zh-CN" w:bidi="ar-SA"/>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7271A253">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19"/>
                <w:szCs w:val="19"/>
                <w:lang w:eastAsia="zh-CN"/>
              </w:rPr>
            </w:pPr>
            <w:r>
              <w:rPr>
                <w:rFonts w:hint="eastAsia" w:ascii="仿宋" w:hAnsi="仿宋" w:eastAsia="仿宋" w:cs="仿宋"/>
                <w:i w:val="0"/>
                <w:iCs w:val="0"/>
                <w:snapToGrid w:val="0"/>
                <w:color w:val="000000"/>
                <w:kern w:val="0"/>
                <w:sz w:val="18"/>
                <w:szCs w:val="18"/>
                <w:u w:val="none"/>
                <w:lang w:val="en-US" w:eastAsia="zh-CN" w:bidi="ar"/>
              </w:rPr>
              <w:t>全民阅读场次</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433276A0">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snapToGrid/>
                <w:kern w:val="2"/>
                <w:sz w:val="20"/>
                <w:szCs w:val="24"/>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268" w:type="dxa"/>
            <w:tcBorders>
              <w:left w:val="single" w:color="auto" w:sz="4" w:space="0"/>
            </w:tcBorders>
            <w:noWrap w:val="0"/>
            <w:vAlign w:val="center"/>
          </w:tcPr>
          <w:p w14:paraId="15E1A0F4">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snapToGrid/>
                <w:kern w:val="2"/>
                <w:sz w:val="20"/>
                <w:szCs w:val="24"/>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12</w:t>
            </w:r>
          </w:p>
        </w:tc>
        <w:tc>
          <w:tcPr>
            <w:tcW w:w="716" w:type="dxa"/>
            <w:noWrap w:val="0"/>
            <w:vAlign w:val="center"/>
          </w:tcPr>
          <w:p w14:paraId="2B109E74">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73" w:type="dxa"/>
            <w:noWrap w:val="0"/>
            <w:vAlign w:val="center"/>
          </w:tcPr>
          <w:p w14:paraId="085B9491">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50" w:type="dxa"/>
            <w:noWrap w:val="0"/>
            <w:vAlign w:val="top"/>
          </w:tcPr>
          <w:p w14:paraId="3D526155">
            <w:pPr>
              <w:keepNext w:val="0"/>
              <w:keepLines w:val="0"/>
              <w:pageBreakBefore w:val="0"/>
              <w:widowControl w:val="0"/>
              <w:wordWrap/>
              <w:overflowPunct/>
              <w:topLinePunct w:val="0"/>
              <w:bidi w:val="0"/>
              <w:spacing w:line="225" w:lineRule="exact"/>
              <w:jc w:val="both"/>
              <w:rPr>
                <w:rFonts w:hint="eastAsia" w:ascii="宋体" w:hAnsi="宋体" w:eastAsia="宋体" w:cs="宋体"/>
                <w:snapToGrid/>
                <w:kern w:val="2"/>
                <w:sz w:val="20"/>
                <w:szCs w:val="24"/>
                <w:lang w:eastAsia="zh-CN"/>
              </w:rPr>
            </w:pPr>
          </w:p>
        </w:tc>
      </w:tr>
      <w:tr w14:paraId="674C1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noWrap w:val="0"/>
            <w:textDirection w:val="tbRlV"/>
            <w:vAlign w:val="top"/>
          </w:tcPr>
          <w:p w14:paraId="45EF2C46">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14:paraId="48FC0E6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Cs w:val="24"/>
                <w:lang w:eastAsia="zh-CN"/>
              </w:rPr>
            </w:pPr>
          </w:p>
        </w:tc>
        <w:tc>
          <w:tcPr>
            <w:tcW w:w="1242" w:type="dxa"/>
            <w:tcBorders>
              <w:top w:val="single" w:color="auto" w:sz="4" w:space="0"/>
              <w:left w:val="single" w:color="auto" w:sz="4" w:space="0"/>
              <w:bottom w:val="single" w:color="auto" w:sz="4" w:space="0"/>
              <w:right w:val="single" w:color="auto" w:sz="4" w:space="0"/>
            </w:tcBorders>
            <w:noWrap w:val="0"/>
            <w:vAlign w:val="center"/>
          </w:tcPr>
          <w:p w14:paraId="2758E20D">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hint="eastAsia" w:ascii="仿宋" w:hAnsi="仿宋" w:eastAsia="仿宋" w:cs="仿宋"/>
                <w:snapToGrid/>
                <w:color w:val="000000"/>
                <w:spacing w:val="-3"/>
                <w:kern w:val="2"/>
                <w:sz w:val="21"/>
                <w:szCs w:val="21"/>
                <w:lang w:eastAsia="zh-CN"/>
              </w:rPr>
            </w:pPr>
            <w:r>
              <w:rPr>
                <w:rFonts w:hint="eastAsia" w:ascii="仿宋" w:hAnsi="仿宋" w:eastAsia="仿宋" w:cs="仿宋"/>
                <w:snapToGrid/>
                <w:color w:val="000000"/>
                <w:spacing w:val="-3"/>
                <w:kern w:val="2"/>
                <w:sz w:val="21"/>
                <w:szCs w:val="21"/>
                <w:lang w:val="en-US" w:eastAsia="zh-CN"/>
              </w:rPr>
              <w:t>质量指标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3B21D6D2">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19"/>
                <w:szCs w:val="19"/>
                <w:lang w:eastAsia="zh-CN"/>
              </w:rPr>
            </w:pPr>
            <w:r>
              <w:rPr>
                <w:rFonts w:hint="eastAsia" w:ascii="仿宋" w:hAnsi="仿宋" w:eastAsia="仿宋" w:cs="仿宋"/>
                <w:i w:val="0"/>
                <w:iCs w:val="0"/>
                <w:snapToGrid w:val="0"/>
                <w:color w:val="000000"/>
                <w:kern w:val="0"/>
                <w:sz w:val="18"/>
                <w:szCs w:val="18"/>
                <w:u w:val="none"/>
                <w:lang w:val="en-US" w:eastAsia="zh-CN" w:bidi="ar"/>
              </w:rPr>
              <w:t>各项任务完成率</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28CE47B0">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1268" w:type="dxa"/>
            <w:tcBorders>
              <w:left w:val="single" w:color="auto" w:sz="4" w:space="0"/>
            </w:tcBorders>
            <w:noWrap w:val="0"/>
            <w:vAlign w:val="center"/>
          </w:tcPr>
          <w:p w14:paraId="3314E0D7">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716" w:type="dxa"/>
            <w:noWrap w:val="0"/>
            <w:vAlign w:val="center"/>
          </w:tcPr>
          <w:p w14:paraId="4ACBA0BB">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73" w:type="dxa"/>
            <w:noWrap w:val="0"/>
            <w:vAlign w:val="center"/>
          </w:tcPr>
          <w:p w14:paraId="1C3B90DA">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50" w:type="dxa"/>
            <w:noWrap w:val="0"/>
            <w:vAlign w:val="top"/>
          </w:tcPr>
          <w:p w14:paraId="1BF77EA9">
            <w:pPr>
              <w:keepNext w:val="0"/>
              <w:keepLines w:val="0"/>
              <w:pageBreakBefore w:val="0"/>
              <w:widowControl w:val="0"/>
              <w:wordWrap/>
              <w:overflowPunct/>
              <w:topLinePunct w:val="0"/>
              <w:bidi w:val="0"/>
              <w:spacing w:line="225" w:lineRule="exact"/>
              <w:jc w:val="both"/>
              <w:rPr>
                <w:rFonts w:hint="eastAsia" w:ascii="宋体" w:hAnsi="宋体" w:eastAsia="宋体" w:cs="宋体"/>
                <w:snapToGrid/>
                <w:kern w:val="2"/>
                <w:sz w:val="20"/>
                <w:szCs w:val="24"/>
                <w:lang w:eastAsia="zh-CN"/>
              </w:rPr>
            </w:pPr>
          </w:p>
        </w:tc>
      </w:tr>
      <w:tr w14:paraId="062EB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noWrap w:val="0"/>
            <w:textDirection w:val="tbRlV"/>
            <w:vAlign w:val="top"/>
          </w:tcPr>
          <w:p w14:paraId="1C11078B">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14:paraId="55F9993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Cs w:val="24"/>
                <w:lang w:eastAsia="zh-CN"/>
              </w:rPr>
            </w:pPr>
          </w:p>
        </w:tc>
        <w:tc>
          <w:tcPr>
            <w:tcW w:w="1242" w:type="dxa"/>
            <w:tcBorders>
              <w:top w:val="single" w:color="auto" w:sz="4" w:space="0"/>
              <w:left w:val="single" w:color="auto" w:sz="4" w:space="0"/>
              <w:bottom w:val="single" w:color="auto" w:sz="4" w:space="0"/>
              <w:right w:val="single" w:color="auto" w:sz="4" w:space="0"/>
            </w:tcBorders>
            <w:noWrap w:val="0"/>
            <w:vAlign w:val="center"/>
          </w:tcPr>
          <w:p w14:paraId="44AACB2F">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hint="eastAsia" w:ascii="仿宋" w:hAnsi="仿宋" w:eastAsia="仿宋" w:cs="仿宋"/>
                <w:snapToGrid/>
                <w:color w:val="000000"/>
                <w:spacing w:val="-3"/>
                <w:kern w:val="2"/>
                <w:sz w:val="21"/>
                <w:szCs w:val="21"/>
                <w:lang w:eastAsia="zh-CN"/>
              </w:rPr>
            </w:pPr>
            <w:r>
              <w:rPr>
                <w:rFonts w:hint="eastAsia" w:ascii="仿宋" w:hAnsi="仿宋" w:eastAsia="仿宋" w:cs="仿宋"/>
                <w:snapToGrid/>
                <w:color w:val="000000"/>
                <w:spacing w:val="-3"/>
                <w:kern w:val="2"/>
                <w:sz w:val="21"/>
                <w:szCs w:val="21"/>
                <w:lang w:val="en-US" w:eastAsia="zh-CN"/>
              </w:rPr>
              <w:t>时效指标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742E5122">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19"/>
                <w:szCs w:val="19"/>
                <w:lang w:eastAsia="zh-CN"/>
              </w:rPr>
            </w:pPr>
            <w:r>
              <w:rPr>
                <w:rFonts w:hint="eastAsia" w:ascii="仿宋" w:hAnsi="仿宋" w:eastAsia="仿宋" w:cs="仿宋"/>
                <w:i w:val="0"/>
                <w:iCs w:val="0"/>
                <w:snapToGrid w:val="0"/>
                <w:color w:val="000000"/>
                <w:kern w:val="0"/>
                <w:sz w:val="18"/>
                <w:szCs w:val="18"/>
                <w:u w:val="none"/>
                <w:lang w:val="en-US" w:eastAsia="zh-CN" w:bidi="ar"/>
              </w:rPr>
              <w:t>履职工作任务完成时间</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26EF7B2C">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2024年1-12月</w:t>
            </w:r>
          </w:p>
        </w:tc>
        <w:tc>
          <w:tcPr>
            <w:tcW w:w="1268" w:type="dxa"/>
            <w:tcBorders>
              <w:left w:val="single" w:color="auto" w:sz="4" w:space="0"/>
            </w:tcBorders>
            <w:noWrap w:val="0"/>
            <w:vAlign w:val="center"/>
          </w:tcPr>
          <w:p w14:paraId="56E8FC8F">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2024年1-12月</w:t>
            </w:r>
          </w:p>
        </w:tc>
        <w:tc>
          <w:tcPr>
            <w:tcW w:w="716" w:type="dxa"/>
            <w:noWrap w:val="0"/>
            <w:vAlign w:val="center"/>
          </w:tcPr>
          <w:p w14:paraId="5D832E0F">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snapToGrid/>
                <w:kern w:val="2"/>
                <w:sz w:val="20"/>
                <w:szCs w:val="24"/>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73" w:type="dxa"/>
            <w:noWrap w:val="0"/>
            <w:vAlign w:val="center"/>
          </w:tcPr>
          <w:p w14:paraId="7125FB18">
            <w:pPr>
              <w:keepNext w:val="0"/>
              <w:keepLines w:val="0"/>
              <w:pageBreakBefore w:val="0"/>
              <w:widowControl w:val="0"/>
              <w:suppressLineNumbers w:val="0"/>
              <w:wordWrap/>
              <w:overflowPunct/>
              <w:topLinePunct w:val="0"/>
              <w:bidi w:val="0"/>
              <w:jc w:val="center"/>
              <w:textAlignment w:val="center"/>
              <w:rPr>
                <w:rFonts w:hint="default" w:ascii="宋体" w:hAnsi="宋体" w:eastAsia="宋体" w:cs="宋体"/>
                <w:snapToGrid/>
                <w:kern w:val="2"/>
                <w:sz w:val="20"/>
                <w:szCs w:val="24"/>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50" w:type="dxa"/>
            <w:noWrap w:val="0"/>
            <w:vAlign w:val="top"/>
          </w:tcPr>
          <w:p w14:paraId="63D096E0">
            <w:pPr>
              <w:keepNext w:val="0"/>
              <w:keepLines w:val="0"/>
              <w:pageBreakBefore w:val="0"/>
              <w:widowControl w:val="0"/>
              <w:wordWrap/>
              <w:overflowPunct/>
              <w:topLinePunct w:val="0"/>
              <w:bidi w:val="0"/>
              <w:spacing w:line="224" w:lineRule="exact"/>
              <w:jc w:val="both"/>
              <w:rPr>
                <w:rFonts w:hint="eastAsia" w:ascii="宋体" w:hAnsi="宋体" w:eastAsia="宋体" w:cs="宋体"/>
                <w:snapToGrid/>
                <w:kern w:val="2"/>
                <w:sz w:val="20"/>
                <w:szCs w:val="24"/>
                <w:lang w:eastAsia="zh-CN"/>
              </w:rPr>
            </w:pPr>
          </w:p>
        </w:tc>
      </w:tr>
      <w:tr w14:paraId="2A295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084" w:type="dxa"/>
            <w:vMerge w:val="continue"/>
            <w:tcBorders>
              <w:top w:val="nil"/>
              <w:bottom w:val="nil"/>
              <w:right w:val="single" w:color="auto" w:sz="4" w:space="0"/>
            </w:tcBorders>
            <w:noWrap w:val="0"/>
            <w:textDirection w:val="tbRlV"/>
            <w:vAlign w:val="top"/>
          </w:tcPr>
          <w:p w14:paraId="3A57B41D">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871" w:type="dxa"/>
            <w:tcBorders>
              <w:top w:val="single" w:color="auto" w:sz="4" w:space="0"/>
              <w:left w:val="single" w:color="auto" w:sz="4" w:space="0"/>
              <w:bottom w:val="single" w:color="auto" w:sz="4" w:space="0"/>
              <w:right w:val="single" w:color="auto" w:sz="4" w:space="0"/>
            </w:tcBorders>
            <w:noWrap w:val="0"/>
            <w:vAlign w:val="center"/>
          </w:tcPr>
          <w:p w14:paraId="2BA35DE1">
            <w:pPr>
              <w:keepNext w:val="0"/>
              <w:keepLines w:val="0"/>
              <w:pageBreakBefore w:val="0"/>
              <w:widowControl w:val="0"/>
              <w:suppressLineNumbers w:val="0"/>
              <w:wordWrap/>
              <w:overflowPunct/>
              <w:topLinePunct w:val="0"/>
              <w:bidi w:val="0"/>
              <w:jc w:val="left"/>
              <w:textAlignment w:val="center"/>
              <w:rPr>
                <w:rFonts w:hint="eastAsia" w:ascii="仿宋" w:hAnsi="仿宋" w:eastAsia="仿宋" w:cs="仿宋"/>
                <w:snapToGrid/>
                <w:kern w:val="2"/>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效益指标</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48092A0B">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hint="eastAsia" w:ascii="仿宋" w:hAnsi="仿宋" w:eastAsia="仿宋" w:cs="仿宋"/>
                <w:snapToGrid/>
                <w:color w:val="000000"/>
                <w:spacing w:val="-3"/>
                <w:kern w:val="2"/>
                <w:sz w:val="21"/>
                <w:szCs w:val="21"/>
                <w:lang w:val="en-US" w:eastAsia="zh-CN"/>
              </w:rPr>
            </w:pPr>
            <w:r>
              <w:rPr>
                <w:rFonts w:hint="eastAsia" w:ascii="仿宋" w:hAnsi="仿宋" w:eastAsia="仿宋" w:cs="仿宋"/>
                <w:snapToGrid/>
                <w:color w:val="000000"/>
                <w:spacing w:val="-3"/>
                <w:kern w:val="2"/>
                <w:sz w:val="21"/>
                <w:szCs w:val="21"/>
                <w:lang w:val="en-US" w:eastAsia="zh-CN"/>
              </w:rPr>
              <w:t>社会效益指标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4F30E1BC">
            <w:pPr>
              <w:keepNext w:val="0"/>
              <w:keepLines w:val="0"/>
              <w:pageBreakBefore w:val="0"/>
              <w:widowControl w:val="0"/>
              <w:suppressLineNumbers w:val="0"/>
              <w:wordWrap/>
              <w:overflowPunct/>
              <w:topLinePunct w:val="0"/>
              <w:bidi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人民群众精神文化生活</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2A39F845">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有效提升</w:t>
            </w:r>
          </w:p>
        </w:tc>
        <w:tc>
          <w:tcPr>
            <w:tcW w:w="1268" w:type="dxa"/>
            <w:tcBorders>
              <w:left w:val="single" w:color="auto" w:sz="4" w:space="0"/>
            </w:tcBorders>
            <w:noWrap w:val="0"/>
            <w:vAlign w:val="center"/>
          </w:tcPr>
          <w:p w14:paraId="1FFEA688">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有效提升</w:t>
            </w:r>
          </w:p>
        </w:tc>
        <w:tc>
          <w:tcPr>
            <w:tcW w:w="716" w:type="dxa"/>
            <w:noWrap w:val="0"/>
            <w:vAlign w:val="center"/>
          </w:tcPr>
          <w:p w14:paraId="3EAEB5DE">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73" w:type="dxa"/>
            <w:noWrap w:val="0"/>
            <w:vAlign w:val="center"/>
          </w:tcPr>
          <w:p w14:paraId="009E823B">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9</w:t>
            </w:r>
          </w:p>
        </w:tc>
        <w:tc>
          <w:tcPr>
            <w:tcW w:w="1450" w:type="dxa"/>
            <w:noWrap w:val="0"/>
            <w:vAlign w:val="top"/>
          </w:tcPr>
          <w:p w14:paraId="3C555A57">
            <w:pPr>
              <w:keepNext w:val="0"/>
              <w:keepLines w:val="0"/>
              <w:pageBreakBefore w:val="0"/>
              <w:widowControl w:val="0"/>
              <w:wordWrap/>
              <w:overflowPunct/>
              <w:topLinePunct w:val="0"/>
              <w:bidi w:val="0"/>
              <w:spacing w:line="225" w:lineRule="exact"/>
              <w:jc w:val="both"/>
              <w:rPr>
                <w:rFonts w:hint="eastAsia" w:ascii="宋体" w:hAnsi="宋体" w:eastAsia="宋体" w:cs="宋体"/>
                <w:snapToGrid/>
                <w:kern w:val="2"/>
                <w:sz w:val="20"/>
                <w:szCs w:val="24"/>
                <w:lang w:eastAsia="zh-CN"/>
              </w:rPr>
            </w:pPr>
          </w:p>
        </w:tc>
      </w:tr>
      <w:tr w14:paraId="4390E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084" w:type="dxa"/>
            <w:vMerge w:val="continue"/>
            <w:tcBorders>
              <w:top w:val="nil"/>
              <w:bottom w:val="nil"/>
              <w:right w:val="single" w:color="auto" w:sz="4" w:space="0"/>
            </w:tcBorders>
            <w:noWrap w:val="0"/>
            <w:textDirection w:val="tbRlV"/>
            <w:vAlign w:val="top"/>
          </w:tcPr>
          <w:p w14:paraId="35EDE3B0">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871" w:type="dxa"/>
            <w:tcBorders>
              <w:top w:val="single" w:color="auto" w:sz="4" w:space="0"/>
              <w:left w:val="single" w:color="auto" w:sz="4" w:space="0"/>
              <w:bottom w:val="single" w:color="auto" w:sz="4" w:space="0"/>
              <w:right w:val="single" w:color="auto" w:sz="4" w:space="0"/>
            </w:tcBorders>
            <w:noWrap w:val="0"/>
            <w:vAlign w:val="center"/>
          </w:tcPr>
          <w:p w14:paraId="4A0EB868">
            <w:pPr>
              <w:keepNext w:val="0"/>
              <w:keepLines w:val="0"/>
              <w:pageBreakBefore w:val="0"/>
              <w:widowControl w:val="0"/>
              <w:suppressLineNumbers w:val="0"/>
              <w:wordWrap/>
              <w:overflowPunct/>
              <w:topLinePunct w:val="0"/>
              <w:bidi w:val="0"/>
              <w:jc w:val="left"/>
              <w:textAlignment w:val="center"/>
              <w:rPr>
                <w:rFonts w:hint="eastAsia" w:ascii="仿宋" w:hAnsi="仿宋" w:eastAsia="仿宋" w:cs="仿宋"/>
                <w:snapToGrid/>
                <w:kern w:val="2"/>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满意度指标</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1AF719C9">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hint="eastAsia" w:ascii="仿宋" w:hAnsi="仿宋" w:eastAsia="仿宋" w:cs="仿宋"/>
                <w:snapToGrid/>
                <w:color w:val="000000"/>
                <w:spacing w:val="-3"/>
                <w:kern w:val="2"/>
                <w:sz w:val="21"/>
                <w:szCs w:val="21"/>
                <w:lang w:val="en-US" w:eastAsia="zh-CN"/>
              </w:rPr>
            </w:pPr>
            <w:r>
              <w:rPr>
                <w:rFonts w:hint="eastAsia" w:ascii="仿宋" w:hAnsi="仿宋" w:eastAsia="仿宋" w:cs="仿宋"/>
                <w:snapToGrid/>
                <w:color w:val="000000"/>
                <w:spacing w:val="-3"/>
                <w:kern w:val="2"/>
                <w:sz w:val="21"/>
                <w:szCs w:val="21"/>
                <w:lang w:val="en-US" w:eastAsia="zh-CN"/>
              </w:rPr>
              <w:t>服务对象满意度指标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405CC17D">
            <w:pPr>
              <w:keepNext w:val="0"/>
              <w:keepLines w:val="0"/>
              <w:pageBreakBefore w:val="0"/>
              <w:widowControl w:val="0"/>
              <w:suppressLineNumbers w:val="0"/>
              <w:wordWrap/>
              <w:overflowPunct/>
              <w:topLinePunct w:val="0"/>
              <w:bidi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社会公众满意度</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1177BEF2">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1268" w:type="dxa"/>
            <w:tcBorders>
              <w:left w:val="single" w:color="auto" w:sz="4" w:space="0"/>
            </w:tcBorders>
            <w:noWrap w:val="0"/>
            <w:vAlign w:val="center"/>
          </w:tcPr>
          <w:p w14:paraId="5817A584">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716" w:type="dxa"/>
            <w:noWrap w:val="0"/>
            <w:vAlign w:val="center"/>
          </w:tcPr>
          <w:p w14:paraId="3A2E12D2">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73" w:type="dxa"/>
            <w:noWrap w:val="0"/>
            <w:vAlign w:val="center"/>
          </w:tcPr>
          <w:p w14:paraId="2FCB53D0">
            <w:pPr>
              <w:keepNext w:val="0"/>
              <w:keepLines w:val="0"/>
              <w:pageBreakBefore w:val="0"/>
              <w:widowControl w:val="0"/>
              <w:suppressLineNumbers w:val="0"/>
              <w:wordWrap/>
              <w:overflowPunct/>
              <w:topLinePunct w:val="0"/>
              <w:bidi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50" w:type="dxa"/>
            <w:noWrap w:val="0"/>
            <w:vAlign w:val="top"/>
          </w:tcPr>
          <w:p w14:paraId="5ABD300D">
            <w:pPr>
              <w:keepNext w:val="0"/>
              <w:keepLines w:val="0"/>
              <w:pageBreakBefore w:val="0"/>
              <w:widowControl w:val="0"/>
              <w:wordWrap/>
              <w:overflowPunct/>
              <w:topLinePunct w:val="0"/>
              <w:bidi w:val="0"/>
              <w:spacing w:line="225" w:lineRule="exact"/>
              <w:jc w:val="both"/>
              <w:rPr>
                <w:rFonts w:hint="eastAsia" w:ascii="宋体" w:hAnsi="宋体" w:eastAsia="宋体" w:cs="宋体"/>
                <w:snapToGrid/>
                <w:kern w:val="2"/>
                <w:sz w:val="20"/>
                <w:szCs w:val="24"/>
                <w:lang w:eastAsia="zh-CN"/>
              </w:rPr>
            </w:pPr>
          </w:p>
        </w:tc>
      </w:tr>
      <w:tr w14:paraId="09B0E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084" w:type="dxa"/>
            <w:vMerge w:val="continue"/>
            <w:tcBorders>
              <w:top w:val="nil"/>
              <w:bottom w:val="nil"/>
              <w:right w:val="single" w:color="auto" w:sz="4" w:space="0"/>
            </w:tcBorders>
            <w:noWrap w:val="0"/>
            <w:textDirection w:val="tbRlV"/>
            <w:vAlign w:val="top"/>
          </w:tcPr>
          <w:p w14:paraId="2E1D0645">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c>
          <w:tcPr>
            <w:tcW w:w="871" w:type="dxa"/>
            <w:tcBorders>
              <w:top w:val="single" w:color="auto" w:sz="4" w:space="0"/>
              <w:left w:val="single" w:color="auto" w:sz="4" w:space="0"/>
              <w:bottom w:val="single" w:color="auto" w:sz="4" w:space="0"/>
              <w:right w:val="single" w:color="auto" w:sz="4" w:space="0"/>
            </w:tcBorders>
            <w:noWrap w:val="0"/>
            <w:vAlign w:val="center"/>
          </w:tcPr>
          <w:p w14:paraId="7962DD57">
            <w:pPr>
              <w:keepNext w:val="0"/>
              <w:keepLines w:val="0"/>
              <w:pageBreakBefore w:val="0"/>
              <w:widowControl w:val="0"/>
              <w:suppressLineNumbers w:val="0"/>
              <w:wordWrap/>
              <w:overflowPunct/>
              <w:topLinePunct w:val="0"/>
              <w:bidi w:val="0"/>
              <w:jc w:val="left"/>
              <w:textAlignment w:val="center"/>
              <w:rPr>
                <w:rFonts w:hint="eastAsia" w:ascii="仿宋" w:hAnsi="仿宋" w:eastAsia="仿宋" w:cs="仿宋"/>
                <w:snapToGrid/>
                <w:kern w:val="2"/>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成本指标</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61425152">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hint="eastAsia" w:ascii="仿宋" w:hAnsi="仿宋" w:eastAsia="仿宋" w:cs="仿宋"/>
                <w:snapToGrid/>
                <w:color w:val="000000"/>
                <w:spacing w:val="-3"/>
                <w:kern w:val="2"/>
                <w:sz w:val="21"/>
                <w:szCs w:val="21"/>
                <w:lang w:val="en-US" w:eastAsia="zh-CN"/>
              </w:rPr>
            </w:pPr>
            <w:r>
              <w:rPr>
                <w:rFonts w:hint="eastAsia" w:ascii="仿宋" w:hAnsi="仿宋" w:eastAsia="仿宋" w:cs="仿宋"/>
                <w:snapToGrid/>
                <w:color w:val="000000"/>
                <w:spacing w:val="-3"/>
                <w:kern w:val="2"/>
                <w:sz w:val="21"/>
                <w:szCs w:val="21"/>
                <w:lang w:val="en-US" w:eastAsia="zh-CN"/>
              </w:rPr>
              <w:t>经济成本指标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434D3862">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19"/>
                <w:szCs w:val="19"/>
                <w:lang w:eastAsia="zh-CN"/>
              </w:rPr>
            </w:pPr>
            <w:r>
              <w:rPr>
                <w:rFonts w:hint="eastAsia" w:ascii="仿宋" w:hAnsi="仿宋" w:eastAsia="仿宋" w:cs="仿宋"/>
                <w:i w:val="0"/>
                <w:iCs w:val="0"/>
                <w:snapToGrid w:val="0"/>
                <w:color w:val="000000"/>
                <w:kern w:val="0"/>
                <w:sz w:val="18"/>
                <w:szCs w:val="18"/>
                <w:u w:val="none"/>
                <w:lang w:val="en-US" w:eastAsia="zh-CN" w:bidi="ar"/>
              </w:rPr>
              <w:t>成本节约率</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4FAE1092">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0</w:t>
            </w:r>
          </w:p>
        </w:tc>
        <w:tc>
          <w:tcPr>
            <w:tcW w:w="1268" w:type="dxa"/>
            <w:tcBorders>
              <w:left w:val="single" w:color="auto" w:sz="4" w:space="0"/>
            </w:tcBorders>
            <w:noWrap w:val="0"/>
            <w:vAlign w:val="center"/>
          </w:tcPr>
          <w:p w14:paraId="36B295D2">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0</w:t>
            </w:r>
          </w:p>
        </w:tc>
        <w:tc>
          <w:tcPr>
            <w:tcW w:w="716" w:type="dxa"/>
            <w:noWrap w:val="0"/>
            <w:vAlign w:val="center"/>
          </w:tcPr>
          <w:p w14:paraId="15021B7C">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873" w:type="dxa"/>
            <w:noWrap w:val="0"/>
            <w:vAlign w:val="center"/>
          </w:tcPr>
          <w:p w14:paraId="51E1A84E">
            <w:pPr>
              <w:keepNext w:val="0"/>
              <w:keepLines w:val="0"/>
              <w:pageBreakBefore w:val="0"/>
              <w:widowControl w:val="0"/>
              <w:suppressLineNumbers w:val="0"/>
              <w:wordWrap/>
              <w:overflowPunct/>
              <w:topLinePunct w:val="0"/>
              <w:bidi w:val="0"/>
              <w:jc w:val="center"/>
              <w:textAlignment w:val="center"/>
              <w:rPr>
                <w:rFonts w:hint="eastAsia" w:ascii="宋体" w:hAnsi="宋体" w:eastAsia="宋体" w:cs="宋体"/>
                <w:snapToGrid/>
                <w:kern w:val="2"/>
                <w:sz w:val="20"/>
                <w:szCs w:val="24"/>
                <w:lang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50" w:type="dxa"/>
            <w:noWrap w:val="0"/>
            <w:vAlign w:val="top"/>
          </w:tcPr>
          <w:p w14:paraId="498FF9A7">
            <w:pPr>
              <w:keepNext w:val="0"/>
              <w:keepLines w:val="0"/>
              <w:pageBreakBefore w:val="0"/>
              <w:widowControl w:val="0"/>
              <w:wordWrap/>
              <w:overflowPunct/>
              <w:topLinePunct w:val="0"/>
              <w:bidi w:val="0"/>
              <w:spacing w:line="225" w:lineRule="exact"/>
              <w:jc w:val="both"/>
              <w:rPr>
                <w:rFonts w:hint="eastAsia" w:ascii="宋体" w:hAnsi="宋体" w:eastAsia="宋体" w:cs="宋体"/>
                <w:snapToGrid/>
                <w:kern w:val="2"/>
                <w:sz w:val="20"/>
                <w:szCs w:val="24"/>
                <w:lang w:eastAsia="zh-CN"/>
              </w:rPr>
            </w:pPr>
          </w:p>
        </w:tc>
      </w:tr>
      <w:tr w14:paraId="7A9CE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val="0"/>
            <w:vAlign w:val="top"/>
          </w:tcPr>
          <w:p w14:paraId="758E65C4">
            <w:pPr>
              <w:keepNext w:val="0"/>
              <w:keepLines w:val="0"/>
              <w:pageBreakBefore w:val="0"/>
              <w:widowControl w:val="0"/>
              <w:kinsoku/>
              <w:wordWrap/>
              <w:overflowPunct/>
              <w:topLinePunct w:val="0"/>
              <w:autoSpaceDE/>
              <w:autoSpaceDN/>
              <w:bidi w:val="0"/>
              <w:adjustRightInd/>
              <w:snapToGrid/>
              <w:spacing w:before="41" w:line="221" w:lineRule="auto"/>
              <w:ind w:left="3343"/>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1"/>
                <w:kern w:val="2"/>
                <w:sz w:val="19"/>
                <w:szCs w:val="19"/>
                <w:lang w:eastAsia="zh-CN"/>
              </w:rPr>
              <w:t>总分</w:t>
            </w:r>
          </w:p>
        </w:tc>
        <w:tc>
          <w:tcPr>
            <w:tcW w:w="716" w:type="dxa"/>
            <w:noWrap w:val="0"/>
            <w:vAlign w:val="top"/>
          </w:tcPr>
          <w:p w14:paraId="43857E2A">
            <w:pPr>
              <w:keepNext w:val="0"/>
              <w:keepLines w:val="0"/>
              <w:pageBreakBefore w:val="0"/>
              <w:widowControl w:val="0"/>
              <w:kinsoku/>
              <w:wordWrap/>
              <w:overflowPunct/>
              <w:topLinePunct w:val="0"/>
              <w:autoSpaceDE/>
              <w:autoSpaceDN/>
              <w:bidi w:val="0"/>
              <w:adjustRightInd/>
              <w:snapToGrid/>
              <w:spacing w:before="75" w:line="195" w:lineRule="auto"/>
              <w:jc w:val="both"/>
              <w:textAlignment w:val="auto"/>
              <w:rPr>
                <w:rFonts w:hint="default" w:ascii="宋体" w:hAnsi="宋体" w:eastAsia="宋体" w:cs="宋体"/>
                <w:snapToGrid/>
                <w:kern w:val="2"/>
                <w:sz w:val="19"/>
                <w:szCs w:val="19"/>
                <w:lang w:val="en-US" w:eastAsia="zh-CN"/>
              </w:rPr>
            </w:pPr>
            <w:r>
              <w:rPr>
                <w:rFonts w:hint="eastAsia" w:ascii="宋体" w:hAnsi="宋体" w:eastAsia="宋体" w:cs="宋体"/>
                <w:snapToGrid/>
                <w:kern w:val="2"/>
                <w:sz w:val="19"/>
                <w:szCs w:val="19"/>
                <w:lang w:val="en-US" w:eastAsia="zh-CN"/>
              </w:rPr>
              <w:t>100.00</w:t>
            </w:r>
          </w:p>
        </w:tc>
        <w:tc>
          <w:tcPr>
            <w:tcW w:w="873" w:type="dxa"/>
            <w:noWrap w:val="0"/>
            <w:vAlign w:val="top"/>
          </w:tcPr>
          <w:p w14:paraId="27AF197D">
            <w:pPr>
              <w:keepNext w:val="0"/>
              <w:keepLines w:val="0"/>
              <w:pageBreakBefore w:val="0"/>
              <w:widowControl w:val="0"/>
              <w:wordWrap/>
              <w:overflowPunct/>
              <w:topLinePunct w:val="0"/>
              <w:bidi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96.85</w:t>
            </w:r>
          </w:p>
        </w:tc>
        <w:tc>
          <w:tcPr>
            <w:tcW w:w="1450" w:type="dxa"/>
            <w:noWrap w:val="0"/>
            <w:vAlign w:val="top"/>
          </w:tcPr>
          <w:p w14:paraId="1F3D746E">
            <w:pPr>
              <w:keepNext w:val="0"/>
              <w:keepLines w:val="0"/>
              <w:pageBreakBefore w:val="0"/>
              <w:widowControl w:val="0"/>
              <w:wordWrap/>
              <w:overflowPunct/>
              <w:topLinePunct w:val="0"/>
              <w:bidi w:val="0"/>
              <w:jc w:val="both"/>
              <w:rPr>
                <w:rFonts w:hint="eastAsia" w:ascii="宋体" w:hAnsi="宋体" w:eastAsia="宋体" w:cs="宋体"/>
                <w:kern w:val="2"/>
                <w:sz w:val="21"/>
                <w:szCs w:val="21"/>
                <w:lang w:val="en-US" w:eastAsia="en-US" w:bidi="ar-SA"/>
              </w:rPr>
            </w:pPr>
          </w:p>
        </w:tc>
      </w:tr>
    </w:tbl>
    <w:p w14:paraId="1C386288">
      <w:pPr>
        <w:keepNext w:val="0"/>
        <w:keepLines w:val="0"/>
        <w:pageBreakBefore w:val="0"/>
        <w:widowControl w:val="0"/>
        <w:kinsoku/>
        <w:wordWrap/>
        <w:overflowPunct/>
        <w:topLinePunct w:val="0"/>
        <w:autoSpaceDE/>
        <w:autoSpaceDN/>
        <w:bidi w:val="0"/>
        <w:adjustRightInd/>
        <w:snapToGrid/>
        <w:spacing w:before="191" w:line="230" w:lineRule="auto"/>
        <w:jc w:val="both"/>
        <w:textAlignment w:val="auto"/>
        <w:rPr>
          <w:rFonts w:ascii="黑体" w:hAnsi="黑体" w:eastAsia="黑体" w:cs="黑体"/>
          <w:snapToGrid/>
          <w:spacing w:val="-4"/>
          <w:kern w:val="2"/>
          <w:sz w:val="31"/>
          <w:szCs w:val="31"/>
          <w:lang w:eastAsia="zh-CN"/>
        </w:rPr>
      </w:pPr>
    </w:p>
    <w:p w14:paraId="58DE7C39">
      <w:pPr>
        <w:keepNext w:val="0"/>
        <w:keepLines w:val="0"/>
        <w:pageBreakBefore w:val="0"/>
        <w:widowControl w:val="0"/>
        <w:kinsoku/>
        <w:wordWrap/>
        <w:overflowPunct/>
        <w:topLinePunct w:val="0"/>
        <w:autoSpaceDE/>
        <w:autoSpaceDN/>
        <w:bidi w:val="0"/>
        <w:adjustRightInd/>
        <w:snapToGrid/>
        <w:spacing w:before="191" w:line="230" w:lineRule="auto"/>
        <w:jc w:val="both"/>
        <w:textAlignment w:val="auto"/>
        <w:rPr>
          <w:rFonts w:ascii="黑体" w:hAnsi="黑体" w:eastAsia="黑体" w:cs="黑体"/>
          <w:snapToGrid/>
          <w:spacing w:val="-4"/>
          <w:kern w:val="2"/>
          <w:sz w:val="31"/>
          <w:szCs w:val="31"/>
          <w:lang w:eastAsia="zh-CN"/>
        </w:rPr>
      </w:pPr>
    </w:p>
    <w:p w14:paraId="093D1EEC">
      <w:pPr>
        <w:keepNext w:val="0"/>
        <w:keepLines w:val="0"/>
        <w:pageBreakBefore w:val="0"/>
        <w:widowControl w:val="0"/>
        <w:kinsoku/>
        <w:wordWrap/>
        <w:overflowPunct/>
        <w:topLinePunct w:val="0"/>
        <w:autoSpaceDE/>
        <w:autoSpaceDN/>
        <w:bidi w:val="0"/>
        <w:adjustRightInd/>
        <w:snapToGrid/>
        <w:spacing w:before="191" w:line="230" w:lineRule="auto"/>
        <w:jc w:val="both"/>
        <w:textAlignment w:val="auto"/>
        <w:rPr>
          <w:rFonts w:ascii="黑体" w:hAnsi="黑体" w:eastAsia="黑体" w:cs="黑体"/>
          <w:snapToGrid/>
          <w:spacing w:val="-4"/>
          <w:kern w:val="2"/>
          <w:sz w:val="31"/>
          <w:szCs w:val="31"/>
          <w:lang w:eastAsia="zh-CN"/>
        </w:rPr>
      </w:pPr>
    </w:p>
    <w:p w14:paraId="568F4E0D">
      <w:pPr>
        <w:keepNext w:val="0"/>
        <w:keepLines w:val="0"/>
        <w:pageBreakBefore w:val="0"/>
        <w:widowControl w:val="0"/>
        <w:kinsoku/>
        <w:wordWrap/>
        <w:overflowPunct/>
        <w:topLinePunct w:val="0"/>
        <w:autoSpaceDE/>
        <w:autoSpaceDN/>
        <w:bidi w:val="0"/>
        <w:adjustRightInd/>
        <w:snapToGrid/>
        <w:spacing w:before="191" w:line="230" w:lineRule="auto"/>
        <w:jc w:val="both"/>
        <w:textAlignment w:val="auto"/>
        <w:rPr>
          <w:rFonts w:ascii="黑体" w:hAnsi="黑体" w:eastAsia="黑体" w:cs="黑体"/>
          <w:snapToGrid/>
          <w:spacing w:val="-4"/>
          <w:kern w:val="2"/>
          <w:sz w:val="31"/>
          <w:szCs w:val="31"/>
          <w:lang w:eastAsia="zh-CN"/>
        </w:rPr>
      </w:pPr>
    </w:p>
    <w:p w14:paraId="49483B90">
      <w:pPr>
        <w:keepNext w:val="0"/>
        <w:keepLines w:val="0"/>
        <w:pageBreakBefore w:val="0"/>
        <w:widowControl w:val="0"/>
        <w:kinsoku/>
        <w:wordWrap/>
        <w:overflowPunct/>
        <w:topLinePunct w:val="0"/>
        <w:autoSpaceDE/>
        <w:autoSpaceDN/>
        <w:bidi w:val="0"/>
        <w:adjustRightInd/>
        <w:snapToGrid/>
        <w:spacing w:before="191" w:line="230" w:lineRule="auto"/>
        <w:jc w:val="both"/>
        <w:textAlignment w:val="auto"/>
        <w:rPr>
          <w:rFonts w:ascii="黑体" w:hAnsi="黑体" w:eastAsia="黑体" w:cs="黑体"/>
          <w:snapToGrid/>
          <w:spacing w:val="-4"/>
          <w:kern w:val="2"/>
          <w:sz w:val="31"/>
          <w:szCs w:val="31"/>
          <w:lang w:eastAsia="zh-CN"/>
        </w:rPr>
      </w:pPr>
    </w:p>
    <w:p w14:paraId="28324105">
      <w:pPr>
        <w:keepNext w:val="0"/>
        <w:keepLines w:val="0"/>
        <w:pageBreakBefore w:val="0"/>
        <w:widowControl w:val="0"/>
        <w:kinsoku/>
        <w:wordWrap/>
        <w:overflowPunct/>
        <w:topLinePunct w:val="0"/>
        <w:autoSpaceDE/>
        <w:autoSpaceDN/>
        <w:bidi w:val="0"/>
        <w:adjustRightInd/>
        <w:snapToGrid/>
        <w:spacing w:before="191" w:line="230" w:lineRule="auto"/>
        <w:jc w:val="both"/>
        <w:textAlignment w:val="auto"/>
        <w:rPr>
          <w:rFonts w:hint="eastAsia" w:ascii="方正小标宋简体" w:hAnsi="方正小标宋简体" w:eastAsia="黑体" w:cs="方正小标宋简体"/>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8"/>
          <w:kern w:val="2"/>
          <w:sz w:val="31"/>
          <w:szCs w:val="31"/>
          <w:lang w:val="en-US" w:eastAsia="zh-CN"/>
        </w:rPr>
        <w:t>3</w:t>
      </w:r>
    </w:p>
    <w:p w14:paraId="2DCFF09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2"/>
          <w:szCs w:val="42"/>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年度项目支出绩效自评表</w:t>
      </w:r>
    </w:p>
    <w:tbl>
      <w:tblPr>
        <w:tblStyle w:val="7"/>
        <w:tblW w:w="10120" w:type="dxa"/>
        <w:tblInd w:w="-3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687"/>
      </w:tblGrid>
      <w:tr w14:paraId="0E4F5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5BFE5361">
            <w:pPr>
              <w:keepNext w:val="0"/>
              <w:keepLines w:val="0"/>
              <w:pageBreakBefore w:val="0"/>
              <w:widowControl w:val="0"/>
              <w:wordWrap/>
              <w:overflowPunct/>
              <w:topLinePunct w:val="0"/>
              <w:bidi w:val="0"/>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7002" w:type="dxa"/>
            <w:gridSpan w:val="6"/>
            <w:noWrap w:val="0"/>
            <w:vAlign w:val="top"/>
          </w:tcPr>
          <w:p w14:paraId="35902711">
            <w:pPr>
              <w:keepNext w:val="0"/>
              <w:keepLines w:val="0"/>
              <w:pageBreakBefore w:val="0"/>
              <w:widowControl w:val="0"/>
              <w:wordWrap/>
              <w:overflowPunct/>
              <w:topLinePunct w:val="0"/>
              <w:bidi w:val="0"/>
              <w:spacing w:before="67" w:line="195" w:lineRule="auto"/>
              <w:ind w:left="208"/>
              <w:jc w:val="center"/>
              <w:rPr>
                <w:rFonts w:hint="eastAsia" w:ascii="宋体" w:hAnsi="宋体" w:eastAsia="宋体" w:cs="宋体"/>
                <w:sz w:val="19"/>
                <w:szCs w:val="19"/>
              </w:rPr>
            </w:pPr>
            <w:r>
              <w:rPr>
                <w:rFonts w:hint="eastAsia" w:ascii="宋体" w:hAnsi="宋体" w:eastAsia="宋体" w:cs="宋体"/>
                <w:spacing w:val="-4"/>
                <w:sz w:val="19"/>
                <w:szCs w:val="19"/>
                <w:lang w:val="en-US" w:eastAsia="zh-CN"/>
              </w:rPr>
              <w:t>/</w:t>
            </w:r>
          </w:p>
        </w:tc>
      </w:tr>
      <w:tr w14:paraId="2789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E9BBE77">
            <w:pPr>
              <w:keepNext w:val="0"/>
              <w:keepLines w:val="0"/>
              <w:pageBreakBefore w:val="0"/>
              <w:widowControl w:val="0"/>
              <w:wordWrap/>
              <w:overflowPunct/>
              <w:topLinePunct w:val="0"/>
              <w:bidi w:val="0"/>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ECEE460">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81" w:type="dxa"/>
            <w:noWrap w:val="0"/>
            <w:vAlign w:val="top"/>
          </w:tcPr>
          <w:p w14:paraId="6D5A4394">
            <w:pPr>
              <w:keepNext w:val="0"/>
              <w:keepLines w:val="0"/>
              <w:pageBreakBefore w:val="0"/>
              <w:widowControl w:val="0"/>
              <w:wordWrap/>
              <w:overflowPunct/>
              <w:topLinePunct w:val="0"/>
              <w:bidi w:val="0"/>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33" w:type="dxa"/>
            <w:gridSpan w:val="3"/>
            <w:noWrap w:val="0"/>
            <w:vAlign w:val="top"/>
          </w:tcPr>
          <w:p w14:paraId="7764AAE5">
            <w:pPr>
              <w:pStyle w:val="8"/>
              <w:keepNext w:val="0"/>
              <w:keepLines w:val="0"/>
              <w:pageBreakBefore w:val="0"/>
              <w:widowControl w:val="0"/>
              <w:wordWrap/>
              <w:overflowPunct/>
              <w:topLinePunct w:val="0"/>
              <w:bidi w:val="0"/>
              <w:rPr>
                <w:rFonts w:hint="eastAsia" w:ascii="宋体" w:hAnsi="宋体" w:eastAsia="宋体" w:cs="宋体"/>
                <w:sz w:val="19"/>
                <w:szCs w:val="19"/>
              </w:rPr>
            </w:pPr>
          </w:p>
        </w:tc>
      </w:tr>
      <w:tr w14:paraId="4A624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4E28428">
            <w:pPr>
              <w:keepNext w:val="0"/>
              <w:keepLines w:val="0"/>
              <w:pageBreakBefore w:val="0"/>
              <w:widowControl w:val="0"/>
              <w:wordWrap/>
              <w:overflowPunct/>
              <w:topLinePunct w:val="0"/>
              <w:bidi w:val="0"/>
              <w:spacing w:before="61" w:line="241" w:lineRule="auto"/>
              <w:ind w:right="141"/>
              <w:jc w:val="both"/>
              <w:rPr>
                <w:rFonts w:hint="eastAsia" w:ascii="宋体" w:hAnsi="宋体" w:cs="宋体"/>
                <w:sz w:val="19"/>
                <w:szCs w:val="19"/>
                <w:lang w:eastAsia="zh-CN"/>
              </w:rPr>
            </w:pPr>
          </w:p>
          <w:p w14:paraId="66699E69">
            <w:pPr>
              <w:keepNext w:val="0"/>
              <w:keepLines w:val="0"/>
              <w:pageBreakBefore w:val="0"/>
              <w:widowControl w:val="0"/>
              <w:wordWrap/>
              <w:overflowPunct/>
              <w:topLinePunct w:val="0"/>
              <w:bidi w:val="0"/>
              <w:spacing w:before="61" w:line="241" w:lineRule="auto"/>
              <w:ind w:right="141"/>
              <w:jc w:val="both"/>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515D5F5F">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59ADD6BA">
            <w:pPr>
              <w:keepNext w:val="0"/>
              <w:keepLines w:val="0"/>
              <w:pageBreakBefore w:val="0"/>
              <w:widowControl w:val="0"/>
              <w:wordWrap/>
              <w:overflowPunct/>
              <w:topLinePunct w:val="0"/>
              <w:bidi w:val="0"/>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5FE88465">
            <w:pPr>
              <w:keepNext w:val="0"/>
              <w:keepLines w:val="0"/>
              <w:pageBreakBefore w:val="0"/>
              <w:widowControl w:val="0"/>
              <w:wordWrap/>
              <w:overflowPunct/>
              <w:topLinePunct w:val="0"/>
              <w:bidi w:val="0"/>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18FA6A2">
            <w:pPr>
              <w:keepNext w:val="0"/>
              <w:keepLines w:val="0"/>
              <w:pageBreakBefore w:val="0"/>
              <w:widowControl w:val="0"/>
              <w:wordWrap/>
              <w:overflowPunct/>
              <w:topLinePunct w:val="0"/>
              <w:bidi w:val="0"/>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EF73106">
            <w:pPr>
              <w:keepNext w:val="0"/>
              <w:keepLines w:val="0"/>
              <w:pageBreakBefore w:val="0"/>
              <w:widowControl w:val="0"/>
              <w:wordWrap/>
              <w:overflowPunct/>
              <w:topLinePunct w:val="0"/>
              <w:bidi w:val="0"/>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B9DA784">
            <w:pPr>
              <w:keepNext w:val="0"/>
              <w:keepLines w:val="0"/>
              <w:pageBreakBefore w:val="0"/>
              <w:widowControl w:val="0"/>
              <w:wordWrap/>
              <w:overflowPunct/>
              <w:topLinePunct w:val="0"/>
              <w:bidi w:val="0"/>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687" w:type="dxa"/>
            <w:noWrap w:val="0"/>
            <w:vAlign w:val="top"/>
          </w:tcPr>
          <w:p w14:paraId="66A0C672">
            <w:pPr>
              <w:keepNext w:val="0"/>
              <w:keepLines w:val="0"/>
              <w:pageBreakBefore w:val="0"/>
              <w:widowControl w:val="0"/>
              <w:wordWrap/>
              <w:overflowPunct/>
              <w:topLinePunct w:val="0"/>
              <w:bidi w:val="0"/>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F955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AD981AF">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2034" w:type="dxa"/>
            <w:gridSpan w:val="2"/>
            <w:noWrap w:val="0"/>
            <w:vAlign w:val="top"/>
          </w:tcPr>
          <w:p w14:paraId="25E3B668">
            <w:pPr>
              <w:keepNext w:val="0"/>
              <w:keepLines w:val="0"/>
              <w:pageBreakBefore w:val="0"/>
              <w:widowControl w:val="0"/>
              <w:wordWrap/>
              <w:overflowPunct/>
              <w:topLinePunct w:val="0"/>
              <w:bidi w:val="0"/>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3E287B4B">
            <w:pPr>
              <w:keepNext w:val="0"/>
              <w:keepLines w:val="0"/>
              <w:pageBreakBefore w:val="0"/>
              <w:widowControl w:val="0"/>
              <w:wordWrap/>
              <w:overflowPunct/>
              <w:topLinePunct w:val="0"/>
              <w:bidi w:val="0"/>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44" w:type="dxa"/>
            <w:noWrap w:val="0"/>
            <w:vAlign w:val="top"/>
          </w:tcPr>
          <w:p w14:paraId="7FC157A0">
            <w:pPr>
              <w:keepNext w:val="0"/>
              <w:keepLines w:val="0"/>
              <w:pageBreakBefore w:val="0"/>
              <w:widowControl w:val="0"/>
              <w:wordWrap/>
              <w:overflowPunct/>
              <w:topLinePunct w:val="0"/>
              <w:bidi w:val="0"/>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81" w:type="dxa"/>
            <w:noWrap w:val="0"/>
            <w:vAlign w:val="top"/>
          </w:tcPr>
          <w:p w14:paraId="3AF9B418">
            <w:pPr>
              <w:keepNext w:val="0"/>
              <w:keepLines w:val="0"/>
              <w:pageBreakBefore w:val="0"/>
              <w:widowControl w:val="0"/>
              <w:wordWrap/>
              <w:overflowPunct/>
              <w:topLinePunct w:val="0"/>
              <w:bidi w:val="0"/>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673" w:type="dxa"/>
            <w:noWrap w:val="0"/>
            <w:vAlign w:val="top"/>
          </w:tcPr>
          <w:p w14:paraId="1B283207">
            <w:pPr>
              <w:keepNext w:val="0"/>
              <w:keepLines w:val="0"/>
              <w:pageBreakBefore w:val="0"/>
              <w:widowControl w:val="0"/>
              <w:wordWrap/>
              <w:overflowPunct/>
              <w:topLinePunct w:val="0"/>
              <w:bidi w:val="0"/>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10</w:t>
            </w:r>
          </w:p>
        </w:tc>
        <w:tc>
          <w:tcPr>
            <w:tcW w:w="873" w:type="dxa"/>
            <w:noWrap w:val="0"/>
            <w:vAlign w:val="top"/>
          </w:tcPr>
          <w:p w14:paraId="59886650">
            <w:pPr>
              <w:keepNext w:val="0"/>
              <w:keepLines w:val="0"/>
              <w:pageBreakBefore w:val="0"/>
              <w:widowControl w:val="0"/>
              <w:wordWrap/>
              <w:overflowPunct/>
              <w:topLinePunct w:val="0"/>
              <w:bidi w:val="0"/>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50C495CA">
            <w:pPr>
              <w:keepNext w:val="0"/>
              <w:keepLines w:val="0"/>
              <w:pageBreakBefore w:val="0"/>
              <w:widowControl w:val="0"/>
              <w:wordWrap/>
              <w:overflowPunct/>
              <w:topLinePunct w:val="0"/>
              <w:bidi w:val="0"/>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r>
      <w:tr w14:paraId="65C8D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ED0BA00">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2034" w:type="dxa"/>
            <w:gridSpan w:val="2"/>
            <w:noWrap w:val="0"/>
            <w:vAlign w:val="top"/>
          </w:tcPr>
          <w:p w14:paraId="475F111E">
            <w:pPr>
              <w:keepNext w:val="0"/>
              <w:keepLines w:val="0"/>
              <w:pageBreakBefore w:val="0"/>
              <w:widowControl w:val="0"/>
              <w:wordWrap/>
              <w:overflowPunct/>
              <w:topLinePunct w:val="0"/>
              <w:bidi w:val="0"/>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7E9EEA2A">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0CC4F8A8">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81" w:type="dxa"/>
            <w:noWrap w:val="0"/>
            <w:vAlign w:val="top"/>
          </w:tcPr>
          <w:p w14:paraId="44D50660">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673" w:type="dxa"/>
            <w:noWrap w:val="0"/>
            <w:vAlign w:val="top"/>
          </w:tcPr>
          <w:p w14:paraId="4445CE15">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873" w:type="dxa"/>
            <w:noWrap w:val="0"/>
            <w:vAlign w:val="top"/>
          </w:tcPr>
          <w:p w14:paraId="0AF0AD42">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687" w:type="dxa"/>
            <w:noWrap w:val="0"/>
            <w:vAlign w:val="top"/>
          </w:tcPr>
          <w:p w14:paraId="38145375">
            <w:pPr>
              <w:pStyle w:val="8"/>
              <w:keepNext w:val="0"/>
              <w:keepLines w:val="0"/>
              <w:pageBreakBefore w:val="0"/>
              <w:widowControl w:val="0"/>
              <w:wordWrap/>
              <w:overflowPunct/>
              <w:topLinePunct w:val="0"/>
              <w:bidi w:val="0"/>
              <w:rPr>
                <w:rFonts w:hint="eastAsia" w:ascii="宋体" w:hAnsi="宋体" w:eastAsia="宋体" w:cs="宋体"/>
                <w:sz w:val="19"/>
                <w:szCs w:val="19"/>
              </w:rPr>
            </w:pPr>
          </w:p>
        </w:tc>
      </w:tr>
      <w:tr w14:paraId="49A6A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37B864D">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2034" w:type="dxa"/>
            <w:gridSpan w:val="2"/>
            <w:noWrap w:val="0"/>
            <w:vAlign w:val="top"/>
          </w:tcPr>
          <w:p w14:paraId="1417F463">
            <w:pPr>
              <w:keepNext w:val="0"/>
              <w:keepLines w:val="0"/>
              <w:pageBreakBefore w:val="0"/>
              <w:widowControl w:val="0"/>
              <w:wordWrap/>
              <w:overflowPunct/>
              <w:topLinePunct w:val="0"/>
              <w:bidi w:val="0"/>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BA4D343">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1F3A70CC">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81" w:type="dxa"/>
            <w:noWrap w:val="0"/>
            <w:vAlign w:val="top"/>
          </w:tcPr>
          <w:p w14:paraId="5DBEAA48">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673" w:type="dxa"/>
            <w:noWrap w:val="0"/>
            <w:vAlign w:val="top"/>
          </w:tcPr>
          <w:p w14:paraId="6C42D4CA">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873" w:type="dxa"/>
            <w:noWrap w:val="0"/>
            <w:vAlign w:val="top"/>
          </w:tcPr>
          <w:p w14:paraId="606A9AEA">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687" w:type="dxa"/>
            <w:noWrap w:val="0"/>
            <w:vAlign w:val="top"/>
          </w:tcPr>
          <w:p w14:paraId="48F3E276">
            <w:pPr>
              <w:pStyle w:val="8"/>
              <w:keepNext w:val="0"/>
              <w:keepLines w:val="0"/>
              <w:pageBreakBefore w:val="0"/>
              <w:widowControl w:val="0"/>
              <w:wordWrap/>
              <w:overflowPunct/>
              <w:topLinePunct w:val="0"/>
              <w:bidi w:val="0"/>
              <w:rPr>
                <w:rFonts w:hint="eastAsia" w:ascii="宋体" w:hAnsi="宋体" w:eastAsia="宋体" w:cs="宋体"/>
                <w:sz w:val="19"/>
                <w:szCs w:val="19"/>
              </w:rPr>
            </w:pPr>
          </w:p>
        </w:tc>
      </w:tr>
      <w:tr w14:paraId="6A42B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6C515AA7">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2034" w:type="dxa"/>
            <w:gridSpan w:val="2"/>
            <w:noWrap w:val="0"/>
            <w:vAlign w:val="top"/>
          </w:tcPr>
          <w:p w14:paraId="20E8A3B1">
            <w:pPr>
              <w:keepNext w:val="0"/>
              <w:keepLines w:val="0"/>
              <w:pageBreakBefore w:val="0"/>
              <w:widowControl w:val="0"/>
              <w:wordWrap/>
              <w:overflowPunct/>
              <w:topLinePunct w:val="0"/>
              <w:bidi w:val="0"/>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20BA1DD5">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7A512976">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81" w:type="dxa"/>
            <w:noWrap w:val="0"/>
            <w:vAlign w:val="top"/>
          </w:tcPr>
          <w:p w14:paraId="2BDCC8C9">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673" w:type="dxa"/>
            <w:noWrap w:val="0"/>
            <w:vAlign w:val="top"/>
          </w:tcPr>
          <w:p w14:paraId="702364B5">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873" w:type="dxa"/>
            <w:noWrap w:val="0"/>
            <w:vAlign w:val="top"/>
          </w:tcPr>
          <w:p w14:paraId="3317D8E5">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687" w:type="dxa"/>
            <w:noWrap w:val="0"/>
            <w:vAlign w:val="top"/>
          </w:tcPr>
          <w:p w14:paraId="5C8BFB2E">
            <w:pPr>
              <w:pStyle w:val="8"/>
              <w:keepNext w:val="0"/>
              <w:keepLines w:val="0"/>
              <w:pageBreakBefore w:val="0"/>
              <w:widowControl w:val="0"/>
              <w:wordWrap/>
              <w:overflowPunct/>
              <w:topLinePunct w:val="0"/>
              <w:bidi w:val="0"/>
              <w:rPr>
                <w:rFonts w:hint="eastAsia" w:ascii="宋体" w:hAnsi="宋体" w:eastAsia="宋体" w:cs="宋体"/>
                <w:sz w:val="19"/>
                <w:szCs w:val="19"/>
              </w:rPr>
            </w:pPr>
          </w:p>
        </w:tc>
      </w:tr>
      <w:tr w14:paraId="3C604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42E348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E12CF5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B4995B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729D455">
            <w:pPr>
              <w:keepNext w:val="0"/>
              <w:keepLines w:val="0"/>
              <w:pageBreakBefore w:val="0"/>
              <w:widowControl w:val="0"/>
              <w:wordWrap/>
              <w:overflowPunct/>
              <w:topLinePunct w:val="0"/>
              <w:bidi w:val="0"/>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14" w:type="dxa"/>
            <w:gridSpan w:val="4"/>
            <w:noWrap w:val="0"/>
            <w:vAlign w:val="top"/>
          </w:tcPr>
          <w:p w14:paraId="2D36EE97">
            <w:pPr>
              <w:keepNext w:val="0"/>
              <w:keepLines w:val="0"/>
              <w:pageBreakBefore w:val="0"/>
              <w:widowControl w:val="0"/>
              <w:wordWrap/>
              <w:overflowPunct/>
              <w:topLinePunct w:val="0"/>
              <w:bidi w:val="0"/>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9B7C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084" w:type="dxa"/>
            <w:vMerge w:val="continue"/>
            <w:tcBorders>
              <w:top w:val="nil"/>
            </w:tcBorders>
            <w:noWrap w:val="0"/>
            <w:vAlign w:val="top"/>
          </w:tcPr>
          <w:p w14:paraId="653E3EB7">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4522" w:type="dxa"/>
            <w:gridSpan w:val="4"/>
            <w:noWrap w:val="0"/>
            <w:vAlign w:val="top"/>
          </w:tcPr>
          <w:p w14:paraId="471A0C56">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4514" w:type="dxa"/>
            <w:gridSpan w:val="4"/>
            <w:noWrap w:val="0"/>
            <w:vAlign w:val="top"/>
          </w:tcPr>
          <w:p w14:paraId="190F633D">
            <w:pPr>
              <w:pStyle w:val="8"/>
              <w:keepNext w:val="0"/>
              <w:keepLines w:val="0"/>
              <w:pageBreakBefore w:val="0"/>
              <w:widowControl w:val="0"/>
              <w:wordWrap/>
              <w:overflowPunct/>
              <w:topLinePunct w:val="0"/>
              <w:bidi w:val="0"/>
              <w:rPr>
                <w:rFonts w:hint="eastAsia" w:ascii="宋体" w:hAnsi="宋体" w:eastAsia="宋体" w:cs="宋体"/>
                <w:sz w:val="19"/>
                <w:szCs w:val="19"/>
              </w:rPr>
            </w:pPr>
          </w:p>
        </w:tc>
      </w:tr>
      <w:tr w14:paraId="6F29E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84" w:type="dxa"/>
            <w:vMerge w:val="restart"/>
            <w:tcBorders>
              <w:bottom w:val="nil"/>
            </w:tcBorders>
            <w:noWrap w:val="0"/>
            <w:textDirection w:val="tbRlV"/>
            <w:vAlign w:val="top"/>
          </w:tcPr>
          <w:p w14:paraId="70592EDC">
            <w:pPr>
              <w:pStyle w:val="8"/>
              <w:keepNext w:val="0"/>
              <w:keepLines w:val="0"/>
              <w:pageBreakBefore w:val="0"/>
              <w:widowControl w:val="0"/>
              <w:wordWrap/>
              <w:overflowPunct/>
              <w:topLinePunct w:val="0"/>
              <w:bidi w:val="0"/>
              <w:spacing w:line="366" w:lineRule="auto"/>
              <w:rPr>
                <w:rFonts w:hint="eastAsia" w:ascii="宋体" w:hAnsi="宋体" w:eastAsia="宋体" w:cs="宋体"/>
                <w:sz w:val="19"/>
                <w:szCs w:val="19"/>
              </w:rPr>
            </w:pPr>
          </w:p>
          <w:p w14:paraId="00B51749">
            <w:pPr>
              <w:keepNext w:val="0"/>
              <w:keepLines w:val="0"/>
              <w:pageBreakBefore w:val="0"/>
              <w:widowControl w:val="0"/>
              <w:wordWrap/>
              <w:overflowPunct/>
              <w:topLinePunct w:val="0"/>
              <w:bidi w:val="0"/>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1E4EAA02">
            <w:pPr>
              <w:keepNext w:val="0"/>
              <w:keepLines w:val="0"/>
              <w:pageBreakBefore w:val="0"/>
              <w:widowControl w:val="0"/>
              <w:wordWrap/>
              <w:overflowPunct/>
              <w:topLinePunct w:val="0"/>
              <w:bidi w:val="0"/>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3FB4D70">
            <w:pPr>
              <w:keepNext w:val="0"/>
              <w:keepLines w:val="0"/>
              <w:pageBreakBefore w:val="0"/>
              <w:widowControl w:val="0"/>
              <w:wordWrap/>
              <w:overflowPunct/>
              <w:topLinePunct w:val="0"/>
              <w:bidi w:val="0"/>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64F973D">
            <w:pPr>
              <w:keepNext w:val="0"/>
              <w:keepLines w:val="0"/>
              <w:pageBreakBefore w:val="0"/>
              <w:widowControl w:val="0"/>
              <w:wordWrap/>
              <w:overflowPunct/>
              <w:topLinePunct w:val="0"/>
              <w:bidi w:val="0"/>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C0D1882">
            <w:pPr>
              <w:keepNext w:val="0"/>
              <w:keepLines w:val="0"/>
              <w:pageBreakBefore w:val="0"/>
              <w:widowControl w:val="0"/>
              <w:wordWrap/>
              <w:overflowPunct/>
              <w:topLinePunct w:val="0"/>
              <w:bidi w:val="0"/>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0F0ECD0">
            <w:pPr>
              <w:keepNext w:val="0"/>
              <w:keepLines w:val="0"/>
              <w:pageBreakBefore w:val="0"/>
              <w:widowControl w:val="0"/>
              <w:wordWrap/>
              <w:overflowPunct/>
              <w:topLinePunct w:val="0"/>
              <w:bidi w:val="0"/>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F21130C">
            <w:pPr>
              <w:keepNext w:val="0"/>
              <w:keepLines w:val="0"/>
              <w:pageBreakBefore w:val="0"/>
              <w:widowControl w:val="0"/>
              <w:wordWrap/>
              <w:overflowPunct/>
              <w:topLinePunct w:val="0"/>
              <w:bidi w:val="0"/>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787C99C">
            <w:pPr>
              <w:keepNext w:val="0"/>
              <w:keepLines w:val="0"/>
              <w:pageBreakBefore w:val="0"/>
              <w:widowControl w:val="0"/>
              <w:wordWrap/>
              <w:overflowPunct/>
              <w:topLinePunct w:val="0"/>
              <w:bidi w:val="0"/>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76668AC7">
            <w:pPr>
              <w:keepNext w:val="0"/>
              <w:keepLines w:val="0"/>
              <w:pageBreakBefore w:val="0"/>
              <w:widowControl w:val="0"/>
              <w:wordWrap/>
              <w:overflowPunct/>
              <w:topLinePunct w:val="0"/>
              <w:bidi w:val="0"/>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2A4B3F4">
            <w:pPr>
              <w:keepNext w:val="0"/>
              <w:keepLines w:val="0"/>
              <w:pageBreakBefore w:val="0"/>
              <w:widowControl w:val="0"/>
              <w:wordWrap/>
              <w:overflowPunct/>
              <w:topLinePunct w:val="0"/>
              <w:bidi w:val="0"/>
              <w:spacing w:before="175" w:line="218" w:lineRule="auto"/>
              <w:ind w:left="150"/>
              <w:rPr>
                <w:rFonts w:hint="eastAsia" w:ascii="宋体" w:hAnsi="宋体" w:eastAsia="宋体" w:cs="宋体"/>
                <w:sz w:val="19"/>
                <w:szCs w:val="19"/>
              </w:rPr>
            </w:pPr>
            <w:r>
              <w:rPr>
                <w:rFonts w:hint="eastAsia" w:ascii="宋体" w:hAnsi="宋体" w:eastAsia="宋体" w:cs="宋体"/>
                <w:spacing w:val="-8"/>
                <w:sz w:val="19"/>
                <w:szCs w:val="19"/>
              </w:rPr>
              <w:t>自评得分</w:t>
            </w:r>
          </w:p>
        </w:tc>
        <w:tc>
          <w:tcPr>
            <w:tcW w:w="1687" w:type="dxa"/>
            <w:noWrap w:val="0"/>
            <w:vAlign w:val="top"/>
          </w:tcPr>
          <w:p w14:paraId="00636A71">
            <w:pPr>
              <w:keepNext w:val="0"/>
              <w:keepLines w:val="0"/>
              <w:pageBreakBefore w:val="0"/>
              <w:widowControl w:val="0"/>
              <w:wordWrap/>
              <w:overflowPunct/>
              <w:topLinePunct w:val="0"/>
              <w:bidi w:val="0"/>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9A30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F3D0D2">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restart"/>
            <w:tcBorders>
              <w:bottom w:val="nil"/>
            </w:tcBorders>
            <w:noWrap w:val="0"/>
            <w:vAlign w:val="top"/>
          </w:tcPr>
          <w:p w14:paraId="2540C569">
            <w:pPr>
              <w:pStyle w:val="8"/>
              <w:keepNext w:val="0"/>
              <w:keepLines w:val="0"/>
              <w:pageBreakBefore w:val="0"/>
              <w:widowControl w:val="0"/>
              <w:wordWrap/>
              <w:overflowPunct/>
              <w:topLinePunct w:val="0"/>
              <w:bidi w:val="0"/>
              <w:spacing w:line="256" w:lineRule="auto"/>
              <w:rPr>
                <w:rFonts w:hint="eastAsia" w:ascii="宋体" w:hAnsi="宋体" w:eastAsia="宋体" w:cs="宋体"/>
                <w:sz w:val="19"/>
                <w:szCs w:val="19"/>
              </w:rPr>
            </w:pPr>
          </w:p>
          <w:p w14:paraId="1543C886">
            <w:pPr>
              <w:pStyle w:val="8"/>
              <w:keepNext w:val="0"/>
              <w:keepLines w:val="0"/>
              <w:pageBreakBefore w:val="0"/>
              <w:widowControl w:val="0"/>
              <w:wordWrap/>
              <w:overflowPunct/>
              <w:topLinePunct w:val="0"/>
              <w:bidi w:val="0"/>
              <w:spacing w:line="256" w:lineRule="auto"/>
              <w:rPr>
                <w:rFonts w:hint="eastAsia" w:ascii="宋体" w:hAnsi="宋体" w:eastAsia="宋体" w:cs="宋体"/>
                <w:sz w:val="19"/>
                <w:szCs w:val="19"/>
              </w:rPr>
            </w:pPr>
          </w:p>
          <w:p w14:paraId="3220BB04">
            <w:pPr>
              <w:pStyle w:val="8"/>
              <w:keepNext w:val="0"/>
              <w:keepLines w:val="0"/>
              <w:pageBreakBefore w:val="0"/>
              <w:widowControl w:val="0"/>
              <w:wordWrap/>
              <w:overflowPunct/>
              <w:topLinePunct w:val="0"/>
              <w:bidi w:val="0"/>
              <w:spacing w:line="256" w:lineRule="auto"/>
              <w:rPr>
                <w:rFonts w:hint="eastAsia" w:ascii="宋体" w:hAnsi="宋体" w:eastAsia="宋体" w:cs="宋体"/>
                <w:sz w:val="19"/>
                <w:szCs w:val="19"/>
              </w:rPr>
            </w:pPr>
          </w:p>
          <w:p w14:paraId="3839121F">
            <w:pPr>
              <w:pStyle w:val="8"/>
              <w:keepNext w:val="0"/>
              <w:keepLines w:val="0"/>
              <w:pageBreakBefore w:val="0"/>
              <w:widowControl w:val="0"/>
              <w:wordWrap/>
              <w:overflowPunct/>
              <w:topLinePunct w:val="0"/>
              <w:bidi w:val="0"/>
              <w:spacing w:line="257" w:lineRule="auto"/>
              <w:rPr>
                <w:rFonts w:hint="eastAsia" w:ascii="宋体" w:hAnsi="宋体" w:eastAsia="宋体" w:cs="宋体"/>
                <w:sz w:val="19"/>
                <w:szCs w:val="19"/>
              </w:rPr>
            </w:pPr>
          </w:p>
          <w:p w14:paraId="0B989CDD">
            <w:pPr>
              <w:keepNext w:val="0"/>
              <w:keepLines w:val="0"/>
              <w:pageBreakBefore w:val="0"/>
              <w:widowControl w:val="0"/>
              <w:wordWrap/>
              <w:overflowPunct/>
              <w:topLinePunct w:val="0"/>
              <w:bidi w:val="0"/>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23CF776">
            <w:pPr>
              <w:keepNext w:val="0"/>
              <w:keepLines w:val="0"/>
              <w:pageBreakBefore w:val="0"/>
              <w:widowControl w:val="0"/>
              <w:wordWrap/>
              <w:overflowPunct/>
              <w:topLinePunct w:val="0"/>
              <w:bidi w:val="0"/>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4E50345F">
            <w:pPr>
              <w:keepNext w:val="0"/>
              <w:keepLines w:val="0"/>
              <w:pageBreakBefore w:val="0"/>
              <w:widowControl w:val="0"/>
              <w:wordWrap/>
              <w:overflowPunct/>
              <w:topLinePunct w:val="0"/>
              <w:bidi w:val="0"/>
              <w:spacing w:before="274" w:line="226" w:lineRule="auto"/>
              <w:ind w:left="126" w:leftChars="0"/>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44" w:type="dxa"/>
            <w:noWrap w:val="0"/>
            <w:vAlign w:val="top"/>
          </w:tcPr>
          <w:p w14:paraId="11D1E417">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7E6A6A6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2419279B">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5216645F">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043AED62">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4432A305">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110B1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C3EFEBD">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bottom w:val="nil"/>
            </w:tcBorders>
            <w:noWrap w:val="0"/>
            <w:vAlign w:val="top"/>
          </w:tcPr>
          <w:p w14:paraId="4F8480D1">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bottom w:val="nil"/>
            </w:tcBorders>
            <w:noWrap w:val="0"/>
            <w:vAlign w:val="top"/>
          </w:tcPr>
          <w:p w14:paraId="6D81F1C7">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59AACE30">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602F2726">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2EC13BA2">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14CDEA4A">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203BA5AA">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70084FE4">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19FD5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tcBorders>
            <w:noWrap w:val="0"/>
            <w:textDirection w:val="tbRlV"/>
            <w:vAlign w:val="top"/>
          </w:tcPr>
          <w:p w14:paraId="707F868C">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bottom w:val="nil"/>
            </w:tcBorders>
            <w:noWrap w:val="0"/>
            <w:vAlign w:val="top"/>
          </w:tcPr>
          <w:p w14:paraId="38F39224">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tcBorders>
            <w:noWrap w:val="0"/>
            <w:vAlign w:val="top"/>
          </w:tcPr>
          <w:p w14:paraId="2DBC7F89">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17E9CFE4">
            <w:pPr>
              <w:keepNext w:val="0"/>
              <w:keepLines w:val="0"/>
              <w:pageBreakBefore w:val="0"/>
              <w:widowControl w:val="0"/>
              <w:wordWrap/>
              <w:overflowPunct/>
              <w:topLinePunct w:val="0"/>
              <w:bidi w:val="0"/>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D44AA4">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37630E1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0E04D13A">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349374DC">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14DADA7D">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2B5B8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4F822B">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bottom w:val="nil"/>
            </w:tcBorders>
            <w:noWrap w:val="0"/>
            <w:vAlign w:val="top"/>
          </w:tcPr>
          <w:p w14:paraId="15D370E1">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restart"/>
            <w:tcBorders>
              <w:bottom w:val="nil"/>
            </w:tcBorders>
            <w:noWrap w:val="0"/>
            <w:vAlign w:val="top"/>
          </w:tcPr>
          <w:p w14:paraId="4ED60768">
            <w:pPr>
              <w:keepNext w:val="0"/>
              <w:keepLines w:val="0"/>
              <w:pageBreakBefore w:val="0"/>
              <w:widowControl w:val="0"/>
              <w:wordWrap/>
              <w:overflowPunct/>
              <w:topLinePunct w:val="0"/>
              <w:bidi w:val="0"/>
              <w:spacing w:before="273" w:line="226" w:lineRule="auto"/>
              <w:ind w:left="121" w:leftChars="0"/>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44" w:type="dxa"/>
            <w:noWrap w:val="0"/>
            <w:vAlign w:val="top"/>
          </w:tcPr>
          <w:p w14:paraId="0148B337">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4823DCF5">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525105DB">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641D9E5F">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32878C84">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47A8DC79">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27F25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0ED458E">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bottom w:val="nil"/>
            </w:tcBorders>
            <w:noWrap w:val="0"/>
            <w:vAlign w:val="top"/>
          </w:tcPr>
          <w:p w14:paraId="4FF7A40C">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bottom w:val="nil"/>
            </w:tcBorders>
            <w:noWrap w:val="0"/>
            <w:vAlign w:val="top"/>
          </w:tcPr>
          <w:p w14:paraId="4557BE18">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117E057C">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2135E6D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617146DD">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54A41D5C">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3D0C0E42">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7B05CEB5">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35A94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F48BCEA">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bottom w:val="nil"/>
            </w:tcBorders>
            <w:noWrap w:val="0"/>
            <w:vAlign w:val="top"/>
          </w:tcPr>
          <w:p w14:paraId="7D98B575">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tcBorders>
            <w:noWrap w:val="0"/>
            <w:vAlign w:val="top"/>
          </w:tcPr>
          <w:p w14:paraId="66EBE964">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7648FA11">
            <w:pPr>
              <w:keepNext w:val="0"/>
              <w:keepLines w:val="0"/>
              <w:pageBreakBefore w:val="0"/>
              <w:widowControl w:val="0"/>
              <w:wordWrap/>
              <w:overflowPunct/>
              <w:topLinePunct w:val="0"/>
              <w:bidi w:val="0"/>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34614CB">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7466664B">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308B28A1">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5C5780E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0CC87003">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727B8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67980EA5">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bottom w:val="nil"/>
            </w:tcBorders>
            <w:noWrap w:val="0"/>
            <w:vAlign w:val="top"/>
          </w:tcPr>
          <w:p w14:paraId="1C1A1A65">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restart"/>
            <w:tcBorders>
              <w:bottom w:val="nil"/>
            </w:tcBorders>
            <w:noWrap w:val="0"/>
            <w:vAlign w:val="top"/>
          </w:tcPr>
          <w:p w14:paraId="180819EE">
            <w:pPr>
              <w:keepNext w:val="0"/>
              <w:keepLines w:val="0"/>
              <w:pageBreakBefore w:val="0"/>
              <w:widowControl w:val="0"/>
              <w:wordWrap/>
              <w:overflowPunct/>
              <w:topLinePunct w:val="0"/>
              <w:bidi w:val="0"/>
              <w:spacing w:before="274" w:line="226" w:lineRule="auto"/>
              <w:ind w:left="139" w:leftChars="0"/>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44" w:type="dxa"/>
            <w:noWrap w:val="0"/>
            <w:vAlign w:val="top"/>
          </w:tcPr>
          <w:p w14:paraId="6B534F44">
            <w:pPr>
              <w:pStyle w:val="8"/>
              <w:keepNext w:val="0"/>
              <w:keepLines w:val="0"/>
              <w:pageBreakBefore w:val="0"/>
              <w:widowControl w:val="0"/>
              <w:wordWrap/>
              <w:overflowPunct/>
              <w:topLinePunct w:val="0"/>
              <w:bidi w:val="0"/>
              <w:spacing w:line="224" w:lineRule="exact"/>
              <w:rPr>
                <w:rFonts w:hint="eastAsia" w:ascii="宋体" w:hAnsi="宋体" w:eastAsia="宋体" w:cs="宋体"/>
                <w:sz w:val="19"/>
                <w:szCs w:val="19"/>
              </w:rPr>
            </w:pPr>
          </w:p>
        </w:tc>
        <w:tc>
          <w:tcPr>
            <w:tcW w:w="1244" w:type="dxa"/>
            <w:noWrap w:val="0"/>
            <w:vAlign w:val="top"/>
          </w:tcPr>
          <w:p w14:paraId="1420114D">
            <w:pPr>
              <w:pStyle w:val="8"/>
              <w:keepNext w:val="0"/>
              <w:keepLines w:val="0"/>
              <w:pageBreakBefore w:val="0"/>
              <w:widowControl w:val="0"/>
              <w:wordWrap/>
              <w:overflowPunct/>
              <w:topLinePunct w:val="0"/>
              <w:bidi w:val="0"/>
              <w:spacing w:line="224" w:lineRule="exact"/>
              <w:rPr>
                <w:rFonts w:hint="eastAsia" w:ascii="宋体" w:hAnsi="宋体" w:eastAsia="宋体" w:cs="宋体"/>
                <w:sz w:val="19"/>
                <w:szCs w:val="19"/>
              </w:rPr>
            </w:pPr>
          </w:p>
        </w:tc>
        <w:tc>
          <w:tcPr>
            <w:tcW w:w="1281" w:type="dxa"/>
            <w:noWrap w:val="0"/>
            <w:vAlign w:val="top"/>
          </w:tcPr>
          <w:p w14:paraId="646B9492">
            <w:pPr>
              <w:pStyle w:val="8"/>
              <w:keepNext w:val="0"/>
              <w:keepLines w:val="0"/>
              <w:pageBreakBefore w:val="0"/>
              <w:widowControl w:val="0"/>
              <w:wordWrap/>
              <w:overflowPunct/>
              <w:topLinePunct w:val="0"/>
              <w:bidi w:val="0"/>
              <w:spacing w:line="224" w:lineRule="exact"/>
              <w:rPr>
                <w:rFonts w:hint="eastAsia" w:ascii="宋体" w:hAnsi="宋体" w:eastAsia="宋体" w:cs="宋体"/>
                <w:sz w:val="19"/>
                <w:szCs w:val="19"/>
              </w:rPr>
            </w:pPr>
          </w:p>
        </w:tc>
        <w:tc>
          <w:tcPr>
            <w:tcW w:w="673" w:type="dxa"/>
            <w:noWrap w:val="0"/>
            <w:vAlign w:val="top"/>
          </w:tcPr>
          <w:p w14:paraId="35292492">
            <w:pPr>
              <w:pStyle w:val="8"/>
              <w:keepNext w:val="0"/>
              <w:keepLines w:val="0"/>
              <w:pageBreakBefore w:val="0"/>
              <w:widowControl w:val="0"/>
              <w:wordWrap/>
              <w:overflowPunct/>
              <w:topLinePunct w:val="0"/>
              <w:bidi w:val="0"/>
              <w:spacing w:line="224" w:lineRule="exact"/>
              <w:rPr>
                <w:rFonts w:hint="eastAsia" w:ascii="宋体" w:hAnsi="宋体" w:eastAsia="宋体" w:cs="宋体"/>
                <w:sz w:val="19"/>
                <w:szCs w:val="19"/>
              </w:rPr>
            </w:pPr>
          </w:p>
        </w:tc>
        <w:tc>
          <w:tcPr>
            <w:tcW w:w="873" w:type="dxa"/>
            <w:noWrap w:val="0"/>
            <w:vAlign w:val="top"/>
          </w:tcPr>
          <w:p w14:paraId="036EBF21">
            <w:pPr>
              <w:pStyle w:val="8"/>
              <w:keepNext w:val="0"/>
              <w:keepLines w:val="0"/>
              <w:pageBreakBefore w:val="0"/>
              <w:widowControl w:val="0"/>
              <w:wordWrap/>
              <w:overflowPunct/>
              <w:topLinePunct w:val="0"/>
              <w:bidi w:val="0"/>
              <w:spacing w:line="224" w:lineRule="exact"/>
              <w:rPr>
                <w:rFonts w:hint="eastAsia" w:ascii="宋体" w:hAnsi="宋体" w:eastAsia="宋体" w:cs="宋体"/>
                <w:sz w:val="19"/>
                <w:szCs w:val="19"/>
              </w:rPr>
            </w:pPr>
          </w:p>
        </w:tc>
        <w:tc>
          <w:tcPr>
            <w:tcW w:w="1687" w:type="dxa"/>
            <w:noWrap w:val="0"/>
            <w:vAlign w:val="top"/>
          </w:tcPr>
          <w:p w14:paraId="4A379C84">
            <w:pPr>
              <w:pStyle w:val="8"/>
              <w:keepNext w:val="0"/>
              <w:keepLines w:val="0"/>
              <w:pageBreakBefore w:val="0"/>
              <w:widowControl w:val="0"/>
              <w:wordWrap/>
              <w:overflowPunct/>
              <w:topLinePunct w:val="0"/>
              <w:bidi w:val="0"/>
              <w:spacing w:line="224" w:lineRule="exact"/>
              <w:rPr>
                <w:rFonts w:hint="eastAsia" w:ascii="宋体" w:hAnsi="宋体" w:eastAsia="宋体" w:cs="宋体"/>
                <w:sz w:val="19"/>
                <w:szCs w:val="19"/>
              </w:rPr>
            </w:pPr>
          </w:p>
        </w:tc>
      </w:tr>
      <w:tr w14:paraId="7015D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FDF483D">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bottom w:val="nil"/>
            </w:tcBorders>
            <w:noWrap w:val="0"/>
            <w:vAlign w:val="top"/>
          </w:tcPr>
          <w:p w14:paraId="55C8B126">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bottom w:val="nil"/>
            </w:tcBorders>
            <w:noWrap w:val="0"/>
            <w:vAlign w:val="top"/>
          </w:tcPr>
          <w:p w14:paraId="113ECB43">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65A6954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621C1812">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2FFF14F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145470A7">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0ACA8722">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65F71F41">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7D083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674A1E5">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bottom w:val="nil"/>
            </w:tcBorders>
            <w:noWrap w:val="0"/>
            <w:vAlign w:val="top"/>
          </w:tcPr>
          <w:p w14:paraId="6A41F1F7">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tcBorders>
            <w:noWrap w:val="0"/>
            <w:vAlign w:val="top"/>
          </w:tcPr>
          <w:p w14:paraId="71CF966F">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5B93A962">
            <w:pPr>
              <w:keepNext w:val="0"/>
              <w:keepLines w:val="0"/>
              <w:pageBreakBefore w:val="0"/>
              <w:widowControl w:val="0"/>
              <w:wordWrap/>
              <w:overflowPunct/>
              <w:topLinePunct w:val="0"/>
              <w:bidi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85A8DE1">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55BD26F6">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6B4B40B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4702EBFB">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69C5BDF9">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687C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6C4B0D">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bottom w:val="nil"/>
            </w:tcBorders>
            <w:noWrap w:val="0"/>
            <w:vAlign w:val="top"/>
          </w:tcPr>
          <w:p w14:paraId="7FF8559D">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restart"/>
            <w:tcBorders>
              <w:bottom w:val="nil"/>
            </w:tcBorders>
            <w:noWrap w:val="0"/>
            <w:vAlign w:val="top"/>
          </w:tcPr>
          <w:p w14:paraId="522F48D3">
            <w:pPr>
              <w:keepNext w:val="0"/>
              <w:keepLines w:val="0"/>
              <w:pageBreakBefore w:val="0"/>
              <w:widowControl w:val="0"/>
              <w:wordWrap/>
              <w:overflowPunct/>
              <w:topLinePunct w:val="0"/>
              <w:bidi w:val="0"/>
              <w:spacing w:before="273" w:line="226" w:lineRule="auto"/>
              <w:ind w:left="125" w:leftChars="0"/>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44" w:type="dxa"/>
            <w:noWrap w:val="0"/>
            <w:vAlign w:val="top"/>
          </w:tcPr>
          <w:p w14:paraId="6056172C">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3FF4FA2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123B4184">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2E1446C0">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25D24D2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26B1DC69">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33BE2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98C849">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bottom w:val="nil"/>
            </w:tcBorders>
            <w:noWrap w:val="0"/>
            <w:vAlign w:val="top"/>
          </w:tcPr>
          <w:p w14:paraId="5C80EA1C">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bottom w:val="nil"/>
            </w:tcBorders>
            <w:noWrap w:val="0"/>
            <w:vAlign w:val="top"/>
          </w:tcPr>
          <w:p w14:paraId="57CEDD10">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7B607BCF">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7C45742F">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1F295BAB">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2DDDAEAA">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4E71116D">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68E89FC9">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39DAD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D2D2E19">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bottom w:val="single" w:color="auto" w:sz="4" w:space="0"/>
            </w:tcBorders>
            <w:noWrap w:val="0"/>
            <w:vAlign w:val="top"/>
          </w:tcPr>
          <w:p w14:paraId="405D0201">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bottom w:val="single" w:color="auto" w:sz="4" w:space="0"/>
            </w:tcBorders>
            <w:noWrap w:val="0"/>
            <w:vAlign w:val="top"/>
          </w:tcPr>
          <w:p w14:paraId="37BEE1F9">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1A1E70D4">
            <w:pPr>
              <w:keepNext w:val="0"/>
              <w:keepLines w:val="0"/>
              <w:pageBreakBefore w:val="0"/>
              <w:widowControl w:val="0"/>
              <w:wordWrap/>
              <w:overflowPunct/>
              <w:topLinePunct w:val="0"/>
              <w:bidi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EC68F7">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7AE39FFC">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17D927E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13B4D6A5">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3CCA709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1E28C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5A123AF">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restart"/>
            <w:tcBorders>
              <w:top w:val="single" w:color="auto" w:sz="4" w:space="0"/>
              <w:left w:val="single" w:color="auto" w:sz="4" w:space="0"/>
              <w:bottom w:val="nil"/>
            </w:tcBorders>
            <w:noWrap w:val="0"/>
            <w:vAlign w:val="top"/>
          </w:tcPr>
          <w:p w14:paraId="0CBED464">
            <w:pPr>
              <w:pStyle w:val="8"/>
              <w:keepNext w:val="0"/>
              <w:keepLines w:val="0"/>
              <w:pageBreakBefore w:val="0"/>
              <w:widowControl w:val="0"/>
              <w:wordWrap/>
              <w:overflowPunct/>
              <w:topLinePunct w:val="0"/>
              <w:bidi w:val="0"/>
              <w:spacing w:line="315" w:lineRule="auto"/>
              <w:rPr>
                <w:rFonts w:hint="eastAsia" w:ascii="宋体" w:hAnsi="宋体" w:eastAsia="宋体" w:cs="宋体"/>
                <w:sz w:val="19"/>
                <w:szCs w:val="19"/>
              </w:rPr>
            </w:pPr>
          </w:p>
          <w:p w14:paraId="68E2B9F5">
            <w:pPr>
              <w:pStyle w:val="8"/>
              <w:keepNext w:val="0"/>
              <w:keepLines w:val="0"/>
              <w:pageBreakBefore w:val="0"/>
              <w:widowControl w:val="0"/>
              <w:wordWrap/>
              <w:overflowPunct/>
              <w:topLinePunct w:val="0"/>
              <w:bidi w:val="0"/>
              <w:spacing w:line="315" w:lineRule="auto"/>
              <w:rPr>
                <w:rFonts w:hint="eastAsia" w:ascii="宋体" w:hAnsi="宋体" w:eastAsia="宋体" w:cs="宋体"/>
                <w:sz w:val="19"/>
                <w:szCs w:val="19"/>
              </w:rPr>
            </w:pPr>
          </w:p>
          <w:p w14:paraId="0C213E1F">
            <w:pPr>
              <w:pStyle w:val="8"/>
              <w:keepNext w:val="0"/>
              <w:keepLines w:val="0"/>
              <w:pageBreakBefore w:val="0"/>
              <w:widowControl w:val="0"/>
              <w:wordWrap/>
              <w:overflowPunct/>
              <w:topLinePunct w:val="0"/>
              <w:bidi w:val="0"/>
              <w:spacing w:line="315" w:lineRule="auto"/>
              <w:rPr>
                <w:rFonts w:hint="eastAsia" w:ascii="宋体" w:hAnsi="宋体" w:eastAsia="宋体" w:cs="宋体"/>
                <w:sz w:val="19"/>
                <w:szCs w:val="19"/>
              </w:rPr>
            </w:pPr>
          </w:p>
          <w:p w14:paraId="21F23FF2">
            <w:pPr>
              <w:keepNext w:val="0"/>
              <w:keepLines w:val="0"/>
              <w:pageBreakBefore w:val="0"/>
              <w:widowControl w:val="0"/>
              <w:wordWrap/>
              <w:overflowPunct/>
              <w:topLinePunct w:val="0"/>
              <w:bidi w:val="0"/>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8DF59E">
            <w:pPr>
              <w:keepNext w:val="0"/>
              <w:keepLines w:val="0"/>
              <w:pageBreakBefore w:val="0"/>
              <w:widowControl w:val="0"/>
              <w:wordWrap/>
              <w:overflowPunct/>
              <w:topLinePunct w:val="0"/>
              <w:bidi w:val="0"/>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6EE51EBA">
            <w:pPr>
              <w:keepNext w:val="0"/>
              <w:keepLines w:val="0"/>
              <w:pageBreakBefore w:val="0"/>
              <w:widowControl w:val="0"/>
              <w:wordWrap/>
              <w:overflowPunct/>
              <w:topLinePunct w:val="0"/>
              <w:bidi w:val="0"/>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63F8AD0A">
            <w:pPr>
              <w:keepNext w:val="0"/>
              <w:keepLines w:val="0"/>
              <w:pageBreakBefore w:val="0"/>
              <w:widowControl w:val="0"/>
              <w:wordWrap/>
              <w:overflowPunct/>
              <w:topLinePunct w:val="0"/>
              <w:bidi w:val="0"/>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0A2C310F">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61D63FF9">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4D87BE8D">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6B9BA294">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261AF963">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019922D3">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298CB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5BE56D">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B9CA35">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37AED84F">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tcBorders>
              <w:left w:val="single" w:color="auto" w:sz="4" w:space="0"/>
            </w:tcBorders>
            <w:noWrap w:val="0"/>
            <w:vAlign w:val="top"/>
          </w:tcPr>
          <w:p w14:paraId="7AD9BE07">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7EEAFAC9">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03DCA6F9">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48D71693">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5F497C0C">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55B0CCE6">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5950F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0C4665">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79E6C799">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C6CF7AC">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tcBorders>
              <w:left w:val="single" w:color="auto" w:sz="4" w:space="0"/>
            </w:tcBorders>
            <w:noWrap w:val="0"/>
            <w:vAlign w:val="top"/>
          </w:tcPr>
          <w:p w14:paraId="065E1175">
            <w:pPr>
              <w:keepNext w:val="0"/>
              <w:keepLines w:val="0"/>
              <w:pageBreakBefore w:val="0"/>
              <w:widowControl w:val="0"/>
              <w:wordWrap/>
              <w:overflowPunct/>
              <w:topLinePunct w:val="0"/>
              <w:bidi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AADCD0F">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7D9C8C0D">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6CE63D1A">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22454B7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2FDC751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19D61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5278BD7">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520901AD">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2CA5FCEC">
            <w:pPr>
              <w:keepNext w:val="0"/>
              <w:keepLines w:val="0"/>
              <w:pageBreakBefore w:val="0"/>
              <w:widowControl w:val="0"/>
              <w:wordWrap/>
              <w:overflowPunct/>
              <w:topLinePunct w:val="0"/>
              <w:bidi w:val="0"/>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1E887B4">
            <w:pPr>
              <w:keepNext w:val="0"/>
              <w:keepLines w:val="0"/>
              <w:pageBreakBefore w:val="0"/>
              <w:widowControl w:val="0"/>
              <w:wordWrap/>
              <w:overflowPunct/>
              <w:topLinePunct w:val="0"/>
              <w:bidi w:val="0"/>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8A49C06">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458180B5">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4DFB6C05">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14B100BF">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2C4792CF">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3302C13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537F8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907D27A">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5A5761A">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6705CCF6">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tcBorders>
              <w:left w:val="single" w:color="auto" w:sz="4" w:space="0"/>
            </w:tcBorders>
            <w:noWrap w:val="0"/>
            <w:vAlign w:val="top"/>
          </w:tcPr>
          <w:p w14:paraId="4EF1F9D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77E8AA13">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4AE78AE7">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16E3728C">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0907B545">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47BA3E6C">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0011F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FC11E2E">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4F5B1B1">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3291C197">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tcBorders>
              <w:left w:val="single" w:color="auto" w:sz="4" w:space="0"/>
            </w:tcBorders>
            <w:noWrap w:val="0"/>
            <w:vAlign w:val="top"/>
          </w:tcPr>
          <w:p w14:paraId="4705EA27">
            <w:pPr>
              <w:keepNext w:val="0"/>
              <w:keepLines w:val="0"/>
              <w:pageBreakBefore w:val="0"/>
              <w:widowControl w:val="0"/>
              <w:wordWrap/>
              <w:overflowPunct/>
              <w:topLinePunct w:val="0"/>
              <w:bidi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3D76284">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5D911D77">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216ABF73">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356427C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72F674BF">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18354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F5642A4">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196E9248">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1D89ADC4">
            <w:pPr>
              <w:keepNext w:val="0"/>
              <w:keepLines w:val="0"/>
              <w:pageBreakBefore w:val="0"/>
              <w:widowControl w:val="0"/>
              <w:wordWrap/>
              <w:overflowPunct/>
              <w:topLinePunct w:val="0"/>
              <w:bidi w:val="0"/>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E18D55B">
            <w:pPr>
              <w:keepNext w:val="0"/>
              <w:keepLines w:val="0"/>
              <w:pageBreakBefore w:val="0"/>
              <w:widowControl w:val="0"/>
              <w:wordWrap/>
              <w:overflowPunct/>
              <w:topLinePunct w:val="0"/>
              <w:bidi w:val="0"/>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44DB60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67526477">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654EE2E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64D33932">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2B0E379D">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6F4D039C">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01065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A99EE36">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EBD3DC">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458152A7">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tcBorders>
              <w:left w:val="single" w:color="auto" w:sz="4" w:space="0"/>
            </w:tcBorders>
            <w:noWrap w:val="0"/>
            <w:vAlign w:val="top"/>
          </w:tcPr>
          <w:p w14:paraId="6A74413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090B3705">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0C2FB14A">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1F5BBC4F">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2848A2A1">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210C2141">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6CE74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3002B8D">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0BE020A3">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6A7B9DD">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tcBorders>
              <w:left w:val="single" w:color="auto" w:sz="4" w:space="0"/>
            </w:tcBorders>
            <w:noWrap w:val="0"/>
            <w:vAlign w:val="top"/>
          </w:tcPr>
          <w:p w14:paraId="70FDC17C">
            <w:pPr>
              <w:keepNext w:val="0"/>
              <w:keepLines w:val="0"/>
              <w:pageBreakBefore w:val="0"/>
              <w:widowControl w:val="0"/>
              <w:wordWrap/>
              <w:overflowPunct/>
              <w:topLinePunct w:val="0"/>
              <w:bidi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8414821">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63C34834">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0DEB4143">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679658E4">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4C1F848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0574F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4DCDE04">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619B8206">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tcBorders>
              <w:bottom w:val="nil"/>
              <w:right w:val="single" w:color="auto" w:sz="4" w:space="0"/>
            </w:tcBorders>
            <w:noWrap w:val="0"/>
            <w:vAlign w:val="top"/>
          </w:tcPr>
          <w:p w14:paraId="0F771923">
            <w:pPr>
              <w:keepNext w:val="0"/>
              <w:keepLines w:val="0"/>
              <w:pageBreakBefore w:val="0"/>
              <w:widowControl w:val="0"/>
              <w:wordWrap/>
              <w:overflowPunct/>
              <w:topLinePunct w:val="0"/>
              <w:bidi w:val="0"/>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5225019B">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049CCA61">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116442A6">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31EBC6A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481D0D05">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006ECA5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09384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2BE5AD">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nil"/>
              <w:left w:val="single" w:color="auto" w:sz="4" w:space="0"/>
              <w:bottom w:val="single" w:color="auto" w:sz="4" w:space="0"/>
            </w:tcBorders>
            <w:noWrap w:val="0"/>
            <w:vAlign w:val="top"/>
          </w:tcPr>
          <w:p w14:paraId="4A7F941F">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restart"/>
            <w:tcBorders>
              <w:bottom w:val="single" w:color="auto" w:sz="4" w:space="0"/>
              <w:right w:val="single" w:color="auto" w:sz="4" w:space="0"/>
            </w:tcBorders>
            <w:noWrap w:val="0"/>
            <w:vAlign w:val="top"/>
          </w:tcPr>
          <w:p w14:paraId="0ACFB339">
            <w:pPr>
              <w:keepNext w:val="0"/>
              <w:keepLines w:val="0"/>
              <w:pageBreakBefore w:val="0"/>
              <w:widowControl w:val="0"/>
              <w:wordWrap/>
              <w:overflowPunct/>
              <w:topLinePunct w:val="0"/>
              <w:bidi w:val="0"/>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66B4FA8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57F42652">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286FFAF2">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1C9E2707">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5BF659F0">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357B1293">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395C0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34C4A21">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single" w:color="auto" w:sz="4" w:space="0"/>
              <w:left w:val="single" w:color="auto" w:sz="4" w:space="0"/>
              <w:bottom w:val="single" w:color="auto" w:sz="4" w:space="0"/>
            </w:tcBorders>
            <w:noWrap w:val="0"/>
            <w:vAlign w:val="top"/>
          </w:tcPr>
          <w:p w14:paraId="6DC33448">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single" w:color="auto" w:sz="4" w:space="0"/>
              <w:bottom w:val="single" w:color="auto" w:sz="4" w:space="0"/>
              <w:right w:val="single" w:color="auto" w:sz="4" w:space="0"/>
            </w:tcBorders>
            <w:noWrap w:val="0"/>
            <w:vAlign w:val="top"/>
          </w:tcPr>
          <w:p w14:paraId="1C78EDD7">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tcBorders>
              <w:left w:val="single" w:color="auto" w:sz="4" w:space="0"/>
            </w:tcBorders>
            <w:noWrap w:val="0"/>
            <w:vAlign w:val="top"/>
          </w:tcPr>
          <w:p w14:paraId="1B977CE5">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49601FF">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14AD27A6">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02ECAD60">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02353567">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6DA4B57C">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62DFA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EC5AC5">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restart"/>
            <w:tcBorders>
              <w:top w:val="single" w:color="auto" w:sz="4" w:space="0"/>
              <w:bottom w:val="single" w:color="auto" w:sz="4" w:space="0"/>
            </w:tcBorders>
            <w:noWrap w:val="0"/>
            <w:vAlign w:val="top"/>
          </w:tcPr>
          <w:p w14:paraId="0E057869">
            <w:pPr>
              <w:keepNext w:val="0"/>
              <w:keepLines w:val="0"/>
              <w:pageBreakBefore w:val="0"/>
              <w:widowControl w:val="0"/>
              <w:wordWrap/>
              <w:overflowPunct/>
              <w:topLinePunct w:val="0"/>
              <w:bidi w:val="0"/>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149E7933">
            <w:pPr>
              <w:keepNext w:val="0"/>
              <w:keepLines w:val="0"/>
              <w:pageBreakBefore w:val="0"/>
              <w:widowControl w:val="0"/>
              <w:wordWrap/>
              <w:overflowPunct/>
              <w:topLinePunct w:val="0"/>
              <w:bidi w:val="0"/>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BD08993">
            <w:pPr>
              <w:keepNext w:val="0"/>
              <w:keepLines w:val="0"/>
              <w:pageBreakBefore w:val="0"/>
              <w:widowControl w:val="0"/>
              <w:wordWrap/>
              <w:overflowPunct/>
              <w:topLinePunct w:val="0"/>
              <w:bidi w:val="0"/>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3E80AEC3">
            <w:pPr>
              <w:keepNext w:val="0"/>
              <w:keepLines w:val="0"/>
              <w:pageBreakBefore w:val="0"/>
              <w:widowControl w:val="0"/>
              <w:wordWrap/>
              <w:overflowPunct/>
              <w:topLinePunct w:val="0"/>
              <w:bidi w:val="0"/>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306F9B6">
            <w:pPr>
              <w:keepNext w:val="0"/>
              <w:keepLines w:val="0"/>
              <w:pageBreakBefore w:val="0"/>
              <w:widowControl w:val="0"/>
              <w:wordWrap/>
              <w:overflowPunct/>
              <w:topLinePunct w:val="0"/>
              <w:bidi w:val="0"/>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9049225">
            <w:pPr>
              <w:keepNext w:val="0"/>
              <w:keepLines w:val="0"/>
              <w:pageBreakBefore w:val="0"/>
              <w:widowControl w:val="0"/>
              <w:wordWrap/>
              <w:overflowPunct/>
              <w:topLinePunct w:val="0"/>
              <w:bidi w:val="0"/>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6798B32C">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5B880A70">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05B7FD3D">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453588A6">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2FF5D9C8">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235D0C8E">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41A30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11C46E">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02EA8194">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4612B088">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1A24CEEB">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44" w:type="dxa"/>
            <w:noWrap w:val="0"/>
            <w:vAlign w:val="top"/>
          </w:tcPr>
          <w:p w14:paraId="1D561E76">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281" w:type="dxa"/>
            <w:noWrap w:val="0"/>
            <w:vAlign w:val="top"/>
          </w:tcPr>
          <w:p w14:paraId="5DA27A8A">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673" w:type="dxa"/>
            <w:noWrap w:val="0"/>
            <w:vAlign w:val="top"/>
          </w:tcPr>
          <w:p w14:paraId="772692B7">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873" w:type="dxa"/>
            <w:noWrap w:val="0"/>
            <w:vAlign w:val="top"/>
          </w:tcPr>
          <w:p w14:paraId="2DA09496">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c>
          <w:tcPr>
            <w:tcW w:w="1687" w:type="dxa"/>
            <w:noWrap w:val="0"/>
            <w:vAlign w:val="top"/>
          </w:tcPr>
          <w:p w14:paraId="1B3B1649">
            <w:pPr>
              <w:pStyle w:val="8"/>
              <w:keepNext w:val="0"/>
              <w:keepLines w:val="0"/>
              <w:pageBreakBefore w:val="0"/>
              <w:widowControl w:val="0"/>
              <w:wordWrap/>
              <w:overflowPunct/>
              <w:topLinePunct w:val="0"/>
              <w:bidi w:val="0"/>
              <w:spacing w:line="225" w:lineRule="exact"/>
              <w:rPr>
                <w:rFonts w:hint="eastAsia" w:ascii="宋体" w:hAnsi="宋体" w:eastAsia="宋体" w:cs="宋体"/>
                <w:sz w:val="19"/>
                <w:szCs w:val="19"/>
              </w:rPr>
            </w:pPr>
          </w:p>
        </w:tc>
      </w:tr>
      <w:tr w14:paraId="033A6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084" w:type="dxa"/>
            <w:vMerge w:val="continue"/>
            <w:tcBorders>
              <w:top w:val="nil"/>
            </w:tcBorders>
            <w:noWrap w:val="0"/>
            <w:textDirection w:val="tbRlV"/>
            <w:vAlign w:val="top"/>
          </w:tcPr>
          <w:p w14:paraId="46D77572">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4AA27B4E">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7DABAAA4">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44" w:type="dxa"/>
            <w:noWrap w:val="0"/>
            <w:vAlign w:val="top"/>
          </w:tcPr>
          <w:p w14:paraId="594CBAB1">
            <w:pPr>
              <w:keepNext w:val="0"/>
              <w:keepLines w:val="0"/>
              <w:pageBreakBefore w:val="0"/>
              <w:widowControl w:val="0"/>
              <w:wordWrap/>
              <w:overflowPunct/>
              <w:topLinePunct w:val="0"/>
              <w:bidi w:val="0"/>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50F6279">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281" w:type="dxa"/>
            <w:noWrap w:val="0"/>
            <w:vAlign w:val="top"/>
          </w:tcPr>
          <w:p w14:paraId="16C008C8">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673" w:type="dxa"/>
            <w:noWrap w:val="0"/>
            <w:vAlign w:val="top"/>
          </w:tcPr>
          <w:p w14:paraId="53AB53EB">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873" w:type="dxa"/>
            <w:noWrap w:val="0"/>
            <w:vAlign w:val="top"/>
          </w:tcPr>
          <w:p w14:paraId="6C98CA94">
            <w:pPr>
              <w:pStyle w:val="8"/>
              <w:keepNext w:val="0"/>
              <w:keepLines w:val="0"/>
              <w:pageBreakBefore w:val="0"/>
              <w:widowControl w:val="0"/>
              <w:wordWrap/>
              <w:overflowPunct/>
              <w:topLinePunct w:val="0"/>
              <w:bidi w:val="0"/>
              <w:rPr>
                <w:rFonts w:hint="eastAsia" w:ascii="宋体" w:hAnsi="宋体" w:eastAsia="宋体" w:cs="宋体"/>
                <w:sz w:val="19"/>
                <w:szCs w:val="19"/>
              </w:rPr>
            </w:pPr>
          </w:p>
        </w:tc>
        <w:tc>
          <w:tcPr>
            <w:tcW w:w="1687" w:type="dxa"/>
            <w:noWrap w:val="0"/>
            <w:vAlign w:val="top"/>
          </w:tcPr>
          <w:p w14:paraId="33DC459F">
            <w:pPr>
              <w:pStyle w:val="8"/>
              <w:keepNext w:val="0"/>
              <w:keepLines w:val="0"/>
              <w:pageBreakBefore w:val="0"/>
              <w:widowControl w:val="0"/>
              <w:wordWrap/>
              <w:overflowPunct/>
              <w:topLinePunct w:val="0"/>
              <w:bidi w:val="0"/>
              <w:rPr>
                <w:rFonts w:hint="eastAsia" w:ascii="宋体" w:hAnsi="宋体" w:eastAsia="宋体" w:cs="宋体"/>
                <w:sz w:val="19"/>
                <w:szCs w:val="19"/>
              </w:rPr>
            </w:pPr>
          </w:p>
        </w:tc>
      </w:tr>
      <w:tr w14:paraId="20D0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B8ED573">
            <w:pPr>
              <w:keepNext w:val="0"/>
              <w:keepLines w:val="0"/>
              <w:pageBreakBefore w:val="0"/>
              <w:widowControl w:val="0"/>
              <w:wordWrap/>
              <w:overflowPunct/>
              <w:topLinePunct w:val="0"/>
              <w:bidi w:val="0"/>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E53538F">
            <w:pPr>
              <w:keepNext w:val="0"/>
              <w:keepLines w:val="0"/>
              <w:pageBreakBefore w:val="0"/>
              <w:widowControl w:val="0"/>
              <w:wordWrap/>
              <w:overflowPunct/>
              <w:topLinePunct w:val="0"/>
              <w:bidi w:val="0"/>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873" w:type="dxa"/>
            <w:noWrap w:val="0"/>
            <w:vAlign w:val="top"/>
          </w:tcPr>
          <w:p w14:paraId="76A0BD24">
            <w:pPr>
              <w:keepNext w:val="0"/>
              <w:keepLines w:val="0"/>
              <w:pageBreakBefore w:val="0"/>
              <w:widowControl w:val="0"/>
              <w:wordWrap/>
              <w:overflowPunct/>
              <w:topLinePunct w:val="0"/>
              <w:bidi w:val="0"/>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3551CDCE">
            <w:pPr>
              <w:pStyle w:val="8"/>
              <w:keepNext w:val="0"/>
              <w:keepLines w:val="0"/>
              <w:pageBreakBefore w:val="0"/>
              <w:widowControl w:val="0"/>
              <w:wordWrap/>
              <w:overflowPunct/>
              <w:topLinePunct w:val="0"/>
              <w:bidi w:val="0"/>
              <w:rPr>
                <w:rFonts w:hint="eastAsia" w:ascii="宋体" w:hAnsi="宋体" w:eastAsia="宋体" w:cs="宋体"/>
                <w:sz w:val="19"/>
                <w:szCs w:val="19"/>
              </w:rPr>
            </w:pPr>
          </w:p>
        </w:tc>
      </w:tr>
    </w:tbl>
    <w:p w14:paraId="56D95DA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2"/>
          <w:szCs w:val="42"/>
          <w:lang w:eastAsia="zh-CN"/>
        </w:rPr>
      </w:pPr>
    </w:p>
    <w:p w14:paraId="721A3E04">
      <w:pPr>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kern w:val="2"/>
          <w:position w:val="0"/>
          <w:sz w:val="23"/>
          <w:szCs w:val="23"/>
          <w:lang w:val="en-US" w:eastAsia="en-US" w:bidi="ar-SA"/>
        </w:rPr>
      </w:pPr>
    </w:p>
    <w:p w14:paraId="63B2CFEE">
      <w:pPr>
        <w:keepNext w:val="0"/>
        <w:keepLines w:val="0"/>
        <w:pageBreakBefore w:val="0"/>
        <w:widowControl w:val="0"/>
        <w:kinsoku/>
        <w:wordWrap/>
        <w:overflowPunct/>
        <w:topLinePunct w:val="0"/>
        <w:autoSpaceDE/>
        <w:autoSpaceDN/>
        <w:bidi w:val="0"/>
        <w:adjustRightInd/>
        <w:snapToGrid/>
        <w:spacing w:before="191" w:line="230" w:lineRule="auto"/>
        <w:jc w:val="both"/>
        <w:textAlignment w:val="auto"/>
        <w:rPr>
          <w:rFonts w:ascii="黑体" w:hAnsi="黑体" w:eastAsia="黑体" w:cs="黑体"/>
          <w:snapToGrid/>
          <w:spacing w:val="-4"/>
          <w:kern w:val="2"/>
          <w:sz w:val="31"/>
          <w:szCs w:val="31"/>
          <w:lang w:eastAsia="zh-CN"/>
        </w:rPr>
      </w:pPr>
    </w:p>
    <w:p w14:paraId="313F96F1">
      <w:pPr>
        <w:keepNext w:val="0"/>
        <w:keepLines w:val="0"/>
        <w:pageBreakBefore w:val="0"/>
        <w:widowControl w:val="0"/>
        <w:kinsoku/>
        <w:wordWrap/>
        <w:overflowPunct/>
        <w:topLinePunct w:val="0"/>
        <w:autoSpaceDE/>
        <w:autoSpaceDN/>
        <w:bidi w:val="0"/>
        <w:adjustRightInd/>
        <w:snapToGrid/>
        <w:spacing w:before="191" w:line="230" w:lineRule="auto"/>
        <w:jc w:val="both"/>
        <w:textAlignment w:val="auto"/>
        <w:rPr>
          <w:rFonts w:ascii="黑体" w:hAnsi="黑体" w:eastAsia="黑体" w:cs="黑体"/>
          <w:snapToGrid/>
          <w:spacing w:val="-4"/>
          <w:kern w:val="2"/>
          <w:sz w:val="31"/>
          <w:szCs w:val="31"/>
          <w:lang w:eastAsia="zh-CN"/>
        </w:rPr>
      </w:pPr>
    </w:p>
    <w:p w14:paraId="52AAAF7D">
      <w:pPr>
        <w:keepNext w:val="0"/>
        <w:keepLines w:val="0"/>
        <w:pageBreakBefore w:val="0"/>
        <w:widowControl w:val="0"/>
        <w:wordWrap/>
        <w:overflowPunct/>
        <w:topLinePunct w:val="0"/>
        <w:bidi w:val="0"/>
        <w:spacing w:before="61" w:line="224" w:lineRule="auto"/>
        <w:rPr>
          <w:rFonts w:ascii="黑体" w:hAnsi="黑体" w:eastAsia="黑体" w:cs="黑体"/>
          <w:b/>
          <w:bCs/>
          <w:spacing w:val="3"/>
          <w:sz w:val="30"/>
          <w:szCs w:val="30"/>
        </w:rPr>
      </w:pPr>
    </w:p>
    <w:p w14:paraId="269E493F">
      <w:pPr>
        <w:keepNext w:val="0"/>
        <w:keepLines w:val="0"/>
        <w:pageBreakBefore w:val="0"/>
        <w:widowControl w:val="0"/>
        <w:wordWrap/>
        <w:overflowPunct/>
        <w:topLinePunct w:val="0"/>
        <w:bidi w:val="0"/>
        <w:spacing w:before="61" w:line="224" w:lineRule="auto"/>
        <w:rPr>
          <w:rFonts w:hint="eastAsia" w:ascii="黑体" w:hAnsi="黑体" w:eastAsia="黑体" w:cs="黑体"/>
          <w:sz w:val="30"/>
          <w:szCs w:val="30"/>
          <w:lang w:eastAsia="zh-CN"/>
        </w:rPr>
      </w:pPr>
      <w:r>
        <w:rPr>
          <w:rFonts w:ascii="黑体" w:hAnsi="黑体" w:eastAsia="黑体" w:cs="黑体"/>
          <w:b/>
          <w:bCs/>
          <w:spacing w:val="3"/>
          <w:sz w:val="30"/>
          <w:szCs w:val="30"/>
        </w:rPr>
        <w:t>附件</w:t>
      </w:r>
      <w:r>
        <w:rPr>
          <w:rFonts w:hint="eastAsia" w:ascii="黑体" w:hAnsi="黑体" w:eastAsia="黑体" w:cs="黑体"/>
          <w:spacing w:val="3"/>
          <w:sz w:val="30"/>
          <w:szCs w:val="30"/>
          <w:lang w:val="en-US" w:eastAsia="zh-CN"/>
        </w:rPr>
        <w:t>4</w:t>
      </w:r>
    </w:p>
    <w:p w14:paraId="54EDAA32">
      <w:pPr>
        <w:pStyle w:val="3"/>
        <w:keepNext w:val="0"/>
        <w:keepLines w:val="0"/>
        <w:pageBreakBefore w:val="0"/>
        <w:widowControl w:val="0"/>
        <w:wordWrap/>
        <w:overflowPunct/>
        <w:topLinePunct w:val="0"/>
        <w:bidi w:val="0"/>
        <w:spacing w:line="250" w:lineRule="auto"/>
      </w:pPr>
    </w:p>
    <w:p w14:paraId="1B9570A4">
      <w:pPr>
        <w:pStyle w:val="3"/>
        <w:keepNext w:val="0"/>
        <w:keepLines w:val="0"/>
        <w:pageBreakBefore w:val="0"/>
        <w:widowControl w:val="0"/>
        <w:wordWrap/>
        <w:overflowPunct/>
        <w:topLinePunct w:val="0"/>
        <w:bidi w:val="0"/>
        <w:spacing w:line="250" w:lineRule="auto"/>
      </w:pPr>
    </w:p>
    <w:p w14:paraId="0160DBD1">
      <w:pPr>
        <w:keepNext w:val="0"/>
        <w:keepLines w:val="0"/>
        <w:pageBreakBefore w:val="0"/>
        <w:widowControl w:val="0"/>
        <w:wordWrap/>
        <w:overflowPunct/>
        <w:topLinePunct w:val="0"/>
        <w:bidi w:val="0"/>
        <w:spacing w:before="136" w:line="273" w:lineRule="auto"/>
        <w:ind w:right="66" w:rightChars="0"/>
        <w:jc w:val="center"/>
        <w:rPr>
          <w:rFonts w:ascii="黑体" w:hAnsi="黑体" w:eastAsia="黑体" w:cs="黑体"/>
          <w:b/>
          <w:bCs/>
          <w:spacing w:val="4"/>
          <w:sz w:val="42"/>
          <w:szCs w:val="42"/>
        </w:rPr>
      </w:pPr>
      <w:r>
        <w:rPr>
          <w:rFonts w:ascii="黑体" w:hAnsi="黑体" w:eastAsia="黑体" w:cs="黑体"/>
          <w:b/>
          <w:bCs/>
          <w:spacing w:val="4"/>
          <w:sz w:val="42"/>
          <w:szCs w:val="42"/>
        </w:rPr>
        <w:t>2024年度</w:t>
      </w:r>
      <w:r>
        <w:rPr>
          <w:rFonts w:hint="eastAsia" w:ascii="黑体" w:hAnsi="黑体" w:eastAsia="黑体" w:cs="黑体"/>
          <w:b/>
          <w:bCs/>
          <w:spacing w:val="4"/>
          <w:sz w:val="42"/>
          <w:szCs w:val="42"/>
          <w:lang w:val="en-US" w:eastAsia="zh-CN"/>
        </w:rPr>
        <w:t>岳阳市</w:t>
      </w:r>
      <w:r>
        <w:rPr>
          <w:rFonts w:ascii="黑体" w:hAnsi="黑体" w:eastAsia="黑体" w:cs="黑体"/>
          <w:b/>
          <w:bCs/>
          <w:spacing w:val="4"/>
          <w:sz w:val="42"/>
          <w:szCs w:val="42"/>
        </w:rPr>
        <w:t>岳阳楼区图书馆整体支出</w:t>
      </w:r>
    </w:p>
    <w:p w14:paraId="433016DA">
      <w:pPr>
        <w:keepNext w:val="0"/>
        <w:keepLines w:val="0"/>
        <w:pageBreakBefore w:val="0"/>
        <w:widowControl w:val="0"/>
        <w:wordWrap/>
        <w:overflowPunct/>
        <w:topLinePunct w:val="0"/>
        <w:bidi w:val="0"/>
        <w:spacing w:before="136" w:line="273" w:lineRule="auto"/>
        <w:ind w:right="66" w:rightChars="0"/>
        <w:jc w:val="center"/>
        <w:rPr>
          <w:rFonts w:ascii="黑体" w:hAnsi="黑体" w:eastAsia="黑体" w:cs="黑体"/>
          <w:sz w:val="42"/>
          <w:szCs w:val="42"/>
        </w:rPr>
      </w:pPr>
      <w:r>
        <w:rPr>
          <w:rFonts w:ascii="黑体" w:hAnsi="黑体" w:eastAsia="黑体" w:cs="黑体"/>
          <w:b/>
          <w:bCs/>
          <w:spacing w:val="-7"/>
          <w:sz w:val="42"/>
          <w:szCs w:val="42"/>
        </w:rPr>
        <w:t>绩</w:t>
      </w:r>
      <w:r>
        <w:rPr>
          <w:rFonts w:hint="eastAsia" w:ascii="黑体" w:hAnsi="黑体" w:eastAsia="黑体" w:cs="黑体"/>
          <w:b/>
          <w:bCs/>
          <w:spacing w:val="-7"/>
          <w:sz w:val="42"/>
          <w:szCs w:val="42"/>
          <w:lang w:val="en-US" w:eastAsia="zh-CN"/>
        </w:rPr>
        <w:t>效</w:t>
      </w:r>
      <w:r>
        <w:rPr>
          <w:rFonts w:ascii="黑体" w:hAnsi="黑体" w:eastAsia="黑体" w:cs="黑体"/>
          <w:b/>
          <w:bCs/>
          <w:spacing w:val="-7"/>
          <w:sz w:val="42"/>
          <w:szCs w:val="42"/>
        </w:rPr>
        <w:t>自评报告</w:t>
      </w:r>
    </w:p>
    <w:p w14:paraId="5CBD0C1A">
      <w:pPr>
        <w:pStyle w:val="3"/>
        <w:keepNext w:val="0"/>
        <w:keepLines w:val="0"/>
        <w:pageBreakBefore w:val="0"/>
        <w:widowControl w:val="0"/>
        <w:wordWrap/>
        <w:overflowPunct/>
        <w:topLinePunct w:val="0"/>
        <w:bidi w:val="0"/>
      </w:pPr>
    </w:p>
    <w:p w14:paraId="2C5A0EE9">
      <w:pPr>
        <w:pStyle w:val="3"/>
        <w:keepNext w:val="0"/>
        <w:keepLines w:val="0"/>
        <w:pageBreakBefore w:val="0"/>
        <w:widowControl w:val="0"/>
        <w:wordWrap/>
        <w:overflowPunct/>
        <w:topLinePunct w:val="0"/>
        <w:bidi w:val="0"/>
      </w:pPr>
    </w:p>
    <w:p w14:paraId="23D02305">
      <w:pPr>
        <w:pStyle w:val="3"/>
        <w:keepNext w:val="0"/>
        <w:keepLines w:val="0"/>
        <w:pageBreakBefore w:val="0"/>
        <w:widowControl w:val="0"/>
        <w:wordWrap/>
        <w:overflowPunct/>
        <w:topLinePunct w:val="0"/>
        <w:bidi w:val="0"/>
      </w:pPr>
    </w:p>
    <w:p w14:paraId="2948A820">
      <w:pPr>
        <w:pStyle w:val="3"/>
        <w:keepNext w:val="0"/>
        <w:keepLines w:val="0"/>
        <w:pageBreakBefore w:val="0"/>
        <w:widowControl w:val="0"/>
        <w:wordWrap/>
        <w:overflowPunct/>
        <w:topLinePunct w:val="0"/>
        <w:bidi w:val="0"/>
      </w:pPr>
    </w:p>
    <w:p w14:paraId="5463E07E">
      <w:pPr>
        <w:pStyle w:val="3"/>
        <w:keepNext w:val="0"/>
        <w:keepLines w:val="0"/>
        <w:pageBreakBefore w:val="0"/>
        <w:widowControl w:val="0"/>
        <w:wordWrap/>
        <w:overflowPunct/>
        <w:topLinePunct w:val="0"/>
        <w:bidi w:val="0"/>
      </w:pPr>
    </w:p>
    <w:p w14:paraId="73EAB9D6">
      <w:pPr>
        <w:pStyle w:val="3"/>
        <w:keepNext w:val="0"/>
        <w:keepLines w:val="0"/>
        <w:pageBreakBefore w:val="0"/>
        <w:widowControl w:val="0"/>
        <w:wordWrap/>
        <w:overflowPunct/>
        <w:topLinePunct w:val="0"/>
        <w:bidi w:val="0"/>
      </w:pPr>
    </w:p>
    <w:p w14:paraId="44B7F572">
      <w:pPr>
        <w:pStyle w:val="3"/>
        <w:keepNext w:val="0"/>
        <w:keepLines w:val="0"/>
        <w:pageBreakBefore w:val="0"/>
        <w:widowControl w:val="0"/>
        <w:wordWrap/>
        <w:overflowPunct/>
        <w:topLinePunct w:val="0"/>
        <w:bidi w:val="0"/>
      </w:pPr>
    </w:p>
    <w:p w14:paraId="406CE2A1">
      <w:pPr>
        <w:pStyle w:val="3"/>
        <w:keepNext w:val="0"/>
        <w:keepLines w:val="0"/>
        <w:pageBreakBefore w:val="0"/>
        <w:widowControl w:val="0"/>
        <w:wordWrap/>
        <w:overflowPunct/>
        <w:topLinePunct w:val="0"/>
        <w:bidi w:val="0"/>
      </w:pPr>
    </w:p>
    <w:p w14:paraId="2F60AEF2">
      <w:pPr>
        <w:pStyle w:val="3"/>
        <w:keepNext w:val="0"/>
        <w:keepLines w:val="0"/>
        <w:pageBreakBefore w:val="0"/>
        <w:widowControl w:val="0"/>
        <w:wordWrap/>
        <w:overflowPunct/>
        <w:topLinePunct w:val="0"/>
        <w:bidi w:val="0"/>
      </w:pPr>
    </w:p>
    <w:p w14:paraId="5C370D02">
      <w:pPr>
        <w:pStyle w:val="3"/>
        <w:keepNext w:val="0"/>
        <w:keepLines w:val="0"/>
        <w:pageBreakBefore w:val="0"/>
        <w:widowControl w:val="0"/>
        <w:wordWrap/>
        <w:overflowPunct/>
        <w:topLinePunct w:val="0"/>
        <w:bidi w:val="0"/>
      </w:pPr>
    </w:p>
    <w:p w14:paraId="14F5ABAF">
      <w:pPr>
        <w:pStyle w:val="3"/>
        <w:keepNext w:val="0"/>
        <w:keepLines w:val="0"/>
        <w:pageBreakBefore w:val="0"/>
        <w:widowControl w:val="0"/>
        <w:wordWrap/>
        <w:overflowPunct/>
        <w:topLinePunct w:val="0"/>
        <w:bidi w:val="0"/>
      </w:pPr>
    </w:p>
    <w:p w14:paraId="42B50948">
      <w:pPr>
        <w:pStyle w:val="3"/>
        <w:keepNext w:val="0"/>
        <w:keepLines w:val="0"/>
        <w:pageBreakBefore w:val="0"/>
        <w:widowControl w:val="0"/>
        <w:wordWrap/>
        <w:overflowPunct/>
        <w:topLinePunct w:val="0"/>
        <w:bidi w:val="0"/>
      </w:pPr>
    </w:p>
    <w:p w14:paraId="56C2B2AE">
      <w:pPr>
        <w:pStyle w:val="3"/>
        <w:keepNext w:val="0"/>
        <w:keepLines w:val="0"/>
        <w:pageBreakBefore w:val="0"/>
        <w:widowControl w:val="0"/>
        <w:wordWrap/>
        <w:overflowPunct/>
        <w:topLinePunct w:val="0"/>
        <w:bidi w:val="0"/>
      </w:pPr>
    </w:p>
    <w:p w14:paraId="142AC927">
      <w:pPr>
        <w:pStyle w:val="3"/>
        <w:keepNext w:val="0"/>
        <w:keepLines w:val="0"/>
        <w:pageBreakBefore w:val="0"/>
        <w:widowControl w:val="0"/>
        <w:wordWrap/>
        <w:overflowPunct/>
        <w:topLinePunct w:val="0"/>
        <w:bidi w:val="0"/>
      </w:pPr>
    </w:p>
    <w:p w14:paraId="1E79E4BB">
      <w:pPr>
        <w:pStyle w:val="3"/>
        <w:keepNext w:val="0"/>
        <w:keepLines w:val="0"/>
        <w:pageBreakBefore w:val="0"/>
        <w:widowControl w:val="0"/>
        <w:wordWrap/>
        <w:overflowPunct/>
        <w:topLinePunct w:val="0"/>
        <w:bidi w:val="0"/>
      </w:pPr>
    </w:p>
    <w:p w14:paraId="120A1CBE">
      <w:pPr>
        <w:pStyle w:val="3"/>
        <w:keepNext w:val="0"/>
        <w:keepLines w:val="0"/>
        <w:pageBreakBefore w:val="0"/>
        <w:widowControl w:val="0"/>
        <w:wordWrap/>
        <w:overflowPunct/>
        <w:topLinePunct w:val="0"/>
        <w:bidi w:val="0"/>
      </w:pPr>
    </w:p>
    <w:p w14:paraId="67132380">
      <w:pPr>
        <w:pStyle w:val="3"/>
        <w:keepNext w:val="0"/>
        <w:keepLines w:val="0"/>
        <w:pageBreakBefore w:val="0"/>
        <w:widowControl w:val="0"/>
        <w:wordWrap/>
        <w:overflowPunct/>
        <w:topLinePunct w:val="0"/>
        <w:bidi w:val="0"/>
      </w:pPr>
    </w:p>
    <w:p w14:paraId="095F04C5">
      <w:pPr>
        <w:pStyle w:val="3"/>
        <w:keepNext w:val="0"/>
        <w:keepLines w:val="0"/>
        <w:pageBreakBefore w:val="0"/>
        <w:widowControl w:val="0"/>
        <w:wordWrap/>
        <w:overflowPunct/>
        <w:topLinePunct w:val="0"/>
        <w:bidi w:val="0"/>
      </w:pPr>
    </w:p>
    <w:p w14:paraId="248259C8">
      <w:pPr>
        <w:pStyle w:val="3"/>
        <w:keepNext w:val="0"/>
        <w:keepLines w:val="0"/>
        <w:pageBreakBefore w:val="0"/>
        <w:widowControl w:val="0"/>
        <w:wordWrap/>
        <w:overflowPunct/>
        <w:topLinePunct w:val="0"/>
        <w:bidi w:val="0"/>
      </w:pPr>
    </w:p>
    <w:p w14:paraId="30EF1FC4">
      <w:pPr>
        <w:pStyle w:val="3"/>
        <w:keepNext w:val="0"/>
        <w:keepLines w:val="0"/>
        <w:pageBreakBefore w:val="0"/>
        <w:widowControl w:val="0"/>
        <w:wordWrap/>
        <w:overflowPunct/>
        <w:topLinePunct w:val="0"/>
        <w:bidi w:val="0"/>
      </w:pPr>
    </w:p>
    <w:p w14:paraId="5F189F86">
      <w:pPr>
        <w:pStyle w:val="3"/>
        <w:keepNext w:val="0"/>
        <w:keepLines w:val="0"/>
        <w:pageBreakBefore w:val="0"/>
        <w:widowControl w:val="0"/>
        <w:wordWrap/>
        <w:overflowPunct/>
        <w:topLinePunct w:val="0"/>
        <w:bidi w:val="0"/>
      </w:pPr>
    </w:p>
    <w:p w14:paraId="21315CB0">
      <w:pPr>
        <w:pStyle w:val="3"/>
        <w:keepNext w:val="0"/>
        <w:keepLines w:val="0"/>
        <w:pageBreakBefore w:val="0"/>
        <w:widowControl w:val="0"/>
        <w:wordWrap/>
        <w:overflowPunct/>
        <w:topLinePunct w:val="0"/>
        <w:bidi w:val="0"/>
      </w:pPr>
    </w:p>
    <w:p w14:paraId="160368FE">
      <w:pPr>
        <w:pStyle w:val="3"/>
        <w:keepNext w:val="0"/>
        <w:keepLines w:val="0"/>
        <w:pageBreakBefore w:val="0"/>
        <w:widowControl w:val="0"/>
        <w:wordWrap/>
        <w:overflowPunct/>
        <w:topLinePunct w:val="0"/>
        <w:bidi w:val="0"/>
      </w:pPr>
    </w:p>
    <w:p w14:paraId="5170BAEC">
      <w:pPr>
        <w:pStyle w:val="3"/>
        <w:keepNext w:val="0"/>
        <w:keepLines w:val="0"/>
        <w:pageBreakBefore w:val="0"/>
        <w:widowControl w:val="0"/>
        <w:wordWrap/>
        <w:overflowPunct/>
        <w:topLinePunct w:val="0"/>
        <w:bidi w:val="0"/>
        <w:spacing w:line="241" w:lineRule="auto"/>
      </w:pPr>
    </w:p>
    <w:p w14:paraId="57E20FDF">
      <w:pPr>
        <w:pStyle w:val="3"/>
        <w:keepNext w:val="0"/>
        <w:keepLines w:val="0"/>
        <w:pageBreakBefore w:val="0"/>
        <w:widowControl w:val="0"/>
        <w:wordWrap/>
        <w:overflowPunct/>
        <w:topLinePunct w:val="0"/>
        <w:bidi w:val="0"/>
        <w:spacing w:line="241" w:lineRule="auto"/>
      </w:pPr>
    </w:p>
    <w:p w14:paraId="11F716DB">
      <w:pPr>
        <w:pStyle w:val="3"/>
        <w:keepNext w:val="0"/>
        <w:keepLines w:val="0"/>
        <w:pageBreakBefore w:val="0"/>
        <w:widowControl w:val="0"/>
        <w:wordWrap/>
        <w:overflowPunct/>
        <w:topLinePunct w:val="0"/>
        <w:bidi w:val="0"/>
        <w:spacing w:line="241" w:lineRule="auto"/>
      </w:pPr>
    </w:p>
    <w:p w14:paraId="1F28A164">
      <w:pPr>
        <w:pStyle w:val="3"/>
        <w:keepNext w:val="0"/>
        <w:keepLines w:val="0"/>
        <w:pageBreakBefore w:val="0"/>
        <w:widowControl w:val="0"/>
        <w:wordWrap/>
        <w:overflowPunct/>
        <w:topLinePunct w:val="0"/>
        <w:bidi w:val="0"/>
        <w:spacing w:line="241" w:lineRule="auto"/>
      </w:pPr>
    </w:p>
    <w:p w14:paraId="7A35D584">
      <w:pPr>
        <w:keepNext w:val="0"/>
        <w:keepLines w:val="0"/>
        <w:pageBreakBefore w:val="0"/>
        <w:widowControl w:val="0"/>
        <w:wordWrap/>
        <w:overflowPunct/>
        <w:topLinePunct w:val="0"/>
        <w:bidi w:val="0"/>
        <w:spacing w:before="114" w:line="224" w:lineRule="auto"/>
        <w:ind w:left="1904"/>
        <w:rPr>
          <w:rFonts w:ascii="楷体" w:hAnsi="楷体" w:eastAsia="楷体" w:cs="楷体"/>
          <w:sz w:val="35"/>
          <w:szCs w:val="35"/>
        </w:rPr>
      </w:pPr>
      <w:r>
        <w:rPr>
          <w:rFonts w:ascii="楷体" w:hAnsi="楷体" w:eastAsia="楷体" w:cs="楷体"/>
          <w:spacing w:val="-14"/>
          <w:sz w:val="35"/>
          <w:szCs w:val="35"/>
        </w:rPr>
        <w:t>部门(单位)名称：</w:t>
      </w:r>
      <w:r>
        <w:rPr>
          <w:rFonts w:ascii="楷体" w:hAnsi="楷体" w:eastAsia="楷体" w:cs="楷体"/>
          <w:spacing w:val="-41"/>
          <w:sz w:val="35"/>
          <w:szCs w:val="35"/>
          <w:u w:val="single" w:color="auto"/>
        </w:rPr>
        <w:t xml:space="preserve"> </w:t>
      </w:r>
      <w:r>
        <w:rPr>
          <w:rFonts w:hint="eastAsia" w:ascii="楷体" w:hAnsi="楷体" w:eastAsia="楷体" w:cs="楷体"/>
          <w:spacing w:val="-41"/>
          <w:sz w:val="35"/>
          <w:szCs w:val="35"/>
          <w:u w:val="single" w:color="auto"/>
          <w:lang w:val="en-US" w:eastAsia="zh-CN"/>
        </w:rPr>
        <w:t>岳阳市</w:t>
      </w:r>
      <w:r>
        <w:rPr>
          <w:rFonts w:ascii="楷体" w:hAnsi="楷体" w:eastAsia="楷体" w:cs="楷体"/>
          <w:spacing w:val="-41"/>
          <w:sz w:val="35"/>
          <w:szCs w:val="35"/>
          <w:u w:val="single" w:color="auto"/>
        </w:rPr>
        <w:t>岳阳楼</w:t>
      </w:r>
      <w:r>
        <w:rPr>
          <w:rFonts w:ascii="楷体" w:hAnsi="楷体" w:eastAsia="楷体" w:cs="楷体"/>
          <w:spacing w:val="-14"/>
          <w:sz w:val="35"/>
          <w:szCs w:val="35"/>
          <w:u w:val="single" w:color="auto"/>
        </w:rPr>
        <w:t xml:space="preserve">区图书馆     </w:t>
      </w:r>
    </w:p>
    <w:p w14:paraId="2DFB6EC7">
      <w:pPr>
        <w:keepNext w:val="0"/>
        <w:keepLines w:val="0"/>
        <w:pageBreakBefore w:val="0"/>
        <w:widowControl w:val="0"/>
        <w:wordWrap/>
        <w:overflowPunct/>
        <w:topLinePunct w:val="0"/>
        <w:bidi w:val="0"/>
        <w:spacing w:before="229" w:line="225" w:lineRule="auto"/>
        <w:ind w:left="3128"/>
        <w:rPr>
          <w:rFonts w:ascii="楷体" w:hAnsi="楷体" w:eastAsia="楷体" w:cs="楷体"/>
          <w:sz w:val="26"/>
          <w:szCs w:val="26"/>
        </w:rPr>
      </w:pPr>
      <w:r>
        <w:rPr>
          <w:rFonts w:ascii="楷体" w:hAnsi="楷体" w:eastAsia="楷体" w:cs="楷体"/>
          <w:b/>
          <w:bCs/>
          <w:spacing w:val="-12"/>
          <w:sz w:val="26"/>
          <w:szCs w:val="26"/>
        </w:rPr>
        <w:t>2</w:t>
      </w:r>
      <w:r>
        <w:rPr>
          <w:rFonts w:ascii="楷体" w:hAnsi="楷体" w:eastAsia="楷体" w:cs="楷体"/>
          <w:spacing w:val="-50"/>
          <w:sz w:val="26"/>
          <w:szCs w:val="26"/>
        </w:rPr>
        <w:t xml:space="preserve"> </w:t>
      </w:r>
      <w:r>
        <w:rPr>
          <w:rFonts w:ascii="楷体" w:hAnsi="楷体" w:eastAsia="楷体" w:cs="楷体"/>
          <w:b/>
          <w:bCs/>
          <w:spacing w:val="-12"/>
          <w:sz w:val="26"/>
          <w:szCs w:val="26"/>
        </w:rPr>
        <w:t>0</w:t>
      </w:r>
      <w:r>
        <w:rPr>
          <w:rFonts w:ascii="楷体" w:hAnsi="楷体" w:eastAsia="楷体" w:cs="楷体"/>
          <w:spacing w:val="-56"/>
          <w:sz w:val="26"/>
          <w:szCs w:val="26"/>
        </w:rPr>
        <w:t xml:space="preserve"> </w:t>
      </w:r>
      <w:r>
        <w:rPr>
          <w:rFonts w:ascii="楷体" w:hAnsi="楷体" w:eastAsia="楷体" w:cs="楷体"/>
          <w:b/>
          <w:bCs/>
          <w:spacing w:val="-12"/>
          <w:sz w:val="26"/>
          <w:szCs w:val="26"/>
        </w:rPr>
        <w:t>2</w:t>
      </w:r>
      <w:r>
        <w:rPr>
          <w:rFonts w:ascii="楷体" w:hAnsi="楷体" w:eastAsia="楷体" w:cs="楷体"/>
          <w:spacing w:val="-61"/>
          <w:sz w:val="26"/>
          <w:szCs w:val="26"/>
        </w:rPr>
        <w:t xml:space="preserve"> </w:t>
      </w:r>
      <w:r>
        <w:rPr>
          <w:rFonts w:ascii="楷体" w:hAnsi="楷体" w:eastAsia="楷体" w:cs="楷体"/>
          <w:b/>
          <w:bCs/>
          <w:spacing w:val="-12"/>
          <w:sz w:val="26"/>
          <w:szCs w:val="26"/>
        </w:rPr>
        <w:t>5</w:t>
      </w:r>
      <w:r>
        <w:rPr>
          <w:rFonts w:ascii="楷体" w:hAnsi="楷体" w:eastAsia="楷体" w:cs="楷体"/>
          <w:spacing w:val="-54"/>
          <w:sz w:val="26"/>
          <w:szCs w:val="26"/>
        </w:rPr>
        <w:t xml:space="preserve"> </w:t>
      </w:r>
      <w:r>
        <w:rPr>
          <w:rFonts w:ascii="楷体" w:hAnsi="楷体" w:eastAsia="楷体" w:cs="楷体"/>
          <w:b/>
          <w:bCs/>
          <w:spacing w:val="-12"/>
          <w:sz w:val="26"/>
          <w:szCs w:val="26"/>
        </w:rPr>
        <w:t>年</w:t>
      </w:r>
      <w:r>
        <w:rPr>
          <w:rFonts w:ascii="楷体" w:hAnsi="楷体" w:eastAsia="楷体" w:cs="楷体"/>
          <w:spacing w:val="-55"/>
          <w:sz w:val="26"/>
          <w:szCs w:val="26"/>
        </w:rPr>
        <w:t xml:space="preserve"> </w:t>
      </w:r>
      <w:r>
        <w:rPr>
          <w:rFonts w:ascii="楷体" w:hAnsi="楷体" w:eastAsia="楷体" w:cs="楷体"/>
          <w:b/>
          <w:bCs/>
          <w:spacing w:val="-12"/>
          <w:sz w:val="26"/>
          <w:szCs w:val="26"/>
        </w:rPr>
        <w:t>6</w:t>
      </w:r>
      <w:r>
        <w:rPr>
          <w:rFonts w:ascii="楷体" w:hAnsi="楷体" w:eastAsia="楷体" w:cs="楷体"/>
          <w:spacing w:val="-43"/>
          <w:sz w:val="26"/>
          <w:szCs w:val="26"/>
        </w:rPr>
        <w:t xml:space="preserve"> </w:t>
      </w:r>
      <w:r>
        <w:rPr>
          <w:rFonts w:ascii="楷体" w:hAnsi="楷体" w:eastAsia="楷体" w:cs="楷体"/>
          <w:b/>
          <w:bCs/>
          <w:spacing w:val="-12"/>
          <w:sz w:val="26"/>
          <w:szCs w:val="26"/>
        </w:rPr>
        <w:t>月</w:t>
      </w:r>
      <w:r>
        <w:rPr>
          <w:rFonts w:ascii="楷体" w:hAnsi="楷体" w:eastAsia="楷体" w:cs="楷体"/>
          <w:spacing w:val="77"/>
          <w:sz w:val="26"/>
          <w:szCs w:val="26"/>
        </w:rPr>
        <w:t xml:space="preserve"> </w:t>
      </w:r>
      <w:r>
        <w:rPr>
          <w:rFonts w:ascii="宋体" w:hAnsi="宋体" w:eastAsia="宋体" w:cs="宋体"/>
          <w:b/>
          <w:bCs/>
          <w:spacing w:val="-12"/>
          <w:sz w:val="26"/>
          <w:szCs w:val="26"/>
        </w:rPr>
        <w:t>28</w:t>
      </w:r>
      <w:r>
        <w:rPr>
          <w:rFonts w:ascii="宋体" w:hAnsi="宋体" w:eastAsia="宋体" w:cs="宋体"/>
          <w:spacing w:val="16"/>
          <w:sz w:val="26"/>
          <w:szCs w:val="26"/>
        </w:rPr>
        <w:t xml:space="preserve">  </w:t>
      </w:r>
      <w:r>
        <w:rPr>
          <w:rFonts w:ascii="楷体" w:hAnsi="楷体" w:eastAsia="楷体" w:cs="楷体"/>
          <w:b/>
          <w:bCs/>
          <w:spacing w:val="-12"/>
          <w:sz w:val="26"/>
          <w:szCs w:val="26"/>
        </w:rPr>
        <w:t>日</w:t>
      </w:r>
    </w:p>
    <w:p w14:paraId="698656B1">
      <w:pPr>
        <w:pStyle w:val="3"/>
        <w:keepNext w:val="0"/>
        <w:keepLines w:val="0"/>
        <w:pageBreakBefore w:val="0"/>
        <w:widowControl w:val="0"/>
        <w:wordWrap/>
        <w:overflowPunct/>
        <w:topLinePunct w:val="0"/>
        <w:bidi w:val="0"/>
        <w:spacing w:line="336" w:lineRule="auto"/>
      </w:pPr>
    </w:p>
    <w:p w14:paraId="37F9AB54">
      <w:pPr>
        <w:keepNext w:val="0"/>
        <w:keepLines w:val="0"/>
        <w:pageBreakBefore w:val="0"/>
        <w:widowControl w:val="0"/>
        <w:wordWrap/>
        <w:overflowPunct/>
        <w:topLinePunct w:val="0"/>
        <w:bidi w:val="0"/>
        <w:spacing w:before="115" w:line="224" w:lineRule="auto"/>
        <w:ind w:left="3304"/>
        <w:rPr>
          <w:rFonts w:ascii="仿宋" w:hAnsi="仿宋" w:eastAsia="仿宋" w:cs="仿宋"/>
          <w:sz w:val="35"/>
          <w:szCs w:val="35"/>
        </w:rPr>
      </w:pPr>
      <w:r>
        <w:rPr>
          <w:rFonts w:ascii="仿宋" w:hAnsi="仿宋" w:eastAsia="仿宋" w:cs="仿宋"/>
          <w:spacing w:val="11"/>
          <w:sz w:val="35"/>
          <w:szCs w:val="35"/>
        </w:rPr>
        <w:t>(此页为封面)</w:t>
      </w:r>
    </w:p>
    <w:p w14:paraId="05699AD0">
      <w:pPr>
        <w:keepNext w:val="0"/>
        <w:keepLines w:val="0"/>
        <w:pageBreakBefore w:val="0"/>
        <w:widowControl w:val="0"/>
        <w:wordWrap/>
        <w:overflowPunct/>
        <w:topLinePunct w:val="0"/>
        <w:bidi w:val="0"/>
        <w:spacing w:line="224" w:lineRule="auto"/>
        <w:rPr>
          <w:rFonts w:ascii="仿宋" w:hAnsi="仿宋" w:eastAsia="仿宋" w:cs="仿宋"/>
          <w:sz w:val="35"/>
          <w:szCs w:val="35"/>
        </w:rPr>
        <w:sectPr>
          <w:footerReference r:id="rId6" w:type="default"/>
          <w:pgSz w:w="11900" w:h="16820"/>
          <w:pgMar w:top="1429" w:right="1460" w:bottom="1390" w:left="1134" w:header="0" w:footer="933" w:gutter="0"/>
          <w:cols w:space="720" w:num="1"/>
        </w:sectPr>
      </w:pPr>
    </w:p>
    <w:p w14:paraId="43E3EF0C">
      <w:pPr>
        <w:pStyle w:val="3"/>
        <w:keepNext w:val="0"/>
        <w:keepLines w:val="0"/>
        <w:pageBreakBefore w:val="0"/>
        <w:widowControl w:val="0"/>
        <w:wordWrap/>
        <w:overflowPunct/>
        <w:topLinePunct w:val="0"/>
        <w:bidi w:val="0"/>
        <w:spacing w:line="339" w:lineRule="auto"/>
      </w:pPr>
    </w:p>
    <w:p w14:paraId="5650A603">
      <w:pPr>
        <w:keepNext w:val="0"/>
        <w:keepLines w:val="0"/>
        <w:pageBreakBefore w:val="0"/>
        <w:widowControl w:val="0"/>
        <w:wordWrap/>
        <w:overflowPunct/>
        <w:topLinePunct w:val="0"/>
        <w:bidi w:val="0"/>
        <w:spacing w:before="139" w:line="305" w:lineRule="auto"/>
        <w:ind w:left="10" w:leftChars="0" w:right="336" w:firstLine="151" w:firstLineChars="0"/>
        <w:jc w:val="center"/>
        <w:rPr>
          <w:rFonts w:ascii="黑体" w:hAnsi="黑体" w:eastAsia="黑体" w:cs="黑体"/>
          <w:b/>
          <w:bCs/>
          <w:spacing w:val="5"/>
          <w:sz w:val="43"/>
          <w:szCs w:val="43"/>
        </w:rPr>
      </w:pPr>
      <w:r>
        <w:rPr>
          <w:rFonts w:ascii="黑体" w:hAnsi="黑体" w:eastAsia="黑体" w:cs="黑体"/>
          <w:b/>
          <w:bCs/>
          <w:spacing w:val="5"/>
          <w:sz w:val="43"/>
          <w:szCs w:val="43"/>
        </w:rPr>
        <w:t>2024年度岳阳</w:t>
      </w:r>
      <w:r>
        <w:rPr>
          <w:rFonts w:hint="eastAsia" w:ascii="黑体" w:hAnsi="黑体" w:eastAsia="黑体" w:cs="黑体"/>
          <w:b/>
          <w:bCs/>
          <w:spacing w:val="5"/>
          <w:sz w:val="43"/>
          <w:szCs w:val="43"/>
          <w:lang w:val="en-US" w:eastAsia="zh-CN"/>
        </w:rPr>
        <w:t>市</w:t>
      </w:r>
      <w:r>
        <w:rPr>
          <w:rFonts w:ascii="黑体" w:hAnsi="黑体" w:eastAsia="黑体" w:cs="黑体"/>
          <w:b/>
          <w:bCs/>
          <w:spacing w:val="5"/>
          <w:sz w:val="43"/>
          <w:szCs w:val="43"/>
        </w:rPr>
        <w:t>岳阳楼区图书馆整体支出</w:t>
      </w:r>
    </w:p>
    <w:p w14:paraId="560FCC73">
      <w:pPr>
        <w:keepNext w:val="0"/>
        <w:keepLines w:val="0"/>
        <w:pageBreakBefore w:val="0"/>
        <w:widowControl w:val="0"/>
        <w:wordWrap/>
        <w:overflowPunct/>
        <w:topLinePunct w:val="0"/>
        <w:bidi w:val="0"/>
        <w:spacing w:before="139" w:line="305" w:lineRule="auto"/>
        <w:ind w:left="10" w:leftChars="0" w:right="336" w:firstLine="151" w:firstLineChars="0"/>
        <w:jc w:val="center"/>
        <w:rPr>
          <w:rFonts w:ascii="黑体" w:hAnsi="黑体" w:eastAsia="黑体" w:cs="黑体"/>
          <w:sz w:val="43"/>
          <w:szCs w:val="43"/>
        </w:rPr>
      </w:pPr>
      <w:r>
        <w:rPr>
          <w:rFonts w:ascii="黑体" w:hAnsi="黑体" w:eastAsia="黑体" w:cs="黑体"/>
          <w:b/>
          <w:bCs/>
          <w:spacing w:val="-8"/>
          <w:sz w:val="43"/>
          <w:szCs w:val="43"/>
        </w:rPr>
        <w:t>绩效自评报告</w:t>
      </w:r>
    </w:p>
    <w:p w14:paraId="720AD5F4">
      <w:pPr>
        <w:pStyle w:val="3"/>
        <w:keepNext w:val="0"/>
        <w:keepLines w:val="0"/>
        <w:pageBreakBefore w:val="0"/>
        <w:widowControl w:val="0"/>
        <w:wordWrap/>
        <w:overflowPunct/>
        <w:topLinePunct w:val="0"/>
        <w:bidi w:val="0"/>
        <w:spacing w:line="278" w:lineRule="auto"/>
      </w:pPr>
    </w:p>
    <w:p w14:paraId="78C8D2E4">
      <w:pPr>
        <w:pStyle w:val="3"/>
        <w:keepNext w:val="0"/>
        <w:keepLines w:val="0"/>
        <w:pageBreakBefore w:val="0"/>
        <w:widowControl w:val="0"/>
        <w:wordWrap/>
        <w:overflowPunct/>
        <w:topLinePunct w:val="0"/>
        <w:bidi w:val="0"/>
        <w:spacing w:line="278" w:lineRule="auto"/>
      </w:pPr>
    </w:p>
    <w:p w14:paraId="2AC4D862">
      <w:pPr>
        <w:pStyle w:val="3"/>
        <w:keepNext w:val="0"/>
        <w:keepLines w:val="0"/>
        <w:pageBreakBefore w:val="0"/>
        <w:widowControl w:val="0"/>
        <w:wordWrap/>
        <w:overflowPunct/>
        <w:topLinePunct w:val="0"/>
        <w:bidi w:val="0"/>
        <w:spacing w:line="278" w:lineRule="auto"/>
      </w:pPr>
    </w:p>
    <w:p w14:paraId="4F8286ED">
      <w:pPr>
        <w:keepNext w:val="0"/>
        <w:keepLines w:val="0"/>
        <w:pageBreakBefore w:val="0"/>
        <w:widowControl w:val="0"/>
        <w:kinsoku/>
        <w:wordWrap/>
        <w:overflowPunct/>
        <w:topLinePunct w:val="0"/>
        <w:autoSpaceDE w:val="0"/>
        <w:autoSpaceDN w:val="0"/>
        <w:bidi w:val="0"/>
        <w:adjustRightInd w:val="0"/>
        <w:snapToGrid w:val="0"/>
        <w:spacing w:before="97" w:line="560" w:lineRule="exact"/>
        <w:textAlignment w:val="baseline"/>
        <w:outlineLvl w:val="2"/>
        <w:rPr>
          <w:rFonts w:hint="eastAsia" w:ascii="仿宋" w:hAnsi="仿宋" w:eastAsia="仿宋" w:cs="仿宋"/>
          <w:sz w:val="30"/>
          <w:szCs w:val="30"/>
        </w:rPr>
      </w:pPr>
      <w:r>
        <w:rPr>
          <w:rFonts w:hint="eastAsia" w:ascii="仿宋" w:hAnsi="仿宋" w:eastAsia="仿宋" w:cs="仿宋"/>
          <w:b/>
          <w:bCs/>
          <w:spacing w:val="12"/>
          <w:sz w:val="30"/>
          <w:szCs w:val="30"/>
        </w:rPr>
        <w:t>一、单位基本情况</w:t>
      </w:r>
    </w:p>
    <w:p w14:paraId="6D3D4A82">
      <w:pPr>
        <w:keepNext w:val="0"/>
        <w:keepLines w:val="0"/>
        <w:pageBreakBefore w:val="0"/>
        <w:widowControl w:val="0"/>
        <w:kinsoku/>
        <w:wordWrap/>
        <w:overflowPunct/>
        <w:topLinePunct w:val="0"/>
        <w:autoSpaceDE w:val="0"/>
        <w:autoSpaceDN w:val="0"/>
        <w:bidi w:val="0"/>
        <w:adjustRightInd w:val="0"/>
        <w:snapToGrid w:val="0"/>
        <w:spacing w:before="214" w:line="560" w:lineRule="exact"/>
        <w:textAlignment w:val="baseline"/>
        <w:outlineLvl w:val="2"/>
        <w:rPr>
          <w:rFonts w:hint="eastAsia" w:ascii="仿宋" w:hAnsi="仿宋" w:eastAsia="仿宋" w:cs="仿宋"/>
          <w:sz w:val="30"/>
          <w:szCs w:val="30"/>
        </w:rPr>
      </w:pPr>
      <w:r>
        <w:rPr>
          <w:rFonts w:hint="eastAsia" w:ascii="仿宋" w:hAnsi="仿宋" w:eastAsia="仿宋" w:cs="仿宋"/>
          <w:b/>
          <w:bCs/>
          <w:spacing w:val="13"/>
          <w:sz w:val="30"/>
          <w:szCs w:val="30"/>
        </w:rPr>
        <w:t>(一)职能职责</w:t>
      </w:r>
    </w:p>
    <w:p w14:paraId="179A4A4C">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1.宣传马列主义、毛泽东思想、邓小平理论和“三个代表”重要思想，宣传党的各项方针、政策、法令，向人民群众进行爱国主义和共产主义教育。</w:t>
      </w:r>
    </w:p>
    <w:p w14:paraId="2796173D">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2.为本地区的经济建设，特别是农村经济的发展提供信息书刊资料。</w:t>
      </w:r>
    </w:p>
    <w:p w14:paraId="6BBB71DE">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3.传播科学文化知识，提高广大群众的科学文化水平。</w:t>
      </w:r>
    </w:p>
    <w:p w14:paraId="14BED338">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4.根据本地的需要，积极采集各种书刊资料，特别是地方文献，以科学的方法进行整理、保管和开展借阅服务工作。</w:t>
      </w:r>
    </w:p>
    <w:p w14:paraId="1FF4A2EA">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5.在区政府有关部门的领导下，协助发展本地区各类型的图书馆、室，组织图书馆间的协调工作，对基层图书室进行业务辅导。</w:t>
      </w:r>
    </w:p>
    <w:p w14:paraId="3F77FCDA">
      <w:pPr>
        <w:keepNext w:val="0"/>
        <w:keepLines w:val="0"/>
        <w:pageBreakBefore w:val="0"/>
        <w:widowControl w:val="0"/>
        <w:kinsoku/>
        <w:wordWrap/>
        <w:overflowPunct/>
        <w:topLinePunct w:val="0"/>
        <w:autoSpaceDE w:val="0"/>
        <w:autoSpaceDN w:val="0"/>
        <w:bidi w:val="0"/>
        <w:adjustRightInd w:val="0"/>
        <w:snapToGrid w:val="0"/>
        <w:spacing w:before="338" w:line="560" w:lineRule="exact"/>
        <w:textAlignment w:val="baseline"/>
        <w:outlineLvl w:val="2"/>
        <w:rPr>
          <w:rFonts w:hint="eastAsia" w:ascii="仿宋" w:hAnsi="仿宋" w:eastAsia="仿宋" w:cs="仿宋"/>
          <w:sz w:val="30"/>
          <w:szCs w:val="30"/>
        </w:rPr>
      </w:pPr>
      <w:r>
        <w:rPr>
          <w:rFonts w:hint="eastAsia" w:ascii="仿宋" w:hAnsi="仿宋" w:eastAsia="仿宋" w:cs="仿宋"/>
          <w:b/>
          <w:bCs/>
          <w:spacing w:val="18"/>
          <w:sz w:val="30"/>
          <w:szCs w:val="30"/>
        </w:rPr>
        <w:t>(二)机构设置</w:t>
      </w:r>
    </w:p>
    <w:p w14:paraId="1A26DE26">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内设机构设置。根据区编办核定为正股级公益一类事业单位，本单位内设机构包括：办公室、综合室。核定全额拨款事业编制7名，其中正股级领导职数1名，副股级领导职数1名。现有人数19人，其中：在职编制7人，退休12人。</w:t>
      </w:r>
    </w:p>
    <w:p w14:paraId="7C7F2C7E">
      <w:pPr>
        <w:keepNext w:val="0"/>
        <w:keepLines w:val="0"/>
        <w:pageBreakBefore w:val="0"/>
        <w:widowControl w:val="0"/>
        <w:kinsoku/>
        <w:wordWrap/>
        <w:overflowPunct/>
        <w:topLinePunct w:val="0"/>
        <w:autoSpaceDE w:val="0"/>
        <w:autoSpaceDN w:val="0"/>
        <w:bidi w:val="0"/>
        <w:adjustRightInd w:val="0"/>
        <w:snapToGrid w:val="0"/>
        <w:spacing w:before="338" w:line="560" w:lineRule="exact"/>
        <w:textAlignment w:val="baseline"/>
        <w:outlineLvl w:val="2"/>
        <w:rPr>
          <w:rFonts w:hint="eastAsia" w:ascii="仿宋" w:hAnsi="仿宋" w:eastAsia="仿宋" w:cs="仿宋"/>
          <w:b/>
          <w:bCs/>
          <w:spacing w:val="18"/>
          <w:sz w:val="30"/>
          <w:szCs w:val="30"/>
        </w:rPr>
      </w:pPr>
      <w:r>
        <w:rPr>
          <w:rFonts w:hint="eastAsia" w:ascii="仿宋" w:hAnsi="仿宋" w:eastAsia="仿宋" w:cs="仿宋"/>
          <w:b/>
          <w:bCs/>
          <w:spacing w:val="18"/>
          <w:sz w:val="30"/>
          <w:szCs w:val="30"/>
        </w:rPr>
        <w:t>二、一般公共预算支出情况</w:t>
      </w:r>
    </w:p>
    <w:p w14:paraId="7C7C5005">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2024年我单位一般公共预算支出381.53万元，其中：基本支出124.34万元，项目支出257.19万元。</w:t>
      </w:r>
    </w:p>
    <w:p w14:paraId="54914DA5">
      <w:pPr>
        <w:keepNext w:val="0"/>
        <w:keepLines w:val="0"/>
        <w:pageBreakBefore w:val="0"/>
        <w:widowControl w:val="0"/>
        <w:kinsoku/>
        <w:wordWrap/>
        <w:overflowPunct/>
        <w:topLinePunct w:val="0"/>
        <w:autoSpaceDE w:val="0"/>
        <w:autoSpaceDN w:val="0"/>
        <w:bidi w:val="0"/>
        <w:adjustRightInd w:val="0"/>
        <w:snapToGrid w:val="0"/>
        <w:spacing w:before="338" w:line="560" w:lineRule="exact"/>
        <w:textAlignment w:val="baseline"/>
        <w:outlineLvl w:val="2"/>
        <w:rPr>
          <w:rFonts w:hint="eastAsia" w:ascii="仿宋" w:hAnsi="仿宋" w:eastAsia="仿宋" w:cs="仿宋"/>
          <w:b/>
          <w:bCs/>
          <w:spacing w:val="18"/>
          <w:sz w:val="30"/>
          <w:szCs w:val="30"/>
        </w:rPr>
      </w:pPr>
      <w:r>
        <w:rPr>
          <w:rFonts w:hint="eastAsia" w:ascii="仿宋" w:hAnsi="仿宋" w:eastAsia="仿宋" w:cs="仿宋"/>
          <w:b/>
          <w:bCs/>
          <w:spacing w:val="18"/>
          <w:sz w:val="30"/>
          <w:szCs w:val="30"/>
        </w:rPr>
        <w:t>(一)基本支出情况</w:t>
      </w:r>
    </w:p>
    <w:p w14:paraId="291A9595">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2024年基本支出124.34万元，其中人员经费113.37万元，主要包括基本工资、绩效补贴、奖金、伙食补助费、机关事业单位基本养老保险缴费、职工基本医疗保险缴费、公务员医疗补助缴费、其他社会保障缴费、住房公积金、其他工资福利支出、其他对个人和家庭的补助；公用经费10.97万元，主要包括办公费、印刷费、水费、电费、邮电费、差旅费劳务费、维修(护)费、租赁费、公务接待费、工会经费、其他交通费用、其他商品和服务支出。本年度工资福利支出严格按照要求进行工资统发或规定的标准发放，不存在多发福利现象，三公经费总支出控制较好</w:t>
      </w:r>
      <w:r>
        <w:rPr>
          <w:rFonts w:hint="eastAsia" w:ascii="仿宋" w:hAnsi="仿宋" w:eastAsia="仿宋" w:cs="仿宋"/>
          <w:spacing w:val="1"/>
          <w:sz w:val="29"/>
          <w:szCs w:val="29"/>
          <w:lang w:val="en-US" w:eastAsia="zh-CN"/>
        </w:rPr>
        <w:t>未</w:t>
      </w:r>
      <w:r>
        <w:rPr>
          <w:rFonts w:hint="eastAsia" w:ascii="仿宋" w:hAnsi="仿宋" w:eastAsia="仿宋" w:cs="仿宋"/>
          <w:spacing w:val="1"/>
          <w:sz w:val="29"/>
          <w:szCs w:val="29"/>
          <w:lang w:val="en-US" w:eastAsia="en-US"/>
        </w:rPr>
        <w:t>超预算。</w:t>
      </w:r>
    </w:p>
    <w:p w14:paraId="0D3F0E0C">
      <w:pPr>
        <w:keepNext w:val="0"/>
        <w:keepLines w:val="0"/>
        <w:pageBreakBefore w:val="0"/>
        <w:widowControl w:val="0"/>
        <w:kinsoku/>
        <w:wordWrap/>
        <w:overflowPunct/>
        <w:topLinePunct w:val="0"/>
        <w:autoSpaceDE w:val="0"/>
        <w:autoSpaceDN w:val="0"/>
        <w:bidi w:val="0"/>
        <w:adjustRightInd w:val="0"/>
        <w:snapToGrid w:val="0"/>
        <w:spacing w:before="338" w:line="560" w:lineRule="exact"/>
        <w:textAlignment w:val="baseline"/>
        <w:outlineLvl w:val="2"/>
        <w:rPr>
          <w:rFonts w:hint="eastAsia" w:ascii="仿宋" w:hAnsi="仿宋" w:eastAsia="仿宋" w:cs="仿宋"/>
          <w:b/>
          <w:bCs/>
          <w:spacing w:val="18"/>
          <w:sz w:val="30"/>
          <w:szCs w:val="30"/>
        </w:rPr>
      </w:pPr>
      <w:r>
        <w:rPr>
          <w:rFonts w:hint="eastAsia" w:ascii="仿宋" w:hAnsi="仿宋" w:eastAsia="仿宋" w:cs="仿宋"/>
          <w:b/>
          <w:bCs/>
          <w:spacing w:val="18"/>
          <w:sz w:val="30"/>
          <w:szCs w:val="30"/>
        </w:rPr>
        <w:t>(二)项目支出情况</w:t>
      </w:r>
    </w:p>
    <w:p w14:paraId="542D78B1">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本单位严格规范专项资金管理，保障资金安全、高效运行，发挥资金使用效益，对专项资金要定期或不定期进行督查，确保项目资金专款专用。2024年项目资金支出257.19万元。其中：1.业务工作经费支出66.30万元；2.免费开放项目支出25.17万元；3.公共文化服务体系建设项目支出75.24万元；4.编外用工项目支出30.00万元。</w:t>
      </w:r>
    </w:p>
    <w:p w14:paraId="1A701774">
      <w:pPr>
        <w:keepNext w:val="0"/>
        <w:keepLines w:val="0"/>
        <w:pageBreakBefore w:val="0"/>
        <w:widowControl w:val="0"/>
        <w:kinsoku/>
        <w:wordWrap/>
        <w:overflowPunct/>
        <w:topLinePunct w:val="0"/>
        <w:autoSpaceDE w:val="0"/>
        <w:autoSpaceDN w:val="0"/>
        <w:bidi w:val="0"/>
        <w:adjustRightInd w:val="0"/>
        <w:snapToGrid w:val="0"/>
        <w:spacing w:before="7" w:line="560" w:lineRule="exact"/>
        <w:ind w:right="50"/>
        <w:jc w:val="both"/>
        <w:textAlignment w:val="baseline"/>
        <w:rPr>
          <w:rFonts w:hint="eastAsia" w:ascii="仿宋" w:hAnsi="仿宋" w:eastAsia="仿宋" w:cs="仿宋"/>
          <w:b/>
          <w:bCs/>
          <w:spacing w:val="18"/>
          <w:sz w:val="30"/>
          <w:szCs w:val="30"/>
        </w:rPr>
      </w:pPr>
      <w:r>
        <w:rPr>
          <w:rFonts w:hint="eastAsia" w:ascii="仿宋" w:hAnsi="仿宋" w:eastAsia="仿宋" w:cs="仿宋"/>
          <w:b/>
          <w:bCs/>
          <w:spacing w:val="18"/>
          <w:sz w:val="30"/>
          <w:szCs w:val="30"/>
        </w:rPr>
        <w:t>三、政府性基金预算支出情况</w:t>
      </w:r>
    </w:p>
    <w:p w14:paraId="22372A25">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无政府性基金预算支出情况。</w:t>
      </w:r>
    </w:p>
    <w:p w14:paraId="33AAF9A1">
      <w:pPr>
        <w:keepNext w:val="0"/>
        <w:keepLines w:val="0"/>
        <w:pageBreakBefore w:val="0"/>
        <w:widowControl w:val="0"/>
        <w:kinsoku/>
        <w:wordWrap/>
        <w:overflowPunct/>
        <w:topLinePunct w:val="0"/>
        <w:autoSpaceDE w:val="0"/>
        <w:autoSpaceDN w:val="0"/>
        <w:bidi w:val="0"/>
        <w:adjustRightInd w:val="0"/>
        <w:snapToGrid w:val="0"/>
        <w:spacing w:before="7" w:line="560" w:lineRule="exact"/>
        <w:ind w:right="50"/>
        <w:jc w:val="both"/>
        <w:textAlignment w:val="baseline"/>
        <w:rPr>
          <w:rFonts w:hint="eastAsia" w:ascii="仿宋" w:hAnsi="仿宋" w:eastAsia="仿宋" w:cs="仿宋"/>
          <w:b/>
          <w:bCs/>
          <w:spacing w:val="18"/>
          <w:sz w:val="30"/>
          <w:szCs w:val="30"/>
          <w:lang w:val="en-US" w:eastAsia="en-US"/>
        </w:rPr>
      </w:pPr>
      <w:r>
        <w:rPr>
          <w:rFonts w:hint="eastAsia" w:ascii="仿宋" w:hAnsi="仿宋" w:eastAsia="仿宋" w:cs="仿宋"/>
          <w:b/>
          <w:bCs/>
          <w:spacing w:val="18"/>
          <w:sz w:val="30"/>
          <w:szCs w:val="30"/>
          <w:lang w:val="en-US" w:eastAsia="en-US"/>
        </w:rPr>
        <w:t>四、国有资本经营预算支出情况</w:t>
      </w:r>
    </w:p>
    <w:p w14:paraId="0BE74092">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无国有资本经营预算支出情况</w:t>
      </w:r>
    </w:p>
    <w:p w14:paraId="3BBEC67B">
      <w:pPr>
        <w:keepNext w:val="0"/>
        <w:keepLines w:val="0"/>
        <w:pageBreakBefore w:val="0"/>
        <w:widowControl w:val="0"/>
        <w:kinsoku/>
        <w:wordWrap/>
        <w:overflowPunct/>
        <w:topLinePunct w:val="0"/>
        <w:autoSpaceDE w:val="0"/>
        <w:autoSpaceDN w:val="0"/>
        <w:bidi w:val="0"/>
        <w:adjustRightInd w:val="0"/>
        <w:snapToGrid w:val="0"/>
        <w:spacing w:before="7" w:line="560" w:lineRule="exact"/>
        <w:ind w:right="50"/>
        <w:jc w:val="both"/>
        <w:textAlignment w:val="baseline"/>
        <w:rPr>
          <w:rFonts w:hint="eastAsia" w:ascii="仿宋" w:hAnsi="仿宋" w:eastAsia="仿宋" w:cs="仿宋"/>
          <w:b/>
          <w:bCs/>
          <w:spacing w:val="18"/>
          <w:sz w:val="30"/>
          <w:szCs w:val="30"/>
          <w:lang w:val="en-US" w:eastAsia="en-US"/>
        </w:rPr>
      </w:pPr>
      <w:r>
        <w:rPr>
          <w:rFonts w:hint="eastAsia" w:ascii="仿宋" w:hAnsi="仿宋" w:eastAsia="仿宋" w:cs="仿宋"/>
          <w:b/>
          <w:bCs/>
          <w:spacing w:val="18"/>
          <w:sz w:val="30"/>
          <w:szCs w:val="30"/>
          <w:lang w:val="en-US" w:eastAsia="en-US"/>
        </w:rPr>
        <w:t>五、社会保险基金预算支出情况</w:t>
      </w:r>
    </w:p>
    <w:p w14:paraId="0BAF6AEB">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无社会保险基金预算支出情况</w:t>
      </w:r>
    </w:p>
    <w:p w14:paraId="61748097">
      <w:pPr>
        <w:keepNext w:val="0"/>
        <w:keepLines w:val="0"/>
        <w:pageBreakBefore w:val="0"/>
        <w:widowControl w:val="0"/>
        <w:kinsoku/>
        <w:wordWrap/>
        <w:overflowPunct/>
        <w:topLinePunct w:val="0"/>
        <w:autoSpaceDE w:val="0"/>
        <w:autoSpaceDN w:val="0"/>
        <w:bidi w:val="0"/>
        <w:adjustRightInd w:val="0"/>
        <w:snapToGrid w:val="0"/>
        <w:spacing w:before="7" w:line="560" w:lineRule="exact"/>
        <w:ind w:right="50"/>
        <w:jc w:val="both"/>
        <w:textAlignment w:val="baseline"/>
        <w:rPr>
          <w:rFonts w:hint="eastAsia" w:ascii="仿宋" w:hAnsi="仿宋" w:eastAsia="仿宋" w:cs="仿宋"/>
          <w:b/>
          <w:bCs/>
          <w:spacing w:val="18"/>
          <w:sz w:val="30"/>
          <w:szCs w:val="30"/>
          <w:lang w:val="en-US" w:eastAsia="en-US"/>
        </w:rPr>
      </w:pPr>
      <w:r>
        <w:rPr>
          <w:rFonts w:hint="eastAsia" w:ascii="仿宋" w:hAnsi="仿宋" w:eastAsia="仿宋" w:cs="仿宋"/>
          <w:b/>
          <w:bCs/>
          <w:spacing w:val="18"/>
          <w:sz w:val="30"/>
          <w:szCs w:val="30"/>
          <w:lang w:val="en-US" w:eastAsia="en-US"/>
        </w:rPr>
        <w:t>六、部门整体支出绩效情况</w:t>
      </w:r>
    </w:p>
    <w:p w14:paraId="2C5D99F8">
      <w:pPr>
        <w:keepNext w:val="0"/>
        <w:keepLines w:val="0"/>
        <w:pageBreakBefore w:val="0"/>
        <w:widowControl w:val="0"/>
        <w:kinsoku/>
        <w:wordWrap/>
        <w:overflowPunct/>
        <w:topLinePunct w:val="0"/>
        <w:autoSpaceDE w:val="0"/>
        <w:autoSpaceDN w:val="0"/>
        <w:bidi w:val="0"/>
        <w:adjustRightInd w:val="0"/>
        <w:snapToGrid w:val="0"/>
        <w:spacing w:before="7" w:line="560" w:lineRule="exact"/>
        <w:ind w:right="50"/>
        <w:jc w:val="both"/>
        <w:textAlignment w:val="baseline"/>
        <w:rPr>
          <w:rFonts w:hint="eastAsia" w:ascii="仿宋" w:hAnsi="仿宋" w:eastAsia="仿宋" w:cs="仿宋"/>
          <w:b/>
          <w:bCs/>
          <w:spacing w:val="18"/>
          <w:sz w:val="30"/>
          <w:szCs w:val="30"/>
          <w:lang w:val="en-US" w:eastAsia="en-US"/>
        </w:rPr>
      </w:pPr>
      <w:r>
        <w:rPr>
          <w:rFonts w:hint="eastAsia" w:ascii="仿宋" w:hAnsi="仿宋" w:eastAsia="仿宋" w:cs="仿宋"/>
          <w:b/>
          <w:bCs/>
          <w:spacing w:val="18"/>
          <w:sz w:val="30"/>
          <w:szCs w:val="30"/>
          <w:lang w:val="en-US" w:eastAsia="en-US"/>
        </w:rPr>
        <w:t>(一)绩效评价结果</w:t>
      </w:r>
    </w:p>
    <w:p w14:paraId="122B1B17">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2024年度部门整体支出取得良好的成效，工作效率和效益得以提高，全程监控财政拨入经费的使用情况，并与工作开展相联系，资金使用与工作执行进度相结合，不断优化资金支出结构，保障资金使用高效益，以达到了保运转，保民生，保安全，促均衡的效果。年初制定的工作任务目标100%按时完成，各项工作成效显著,推动文化事业等各方面工作更好更快的发展，自评得分96.85分。</w:t>
      </w:r>
    </w:p>
    <w:p w14:paraId="2A244F8D">
      <w:pPr>
        <w:keepNext w:val="0"/>
        <w:keepLines w:val="0"/>
        <w:pageBreakBefore w:val="0"/>
        <w:widowControl w:val="0"/>
        <w:kinsoku/>
        <w:wordWrap/>
        <w:overflowPunct/>
        <w:topLinePunct w:val="0"/>
        <w:autoSpaceDE w:val="0"/>
        <w:autoSpaceDN w:val="0"/>
        <w:bidi w:val="0"/>
        <w:adjustRightInd w:val="0"/>
        <w:snapToGrid w:val="0"/>
        <w:spacing w:before="1" w:line="560" w:lineRule="exact"/>
        <w:textAlignment w:val="baseline"/>
        <w:outlineLvl w:val="2"/>
        <w:rPr>
          <w:rFonts w:hint="eastAsia" w:ascii="仿宋" w:hAnsi="仿宋" w:eastAsia="仿宋" w:cs="仿宋"/>
          <w:sz w:val="29"/>
          <w:szCs w:val="29"/>
        </w:rPr>
      </w:pPr>
      <w:r>
        <w:rPr>
          <w:rFonts w:hint="eastAsia" w:ascii="仿宋" w:hAnsi="仿宋" w:eastAsia="仿宋" w:cs="仿宋"/>
          <w:b/>
          <w:bCs/>
          <w:spacing w:val="17"/>
          <w:sz w:val="29"/>
          <w:szCs w:val="29"/>
        </w:rPr>
        <w:t>(二)部门整体支出绩效完成情况</w:t>
      </w:r>
    </w:p>
    <w:p w14:paraId="5C653767">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(一)亮点工作</w:t>
      </w:r>
    </w:p>
    <w:p w14:paraId="14650857">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1.资源建设成效显著。本年度，我们加强了图书、期刊、报纸等文献资源的采集与整理，新增图书8万余册，期刊80余种，报纸50余种，并引入了广阅有声数字资源库，极大地丰富了馆藏资源，满足了读者的多样化需求。</w:t>
      </w:r>
    </w:p>
    <w:p w14:paraId="6EF67A06">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2.读者服务持续提升。我们始终坚持以读者为中心，不断优化借阅流程，提供个性化服务。</w:t>
      </w:r>
      <w:r>
        <w:rPr>
          <w:rFonts w:hint="eastAsia" w:ascii="仿宋" w:hAnsi="仿宋" w:eastAsia="仿宋" w:cs="仿宋"/>
          <w:spacing w:val="1"/>
          <w:sz w:val="29"/>
          <w:szCs w:val="29"/>
          <w:lang w:val="en-US" w:eastAsia="zh-CN"/>
        </w:rPr>
        <w:t>截至</w:t>
      </w:r>
      <w:r>
        <w:rPr>
          <w:rFonts w:hint="eastAsia" w:ascii="仿宋" w:hAnsi="仿宋" w:eastAsia="仿宋" w:cs="仿宋"/>
          <w:spacing w:val="1"/>
          <w:sz w:val="29"/>
          <w:szCs w:val="29"/>
          <w:lang w:val="en-US" w:eastAsia="en-US"/>
        </w:rPr>
        <w:t>目前，今年累计流通人次达到325846人，书刊借阅册次达到37142册，读者满意度高达99%。</w:t>
      </w:r>
    </w:p>
    <w:p w14:paraId="7311E935">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3.文化活动丰富多彩。本年度，我们成功举办了132场涵盖读书分享会、亲子故事会、文化讲座等丰富多彩的文化活动，吸引了超过30000人次参与，丰富了读者的文化生活，促进了文化交流与传承。</w:t>
      </w:r>
    </w:p>
    <w:p w14:paraId="16912B14">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zh-CN"/>
        </w:rPr>
      </w:pPr>
      <w:r>
        <w:rPr>
          <w:rFonts w:hint="eastAsia" w:ascii="仿宋" w:hAnsi="仿宋" w:eastAsia="仿宋" w:cs="仿宋"/>
          <w:spacing w:val="1"/>
          <w:sz w:val="29"/>
          <w:szCs w:val="29"/>
          <w:lang w:val="en-US" w:eastAsia="en-US"/>
        </w:rPr>
        <w:t>4.城市书房稳步推进。我馆的城市书房项目正按照计划有序推进，其中天伦国际已试运行；长鑫社区、华能社区、九华山社区、洪家洲社区、洞庭南路的城市书房改造建设已基本完成，正在进行设备调试和图书上架</w:t>
      </w:r>
      <w:r>
        <w:rPr>
          <w:rFonts w:hint="eastAsia" w:ascii="仿宋" w:hAnsi="仿宋" w:eastAsia="仿宋" w:cs="仿宋"/>
          <w:spacing w:val="1"/>
          <w:sz w:val="29"/>
          <w:szCs w:val="29"/>
          <w:lang w:val="en-US" w:eastAsia="zh-CN"/>
        </w:rPr>
        <w:t>。</w:t>
      </w:r>
    </w:p>
    <w:p w14:paraId="1B20F8D4">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(二)首创工作</w:t>
      </w:r>
    </w:p>
    <w:p w14:paraId="4BD2C052">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pacing w:val="1"/>
          <w:sz w:val="29"/>
          <w:szCs w:val="29"/>
          <w:lang w:val="en-US" w:eastAsia="en-US"/>
        </w:rPr>
      </w:pPr>
      <w:r>
        <w:rPr>
          <w:rFonts w:hint="eastAsia" w:ascii="仿宋" w:hAnsi="仿宋" w:eastAsia="仿宋" w:cs="仿宋"/>
          <w:spacing w:val="1"/>
          <w:sz w:val="29"/>
          <w:szCs w:val="29"/>
          <w:lang w:val="en-US" w:eastAsia="en-US"/>
        </w:rPr>
        <w:t>1.“培训学院”提供教育服务。新时代社区工作者培训学院在图书馆正式揭牌，并设立了“群英断是非”工作法研究中心。截至目前，已成功举办了两期全市社区工作者专题培训班，并组织了多元化培训项目，累计惠及超过600名学员。</w:t>
      </w:r>
    </w:p>
    <w:p w14:paraId="76B79ED5">
      <w:pPr>
        <w:keepNext w:val="0"/>
        <w:keepLines w:val="0"/>
        <w:pageBreakBefore w:val="0"/>
        <w:widowControl w:val="0"/>
        <w:kinsoku/>
        <w:wordWrap/>
        <w:overflowPunct/>
        <w:topLinePunct w:val="0"/>
        <w:autoSpaceDE w:val="0"/>
        <w:autoSpaceDN w:val="0"/>
        <w:bidi w:val="0"/>
        <w:adjustRightInd w:val="0"/>
        <w:snapToGrid w:val="0"/>
        <w:spacing w:before="94" w:line="560" w:lineRule="exact"/>
        <w:ind w:left="79" w:right="159" w:firstLine="576" w:firstLineChars="200"/>
        <w:textAlignment w:val="baseline"/>
        <w:rPr>
          <w:rFonts w:hint="eastAsia" w:ascii="仿宋" w:hAnsi="仿宋" w:eastAsia="仿宋" w:cs="仿宋"/>
          <w:sz w:val="29"/>
          <w:szCs w:val="29"/>
        </w:rPr>
      </w:pPr>
      <w:r>
        <w:rPr>
          <w:rFonts w:hint="eastAsia" w:ascii="仿宋" w:hAnsi="仿宋" w:eastAsia="仿宋" w:cs="仿宋"/>
          <w:spacing w:val="-1"/>
          <w:sz w:val="29"/>
          <w:szCs w:val="29"/>
        </w:rPr>
        <w:t>2.“民族团结”主题宣传创新。我们创新性地设立了民族团</w:t>
      </w:r>
      <w:r>
        <w:rPr>
          <w:rFonts w:hint="eastAsia" w:ascii="仿宋" w:hAnsi="仿宋" w:eastAsia="仿宋" w:cs="仿宋"/>
          <w:spacing w:val="2"/>
          <w:sz w:val="29"/>
          <w:szCs w:val="29"/>
        </w:rPr>
        <w:t>结进步宣传阵地，通过悬挂了56个民族代表的卡通人物图案、少</w:t>
      </w:r>
      <w:r>
        <w:rPr>
          <w:rFonts w:hint="eastAsia" w:ascii="仿宋" w:hAnsi="仿宋" w:eastAsia="仿宋" w:cs="仿宋"/>
          <w:spacing w:val="3"/>
          <w:sz w:val="29"/>
          <w:szCs w:val="29"/>
        </w:rPr>
        <w:t>数民族分布图、民族团结进步宣传标语等方式，让读者在</w:t>
      </w:r>
      <w:r>
        <w:rPr>
          <w:rFonts w:hint="eastAsia" w:ascii="仿宋" w:hAnsi="仿宋" w:eastAsia="仿宋" w:cs="仿宋"/>
          <w:spacing w:val="2"/>
          <w:sz w:val="29"/>
          <w:szCs w:val="29"/>
        </w:rPr>
        <w:t>享受阅</w:t>
      </w:r>
      <w:r>
        <w:rPr>
          <w:rFonts w:hint="eastAsia" w:ascii="仿宋" w:hAnsi="仿宋" w:eastAsia="仿宋" w:cs="仿宋"/>
          <w:spacing w:val="3"/>
          <w:sz w:val="29"/>
          <w:szCs w:val="29"/>
        </w:rPr>
        <w:t>读的同时，也能感受到中华民族大家庭的温暖与和谐。这一举措</w:t>
      </w:r>
      <w:r>
        <w:rPr>
          <w:rFonts w:hint="eastAsia" w:ascii="仿宋" w:hAnsi="仿宋" w:eastAsia="仿宋" w:cs="仿宋"/>
          <w:spacing w:val="5"/>
          <w:sz w:val="29"/>
          <w:szCs w:val="29"/>
        </w:rPr>
        <w:t>得到了广泛好评，成为我馆的一大亮点。同时，我馆特别设</w:t>
      </w:r>
      <w:r>
        <w:rPr>
          <w:rFonts w:hint="eastAsia" w:ascii="仿宋" w:hAnsi="仿宋" w:eastAsia="仿宋" w:cs="仿宋"/>
          <w:spacing w:val="4"/>
          <w:sz w:val="29"/>
          <w:szCs w:val="29"/>
        </w:rPr>
        <w:t>置了</w:t>
      </w:r>
      <w:r>
        <w:rPr>
          <w:rFonts w:hint="eastAsia" w:ascii="仿宋" w:hAnsi="仿宋" w:eastAsia="仿宋" w:cs="仿宋"/>
          <w:spacing w:val="7"/>
          <w:sz w:val="29"/>
          <w:szCs w:val="29"/>
        </w:rPr>
        <w:t>“特色书架”3处，摆放各民族的文学作品、民俗风情介绍、民族</w:t>
      </w:r>
      <w:r>
        <w:rPr>
          <w:rFonts w:hint="eastAsia" w:ascii="仿宋" w:hAnsi="仿宋" w:eastAsia="仿宋" w:cs="仿宋"/>
          <w:spacing w:val="6"/>
          <w:sz w:val="29"/>
          <w:szCs w:val="29"/>
        </w:rPr>
        <w:t>政策等读物，为读者提供了解各民族文化的窗口，以</w:t>
      </w:r>
      <w:r>
        <w:rPr>
          <w:rFonts w:hint="eastAsia" w:ascii="仿宋" w:hAnsi="仿宋" w:eastAsia="仿宋" w:cs="仿宋"/>
          <w:spacing w:val="5"/>
          <w:sz w:val="29"/>
          <w:szCs w:val="29"/>
        </w:rPr>
        <w:t>及更加丰富</w:t>
      </w:r>
      <w:r>
        <w:rPr>
          <w:rFonts w:hint="eastAsia" w:ascii="仿宋" w:hAnsi="仿宋" w:eastAsia="仿宋" w:cs="仿宋"/>
          <w:spacing w:val="-11"/>
          <w:sz w:val="29"/>
          <w:szCs w:val="29"/>
        </w:rPr>
        <w:t>的阅读选择。</w:t>
      </w:r>
    </w:p>
    <w:p w14:paraId="195F9962">
      <w:pPr>
        <w:keepNext w:val="0"/>
        <w:keepLines w:val="0"/>
        <w:pageBreakBefore w:val="0"/>
        <w:widowControl w:val="0"/>
        <w:kinsoku/>
        <w:wordWrap/>
        <w:overflowPunct/>
        <w:topLinePunct w:val="0"/>
        <w:autoSpaceDE w:val="0"/>
        <w:autoSpaceDN w:val="0"/>
        <w:bidi w:val="0"/>
        <w:adjustRightInd w:val="0"/>
        <w:snapToGrid w:val="0"/>
        <w:spacing w:before="7" w:line="560" w:lineRule="exact"/>
        <w:ind w:left="79" w:right="50" w:firstLine="584" w:firstLineChars="200"/>
        <w:jc w:val="both"/>
        <w:textAlignment w:val="baseline"/>
        <w:rPr>
          <w:rFonts w:hint="eastAsia" w:ascii="仿宋" w:hAnsi="仿宋" w:eastAsia="仿宋" w:cs="仿宋"/>
          <w:sz w:val="29"/>
          <w:szCs w:val="29"/>
        </w:rPr>
      </w:pPr>
      <w:r>
        <w:rPr>
          <w:rFonts w:hint="eastAsia" w:ascii="仿宋" w:hAnsi="仿宋" w:eastAsia="仿宋" w:cs="仿宋"/>
          <w:spacing w:val="1"/>
          <w:sz w:val="29"/>
          <w:szCs w:val="29"/>
        </w:rPr>
        <w:t>3.“非遗传承”传承传统文化。推出国学讲堂，</w:t>
      </w:r>
      <w:r>
        <w:rPr>
          <w:rFonts w:hint="eastAsia" w:ascii="仿宋" w:hAnsi="仿宋" w:eastAsia="仿宋" w:cs="仿宋"/>
          <w:sz w:val="29"/>
          <w:szCs w:val="29"/>
        </w:rPr>
        <w:t>参加人数达</w:t>
      </w:r>
      <w:r>
        <w:rPr>
          <w:rFonts w:hint="eastAsia" w:ascii="仿宋" w:hAnsi="仿宋" w:eastAsia="仿宋" w:cs="仿宋"/>
          <w:spacing w:val="2"/>
          <w:sz w:val="29"/>
          <w:szCs w:val="29"/>
        </w:rPr>
        <w:t>600余人，通过邀请专家学者、文化名人讲述中国传统文化，让传</w:t>
      </w:r>
      <w:r>
        <w:rPr>
          <w:rFonts w:hint="eastAsia" w:ascii="仿宋" w:hAnsi="仿宋" w:eastAsia="仿宋" w:cs="仿宋"/>
          <w:spacing w:val="8"/>
          <w:sz w:val="29"/>
          <w:szCs w:val="29"/>
        </w:rPr>
        <w:t>统文化以更加生动、直观的方式走进读者的生活。同时，与岳阳</w:t>
      </w:r>
      <w:r>
        <w:rPr>
          <w:rFonts w:hint="eastAsia" w:ascii="仿宋" w:hAnsi="仿宋" w:eastAsia="仿宋" w:cs="仿宋"/>
          <w:spacing w:val="13"/>
          <w:sz w:val="29"/>
          <w:szCs w:val="29"/>
        </w:rPr>
        <w:t>市剪纸研究会建立合作机制，每月开展2场非遗传承剪纸艺术体</w:t>
      </w:r>
      <w:r>
        <w:rPr>
          <w:rFonts w:hint="eastAsia" w:ascii="仿宋" w:hAnsi="仿宋" w:eastAsia="仿宋" w:cs="仿宋"/>
          <w:spacing w:val="10"/>
          <w:sz w:val="29"/>
          <w:szCs w:val="29"/>
        </w:rPr>
        <w:t>验活动，传承和弘扬剪纸艺术这一非物质文化遗产，使读</w:t>
      </w:r>
      <w:r>
        <w:rPr>
          <w:rFonts w:hint="eastAsia" w:ascii="仿宋" w:hAnsi="仿宋" w:eastAsia="仿宋" w:cs="仿宋"/>
          <w:spacing w:val="9"/>
          <w:sz w:val="29"/>
          <w:szCs w:val="29"/>
        </w:rPr>
        <w:t>者在互</w:t>
      </w:r>
      <w:r>
        <w:rPr>
          <w:rFonts w:hint="eastAsia" w:ascii="仿宋" w:hAnsi="仿宋" w:eastAsia="仿宋" w:cs="仿宋"/>
          <w:spacing w:val="5"/>
          <w:sz w:val="29"/>
          <w:szCs w:val="29"/>
        </w:rPr>
        <w:t>动交流中感知非遗文化的独特魅力与深厚底蕴。</w:t>
      </w:r>
    </w:p>
    <w:p w14:paraId="316B3F55">
      <w:pPr>
        <w:keepNext w:val="0"/>
        <w:keepLines w:val="0"/>
        <w:pageBreakBefore w:val="0"/>
        <w:widowControl w:val="0"/>
        <w:kinsoku/>
        <w:wordWrap/>
        <w:overflowPunct/>
        <w:topLinePunct w:val="0"/>
        <w:autoSpaceDE w:val="0"/>
        <w:autoSpaceDN w:val="0"/>
        <w:bidi w:val="0"/>
        <w:adjustRightInd w:val="0"/>
        <w:snapToGrid w:val="0"/>
        <w:spacing w:before="331" w:line="560" w:lineRule="exact"/>
        <w:ind w:left="104" w:right="99" w:firstLine="596" w:firstLineChars="200"/>
        <w:jc w:val="both"/>
        <w:textAlignment w:val="baseline"/>
        <w:rPr>
          <w:rFonts w:hint="eastAsia" w:ascii="仿宋" w:hAnsi="仿宋" w:eastAsia="仿宋" w:cs="仿宋"/>
          <w:spacing w:val="4"/>
          <w:sz w:val="29"/>
          <w:szCs w:val="29"/>
        </w:rPr>
      </w:pPr>
      <w:r>
        <w:rPr>
          <w:rFonts w:hint="eastAsia" w:ascii="仿宋" w:hAnsi="仿宋" w:eastAsia="仿宋" w:cs="仿宋"/>
          <w:spacing w:val="4"/>
          <w:sz w:val="29"/>
          <w:szCs w:val="29"/>
        </w:rPr>
        <w:t>(三)市级以上重大奖励、荣誉称号</w:t>
      </w:r>
    </w:p>
    <w:p w14:paraId="2AA69A1E">
      <w:pPr>
        <w:keepNext w:val="0"/>
        <w:keepLines w:val="0"/>
        <w:pageBreakBefore w:val="0"/>
        <w:widowControl w:val="0"/>
        <w:kinsoku/>
        <w:wordWrap/>
        <w:overflowPunct/>
        <w:topLinePunct w:val="0"/>
        <w:autoSpaceDE w:val="0"/>
        <w:autoSpaceDN w:val="0"/>
        <w:bidi w:val="0"/>
        <w:adjustRightInd w:val="0"/>
        <w:snapToGrid w:val="0"/>
        <w:spacing w:before="331" w:line="560" w:lineRule="exact"/>
        <w:ind w:left="104" w:right="99" w:firstLine="596" w:firstLineChars="200"/>
        <w:jc w:val="both"/>
        <w:textAlignment w:val="baseline"/>
        <w:rPr>
          <w:rFonts w:hint="eastAsia" w:ascii="仿宋" w:hAnsi="仿宋" w:eastAsia="仿宋" w:cs="仿宋"/>
          <w:spacing w:val="4"/>
          <w:sz w:val="29"/>
          <w:szCs w:val="29"/>
        </w:rPr>
      </w:pPr>
      <w:r>
        <w:rPr>
          <w:rFonts w:hint="eastAsia" w:ascii="仿宋" w:hAnsi="仿宋" w:eastAsia="仿宋" w:cs="仿宋"/>
          <w:spacing w:val="4"/>
          <w:sz w:val="29"/>
          <w:szCs w:val="29"/>
        </w:rPr>
        <w:t>2024年1月15日获岳阳市红领巾电视台新闻实践活动思想道德联建共育组织工作先进单位，2024年4月获岳阳市民族团结进步示范单位等市级荣誉称号；2024年12月获2024年“我的家园洞庭湖”丝路国家青少年国际摄影大展暨第二届“书中故事我来游”湖南省青少年研学摄影展览活动“最佳组织奖”。岳阳楼区图书馆在中秋假期期间，上榜“全省图书馆当日客流TOP10”,显示了公共文化服务的强大实力。</w:t>
      </w:r>
    </w:p>
    <w:p w14:paraId="0560D5C4">
      <w:pPr>
        <w:keepNext w:val="0"/>
        <w:keepLines w:val="0"/>
        <w:pageBreakBefore w:val="0"/>
        <w:widowControl w:val="0"/>
        <w:kinsoku/>
        <w:wordWrap/>
        <w:overflowPunct/>
        <w:topLinePunct w:val="0"/>
        <w:autoSpaceDE w:val="0"/>
        <w:autoSpaceDN w:val="0"/>
        <w:bidi w:val="0"/>
        <w:adjustRightInd w:val="0"/>
        <w:snapToGrid w:val="0"/>
        <w:spacing w:line="560" w:lineRule="exact"/>
        <w:textAlignment w:val="baseline"/>
        <w:outlineLvl w:val="2"/>
        <w:rPr>
          <w:rFonts w:hint="eastAsia" w:ascii="仿宋" w:hAnsi="仿宋" w:eastAsia="仿宋" w:cs="仿宋"/>
          <w:sz w:val="29"/>
          <w:szCs w:val="29"/>
        </w:rPr>
      </w:pPr>
      <w:r>
        <w:rPr>
          <w:rFonts w:hint="eastAsia" w:ascii="仿宋" w:hAnsi="仿宋" w:eastAsia="仿宋" w:cs="仿宋"/>
          <w:b/>
          <w:bCs/>
          <w:spacing w:val="18"/>
          <w:sz w:val="29"/>
          <w:szCs w:val="29"/>
        </w:rPr>
        <w:t>七、存在的问题及原因分析</w:t>
      </w:r>
    </w:p>
    <w:p w14:paraId="6EBA0F11">
      <w:pPr>
        <w:keepNext w:val="0"/>
        <w:keepLines w:val="0"/>
        <w:pageBreakBefore w:val="0"/>
        <w:widowControl w:val="0"/>
        <w:kinsoku/>
        <w:wordWrap/>
        <w:overflowPunct/>
        <w:topLinePunct w:val="0"/>
        <w:autoSpaceDE w:val="0"/>
        <w:autoSpaceDN w:val="0"/>
        <w:bidi w:val="0"/>
        <w:adjustRightInd w:val="0"/>
        <w:snapToGrid w:val="0"/>
        <w:spacing w:before="331" w:line="560" w:lineRule="exact"/>
        <w:ind w:left="104" w:right="99" w:firstLine="596" w:firstLineChars="200"/>
        <w:jc w:val="both"/>
        <w:textAlignment w:val="baseline"/>
        <w:rPr>
          <w:rFonts w:hint="eastAsia" w:ascii="仿宋" w:hAnsi="仿宋" w:eastAsia="仿宋" w:cs="仿宋"/>
          <w:sz w:val="29"/>
          <w:szCs w:val="29"/>
        </w:rPr>
      </w:pPr>
      <w:r>
        <w:rPr>
          <w:rFonts w:hint="eastAsia" w:ascii="仿宋" w:hAnsi="仿宋" w:eastAsia="仿宋" w:cs="仿宋"/>
          <w:spacing w:val="4"/>
          <w:sz w:val="29"/>
          <w:szCs w:val="29"/>
        </w:rPr>
        <w:t>一是绩效预算编制还有待进一步细化，预算编制不够明确和</w:t>
      </w:r>
      <w:r>
        <w:rPr>
          <w:rFonts w:hint="eastAsia" w:ascii="仿宋" w:hAnsi="仿宋" w:eastAsia="仿宋" w:cs="仿宋"/>
          <w:spacing w:val="5"/>
          <w:sz w:val="29"/>
          <w:szCs w:val="29"/>
        </w:rPr>
        <w:t>细化，合理性需要提高。二是个别项目资金支付进度缓慢，未达</w:t>
      </w:r>
      <w:r>
        <w:rPr>
          <w:rFonts w:hint="eastAsia" w:ascii="仿宋" w:hAnsi="仿宋" w:eastAsia="仿宋" w:cs="仿宋"/>
          <w:spacing w:val="-4"/>
          <w:sz w:val="29"/>
          <w:szCs w:val="29"/>
        </w:rPr>
        <w:t>到资金预期目标。</w:t>
      </w:r>
    </w:p>
    <w:p w14:paraId="5608DF57">
      <w:pPr>
        <w:keepNext w:val="0"/>
        <w:keepLines w:val="0"/>
        <w:pageBreakBefore w:val="0"/>
        <w:widowControl w:val="0"/>
        <w:kinsoku/>
        <w:wordWrap/>
        <w:overflowPunct/>
        <w:topLinePunct w:val="0"/>
        <w:autoSpaceDE w:val="0"/>
        <w:autoSpaceDN w:val="0"/>
        <w:bidi w:val="0"/>
        <w:adjustRightInd w:val="0"/>
        <w:snapToGrid w:val="0"/>
        <w:spacing w:before="62" w:line="560" w:lineRule="exact"/>
        <w:textAlignment w:val="baseline"/>
        <w:outlineLvl w:val="2"/>
        <w:rPr>
          <w:rFonts w:hint="eastAsia" w:ascii="仿宋" w:hAnsi="仿宋" w:eastAsia="仿宋" w:cs="仿宋"/>
          <w:sz w:val="29"/>
          <w:szCs w:val="29"/>
        </w:rPr>
      </w:pPr>
      <w:r>
        <w:rPr>
          <w:rFonts w:hint="eastAsia" w:ascii="仿宋" w:hAnsi="仿宋" w:eastAsia="仿宋" w:cs="仿宋"/>
          <w:b/>
          <w:bCs/>
          <w:sz w:val="29"/>
          <w:szCs w:val="29"/>
        </w:rPr>
        <w:t>八、下一步改进措施</w:t>
      </w:r>
    </w:p>
    <w:p w14:paraId="58B476BD">
      <w:pPr>
        <w:keepNext w:val="0"/>
        <w:keepLines w:val="0"/>
        <w:pageBreakBefore w:val="0"/>
        <w:widowControl w:val="0"/>
        <w:kinsoku/>
        <w:wordWrap/>
        <w:overflowPunct/>
        <w:topLinePunct w:val="0"/>
        <w:autoSpaceDE w:val="0"/>
        <w:autoSpaceDN w:val="0"/>
        <w:bidi w:val="0"/>
        <w:adjustRightInd w:val="0"/>
        <w:snapToGrid w:val="0"/>
        <w:spacing w:before="311" w:line="560" w:lineRule="exact"/>
        <w:ind w:left="104" w:right="10" w:firstLine="604" w:firstLineChars="200"/>
        <w:jc w:val="both"/>
        <w:textAlignment w:val="baseline"/>
        <w:rPr>
          <w:rFonts w:hint="eastAsia" w:ascii="仿宋" w:hAnsi="仿宋" w:eastAsia="仿宋" w:cs="仿宋"/>
          <w:sz w:val="29"/>
          <w:szCs w:val="29"/>
        </w:rPr>
      </w:pPr>
      <w:r>
        <w:rPr>
          <w:rFonts w:hint="eastAsia" w:ascii="仿宋" w:hAnsi="仿宋" w:eastAsia="仿宋" w:cs="仿宋"/>
          <w:spacing w:val="6"/>
          <w:sz w:val="29"/>
          <w:szCs w:val="29"/>
        </w:rPr>
        <w:t>一是加强年初预算编制的学习，不断</w:t>
      </w:r>
      <w:r>
        <w:rPr>
          <w:rFonts w:hint="eastAsia" w:ascii="仿宋" w:hAnsi="仿宋" w:eastAsia="仿宋" w:cs="仿宋"/>
          <w:spacing w:val="6"/>
          <w:sz w:val="29"/>
          <w:szCs w:val="29"/>
          <w:lang w:eastAsia="zh-CN"/>
        </w:rPr>
        <w:t>提升</w:t>
      </w:r>
      <w:r>
        <w:rPr>
          <w:rFonts w:hint="eastAsia" w:ascii="仿宋" w:hAnsi="仿宋" w:eastAsia="仿宋" w:cs="仿宋"/>
          <w:spacing w:val="6"/>
          <w:sz w:val="29"/>
          <w:szCs w:val="29"/>
        </w:rPr>
        <w:t>业务人员的业务水</w:t>
      </w:r>
      <w:r>
        <w:rPr>
          <w:rFonts w:hint="eastAsia" w:ascii="仿宋" w:hAnsi="仿宋" w:eastAsia="仿宋" w:cs="仿宋"/>
          <w:spacing w:val="7"/>
          <w:sz w:val="29"/>
          <w:szCs w:val="29"/>
        </w:rPr>
        <w:t>平。二是执行管理，根据工作开展情况合理调整支出进度。三是</w:t>
      </w:r>
      <w:r>
        <w:rPr>
          <w:rFonts w:hint="eastAsia" w:ascii="仿宋" w:hAnsi="仿宋" w:eastAsia="仿宋" w:cs="仿宋"/>
          <w:spacing w:val="8"/>
          <w:sz w:val="29"/>
          <w:szCs w:val="29"/>
        </w:rPr>
        <w:t>加强预算编制的前期调查研究，进一步提升预算的科学性、合理</w:t>
      </w:r>
      <w:r>
        <w:rPr>
          <w:rFonts w:hint="eastAsia" w:ascii="仿宋" w:hAnsi="仿宋" w:eastAsia="仿宋" w:cs="仿宋"/>
          <w:spacing w:val="-4"/>
          <w:sz w:val="29"/>
          <w:szCs w:val="29"/>
        </w:rPr>
        <w:t>性及实用性。</w:t>
      </w:r>
    </w:p>
    <w:p w14:paraId="5D778EC7">
      <w:pPr>
        <w:keepNext w:val="0"/>
        <w:keepLines w:val="0"/>
        <w:pageBreakBefore w:val="0"/>
        <w:widowControl w:val="0"/>
        <w:kinsoku/>
        <w:wordWrap/>
        <w:overflowPunct/>
        <w:topLinePunct w:val="0"/>
        <w:autoSpaceDE w:val="0"/>
        <w:autoSpaceDN w:val="0"/>
        <w:bidi w:val="0"/>
        <w:adjustRightInd w:val="0"/>
        <w:snapToGrid w:val="0"/>
        <w:spacing w:before="158" w:line="560" w:lineRule="exact"/>
        <w:textAlignment w:val="baseline"/>
        <w:outlineLvl w:val="2"/>
        <w:rPr>
          <w:rFonts w:hint="eastAsia" w:ascii="仿宋" w:hAnsi="仿宋" w:eastAsia="仿宋" w:cs="仿宋"/>
          <w:sz w:val="29"/>
          <w:szCs w:val="29"/>
        </w:rPr>
      </w:pPr>
      <w:r>
        <w:rPr>
          <w:rFonts w:hint="eastAsia" w:ascii="仿宋" w:hAnsi="仿宋" w:eastAsia="仿宋" w:cs="仿宋"/>
          <w:b/>
          <w:bCs/>
          <w:spacing w:val="4"/>
          <w:sz w:val="29"/>
          <w:szCs w:val="29"/>
        </w:rPr>
        <w:t>九、部门整体支出绩效自评结果拟应用和公</w:t>
      </w:r>
      <w:r>
        <w:rPr>
          <w:rFonts w:hint="eastAsia" w:ascii="仿宋" w:hAnsi="仿宋" w:eastAsia="仿宋" w:cs="仿宋"/>
          <w:b/>
          <w:bCs/>
          <w:spacing w:val="3"/>
          <w:sz w:val="29"/>
          <w:szCs w:val="29"/>
        </w:rPr>
        <w:t>开情况</w:t>
      </w:r>
    </w:p>
    <w:p w14:paraId="08FA626E">
      <w:pPr>
        <w:keepNext w:val="0"/>
        <w:keepLines w:val="0"/>
        <w:pageBreakBefore w:val="0"/>
        <w:widowControl w:val="0"/>
        <w:kinsoku/>
        <w:wordWrap/>
        <w:overflowPunct/>
        <w:topLinePunct w:val="0"/>
        <w:autoSpaceDE w:val="0"/>
        <w:autoSpaceDN w:val="0"/>
        <w:bidi w:val="0"/>
        <w:adjustRightInd w:val="0"/>
        <w:snapToGrid w:val="0"/>
        <w:spacing w:before="95" w:line="560" w:lineRule="exact"/>
        <w:ind w:left="24" w:firstLine="620" w:firstLineChars="200"/>
        <w:textAlignment w:val="baseline"/>
        <w:rPr>
          <w:rFonts w:hint="eastAsia" w:ascii="仿宋" w:hAnsi="仿宋" w:eastAsia="仿宋" w:cs="仿宋"/>
          <w:sz w:val="29"/>
          <w:szCs w:val="29"/>
        </w:rPr>
      </w:pPr>
      <w:r>
        <w:rPr>
          <w:rFonts w:hint="eastAsia" w:ascii="仿宋" w:hAnsi="仿宋" w:eastAsia="仿宋" w:cs="仿宋"/>
          <w:spacing w:val="10"/>
          <w:sz w:val="29"/>
          <w:szCs w:val="29"/>
        </w:rPr>
        <w:t>本单位将以结果为导向，健全绩效评估与绩效评价结果挂钩</w:t>
      </w:r>
      <w:r>
        <w:rPr>
          <w:rFonts w:hint="eastAsia" w:ascii="仿宋" w:hAnsi="仿宋" w:eastAsia="仿宋" w:cs="仿宋"/>
          <w:spacing w:val="12"/>
          <w:sz w:val="29"/>
          <w:szCs w:val="29"/>
        </w:rPr>
        <w:t>机制，对绩效评价发现的问题，采取有力措</w:t>
      </w:r>
      <w:r>
        <w:rPr>
          <w:rFonts w:hint="eastAsia" w:ascii="仿宋" w:hAnsi="仿宋" w:eastAsia="仿宋" w:cs="仿宋"/>
          <w:spacing w:val="11"/>
          <w:sz w:val="29"/>
          <w:szCs w:val="29"/>
        </w:rPr>
        <w:t>施绩效整改，并将绩</w:t>
      </w:r>
      <w:r>
        <w:rPr>
          <w:rFonts w:hint="eastAsia" w:ascii="仿宋" w:hAnsi="仿宋" w:eastAsia="仿宋" w:cs="仿宋"/>
          <w:spacing w:val="10"/>
          <w:sz w:val="29"/>
          <w:szCs w:val="29"/>
        </w:rPr>
        <w:t>效评价结果作为年度绩效考核的依据，持续提高资金使用效益。</w:t>
      </w:r>
      <w:r>
        <w:rPr>
          <w:rFonts w:hint="eastAsia" w:ascii="仿宋" w:hAnsi="仿宋" w:eastAsia="仿宋" w:cs="仿宋"/>
          <w:spacing w:val="6"/>
          <w:sz w:val="29"/>
          <w:szCs w:val="29"/>
        </w:rPr>
        <w:t>本报告将在岳阳楼区政府门户网站进行公示。</w:t>
      </w:r>
    </w:p>
    <w:p w14:paraId="62F3D6B5">
      <w:pPr>
        <w:keepNext w:val="0"/>
        <w:keepLines w:val="0"/>
        <w:pageBreakBefore w:val="0"/>
        <w:widowControl w:val="0"/>
        <w:kinsoku/>
        <w:wordWrap/>
        <w:overflowPunct/>
        <w:topLinePunct w:val="0"/>
        <w:autoSpaceDE w:val="0"/>
        <w:autoSpaceDN w:val="0"/>
        <w:bidi w:val="0"/>
        <w:adjustRightInd w:val="0"/>
        <w:snapToGrid w:val="0"/>
        <w:spacing w:before="95" w:line="560" w:lineRule="exact"/>
        <w:ind w:left="604" w:firstLine="612" w:firstLineChars="200"/>
        <w:textAlignment w:val="baseline"/>
        <w:rPr>
          <w:rFonts w:hint="eastAsia" w:ascii="仿宋" w:hAnsi="仿宋" w:eastAsia="仿宋" w:cs="仿宋"/>
          <w:sz w:val="29"/>
          <w:szCs w:val="29"/>
        </w:rPr>
      </w:pPr>
      <w:r>
        <w:rPr>
          <w:rFonts w:hint="eastAsia" w:ascii="仿宋" w:hAnsi="仿宋" w:eastAsia="仿宋" w:cs="仿宋"/>
          <w:spacing w:val="8"/>
          <w:sz w:val="29"/>
          <w:szCs w:val="29"/>
        </w:rPr>
        <w:t>其他需要说明的情况：无</w:t>
      </w:r>
    </w:p>
    <w:p w14:paraId="779F4B5E">
      <w:pPr>
        <w:keepNext w:val="0"/>
        <w:keepLines w:val="0"/>
        <w:pageBreakBefore w:val="0"/>
        <w:widowControl w:val="0"/>
        <w:wordWrap/>
        <w:overflowPunct/>
        <w:topLinePunct w:val="0"/>
        <w:bidi w:val="0"/>
        <w:spacing w:before="114"/>
        <w:jc w:val="right"/>
        <w:rPr>
          <w:sz w:val="35"/>
          <w:szCs w:val="35"/>
        </w:rPr>
      </w:pPr>
    </w:p>
    <w:sectPr>
      <w:footerReference r:id="rId7" w:type="default"/>
      <w:pgSz w:w="11900" w:h="18120"/>
      <w:pgMar w:top="1540" w:right="1474" w:bottom="1542" w:left="147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8FB2D74-7EDE-486C-A42B-F63048CC106E}"/>
  </w:font>
  <w:font w:name="黑体">
    <w:panose1 w:val="02010609060101010101"/>
    <w:charset w:val="86"/>
    <w:family w:val="auto"/>
    <w:pitch w:val="default"/>
    <w:sig w:usb0="800002BF" w:usb1="38CF7CFA" w:usb2="00000016" w:usb3="00000000" w:csb0="00040001" w:csb1="00000000"/>
    <w:embedRegular r:id="rId2" w:fontKey="{22531B1A-F800-403C-BF55-1AAF609CC0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60C3442B-68D1-42CA-94B8-901FA05F1A5E}"/>
  </w:font>
  <w:font w:name="方正小标宋简体">
    <w:panose1 w:val="02000000000000000000"/>
    <w:charset w:val="86"/>
    <w:family w:val="auto"/>
    <w:pitch w:val="default"/>
    <w:sig w:usb0="00000001" w:usb1="08000000" w:usb2="00000000" w:usb3="00000000" w:csb0="00040000" w:csb1="00000000"/>
    <w:embedRegular r:id="rId4" w:fontKey="{720A04A0-E604-44B3-96B2-EB014B4D0019}"/>
  </w:font>
  <w:font w:name="仿宋">
    <w:panose1 w:val="02010609060101010101"/>
    <w:charset w:val="86"/>
    <w:family w:val="auto"/>
    <w:pitch w:val="default"/>
    <w:sig w:usb0="800002BF" w:usb1="38CF7CFA" w:usb2="00000016" w:usb3="00000000" w:csb0="00040001" w:csb1="00000000"/>
    <w:embedRegular r:id="rId5" w:fontKey="{5BBBAEAF-F27D-4890-8F14-0F9CDDBCE1AF}"/>
  </w:font>
  <w:font w:name="仿宋_GB2312">
    <w:altName w:val="仿宋"/>
    <w:panose1 w:val="00000000000000000000"/>
    <w:charset w:val="00"/>
    <w:family w:val="auto"/>
    <w:pitch w:val="default"/>
    <w:sig w:usb0="00000000" w:usb1="00000000" w:usb2="00000000" w:usb3="00000000" w:csb0="00000000" w:csb1="00000000"/>
    <w:embedRegular r:id="rId6" w:fontKey="{5A9E8AA7-2BDC-4E18-BCB6-E1CF15A3B49A}"/>
  </w:font>
  <w:font w:name="楷体">
    <w:panose1 w:val="02010609060101010101"/>
    <w:charset w:val="86"/>
    <w:family w:val="auto"/>
    <w:pitch w:val="default"/>
    <w:sig w:usb0="800002BF" w:usb1="38CF7CFA" w:usb2="00000016" w:usb3="00000000" w:csb0="00040001" w:csb1="00000000"/>
    <w:embedRegular r:id="rId7" w:fontKey="{4E88C372-250B-4482-94B1-735F00DE01A6}"/>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1B5C">
    <w:pPr>
      <w:widowControl w:val="0"/>
      <w:kinsoku/>
      <w:autoSpaceDE/>
      <w:autoSpaceDN/>
      <w:adjustRightInd/>
      <w:snapToGrid/>
      <w:spacing w:line="14" w:lineRule="auto"/>
      <w:jc w:val="both"/>
      <w:textAlignment w:val="auto"/>
      <w:rPr>
        <w:rFonts w:ascii="Arial" w:hAnsi="Calibri" w:eastAsia="宋体" w:cs="Times New Roman"/>
        <w:snapToGrid/>
        <w:kern w:val="2"/>
        <w:sz w:val="2"/>
        <w:szCs w:val="24"/>
        <w:lang w:eastAsia="zh-CN"/>
      </w:rPr>
    </w:pPr>
    <w:r>
      <w:rPr>
        <w:rFonts w:ascii="Calibri" w:hAnsi="Calibri" w:eastAsia="宋体" w:cs="Times New Roman"/>
        <w:snapToGrid/>
        <w:kern w:val="2"/>
        <w:sz w:val="2"/>
        <w:szCs w:val="24"/>
        <w:lang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4D0A1D">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A4D0A1D">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49DED">
    <w:pPr>
      <w:spacing w:before="1" w:line="235" w:lineRule="auto"/>
      <w:ind w:left="7484"/>
      <w:rPr>
        <w:rFonts w:ascii="宋体" w:hAnsi="宋体" w:eastAsia="宋体" w:cs="宋体"/>
        <w:sz w:val="35"/>
        <w:szCs w:val="35"/>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EAD39">
    <w:pPr>
      <w:pStyle w:val="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F8F5D00"/>
    <w:rsid w:val="12463148"/>
    <w:rsid w:val="12C42C14"/>
    <w:rsid w:val="144504D8"/>
    <w:rsid w:val="180E5D05"/>
    <w:rsid w:val="1BBB0703"/>
    <w:rsid w:val="1CFA1018"/>
    <w:rsid w:val="1DA24602"/>
    <w:rsid w:val="26D920E3"/>
    <w:rsid w:val="2C820DC9"/>
    <w:rsid w:val="2C8F03A9"/>
    <w:rsid w:val="2F546A4D"/>
    <w:rsid w:val="34822D9E"/>
    <w:rsid w:val="53CF493C"/>
    <w:rsid w:val="67F25F98"/>
    <w:rsid w:val="6AFA59F3"/>
    <w:rsid w:val="6EF936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3924cd5d-1457-4fc4-ba2d-0964588ce46a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3925DF39</paraID>
      <start>0</start>
      <end>2</end>
      <status>unmodified</status>
      <modifiedWord/>
      <trackRevisions>false</trackRevisions>
    </reviewItem>
    <reviewItem>
      <errorID>c44fe741-66d6-4dca-8e2b-a750eb78e823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81B61D7</paraID>
      <start>0</start>
      <end>2</end>
      <status>unmodified</status>
      <modifiedWord/>
      <trackRevisions>false</trackRevisions>
    </reviewItem>
    <reviewItem>
      <errorID>1d80eb94-63d9-4330-b733-5eeac569e1cc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77CC9CFD</paraID>
      <start>0</start>
      <end>2</end>
      <status>unmodified</status>
      <modifiedWord/>
      <trackRevisions>false</trackRevisions>
    </reviewItem>
    <reviewItem>
      <errorID>b1256370-9334-4182-87eb-f976ad5fb309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3D67BFB8</paraID>
      <start>0</start>
      <end>2</end>
      <status>unmodified</status>
      <modifiedWord/>
      <trackRevisions>false</trackRevisions>
    </reviewItem>
    <reviewItem>
      <errorID>f0aec2d2-7028-4482-83b0-ca02c6b5ac79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334CF061</paraID>
      <start>0</start>
      <end>2</end>
      <status>unmodified</status>
      <modifiedWord/>
      <trackRevisions>false</trackRevisions>
    </reviewItem>
    <reviewItem>
      <errorID>286b7977-d8b1-4138-8484-c802cc982a7d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597302D5</paraID>
      <start>0</start>
      <end>2</end>
      <status>unmodified</status>
      <modifiedWord/>
      <trackRevisions>false</trackRevisions>
    </reviewItem>
    <reviewItem>
      <errorID>46bf92c5-b818-45ed-94f0-2b6f6d25d34c</errorID>
      <errorWord>(</errorWord>
      <group>L1_Format</group>
      <groupName>格式问题</groupName>
      <ability>L2_HalfPunc_CN</ability>
      <abilityName>全半角问题</abilityName>
      <candidateList>
        <item>（</item>
      </candidateList>
      <explain>文本全半角错误。</explain>
      <paraID>39FCFD26</paraID>
      <start>0</start>
      <end>1</end>
      <status>unmodified</status>
      <modifiedWord/>
      <trackRevisions>false</trackRevisions>
    </reviewItem>
    <reviewItem>
      <errorID>9a6a2b8b-fde8-4f5d-85fa-25cc21cd3650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26EF7B2C</paraID>
      <start>6</start>
      <end>7</end>
      <status>unmodified</status>
      <modifiedWord/>
      <trackRevisions>false</trackRevisions>
    </reviewItem>
    <reviewItem>
      <errorID>0da994fa-c325-48f6-af65-735990a10701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56E8FC8F</paraID>
      <start>6</start>
      <end>7</end>
      <status>unmodified</status>
      <modifiedWord/>
      <trackRevisions>false</trackRevisions>
    </reviewItem>
    <reviewItem>
      <errorID>1cb4b92a-f245-468e-9a8d-dafbeed58feb</errorID>
      <errorWord>(</errorWord>
      <group>L1_Format</group>
      <groupName>格式问题</groupName>
      <ability>L2_HalfPunc_CN</ability>
      <abilityName>全半角问题</abilityName>
      <candidateList>
        <item>（</item>
      </candidateList>
      <explain>文本全半角错误。</explain>
      <paraID>123CF776</paraID>
      <start>0</start>
      <end>1</end>
      <status>unmodified</status>
      <modifiedWord/>
      <trackRevisions>false</trackRevisions>
    </reviewItem>
    <reviewItem>
      <errorID>92dc3e57-c3a5-4404-b38a-b0996a0fec46</errorID>
      <errorWord>)</errorWord>
      <group>L1_Format</group>
      <groupName>格式问题</groupName>
      <ability>L2_HalfPunc_CN</ability>
      <abilityName>全半角问题</abilityName>
      <candidateList>
        <item>）</item>
      </candidateList>
      <explain>文本全半角错误。</explain>
      <paraID>123CF776</paraID>
      <start>4</start>
      <end>5</end>
      <status>unmodified</status>
      <modifiedWord/>
      <trackRevisions>false</trackRevisions>
    </reviewItem>
    <reviewItem>
      <errorID>def1bcb6-0223-4626-a11b-b735ee5abce2</errorID>
      <errorWord>(</errorWord>
      <group>L1_Format</group>
      <groupName>格式问题</groupName>
      <ability>L2_HalfPunc_CN</ability>
      <abilityName>全半角问题</abilityName>
      <candidateList>
        <item>（</item>
      </candidateList>
      <explain>文本全半角错误。</explain>
      <paraID>7A35D584</paraID>
      <start>2</start>
      <end>3</end>
      <status>unmodified</status>
      <modifiedWord/>
      <trackRevisions>false</trackRevisions>
    </reviewItem>
    <reviewItem>
      <errorID>a65ea78e-c6bc-46fc-bb44-3a56358d9309</errorID>
      <errorWord>)</errorWord>
      <group>L1_Format</group>
      <groupName>格式问题</groupName>
      <ability>L2_HalfPunc_CN</ability>
      <abilityName>全半角问题</abilityName>
      <candidateList>
        <item>）</item>
      </candidateList>
      <explain>文本全半角错误。</explain>
      <paraID>7A35D584</paraID>
      <start>5</start>
      <end>6</end>
      <status>unmodified</status>
      <modifiedWord/>
      <trackRevisions>false</trackRevisions>
    </reviewItem>
    <reviewItem>
      <errorID>8600e9bf-26ba-4448-a569-0ef0fefbb114</errorID>
      <errorWord>(</errorWord>
      <group>L1_Format</group>
      <groupName>格式问题</groupName>
      <ability>L2_HalfPunc_CN</ability>
      <abilityName>全半角问题</abilityName>
      <candidateList>
        <item>（</item>
      </candidateList>
      <explain>文本全半角错误。</explain>
      <paraID>37F9AB54</paraID>
      <start>0</start>
      <end>1</end>
      <status>unmodified</status>
      <modifiedWord/>
      <trackRevisions>false</trackRevisions>
    </reviewItem>
    <reviewItem>
      <errorID>c0859ff6-211f-4b3c-92a0-88c1245806db</errorID>
      <errorWord>)</errorWord>
      <group>L1_Format</group>
      <groupName>格式问题</groupName>
      <ability>L2_HalfPunc_CN</ability>
      <abilityName>全半角问题</abilityName>
      <candidateList>
        <item>）</item>
      </candidateList>
      <explain>文本全半角错误。</explain>
      <paraID>37F9AB54</paraID>
      <start>6</start>
      <end>7</end>
      <status>unmodified</status>
      <modifiedWord/>
      <trackRevisions>false</trackRevisions>
    </reviewItem>
    <reviewItem>
      <errorID>b2cc50d7-f282-4258-b2a1-2b96bdb51559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6D3D4A82</paraID>
      <start>0</start>
      <end>3</end>
      <status>unmodified</status>
      <modifiedWord/>
      <trackRevisions>false</trackRevisions>
    </reviewItem>
    <reviewItem>
      <errorID>f7197746-701b-428c-9757-81e3a05dfeee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3F77FCDA</paraID>
      <start>0</start>
      <end>3</end>
      <status>unmodified</status>
      <modifiedWord/>
      <trackRevisions>false</trackRevisions>
    </reviewItem>
    <reviewItem>
      <errorID>6180223a-a295-4468-aaee-3447c10f2028</errorID>
      <errorWord>区编办</errorWord>
      <group>L1_Political</group>
      <groupName>政治性问题</groupName>
      <ability>L2_Unpolitical</ability>
      <abilityName>政治敏感错误</abilityName>
      <candidateList>
        <item>区委编办</item>
      </candidateList>
      <explain>机关单位名称不规范，请注意审核。</explain>
      <paraID>1A26DE26</paraID>
      <start>9</start>
      <end>12</end>
      <status>unmodified</status>
      <modifiedWord/>
      <trackRevisions>false</trackRevisions>
    </reviewItem>
    <reviewItem>
      <errorID>cc21e2cc-6c4c-4316-8faa-8c00bba6742b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54914DA5</paraID>
      <start>0</start>
      <end>3</end>
      <status>unmodified</status>
      <modifiedWord/>
      <trackRevisions>false</trackRevisions>
    </reviewItem>
    <reviewItem>
      <errorID>59bb06c4-3c81-4ad5-ab5a-90b1ee20d7b1</errorID>
      <errorWord>(</errorWord>
      <group>L1_Format</group>
      <groupName>格式问题</groupName>
      <ability>L2_HalfPunc_CN</ability>
      <abilityName>全半角问题</abilityName>
      <candidateList>
        <item>（</item>
      </candidateList>
      <explain>文本全半角错误。</explain>
      <paraID>291A9595</paraID>
      <start>171</start>
      <end>172</end>
      <status>unmodified</status>
      <modifiedWord/>
      <trackRevisions>false</trackRevisions>
    </reviewItem>
    <reviewItem>
      <errorID>ffaefb5d-9e93-4cae-9610-51914d5166fc</errorID>
      <errorWord>)</errorWord>
      <group>L1_Format</group>
      <groupName>格式问题</groupName>
      <ability>L2_HalfPunc_CN</ability>
      <abilityName>全半角问题</abilityName>
      <candidateList>
        <item>）</item>
      </candidateList>
      <explain>文本全半角错误。</explain>
      <paraID>291A9595</paraID>
      <start>173</start>
      <end>174</end>
      <status>unmodified</status>
      <modifiedWord/>
      <trackRevisions>false</trackRevisions>
    </reviewItem>
    <reviewItem>
      <errorID>96f930e2-91f5-4951-8537-22a0b7f0ce0b</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291A9595</paraID>
      <start>248</start>
      <end>252</end>
      <status>unmodified</status>
      <modifiedWord/>
      <trackRevisions>false</trackRevisions>
    </reviewItem>
    <reviewItem>
      <errorID>e13b3280-f35a-40fa-937b-768f733ba927</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D3F0E0C</paraID>
      <start>0</start>
      <end>3</end>
      <status>unmodified</status>
      <modifiedWord/>
      <trackRevisions>false</trackRevisions>
    </reviewItem>
    <reviewItem>
      <errorID>c4aabd67-f9b1-47c3-8a73-d61b82ece526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2C5D99F8</paraID>
      <start>0</start>
      <end>3</end>
      <status>unmodified</status>
      <modifiedWord/>
      <trackRevisions>false</trackRevisions>
    </reviewItem>
    <reviewItem>
      <errorID>a6a4f6f7-7a77-4f21-bd1a-596cc3dc96ef</errorID>
      <errorWord>,</errorWord>
      <group>L1_Format</group>
      <groupName>格式问题</groupName>
      <ability>L2_HalfPunc_CN</ability>
      <abilityName>全半角问题</abilityName>
      <candidateList>
        <item>，</item>
      </candidateList>
      <explain>文本全半角错误。</explain>
      <paraID>122B1B17</paraID>
      <start>145</start>
      <end>146</end>
      <status>unmodified</status>
      <modifiedWord/>
      <trackRevisions>false</trackRevisions>
    </reviewItem>
    <reviewItem>
      <errorID>289639ad-edcf-432d-bac6-2ca0f95397db</errorID>
      <errorWord>的</errorWord>
      <group>L1_Word</group>
      <groupName>字词问题</groupName>
      <ability>L2_DDD</ability>
      <abilityName>的地得用法</abilityName>
      <candidateList>
        <item>地</item>
      </candidateList>
      <explain/>
      <paraID>122B1B17</paraID>
      <start>162</start>
      <end>163</end>
      <status>unmodified</status>
      <modifiedWord/>
      <trackRevisions>false</trackRevisions>
    </reviewItem>
    <reviewItem>
      <errorID>a8021b72-0701-4af1-80c0-e48c422d9299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2A244F8D</paraID>
      <start>0</start>
      <end>3</end>
      <status>unmodified</status>
      <modifiedWord/>
      <trackRevisions>false</trackRevisions>
    </reviewItem>
    <reviewItem>
      <errorID>98f39eda-c355-45b3-9fbe-f919ea6508b5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5C653767</paraID>
      <start>0</start>
      <end>3</end>
      <status>unmodified</status>
      <modifiedWord/>
      <trackRevisions>false</trackRevisions>
    </reviewItem>
    <reviewItem>
      <errorID>7dd4c340-9e8e-4467-a21d-a8b6ffdc2b58</errorID>
      <errorWord>截止</errorWord>
      <group>L1_Word</group>
      <groupName>字词问题</groupName>
      <ability>L2_Typo</ability>
      <abilityName>字词错误</abilityName>
      <candidateList>
        <item>截至</item>
      </candidateList>
      <explain>存在发音相同字词的误用。</explain>
      <paraID>6EF67A06</paraID>
      <start>41</start>
      <end>43</end>
      <status>modified</status>
      <modifiedWord>截至</modifiedWord>
      <trackRevisions>false</trackRevisions>
    </reviewItem>
    <reviewItem>
      <errorID>4b966451-400f-4152-b4b6-7e29810e9618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1B20F8D4</paraID>
      <start>0</start>
      <end>3</end>
      <status>unmodified</status>
      <modifiedWord/>
      <trackRevisions>false</trackRevisions>
    </reviewItem>
    <reviewItem>
      <errorID>32d401b5-fa64-4558-9e64-daa34b251bff</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316B3F55</paraID>
      <start>0</start>
      <end>3</end>
      <status>unmodified</status>
      <modifiedWord/>
      <trackRevisions>false</trackRevisions>
    </reviewItem>
    <reviewItem>
      <errorID>8bff5dbb-5ddd-4907-bcd8-84bab31ade96</errorID>
      <errorWord>,</errorWord>
      <group>L1_Format</group>
      <groupName>格式问题</groupName>
      <ability>L2_HalfPunc_CN</ability>
      <abilityName>全半角问题</abilityName>
      <candidateList>
        <item>，</item>
      </candidateList>
      <explain>文本全半角错误。</explain>
      <paraID>2AA69A1E</paraID>
      <start>176</start>
      <end>177</end>
      <status>unmodified</status>
      <modifiedWord/>
      <trackRevisions>false</trackRevisions>
    </reviewItem>
    <reviewItem>
      <errorID>52d1b2d4-ceee-40d8-9634-4bf063c0af0c</errorID>
      <errorWord>增强</errorWord>
      <group>L1_Grammar</group>
      <groupName>语法问题</groupName>
      <ability>L2_Grammar</ability>
      <abilityName>语法错误</abilityName>
      <candidateList>
        <item>提升</item>
      </candidateList>
      <explain>“增强～水平”搭配不当，建议修改为“提升～水平”。</explain>
      <paraID>58B476BD</paraID>
      <start>16</start>
      <end>18</end>
      <status>modified</status>
      <modifiedWord>提升</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d4a836-ff62-4190-a621-233dbcfad164}">
  <ds:schemaRefs/>
</ds:datastoreItem>
</file>

<file path=docProps/app.xml><?xml version="1.0" encoding="utf-8"?>
<Properties xmlns="http://schemas.openxmlformats.org/officeDocument/2006/extended-properties" xmlns:vt="http://schemas.openxmlformats.org/officeDocument/2006/docPropsVTypes">
  <Pages>9</Pages>
  <Words>3762</Words>
  <Characters>4206</Characters>
  <TotalTime>21</TotalTime>
  <ScaleCrop>false</ScaleCrop>
  <LinksUpToDate>false</LinksUpToDate>
  <CharactersWithSpaces>4367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2026-07-16T17:12:00Z</dcterms:created>
  <dc:creator>Administrator</dc:creator>
  <cp:lastModifiedBy>批注</cp:lastModifiedBy>
  <dcterms:modified xsi:type="dcterms:W3CDTF">2026-08-27T12:22:51Z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2026-07-16T17:12:44Z</vt:filetime>
  </property>
  <property fmtid="{D5CDD505-2E9C-101B-9397-08002B2CF9AE}" pid="4" name="UsrData">
    <vt:lpwstr>6a58a089b3e10b0020dcb13cwl</vt:lpwstr>
  </property>
  <property fmtid="{D5CDD505-2E9C-101B-9397-08002B2CF9AE}" pid="5" name="KSOTemplateDocerSaveRecord">
    <vt:lpwstr>eyJoZGlkIjoiZTgzOWY0Yjk5YWYyNzBjMTkzYjM3YjA3YWUzOWY0ZGIiLCJ1c2VySWQiOiIzNDk2MzkxMTcifQ==</vt:lpwstr>
  </property>
  <property fmtid="{D5CDD505-2E9C-101B-9397-08002B2CF9AE}" pid="6" name="KSOProductBuildVer">
    <vt:lpwstr>2052-12.1.0.28043</vt:lpwstr>
  </property>
  <property fmtid="{D5CDD505-2E9C-101B-9397-08002B2CF9AE}" pid="7" name="ICV">
    <vt:lpwstr>E5A20F4815FA48A3AA62828AFEE404BC_13</vt:lpwstr>
  </property>
</Properties>
</file>