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岳阳市岳阳楼区站前路街道办事处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54</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54</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7.18</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7.18</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947.07</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679</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707.89</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947.07</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664</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707.89</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9" w:lineRule="auto"/>
              <w:ind w:left="384" w:firstLine="484" w:firstLineChars="20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人设资金其余</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6.48</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泰和整治经费</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21.77</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5.03</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环卫工人工资</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474.1</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458.83</w:t>
            </w:r>
          </w:p>
        </w:tc>
      </w:tr>
      <w:tr w14:paraId="13D32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43E7645">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环卫工作经费</w:t>
            </w:r>
          </w:p>
        </w:tc>
        <w:tc>
          <w:tcPr>
            <w:tcW w:w="1815" w:type="dxa"/>
            <w:gridSpan w:val="2"/>
            <w:shd w:val="clear" w:color="auto" w:fill="auto"/>
            <w:vAlign w:val="center"/>
          </w:tcPr>
          <w:p w14:paraId="0661539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29.47</w:t>
            </w:r>
          </w:p>
        </w:tc>
        <w:tc>
          <w:tcPr>
            <w:tcW w:w="2254" w:type="dxa"/>
            <w:gridSpan w:val="2"/>
            <w:vAlign w:val="center"/>
          </w:tcPr>
          <w:p w14:paraId="458131B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43DCF2A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17.55</w:t>
            </w:r>
          </w:p>
        </w:tc>
      </w:tr>
      <w:tr w14:paraId="1299B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546474B">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环卫工人社保经费</w:t>
            </w:r>
          </w:p>
        </w:tc>
        <w:tc>
          <w:tcPr>
            <w:tcW w:w="1815" w:type="dxa"/>
            <w:gridSpan w:val="2"/>
            <w:shd w:val="clear" w:color="auto" w:fill="auto"/>
            <w:vAlign w:val="center"/>
          </w:tcPr>
          <w:p w14:paraId="2ABBF49E">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85.51</w:t>
            </w:r>
          </w:p>
        </w:tc>
        <w:tc>
          <w:tcPr>
            <w:tcW w:w="2254" w:type="dxa"/>
            <w:gridSpan w:val="2"/>
            <w:vAlign w:val="center"/>
          </w:tcPr>
          <w:p w14:paraId="6F42111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4F7081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97.71</w:t>
            </w:r>
          </w:p>
        </w:tc>
      </w:tr>
      <w:tr w14:paraId="4C2C9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35042A8">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垃圾分类工作经费</w:t>
            </w:r>
          </w:p>
        </w:tc>
        <w:tc>
          <w:tcPr>
            <w:tcW w:w="1815" w:type="dxa"/>
            <w:gridSpan w:val="2"/>
            <w:shd w:val="clear" w:color="auto" w:fill="auto"/>
            <w:vAlign w:val="center"/>
          </w:tcPr>
          <w:p w14:paraId="7372ACF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10.89</w:t>
            </w:r>
          </w:p>
        </w:tc>
        <w:tc>
          <w:tcPr>
            <w:tcW w:w="2254" w:type="dxa"/>
            <w:gridSpan w:val="2"/>
            <w:vAlign w:val="center"/>
          </w:tcPr>
          <w:p w14:paraId="4AC06DB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5F3E81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4.37</w:t>
            </w:r>
          </w:p>
        </w:tc>
      </w:tr>
      <w:tr w14:paraId="3B753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80B8C15">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环卫经费其余</w:t>
            </w:r>
          </w:p>
        </w:tc>
        <w:tc>
          <w:tcPr>
            <w:tcW w:w="1815" w:type="dxa"/>
            <w:gridSpan w:val="2"/>
            <w:shd w:val="clear" w:color="auto" w:fill="auto"/>
            <w:vAlign w:val="center"/>
          </w:tcPr>
          <w:p w14:paraId="36DCED1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5.21</w:t>
            </w:r>
          </w:p>
        </w:tc>
        <w:tc>
          <w:tcPr>
            <w:tcW w:w="2254" w:type="dxa"/>
            <w:gridSpan w:val="2"/>
            <w:vAlign w:val="center"/>
          </w:tcPr>
          <w:p w14:paraId="069B11C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0C48121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14.65</w:t>
            </w:r>
          </w:p>
        </w:tc>
      </w:tr>
      <w:tr w14:paraId="2809D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52B763A">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重性精神病监护补贴</w:t>
            </w:r>
          </w:p>
        </w:tc>
        <w:tc>
          <w:tcPr>
            <w:tcW w:w="1815" w:type="dxa"/>
            <w:gridSpan w:val="2"/>
            <w:shd w:val="clear" w:color="auto" w:fill="auto"/>
            <w:vAlign w:val="center"/>
          </w:tcPr>
          <w:p w14:paraId="1C9170A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3.96</w:t>
            </w:r>
          </w:p>
        </w:tc>
        <w:tc>
          <w:tcPr>
            <w:tcW w:w="2254" w:type="dxa"/>
            <w:gridSpan w:val="2"/>
            <w:vAlign w:val="center"/>
          </w:tcPr>
          <w:p w14:paraId="7E42159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6B435D5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521C5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0C8854">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生育关怀扶助金</w:t>
            </w:r>
          </w:p>
        </w:tc>
        <w:tc>
          <w:tcPr>
            <w:tcW w:w="1815" w:type="dxa"/>
            <w:gridSpan w:val="2"/>
            <w:shd w:val="clear" w:color="auto" w:fill="auto"/>
            <w:vAlign w:val="center"/>
          </w:tcPr>
          <w:p w14:paraId="76BAEB4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0.6</w:t>
            </w:r>
          </w:p>
        </w:tc>
        <w:tc>
          <w:tcPr>
            <w:tcW w:w="2254" w:type="dxa"/>
            <w:gridSpan w:val="2"/>
            <w:vAlign w:val="center"/>
          </w:tcPr>
          <w:p w14:paraId="10AD3F2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15B00F5B">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0.5</w:t>
            </w:r>
          </w:p>
        </w:tc>
      </w:tr>
      <w:tr w14:paraId="23C1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811FE2E">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民政资金其余</w:t>
            </w:r>
          </w:p>
        </w:tc>
        <w:tc>
          <w:tcPr>
            <w:tcW w:w="1815" w:type="dxa"/>
            <w:gridSpan w:val="2"/>
            <w:shd w:val="clear" w:color="auto" w:fill="auto"/>
            <w:vAlign w:val="center"/>
          </w:tcPr>
          <w:p w14:paraId="16218B1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0.12</w:t>
            </w:r>
          </w:p>
        </w:tc>
        <w:tc>
          <w:tcPr>
            <w:tcW w:w="2254" w:type="dxa"/>
            <w:gridSpan w:val="2"/>
            <w:vAlign w:val="center"/>
          </w:tcPr>
          <w:p w14:paraId="1797D7F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1B98282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7.43</w:t>
            </w:r>
          </w:p>
        </w:tc>
      </w:tr>
      <w:tr w14:paraId="12DCD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8C0C9B3">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乡街环卫清扫</w:t>
            </w:r>
          </w:p>
        </w:tc>
        <w:tc>
          <w:tcPr>
            <w:tcW w:w="1815" w:type="dxa"/>
            <w:gridSpan w:val="2"/>
            <w:shd w:val="clear" w:color="auto" w:fill="auto"/>
            <w:vAlign w:val="center"/>
          </w:tcPr>
          <w:p w14:paraId="696CB37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32A497C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664</w:t>
            </w:r>
          </w:p>
        </w:tc>
        <w:tc>
          <w:tcPr>
            <w:tcW w:w="1750" w:type="dxa"/>
            <w:gridSpan w:val="2"/>
            <w:vAlign w:val="center"/>
          </w:tcPr>
          <w:p w14:paraId="6FBF6C0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2634B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7DE6394">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环境整治经费</w:t>
            </w:r>
          </w:p>
        </w:tc>
        <w:tc>
          <w:tcPr>
            <w:tcW w:w="1815" w:type="dxa"/>
            <w:gridSpan w:val="2"/>
            <w:shd w:val="clear" w:color="auto" w:fill="auto"/>
            <w:vAlign w:val="center"/>
          </w:tcPr>
          <w:p w14:paraId="336BBB5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2D821C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257DF51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25.53</w:t>
            </w:r>
          </w:p>
        </w:tc>
      </w:tr>
      <w:tr w14:paraId="4FC45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189E552">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救灾资金</w:t>
            </w:r>
          </w:p>
        </w:tc>
        <w:tc>
          <w:tcPr>
            <w:tcW w:w="1815" w:type="dxa"/>
            <w:gridSpan w:val="2"/>
            <w:shd w:val="clear" w:color="auto" w:fill="auto"/>
            <w:vAlign w:val="center"/>
          </w:tcPr>
          <w:p w14:paraId="6D0FE2B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0.83</w:t>
            </w:r>
          </w:p>
        </w:tc>
        <w:tc>
          <w:tcPr>
            <w:tcW w:w="2254" w:type="dxa"/>
            <w:gridSpan w:val="2"/>
            <w:vAlign w:val="center"/>
          </w:tcPr>
          <w:p w14:paraId="14A3FDE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4CB5E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0.34</w:t>
            </w:r>
          </w:p>
        </w:tc>
      </w:tr>
      <w:tr w14:paraId="41E85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B1F9D6A">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联络员补贴</w:t>
            </w:r>
          </w:p>
        </w:tc>
        <w:tc>
          <w:tcPr>
            <w:tcW w:w="1815" w:type="dxa"/>
            <w:gridSpan w:val="2"/>
            <w:shd w:val="clear" w:color="auto" w:fill="auto"/>
            <w:vAlign w:val="center"/>
          </w:tcPr>
          <w:p w14:paraId="6E5C76A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5.12</w:t>
            </w:r>
          </w:p>
        </w:tc>
        <w:tc>
          <w:tcPr>
            <w:tcW w:w="2254" w:type="dxa"/>
            <w:gridSpan w:val="2"/>
            <w:vAlign w:val="center"/>
          </w:tcPr>
          <w:p w14:paraId="0EE793EE">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65F9A87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w:t>
            </w:r>
          </w:p>
        </w:tc>
      </w:tr>
      <w:tr w14:paraId="05337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62BDA89">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计生经费其余</w:t>
            </w:r>
          </w:p>
        </w:tc>
        <w:tc>
          <w:tcPr>
            <w:tcW w:w="1815" w:type="dxa"/>
            <w:gridSpan w:val="2"/>
            <w:shd w:val="clear" w:color="auto" w:fill="auto"/>
            <w:vAlign w:val="center"/>
          </w:tcPr>
          <w:p w14:paraId="5C248B2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3.41</w:t>
            </w:r>
          </w:p>
        </w:tc>
        <w:tc>
          <w:tcPr>
            <w:tcW w:w="2254" w:type="dxa"/>
            <w:gridSpan w:val="2"/>
            <w:vAlign w:val="center"/>
          </w:tcPr>
          <w:p w14:paraId="333B6E7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1EC91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0.89</w:t>
            </w:r>
          </w:p>
        </w:tc>
      </w:tr>
      <w:tr w14:paraId="22FDD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A34C106">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退役军人慰问款项</w:t>
            </w:r>
          </w:p>
        </w:tc>
        <w:tc>
          <w:tcPr>
            <w:tcW w:w="1815" w:type="dxa"/>
            <w:gridSpan w:val="2"/>
            <w:shd w:val="clear" w:color="auto" w:fill="auto"/>
            <w:vAlign w:val="center"/>
          </w:tcPr>
          <w:p w14:paraId="09ACF03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16.05</w:t>
            </w:r>
          </w:p>
        </w:tc>
        <w:tc>
          <w:tcPr>
            <w:tcW w:w="2254" w:type="dxa"/>
            <w:gridSpan w:val="2"/>
            <w:vAlign w:val="center"/>
          </w:tcPr>
          <w:p w14:paraId="170C1A6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1ECD01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23.56</w:t>
            </w:r>
          </w:p>
        </w:tc>
      </w:tr>
      <w:tr w14:paraId="075BB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60E1277">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退役军人其余</w:t>
            </w:r>
          </w:p>
        </w:tc>
        <w:tc>
          <w:tcPr>
            <w:tcW w:w="1815" w:type="dxa"/>
            <w:gridSpan w:val="2"/>
            <w:shd w:val="clear" w:color="auto" w:fill="auto"/>
            <w:vAlign w:val="center"/>
          </w:tcPr>
          <w:p w14:paraId="6A2D1D3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13.39</w:t>
            </w:r>
          </w:p>
        </w:tc>
        <w:tc>
          <w:tcPr>
            <w:tcW w:w="2254" w:type="dxa"/>
            <w:gridSpan w:val="2"/>
            <w:vAlign w:val="center"/>
          </w:tcPr>
          <w:p w14:paraId="09DE449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22E9C5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9.53</w:t>
            </w:r>
          </w:p>
        </w:tc>
      </w:tr>
      <w:tr w14:paraId="434A5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7AA6815">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泰和消防安全整治经费</w:t>
            </w:r>
          </w:p>
        </w:tc>
        <w:tc>
          <w:tcPr>
            <w:tcW w:w="1815" w:type="dxa"/>
            <w:gridSpan w:val="2"/>
            <w:shd w:val="clear" w:color="auto" w:fill="auto"/>
            <w:vAlign w:val="center"/>
          </w:tcPr>
          <w:p w14:paraId="1660D50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205.05</w:t>
            </w:r>
          </w:p>
        </w:tc>
        <w:tc>
          <w:tcPr>
            <w:tcW w:w="2254" w:type="dxa"/>
            <w:gridSpan w:val="2"/>
            <w:vAlign w:val="center"/>
          </w:tcPr>
          <w:p w14:paraId="738B611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69065EA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17.4</w:t>
            </w:r>
          </w:p>
        </w:tc>
      </w:tr>
      <w:tr w14:paraId="5CC40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7F7B1AC">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残联资金其余</w:t>
            </w:r>
          </w:p>
        </w:tc>
        <w:tc>
          <w:tcPr>
            <w:tcW w:w="1815" w:type="dxa"/>
            <w:gridSpan w:val="2"/>
            <w:shd w:val="clear" w:color="auto" w:fill="auto"/>
            <w:vAlign w:val="center"/>
          </w:tcPr>
          <w:p w14:paraId="7D32233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p>
        </w:tc>
        <w:tc>
          <w:tcPr>
            <w:tcW w:w="2254" w:type="dxa"/>
            <w:gridSpan w:val="2"/>
            <w:vAlign w:val="center"/>
          </w:tcPr>
          <w:p w14:paraId="113CC90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2ABBB6E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5.06</w:t>
            </w:r>
          </w:p>
        </w:tc>
      </w:tr>
      <w:tr w14:paraId="31321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3886C99">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疫情防控</w:t>
            </w:r>
          </w:p>
        </w:tc>
        <w:tc>
          <w:tcPr>
            <w:tcW w:w="1815" w:type="dxa"/>
            <w:gridSpan w:val="2"/>
            <w:shd w:val="clear" w:color="auto" w:fill="auto"/>
            <w:vAlign w:val="center"/>
          </w:tcPr>
          <w:p w14:paraId="385E04B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27.18</w:t>
            </w:r>
          </w:p>
        </w:tc>
        <w:tc>
          <w:tcPr>
            <w:tcW w:w="2254" w:type="dxa"/>
            <w:gridSpan w:val="2"/>
            <w:vAlign w:val="center"/>
          </w:tcPr>
          <w:p w14:paraId="1AA7495F">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4757BE1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7EBCC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50331B7">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就业创业服务经费</w:t>
            </w:r>
          </w:p>
        </w:tc>
        <w:tc>
          <w:tcPr>
            <w:tcW w:w="1815" w:type="dxa"/>
            <w:gridSpan w:val="2"/>
            <w:shd w:val="clear" w:color="auto" w:fill="auto"/>
            <w:vAlign w:val="center"/>
          </w:tcPr>
          <w:p w14:paraId="68A7B6D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6.43</w:t>
            </w:r>
          </w:p>
        </w:tc>
        <w:tc>
          <w:tcPr>
            <w:tcW w:w="2254" w:type="dxa"/>
            <w:gridSpan w:val="2"/>
            <w:vAlign w:val="center"/>
          </w:tcPr>
          <w:p w14:paraId="1619130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00A352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6.59</w:t>
            </w:r>
          </w:p>
        </w:tc>
      </w:tr>
      <w:tr w14:paraId="3BB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24EE66C7">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应急办其余</w:t>
            </w:r>
          </w:p>
        </w:tc>
        <w:tc>
          <w:tcPr>
            <w:tcW w:w="1815" w:type="dxa"/>
            <w:gridSpan w:val="2"/>
            <w:shd w:val="clear" w:color="auto" w:fill="auto"/>
            <w:vAlign w:val="center"/>
          </w:tcPr>
          <w:p w14:paraId="4EBACCD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888C8B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6589BC3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8.61</w:t>
            </w:r>
          </w:p>
        </w:tc>
      </w:tr>
      <w:tr w14:paraId="17BC6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A3B3405">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军转干部解困金</w:t>
            </w:r>
          </w:p>
        </w:tc>
        <w:tc>
          <w:tcPr>
            <w:tcW w:w="1815" w:type="dxa"/>
            <w:gridSpan w:val="2"/>
            <w:shd w:val="clear" w:color="auto" w:fill="auto"/>
            <w:vAlign w:val="center"/>
          </w:tcPr>
          <w:p w14:paraId="0A64EEB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10.33</w:t>
            </w:r>
          </w:p>
        </w:tc>
        <w:tc>
          <w:tcPr>
            <w:tcW w:w="2254" w:type="dxa"/>
            <w:gridSpan w:val="2"/>
            <w:vAlign w:val="center"/>
          </w:tcPr>
          <w:p w14:paraId="1324BB0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43C4053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7F78E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7BC8904">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特困家庭失独抚慰金</w:t>
            </w:r>
          </w:p>
        </w:tc>
        <w:tc>
          <w:tcPr>
            <w:tcW w:w="1815" w:type="dxa"/>
            <w:gridSpan w:val="2"/>
            <w:shd w:val="clear" w:color="auto" w:fill="auto"/>
            <w:vAlign w:val="center"/>
          </w:tcPr>
          <w:p w14:paraId="14E0B4F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F6A44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935352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0.4</w:t>
            </w:r>
          </w:p>
        </w:tc>
      </w:tr>
      <w:tr w14:paraId="04B5D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FF2236D">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残疾人办证补贴</w:t>
            </w:r>
          </w:p>
        </w:tc>
        <w:tc>
          <w:tcPr>
            <w:tcW w:w="1815" w:type="dxa"/>
            <w:gridSpan w:val="2"/>
            <w:shd w:val="clear" w:color="auto" w:fill="auto"/>
            <w:vAlign w:val="center"/>
          </w:tcPr>
          <w:p w14:paraId="70C99AC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0.51</w:t>
            </w:r>
          </w:p>
        </w:tc>
        <w:tc>
          <w:tcPr>
            <w:tcW w:w="2254" w:type="dxa"/>
            <w:gridSpan w:val="2"/>
            <w:vAlign w:val="center"/>
          </w:tcPr>
          <w:p w14:paraId="1DF356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7C49FB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0.54</w:t>
            </w:r>
          </w:p>
        </w:tc>
      </w:tr>
      <w:tr w14:paraId="0365B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2637AB8">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公益性岗位补贴</w:t>
            </w:r>
          </w:p>
        </w:tc>
        <w:tc>
          <w:tcPr>
            <w:tcW w:w="1815" w:type="dxa"/>
            <w:gridSpan w:val="2"/>
            <w:shd w:val="clear" w:color="auto" w:fill="auto"/>
            <w:vAlign w:val="center"/>
          </w:tcPr>
          <w:p w14:paraId="4AFF54F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2.77</w:t>
            </w:r>
          </w:p>
        </w:tc>
        <w:tc>
          <w:tcPr>
            <w:tcW w:w="2254" w:type="dxa"/>
            <w:gridSpan w:val="2"/>
            <w:vAlign w:val="center"/>
          </w:tcPr>
          <w:p w14:paraId="5B5F887F">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45D7AD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1A8FA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C0E978D">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春节慰问款</w:t>
            </w:r>
          </w:p>
        </w:tc>
        <w:tc>
          <w:tcPr>
            <w:tcW w:w="1815" w:type="dxa"/>
            <w:gridSpan w:val="2"/>
            <w:shd w:val="clear" w:color="auto" w:fill="auto"/>
            <w:vAlign w:val="center"/>
          </w:tcPr>
          <w:p w14:paraId="5C0A388F">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w:t>
            </w:r>
          </w:p>
        </w:tc>
        <w:tc>
          <w:tcPr>
            <w:tcW w:w="2254" w:type="dxa"/>
            <w:gridSpan w:val="2"/>
            <w:vAlign w:val="center"/>
          </w:tcPr>
          <w:p w14:paraId="75FC911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89300D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143" w:line="209" w:lineRule="auto"/>
              <w:ind w:left="384" w:firstLine="484" w:firstLineChars="2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临时救助</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8.89</w:t>
            </w: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3.07</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118.97</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27</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122.04</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10.33</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7.5</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10.66</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0.4</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1.38</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215.99</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93.6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391.35</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F16AE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CABAAE0">
      <w:pPr>
        <w:spacing w:before="64" w:line="230" w:lineRule="auto"/>
        <w:rPr>
          <w:rFonts w:hint="eastAsia" w:ascii="宋体" w:hAnsi="宋体" w:eastAsia="宋体" w:cs="宋体"/>
          <w:color w:val="000000"/>
          <w:spacing w:val="0"/>
          <w:position w:val="0"/>
          <w:sz w:val="23"/>
          <w:szCs w:val="23"/>
        </w:rPr>
      </w:pP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岳阳市岳阳楼区站前路街道办事处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10"/>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10"/>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10"/>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1478.95</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2172.27</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2092.81</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96.34%</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9.63</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0"/>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0"/>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新宋体" w:hAnsi="新宋体" w:eastAsia="新宋体" w:cs="新宋体"/>
                <w:i w:val="0"/>
                <w:iCs w:val="0"/>
                <w:color w:val="000000"/>
                <w:kern w:val="0"/>
                <w:sz w:val="21"/>
                <w:szCs w:val="21"/>
                <w:u w:val="none"/>
                <w:lang w:val="en-US" w:eastAsia="zh-CN" w:bidi="ar"/>
              </w:rPr>
              <w:t>2092.81</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1384.92</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0"/>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707.89</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0"/>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10"/>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0"/>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210" w:type="dxa"/>
            <w:gridSpan w:val="4"/>
            <w:vAlign w:val="top"/>
          </w:tcPr>
          <w:p w14:paraId="492CC969">
            <w:pPr>
              <w:pStyle w:val="10"/>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0"/>
              <w:spacing w:line="242" w:lineRule="auto"/>
              <w:rPr>
                <w:rFonts w:hint="eastAsia" w:ascii="宋体" w:hAnsi="宋体" w:eastAsia="宋体" w:cs="宋体"/>
              </w:rPr>
            </w:pPr>
          </w:p>
          <w:p w14:paraId="56827C23">
            <w:pPr>
              <w:pStyle w:val="10"/>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0"/>
              <w:rPr>
                <w:rFonts w:hint="eastAsia" w:ascii="宋体" w:hAnsi="宋体" w:eastAsia="宋体" w:cs="宋体"/>
              </w:rPr>
            </w:pPr>
          </w:p>
        </w:tc>
        <w:tc>
          <w:tcPr>
            <w:tcW w:w="4789" w:type="dxa"/>
            <w:gridSpan w:val="4"/>
            <w:vAlign w:val="center"/>
          </w:tcPr>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领导本地区政治、经济、文化、社会、生态文明建设等各项工作和基层社会治理；站前路街道办事处依法行使政府管理和服务职能。主要职责是：1、加强党的建设，推动建设1-2个党群服务阵地 2、统筹社区发展，完善39个网格的治理 3、组织公共服务 4、实施综合管理 5、维护平安稳定、全年365天不间断的进行夜间巡逻 6、监督执法管理 7、动员社会参与 8、指导基层自治 9、履行法定职责 10、完成区委和区人民政府交办的其他任务 11、全面加强基层党的建设，提升党建引领城市基层治理的能力；加强对辖区内城市综合管理工作的组织实施和统筹协调职责；加强辖区内与居民密切相关的行政审批和公共服务的组织实施职责；加强维护辖区公共安全职责。实行街道职责准入制度和社区事务准入制度，将街道工作重心转为优化公共服务，为经济社会发展提供良好环境。</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街道始终坚持将经济发展、社会安全高度统筹，一盘棋部署、一体化推进、一揽子落实。1、抓作风，基础牢。坚持把转作风、强纪律、讲规矩、爱学习摆在突出位置，全年开展理论中心组学习16次，青年理论小组学习10次，意识形态专题学习2次，党员集中学习25次，将理论学习同学法规、学业务相结合，确保了学习效果。2、抓经济，发展稳。坚决贯彻落实区政府有关经济工作的整体部署，把扩税源护税收、优市场帮企业、抓项目保质量作为经济发展的基本盘，全面落实重点领域税收专项治理，提升综合治税效果。我们紧盯指标任务，成立专班稳资稳企，走访企业210家，大力宣传税收优惠政策，印制发放《惠企政策汇编》300多本。积极协税护税，深挖税源，已完成各项税收任务。3、抓平安，安全实。4、老旧小区改造深得人心。我们提前谋划，挑选精兵强将，组建专班，稳步推进。5、禁违治违应拆尽拆。街道主动作为，敢于较真碰硬，全部实现零补偿，起到了强力的震慑作用，得到了居民群众的支持和好评。6、信访维稳工作展现担当。</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综治治安巡逻</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360</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360</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44427C2">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旧改拆违项目建设工作任务数</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500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500</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工作任务数完成率</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辖区治理效果明显</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经费支出合规性</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经费支出合规</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经费支出合规</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DFD7D78">
            <w:pPr>
              <w:rPr>
                <w:rFonts w:hint="eastAsia" w:ascii="宋体" w:hAnsi="宋体" w:eastAsia="宋体" w:cs="宋体"/>
                <w:spacing w:val="2"/>
                <w:sz w:val="21"/>
                <w:szCs w:val="21"/>
              </w:rPr>
            </w:pP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城镇居民医保征缴率</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B67DDA9">
            <w:pPr>
              <w:jc w:val="center"/>
              <w:rPr>
                <w:rFonts w:hint="eastAsia" w:ascii="宋体" w:hAnsi="宋体" w:eastAsia="宋体" w:cs="宋体"/>
                <w:sz w:val="21"/>
                <w:szCs w:val="21"/>
              </w:rPr>
            </w:pPr>
          </w:p>
        </w:tc>
      </w:tr>
      <w:tr w14:paraId="7A4D4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DE3FCE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2604E4D">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80D415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32A479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工资发放及时率</w:t>
            </w:r>
          </w:p>
        </w:tc>
        <w:tc>
          <w:tcPr>
            <w:tcW w:w="1212" w:type="dxa"/>
            <w:vAlign w:val="center"/>
          </w:tcPr>
          <w:p w14:paraId="3BB865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56743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624A24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21FD9D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7AB47541">
            <w:pPr>
              <w:jc w:val="center"/>
              <w:rPr>
                <w:rFonts w:hint="eastAsia" w:ascii="宋体" w:hAnsi="宋体" w:eastAsia="宋体" w:cs="宋体"/>
                <w:sz w:val="21"/>
                <w:szCs w:val="21"/>
              </w:rPr>
            </w:pPr>
          </w:p>
        </w:tc>
      </w:tr>
      <w:tr w14:paraId="23FC8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8074618">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E87425D">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57CAC26">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5EB253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预决算公开</w:t>
            </w:r>
          </w:p>
        </w:tc>
        <w:tc>
          <w:tcPr>
            <w:tcW w:w="1212" w:type="dxa"/>
            <w:vAlign w:val="center"/>
          </w:tcPr>
          <w:p w14:paraId="5A7ED2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按相应公开工作时限</w:t>
            </w:r>
          </w:p>
        </w:tc>
        <w:tc>
          <w:tcPr>
            <w:tcW w:w="1286" w:type="dxa"/>
            <w:vAlign w:val="center"/>
          </w:tcPr>
          <w:p w14:paraId="775592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按时公开</w:t>
            </w:r>
          </w:p>
        </w:tc>
        <w:tc>
          <w:tcPr>
            <w:tcW w:w="735" w:type="dxa"/>
            <w:vAlign w:val="center"/>
          </w:tcPr>
          <w:p w14:paraId="079D52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22FDBB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02C5577">
            <w:pPr>
              <w:jc w:val="center"/>
              <w:rPr>
                <w:rFonts w:hint="eastAsia" w:ascii="宋体" w:hAnsi="宋体" w:eastAsia="宋体" w:cs="宋体"/>
                <w:sz w:val="21"/>
                <w:szCs w:val="21"/>
              </w:rPr>
            </w:pPr>
          </w:p>
        </w:tc>
      </w:tr>
      <w:tr w14:paraId="33AE2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818342B">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311DC7B">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64606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EC8E3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财务账务处理时限</w:t>
            </w:r>
          </w:p>
        </w:tc>
        <w:tc>
          <w:tcPr>
            <w:tcW w:w="1212" w:type="dxa"/>
            <w:vAlign w:val="center"/>
          </w:tcPr>
          <w:p w14:paraId="4B0EA8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286" w:type="dxa"/>
            <w:vAlign w:val="center"/>
          </w:tcPr>
          <w:p w14:paraId="2FA1A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35" w:type="dxa"/>
            <w:vAlign w:val="center"/>
          </w:tcPr>
          <w:p w14:paraId="32AB59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1E4829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168AB52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偶尔超时，后续按时完成</w:t>
            </w:r>
          </w:p>
        </w:tc>
      </w:tr>
      <w:tr w14:paraId="422C9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7431AC8">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6A90CB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70A007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5AC031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营商环境优化</w:t>
            </w:r>
          </w:p>
        </w:tc>
        <w:tc>
          <w:tcPr>
            <w:tcW w:w="1212" w:type="dxa"/>
            <w:vAlign w:val="center"/>
          </w:tcPr>
          <w:p w14:paraId="002980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促进经济发展</w:t>
            </w:r>
          </w:p>
        </w:tc>
        <w:tc>
          <w:tcPr>
            <w:tcW w:w="1286" w:type="dxa"/>
            <w:vAlign w:val="center"/>
          </w:tcPr>
          <w:p w14:paraId="612B23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合规</w:t>
            </w:r>
          </w:p>
        </w:tc>
        <w:tc>
          <w:tcPr>
            <w:tcW w:w="735" w:type="dxa"/>
            <w:vAlign w:val="center"/>
          </w:tcPr>
          <w:p w14:paraId="502E55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DF1DA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B3C3BD3">
            <w:pPr>
              <w:jc w:val="center"/>
              <w:rPr>
                <w:rFonts w:hint="eastAsia" w:ascii="宋体" w:hAnsi="宋体" w:eastAsia="宋体" w:cs="宋体"/>
                <w:sz w:val="21"/>
                <w:szCs w:val="21"/>
              </w:rPr>
            </w:pPr>
          </w:p>
        </w:tc>
      </w:tr>
      <w:tr w14:paraId="28406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B98DB0">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50D9858">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6389D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097FCA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促进社会就业</w:t>
            </w:r>
          </w:p>
        </w:tc>
        <w:tc>
          <w:tcPr>
            <w:tcW w:w="1212" w:type="dxa"/>
            <w:vAlign w:val="center"/>
          </w:tcPr>
          <w:p w14:paraId="79DD7F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就业人数增加</w:t>
            </w:r>
          </w:p>
        </w:tc>
        <w:tc>
          <w:tcPr>
            <w:tcW w:w="1286" w:type="dxa"/>
            <w:vAlign w:val="center"/>
          </w:tcPr>
          <w:p w14:paraId="51CEF3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w:t>
            </w:r>
          </w:p>
        </w:tc>
        <w:tc>
          <w:tcPr>
            <w:tcW w:w="735" w:type="dxa"/>
            <w:vAlign w:val="center"/>
          </w:tcPr>
          <w:p w14:paraId="401201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4A5806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E42D14F">
            <w:pPr>
              <w:jc w:val="center"/>
              <w:rPr>
                <w:rFonts w:hint="eastAsia" w:ascii="宋体" w:hAnsi="宋体" w:eastAsia="宋体" w:cs="宋体"/>
                <w:sz w:val="21"/>
                <w:szCs w:val="21"/>
              </w:rPr>
            </w:pPr>
          </w:p>
        </w:tc>
      </w:tr>
      <w:tr w14:paraId="4CEE0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5578BA0">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215D607">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70267D9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18F8D8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改善居民居住环境</w:t>
            </w:r>
          </w:p>
        </w:tc>
        <w:tc>
          <w:tcPr>
            <w:tcW w:w="1212" w:type="dxa"/>
            <w:vAlign w:val="center"/>
          </w:tcPr>
          <w:p w14:paraId="6678E2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提高生态效益</w:t>
            </w:r>
          </w:p>
        </w:tc>
        <w:tc>
          <w:tcPr>
            <w:tcW w:w="1286" w:type="dxa"/>
            <w:vAlign w:val="center"/>
          </w:tcPr>
          <w:p w14:paraId="7304EF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提高</w:t>
            </w:r>
          </w:p>
        </w:tc>
        <w:tc>
          <w:tcPr>
            <w:tcW w:w="735" w:type="dxa"/>
            <w:vAlign w:val="center"/>
          </w:tcPr>
          <w:p w14:paraId="15597F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760F8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DC85829">
            <w:pPr>
              <w:jc w:val="center"/>
              <w:rPr>
                <w:rFonts w:hint="eastAsia" w:ascii="宋体" w:hAnsi="宋体" w:eastAsia="宋体" w:cs="宋体"/>
                <w:sz w:val="21"/>
                <w:szCs w:val="21"/>
              </w:rPr>
            </w:pPr>
          </w:p>
        </w:tc>
      </w:tr>
      <w:tr w14:paraId="1F944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56B41B">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48E2081">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5AEDE96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137849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推新风正气、创平安</w:t>
            </w:r>
          </w:p>
        </w:tc>
        <w:tc>
          <w:tcPr>
            <w:tcW w:w="1212" w:type="dxa"/>
            <w:vAlign w:val="center"/>
          </w:tcPr>
          <w:p w14:paraId="7928DF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具有可持续性</w:t>
            </w:r>
          </w:p>
        </w:tc>
        <w:tc>
          <w:tcPr>
            <w:tcW w:w="1286" w:type="dxa"/>
            <w:vAlign w:val="center"/>
          </w:tcPr>
          <w:p w14:paraId="78641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w:t>
            </w:r>
          </w:p>
        </w:tc>
        <w:tc>
          <w:tcPr>
            <w:tcW w:w="735" w:type="dxa"/>
            <w:vAlign w:val="center"/>
          </w:tcPr>
          <w:p w14:paraId="183D98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9C8E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6A974FC">
            <w:pPr>
              <w:jc w:val="center"/>
              <w:rPr>
                <w:rFonts w:hint="eastAsia" w:ascii="宋体" w:hAnsi="宋体" w:eastAsia="宋体" w:cs="宋体"/>
                <w:sz w:val="21"/>
                <w:szCs w:val="21"/>
              </w:rPr>
            </w:pPr>
          </w:p>
        </w:tc>
      </w:tr>
      <w:tr w14:paraId="5915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C9A527B">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6DBEF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02E3D1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6046B5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1212" w:type="dxa"/>
            <w:vAlign w:val="center"/>
          </w:tcPr>
          <w:p w14:paraId="1A506F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1286" w:type="dxa"/>
            <w:vAlign w:val="center"/>
          </w:tcPr>
          <w:p w14:paraId="006A12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735" w:type="dxa"/>
            <w:vAlign w:val="center"/>
          </w:tcPr>
          <w:p w14:paraId="539029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DB78B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72D0C57">
            <w:pPr>
              <w:jc w:val="center"/>
              <w:rPr>
                <w:rFonts w:hint="eastAsia" w:ascii="宋体" w:hAnsi="宋体" w:eastAsia="宋体" w:cs="宋体"/>
                <w:sz w:val="21"/>
                <w:szCs w:val="21"/>
              </w:rPr>
            </w:pPr>
          </w:p>
        </w:tc>
      </w:tr>
      <w:tr w14:paraId="7417C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DA1C9E2">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5FB0DE7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1F9895B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537C0F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三公经费变动率率</w:t>
            </w:r>
          </w:p>
        </w:tc>
        <w:tc>
          <w:tcPr>
            <w:tcW w:w="1212" w:type="dxa"/>
            <w:vAlign w:val="center"/>
          </w:tcPr>
          <w:p w14:paraId="644CBA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286" w:type="dxa"/>
            <w:vAlign w:val="center"/>
          </w:tcPr>
          <w:p w14:paraId="29A5C3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35" w:type="dxa"/>
            <w:vAlign w:val="center"/>
          </w:tcPr>
          <w:p w14:paraId="22BBAA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1339C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77ED1C26">
            <w:pPr>
              <w:jc w:val="center"/>
              <w:rPr>
                <w:rFonts w:hint="eastAsia" w:ascii="宋体" w:hAnsi="宋体" w:eastAsia="宋体" w:cs="宋体"/>
                <w:sz w:val="21"/>
                <w:szCs w:val="21"/>
              </w:rPr>
            </w:pPr>
          </w:p>
        </w:tc>
      </w:tr>
      <w:tr w14:paraId="61B6B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BF20AC4">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55BCDB2">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572354F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69F358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社会影响</w:t>
            </w:r>
          </w:p>
        </w:tc>
        <w:tc>
          <w:tcPr>
            <w:tcW w:w="1212" w:type="dxa"/>
            <w:vAlign w:val="center"/>
          </w:tcPr>
          <w:p w14:paraId="6A34CE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提升政府形象</w:t>
            </w:r>
          </w:p>
        </w:tc>
        <w:tc>
          <w:tcPr>
            <w:tcW w:w="1286" w:type="dxa"/>
            <w:vAlign w:val="center"/>
          </w:tcPr>
          <w:p w14:paraId="62542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w:t>
            </w:r>
          </w:p>
        </w:tc>
        <w:tc>
          <w:tcPr>
            <w:tcW w:w="735" w:type="dxa"/>
            <w:vAlign w:val="center"/>
          </w:tcPr>
          <w:p w14:paraId="234A1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D9983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66FD549">
            <w:pPr>
              <w:jc w:val="center"/>
              <w:rPr>
                <w:rFonts w:hint="eastAsia" w:ascii="宋体" w:hAnsi="宋体" w:eastAsia="宋体" w:cs="宋体"/>
                <w:sz w:val="21"/>
                <w:szCs w:val="21"/>
              </w:rPr>
            </w:pPr>
          </w:p>
        </w:tc>
      </w:tr>
      <w:tr w14:paraId="18114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DA329CB">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BDCA868">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24426C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774155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碳排放量</w:t>
            </w:r>
          </w:p>
        </w:tc>
        <w:tc>
          <w:tcPr>
            <w:tcW w:w="1212" w:type="dxa"/>
            <w:vAlign w:val="center"/>
          </w:tcPr>
          <w:p w14:paraId="787A4B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减少二氧化碳排放量</w:t>
            </w:r>
          </w:p>
        </w:tc>
        <w:tc>
          <w:tcPr>
            <w:tcW w:w="1286" w:type="dxa"/>
            <w:vAlign w:val="center"/>
          </w:tcPr>
          <w:p w14:paraId="21BD7E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w:t>
            </w:r>
          </w:p>
        </w:tc>
        <w:tc>
          <w:tcPr>
            <w:tcW w:w="735" w:type="dxa"/>
            <w:vAlign w:val="center"/>
          </w:tcPr>
          <w:p w14:paraId="29D84A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77B5B7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137EAC8">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DEF6A97">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F168E7C">
            <w:pPr>
              <w:rPr>
                <w:rFonts w:hint="eastAsia" w:ascii="宋体" w:hAnsi="宋体" w:eastAsia="宋体" w:cs="宋体"/>
                <w:sz w:val="21"/>
                <w:szCs w:val="21"/>
              </w:rPr>
            </w:pP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水电节约情况</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减少二氧化碳排放量</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完成</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98.63</w:t>
            </w:r>
          </w:p>
        </w:tc>
        <w:tc>
          <w:tcPr>
            <w:tcW w:w="1450" w:type="dxa"/>
            <w:vAlign w:val="top"/>
          </w:tcPr>
          <w:p w14:paraId="433EE453">
            <w:pPr>
              <w:pStyle w:val="10"/>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p>
    <w:p w14:paraId="03921D8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D8A144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DD88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24B05BC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C0D752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77819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1AA9B4F">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725EE9C2">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70E9D287">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2C882248">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60BF6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DD6CCB8">
            <w:pPr>
              <w:spacing w:before="61" w:line="241" w:lineRule="auto"/>
              <w:ind w:right="141"/>
              <w:jc w:val="both"/>
              <w:rPr>
                <w:rFonts w:hint="eastAsia" w:ascii="宋体" w:hAnsi="宋体" w:eastAsia="宋体" w:cs="宋体"/>
                <w:sz w:val="19"/>
                <w:szCs w:val="19"/>
                <w:lang w:eastAsia="zh-CN"/>
              </w:rPr>
            </w:pPr>
          </w:p>
          <w:p w14:paraId="216E767C">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07F52B6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392A020">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7416A9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9CCBCDE">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6D329178">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190CCA1">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52ED8F6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AEA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DC976CA">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7118E13">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57EAE9AD">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44B506F3">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53DE503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5F4B36D7">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6CFAE799">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24574E01">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61787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D1D0E39">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18189FCB">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150F37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AB1FD93">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13834EEC">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853843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B8A143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C92AF61">
            <w:pPr>
              <w:widowControl w:val="0"/>
              <w:jc w:val="both"/>
              <w:rPr>
                <w:rFonts w:hint="eastAsia" w:ascii="宋体" w:hAnsi="宋体" w:eastAsia="宋体" w:cs="宋体"/>
                <w:kern w:val="2"/>
                <w:sz w:val="21"/>
                <w:szCs w:val="21"/>
                <w:lang w:val="en-US" w:eastAsia="en-US" w:bidi="ar-SA"/>
              </w:rPr>
            </w:pPr>
          </w:p>
        </w:tc>
      </w:tr>
      <w:tr w14:paraId="0A2D6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E65498E">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4C88D16">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123A259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5775CDC">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6C9998C">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BFBA74A">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3525B772">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35E022F6">
            <w:pPr>
              <w:widowControl w:val="0"/>
              <w:jc w:val="both"/>
              <w:rPr>
                <w:rFonts w:hint="eastAsia" w:ascii="宋体" w:hAnsi="宋体" w:eastAsia="宋体" w:cs="宋体"/>
                <w:kern w:val="2"/>
                <w:sz w:val="21"/>
                <w:szCs w:val="21"/>
                <w:lang w:val="en-US" w:eastAsia="en-US" w:bidi="ar-SA"/>
              </w:rPr>
            </w:pPr>
          </w:p>
        </w:tc>
      </w:tr>
      <w:tr w14:paraId="60B0D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5149B8A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DE4E93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FAD39C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8049CD2">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583143E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7F329D20">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2420907C">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73A98B9">
            <w:pPr>
              <w:widowControl w:val="0"/>
              <w:jc w:val="both"/>
              <w:rPr>
                <w:rFonts w:hint="eastAsia" w:ascii="宋体" w:hAnsi="宋体" w:eastAsia="宋体" w:cs="宋体"/>
                <w:kern w:val="2"/>
                <w:sz w:val="21"/>
                <w:szCs w:val="21"/>
                <w:lang w:val="en-US" w:eastAsia="en-US" w:bidi="ar-SA"/>
              </w:rPr>
            </w:pPr>
          </w:p>
        </w:tc>
      </w:tr>
      <w:tr w14:paraId="70B88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B7E6CB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52025B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9D717A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7B3021E2">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6BE7E7DC">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ECDB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E5DABC4">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4346A373">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1A80EF78">
            <w:pPr>
              <w:widowControl w:val="0"/>
              <w:jc w:val="both"/>
              <w:rPr>
                <w:rFonts w:hint="eastAsia" w:ascii="宋体" w:hAnsi="宋体" w:eastAsia="宋体" w:cs="宋体"/>
                <w:kern w:val="2"/>
                <w:sz w:val="21"/>
                <w:szCs w:val="21"/>
                <w:lang w:val="en-US" w:eastAsia="en-US" w:bidi="ar-SA"/>
              </w:rPr>
            </w:pPr>
          </w:p>
        </w:tc>
      </w:tr>
      <w:tr w14:paraId="05DF6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596B2F53">
            <w:pPr>
              <w:widowControl w:val="0"/>
              <w:spacing w:line="366" w:lineRule="auto"/>
              <w:jc w:val="both"/>
              <w:rPr>
                <w:rFonts w:hint="eastAsia" w:ascii="宋体" w:hAnsi="宋体" w:eastAsia="宋体" w:cs="宋体"/>
                <w:kern w:val="2"/>
                <w:sz w:val="21"/>
                <w:szCs w:val="21"/>
                <w:lang w:val="en-US" w:eastAsia="en-US" w:bidi="ar-SA"/>
              </w:rPr>
            </w:pPr>
          </w:p>
          <w:p w14:paraId="1FE22DE2">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4CFB516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35B68A6">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182C32E7">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73A467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38C74E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79523E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70520048">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247072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E35DE0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7AB52C16">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9AAA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7F6E23">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2B3E3C70">
            <w:pPr>
              <w:widowControl w:val="0"/>
              <w:spacing w:line="256" w:lineRule="auto"/>
              <w:jc w:val="both"/>
              <w:rPr>
                <w:rFonts w:hint="eastAsia" w:ascii="宋体" w:hAnsi="宋体" w:eastAsia="宋体" w:cs="宋体"/>
                <w:kern w:val="2"/>
                <w:sz w:val="21"/>
                <w:szCs w:val="21"/>
                <w:lang w:val="en-US" w:eastAsia="en-US" w:bidi="ar-SA"/>
              </w:rPr>
            </w:pPr>
          </w:p>
          <w:p w14:paraId="6B3F66D9">
            <w:pPr>
              <w:widowControl w:val="0"/>
              <w:spacing w:line="256" w:lineRule="auto"/>
              <w:jc w:val="both"/>
              <w:rPr>
                <w:rFonts w:hint="eastAsia" w:ascii="宋体" w:hAnsi="宋体" w:eastAsia="宋体" w:cs="宋体"/>
                <w:kern w:val="2"/>
                <w:sz w:val="21"/>
                <w:szCs w:val="21"/>
                <w:lang w:val="en-US" w:eastAsia="en-US" w:bidi="ar-SA"/>
              </w:rPr>
            </w:pPr>
          </w:p>
          <w:p w14:paraId="4F4BAAA8">
            <w:pPr>
              <w:widowControl w:val="0"/>
              <w:spacing w:line="256" w:lineRule="auto"/>
              <w:jc w:val="both"/>
              <w:rPr>
                <w:rFonts w:hint="eastAsia" w:ascii="宋体" w:hAnsi="宋体" w:eastAsia="宋体" w:cs="宋体"/>
                <w:kern w:val="2"/>
                <w:sz w:val="21"/>
                <w:szCs w:val="21"/>
                <w:lang w:val="en-US" w:eastAsia="en-US" w:bidi="ar-SA"/>
              </w:rPr>
            </w:pPr>
          </w:p>
          <w:p w14:paraId="22A49944">
            <w:pPr>
              <w:widowControl w:val="0"/>
              <w:spacing w:line="257" w:lineRule="auto"/>
              <w:jc w:val="both"/>
              <w:rPr>
                <w:rFonts w:hint="eastAsia" w:ascii="宋体" w:hAnsi="宋体" w:eastAsia="宋体" w:cs="宋体"/>
                <w:kern w:val="2"/>
                <w:sz w:val="21"/>
                <w:szCs w:val="21"/>
                <w:lang w:val="en-US" w:eastAsia="en-US" w:bidi="ar-SA"/>
              </w:rPr>
            </w:pPr>
          </w:p>
          <w:p w14:paraId="3C7B80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B69D6FB">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3AD2A961">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780140C">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010919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10DF43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0E1018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284EAF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D3ADB4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C4C579D">
            <w:pPr>
              <w:widowControl w:val="0"/>
              <w:spacing w:line="225" w:lineRule="exact"/>
              <w:jc w:val="both"/>
              <w:rPr>
                <w:rFonts w:hint="eastAsia" w:ascii="宋体" w:hAnsi="宋体" w:eastAsia="宋体" w:cs="宋体"/>
                <w:kern w:val="2"/>
                <w:sz w:val="19"/>
                <w:szCs w:val="21"/>
                <w:lang w:val="en-US" w:eastAsia="en-US" w:bidi="ar-SA"/>
              </w:rPr>
            </w:pPr>
          </w:p>
        </w:tc>
      </w:tr>
      <w:tr w14:paraId="0B219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75A5AD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789123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1AF333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A2282F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18EF9A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9A642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EB4AC4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F12FB9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337E7E">
            <w:pPr>
              <w:widowControl w:val="0"/>
              <w:spacing w:line="225" w:lineRule="exact"/>
              <w:jc w:val="both"/>
              <w:rPr>
                <w:rFonts w:hint="eastAsia" w:ascii="宋体" w:hAnsi="宋体" w:eastAsia="宋体" w:cs="宋体"/>
                <w:kern w:val="2"/>
                <w:sz w:val="19"/>
                <w:szCs w:val="21"/>
                <w:lang w:val="en-US" w:eastAsia="en-US" w:bidi="ar-SA"/>
              </w:rPr>
            </w:pPr>
          </w:p>
        </w:tc>
      </w:tr>
      <w:tr w14:paraId="542A3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6238E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030C08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909B7E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6C86FD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1D4788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DA0B3F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152AD7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93FA03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FBC5C1E">
            <w:pPr>
              <w:widowControl w:val="0"/>
              <w:spacing w:line="225" w:lineRule="exact"/>
              <w:jc w:val="both"/>
              <w:rPr>
                <w:rFonts w:hint="eastAsia" w:ascii="宋体" w:hAnsi="宋体" w:eastAsia="宋体" w:cs="宋体"/>
                <w:kern w:val="2"/>
                <w:sz w:val="19"/>
                <w:szCs w:val="21"/>
                <w:lang w:val="en-US" w:eastAsia="en-US" w:bidi="ar-SA"/>
              </w:rPr>
            </w:pPr>
          </w:p>
        </w:tc>
      </w:tr>
      <w:tr w14:paraId="05E13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70E6A3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0794144">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67C428A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C07059D">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10CF5D5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153821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DE17DC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E6F0BF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90D2FC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1ECCFDE">
            <w:pPr>
              <w:widowControl w:val="0"/>
              <w:spacing w:line="225" w:lineRule="exact"/>
              <w:jc w:val="both"/>
              <w:rPr>
                <w:rFonts w:hint="eastAsia" w:ascii="宋体" w:hAnsi="宋体" w:eastAsia="宋体" w:cs="宋体"/>
                <w:kern w:val="2"/>
                <w:sz w:val="19"/>
                <w:szCs w:val="21"/>
                <w:lang w:val="en-US" w:eastAsia="en-US" w:bidi="ar-SA"/>
              </w:rPr>
            </w:pPr>
          </w:p>
        </w:tc>
      </w:tr>
      <w:tr w14:paraId="6D8F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89853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AC95CF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6300175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65E482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BAB2FC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2A75A0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264286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681CED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160FA66">
            <w:pPr>
              <w:widowControl w:val="0"/>
              <w:spacing w:line="225" w:lineRule="exact"/>
              <w:jc w:val="both"/>
              <w:rPr>
                <w:rFonts w:hint="eastAsia" w:ascii="宋体" w:hAnsi="宋体" w:eastAsia="宋体" w:cs="宋体"/>
                <w:kern w:val="2"/>
                <w:sz w:val="19"/>
                <w:szCs w:val="21"/>
                <w:lang w:val="en-US" w:eastAsia="en-US" w:bidi="ar-SA"/>
              </w:rPr>
            </w:pPr>
          </w:p>
        </w:tc>
      </w:tr>
      <w:tr w14:paraId="3D27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F9708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AD81A0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B1462A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68E044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5AD5C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5243B4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1FFFB1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A9FACB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5784219">
            <w:pPr>
              <w:widowControl w:val="0"/>
              <w:spacing w:line="225" w:lineRule="exact"/>
              <w:jc w:val="both"/>
              <w:rPr>
                <w:rFonts w:hint="eastAsia" w:ascii="宋体" w:hAnsi="宋体" w:eastAsia="宋体" w:cs="宋体"/>
                <w:kern w:val="2"/>
                <w:sz w:val="19"/>
                <w:szCs w:val="21"/>
                <w:lang w:val="en-US" w:eastAsia="en-US" w:bidi="ar-SA"/>
              </w:rPr>
            </w:pPr>
          </w:p>
        </w:tc>
      </w:tr>
      <w:tr w14:paraId="7AF5B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4B4839E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72C6D40">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CA0C86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D8BDEFB">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3BCA0E80">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265E283">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1075384">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1570A70A">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131926F9">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AC409BD">
            <w:pPr>
              <w:widowControl w:val="0"/>
              <w:spacing w:line="224" w:lineRule="exact"/>
              <w:jc w:val="both"/>
              <w:rPr>
                <w:rFonts w:hint="eastAsia" w:ascii="宋体" w:hAnsi="宋体" w:eastAsia="宋体" w:cs="宋体"/>
                <w:kern w:val="2"/>
                <w:sz w:val="19"/>
                <w:szCs w:val="21"/>
                <w:lang w:val="en-US" w:eastAsia="en-US" w:bidi="ar-SA"/>
              </w:rPr>
            </w:pPr>
          </w:p>
        </w:tc>
      </w:tr>
      <w:tr w14:paraId="60697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94395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55EE35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542365F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27170F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A01E6E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8F66B6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430187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D83A70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9836E6B">
            <w:pPr>
              <w:widowControl w:val="0"/>
              <w:spacing w:line="225" w:lineRule="exact"/>
              <w:jc w:val="both"/>
              <w:rPr>
                <w:rFonts w:hint="eastAsia" w:ascii="宋体" w:hAnsi="宋体" w:eastAsia="宋体" w:cs="宋体"/>
                <w:kern w:val="2"/>
                <w:sz w:val="19"/>
                <w:szCs w:val="21"/>
                <w:lang w:val="en-US" w:eastAsia="en-US" w:bidi="ar-SA"/>
              </w:rPr>
            </w:pPr>
          </w:p>
        </w:tc>
      </w:tr>
      <w:tr w14:paraId="22CB5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21D04B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96DB34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55EC32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753609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1EE35C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4B4B78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4A56D5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D28791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2F64DF9">
            <w:pPr>
              <w:widowControl w:val="0"/>
              <w:spacing w:line="225" w:lineRule="exact"/>
              <w:jc w:val="both"/>
              <w:rPr>
                <w:rFonts w:hint="eastAsia" w:ascii="宋体" w:hAnsi="宋体" w:eastAsia="宋体" w:cs="宋体"/>
                <w:kern w:val="2"/>
                <w:sz w:val="19"/>
                <w:szCs w:val="21"/>
                <w:lang w:val="en-US" w:eastAsia="en-US" w:bidi="ar-SA"/>
              </w:rPr>
            </w:pPr>
          </w:p>
        </w:tc>
      </w:tr>
      <w:tr w14:paraId="0DFEF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60A518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42A63B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5DCB0C9F">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0005241C">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70FE93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6CBAAD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AE92CC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5CEEE1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37DE1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E6174CF">
            <w:pPr>
              <w:widowControl w:val="0"/>
              <w:spacing w:line="225" w:lineRule="exact"/>
              <w:jc w:val="both"/>
              <w:rPr>
                <w:rFonts w:hint="eastAsia" w:ascii="宋体" w:hAnsi="宋体" w:eastAsia="宋体" w:cs="宋体"/>
                <w:kern w:val="2"/>
                <w:sz w:val="19"/>
                <w:szCs w:val="21"/>
                <w:lang w:val="en-US" w:eastAsia="en-US" w:bidi="ar-SA"/>
              </w:rPr>
            </w:pPr>
          </w:p>
        </w:tc>
      </w:tr>
      <w:tr w14:paraId="05C45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81EE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979B4C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20E1476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13D1F8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9B7D4B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4212EC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520A70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6F786D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63AC932">
            <w:pPr>
              <w:widowControl w:val="0"/>
              <w:spacing w:line="225" w:lineRule="exact"/>
              <w:jc w:val="both"/>
              <w:rPr>
                <w:rFonts w:hint="eastAsia" w:ascii="宋体" w:hAnsi="宋体" w:eastAsia="宋体" w:cs="宋体"/>
                <w:kern w:val="2"/>
                <w:sz w:val="19"/>
                <w:szCs w:val="21"/>
                <w:lang w:val="en-US" w:eastAsia="en-US" w:bidi="ar-SA"/>
              </w:rPr>
            </w:pPr>
          </w:p>
        </w:tc>
      </w:tr>
      <w:tr w14:paraId="0681B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7B654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6875425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5687DA3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401C56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DC2C7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D4D442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766AB1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045CBA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9AF4417">
            <w:pPr>
              <w:widowControl w:val="0"/>
              <w:spacing w:line="225" w:lineRule="exact"/>
              <w:jc w:val="both"/>
              <w:rPr>
                <w:rFonts w:hint="eastAsia" w:ascii="宋体" w:hAnsi="宋体" w:eastAsia="宋体" w:cs="宋体"/>
                <w:kern w:val="2"/>
                <w:sz w:val="19"/>
                <w:szCs w:val="21"/>
                <w:lang w:val="en-US" w:eastAsia="en-US" w:bidi="ar-SA"/>
              </w:rPr>
            </w:pPr>
          </w:p>
        </w:tc>
      </w:tr>
      <w:tr w14:paraId="25708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109406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5EBF4CB1">
            <w:pPr>
              <w:widowControl w:val="0"/>
              <w:spacing w:line="315" w:lineRule="auto"/>
              <w:jc w:val="both"/>
              <w:rPr>
                <w:rFonts w:hint="eastAsia" w:ascii="宋体" w:hAnsi="宋体" w:eastAsia="宋体" w:cs="宋体"/>
                <w:kern w:val="2"/>
                <w:sz w:val="21"/>
                <w:szCs w:val="21"/>
                <w:lang w:val="en-US" w:eastAsia="en-US" w:bidi="ar-SA"/>
              </w:rPr>
            </w:pPr>
          </w:p>
          <w:p w14:paraId="1E3FBE94">
            <w:pPr>
              <w:widowControl w:val="0"/>
              <w:spacing w:line="315" w:lineRule="auto"/>
              <w:jc w:val="both"/>
              <w:rPr>
                <w:rFonts w:hint="eastAsia" w:ascii="宋体" w:hAnsi="宋体" w:eastAsia="宋体" w:cs="宋体"/>
                <w:kern w:val="2"/>
                <w:sz w:val="21"/>
                <w:szCs w:val="21"/>
                <w:lang w:val="en-US" w:eastAsia="en-US" w:bidi="ar-SA"/>
              </w:rPr>
            </w:pPr>
          </w:p>
          <w:p w14:paraId="3A7598FF">
            <w:pPr>
              <w:widowControl w:val="0"/>
              <w:spacing w:line="315" w:lineRule="auto"/>
              <w:jc w:val="both"/>
              <w:rPr>
                <w:rFonts w:hint="eastAsia" w:ascii="宋体" w:hAnsi="宋体" w:eastAsia="宋体" w:cs="宋体"/>
                <w:kern w:val="2"/>
                <w:sz w:val="21"/>
                <w:szCs w:val="21"/>
                <w:lang w:val="en-US" w:eastAsia="en-US" w:bidi="ar-SA"/>
              </w:rPr>
            </w:pPr>
          </w:p>
          <w:p w14:paraId="30B390E7">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8A40E8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1E7E967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0C3369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6193FCB">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777EFE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ED4FBA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F7E3C8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4C2CD8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A25DBD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6FA723">
            <w:pPr>
              <w:widowControl w:val="0"/>
              <w:spacing w:line="225" w:lineRule="exact"/>
              <w:jc w:val="both"/>
              <w:rPr>
                <w:rFonts w:hint="eastAsia" w:ascii="宋体" w:hAnsi="宋体" w:eastAsia="宋体" w:cs="宋体"/>
                <w:kern w:val="2"/>
                <w:sz w:val="19"/>
                <w:szCs w:val="21"/>
                <w:lang w:val="en-US" w:eastAsia="en-US" w:bidi="ar-SA"/>
              </w:rPr>
            </w:pPr>
          </w:p>
        </w:tc>
      </w:tr>
      <w:tr w14:paraId="656A2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FE64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2B7E6F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DCDFE7A">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8F4B54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685E38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AF2695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6CEF15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F9C1FF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E9295B8">
            <w:pPr>
              <w:widowControl w:val="0"/>
              <w:spacing w:line="225" w:lineRule="exact"/>
              <w:jc w:val="both"/>
              <w:rPr>
                <w:rFonts w:hint="eastAsia" w:ascii="宋体" w:hAnsi="宋体" w:eastAsia="宋体" w:cs="宋体"/>
                <w:kern w:val="2"/>
                <w:sz w:val="19"/>
                <w:szCs w:val="21"/>
                <w:lang w:val="en-US" w:eastAsia="en-US" w:bidi="ar-SA"/>
              </w:rPr>
            </w:pPr>
          </w:p>
        </w:tc>
      </w:tr>
      <w:tr w14:paraId="7B168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A384D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3A871D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5CC1282">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50BE79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2196EA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33DD8B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0A6926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0B97BC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06A73D">
            <w:pPr>
              <w:widowControl w:val="0"/>
              <w:spacing w:line="225" w:lineRule="exact"/>
              <w:jc w:val="both"/>
              <w:rPr>
                <w:rFonts w:hint="eastAsia" w:ascii="宋体" w:hAnsi="宋体" w:eastAsia="宋体" w:cs="宋体"/>
                <w:kern w:val="2"/>
                <w:sz w:val="19"/>
                <w:szCs w:val="21"/>
                <w:lang w:val="en-US" w:eastAsia="en-US" w:bidi="ar-SA"/>
              </w:rPr>
            </w:pPr>
          </w:p>
        </w:tc>
      </w:tr>
      <w:tr w14:paraId="7EB0F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4EC4E7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F87E010">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0A385182">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B432D6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65B720C">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889A2D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616BA1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99A9F6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2F617F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BDDCE3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83ED1DB">
            <w:pPr>
              <w:widowControl w:val="0"/>
              <w:spacing w:line="225" w:lineRule="exact"/>
              <w:jc w:val="both"/>
              <w:rPr>
                <w:rFonts w:hint="eastAsia" w:ascii="宋体" w:hAnsi="宋体" w:eastAsia="宋体" w:cs="宋体"/>
                <w:kern w:val="2"/>
                <w:sz w:val="19"/>
                <w:szCs w:val="21"/>
                <w:lang w:val="en-US" w:eastAsia="en-US" w:bidi="ar-SA"/>
              </w:rPr>
            </w:pPr>
          </w:p>
        </w:tc>
      </w:tr>
      <w:tr w14:paraId="66F1B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5B231D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2D27304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7EC4BB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78BAE7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74CFEC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824ABA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E187D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BEA06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A81AA60">
            <w:pPr>
              <w:widowControl w:val="0"/>
              <w:spacing w:line="225" w:lineRule="exact"/>
              <w:jc w:val="both"/>
              <w:rPr>
                <w:rFonts w:hint="eastAsia" w:ascii="宋体" w:hAnsi="宋体" w:eastAsia="宋体" w:cs="宋体"/>
                <w:kern w:val="2"/>
                <w:sz w:val="19"/>
                <w:szCs w:val="21"/>
                <w:lang w:val="en-US" w:eastAsia="en-US" w:bidi="ar-SA"/>
              </w:rPr>
            </w:pPr>
          </w:p>
        </w:tc>
      </w:tr>
      <w:tr w14:paraId="5CC97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3E5C5E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C08377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308CAB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43C1420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BBB9DF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284C4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D67616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3EE971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5B5704">
            <w:pPr>
              <w:widowControl w:val="0"/>
              <w:spacing w:line="225" w:lineRule="exact"/>
              <w:jc w:val="both"/>
              <w:rPr>
                <w:rFonts w:hint="eastAsia" w:ascii="宋体" w:hAnsi="宋体" w:eastAsia="宋体" w:cs="宋体"/>
                <w:kern w:val="2"/>
                <w:sz w:val="19"/>
                <w:szCs w:val="21"/>
                <w:lang w:val="en-US" w:eastAsia="en-US" w:bidi="ar-SA"/>
              </w:rPr>
            </w:pPr>
          </w:p>
        </w:tc>
      </w:tr>
      <w:tr w14:paraId="7BA4A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BC8B9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AC21B8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BC5749D">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FB27C9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214FA0A">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5BCFA4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265C83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23F099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26DBF9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473554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FFAF7F4">
            <w:pPr>
              <w:widowControl w:val="0"/>
              <w:spacing w:line="225" w:lineRule="exact"/>
              <w:jc w:val="both"/>
              <w:rPr>
                <w:rFonts w:hint="eastAsia" w:ascii="宋体" w:hAnsi="宋体" w:eastAsia="宋体" w:cs="宋体"/>
                <w:kern w:val="2"/>
                <w:sz w:val="19"/>
                <w:szCs w:val="21"/>
                <w:lang w:val="en-US" w:eastAsia="en-US" w:bidi="ar-SA"/>
              </w:rPr>
            </w:pPr>
          </w:p>
        </w:tc>
      </w:tr>
      <w:tr w14:paraId="38602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446107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758DC8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DEDB781">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AD5FA9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6DA313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A7EBF5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720289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4596E6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6B185A0">
            <w:pPr>
              <w:widowControl w:val="0"/>
              <w:spacing w:line="225" w:lineRule="exact"/>
              <w:jc w:val="both"/>
              <w:rPr>
                <w:rFonts w:hint="eastAsia" w:ascii="宋体" w:hAnsi="宋体" w:eastAsia="宋体" w:cs="宋体"/>
                <w:kern w:val="2"/>
                <w:sz w:val="19"/>
                <w:szCs w:val="21"/>
                <w:lang w:val="en-US" w:eastAsia="en-US" w:bidi="ar-SA"/>
              </w:rPr>
            </w:pPr>
          </w:p>
        </w:tc>
      </w:tr>
      <w:tr w14:paraId="51021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C5988E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43F3E1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01F3345">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6C2368D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3D137C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BB750F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DB4674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534914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B62712E">
            <w:pPr>
              <w:widowControl w:val="0"/>
              <w:spacing w:line="225" w:lineRule="exact"/>
              <w:jc w:val="both"/>
              <w:rPr>
                <w:rFonts w:hint="eastAsia" w:ascii="宋体" w:hAnsi="宋体" w:eastAsia="宋体" w:cs="宋体"/>
                <w:kern w:val="2"/>
                <w:sz w:val="19"/>
                <w:szCs w:val="21"/>
                <w:lang w:val="en-US" w:eastAsia="en-US" w:bidi="ar-SA"/>
              </w:rPr>
            </w:pPr>
          </w:p>
        </w:tc>
      </w:tr>
      <w:tr w14:paraId="787B9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378F7C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37F9F742">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7635FD50">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24239F3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EEB428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53DE57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684155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4764F0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DB34735">
            <w:pPr>
              <w:widowControl w:val="0"/>
              <w:spacing w:line="225" w:lineRule="exact"/>
              <w:jc w:val="both"/>
              <w:rPr>
                <w:rFonts w:hint="eastAsia" w:ascii="宋体" w:hAnsi="宋体" w:eastAsia="宋体" w:cs="宋体"/>
                <w:kern w:val="2"/>
                <w:sz w:val="19"/>
                <w:szCs w:val="21"/>
                <w:lang w:val="en-US" w:eastAsia="en-US" w:bidi="ar-SA"/>
              </w:rPr>
            </w:pPr>
          </w:p>
        </w:tc>
      </w:tr>
      <w:tr w14:paraId="26E59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CA60E9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2C91DA6D">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44E3672C">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335C850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876DCF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4BCA40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7B9D09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D3BCDD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D7D52D9">
            <w:pPr>
              <w:widowControl w:val="0"/>
              <w:spacing w:line="225" w:lineRule="exact"/>
              <w:jc w:val="both"/>
              <w:rPr>
                <w:rFonts w:hint="eastAsia" w:ascii="宋体" w:hAnsi="宋体" w:eastAsia="宋体" w:cs="宋体"/>
                <w:kern w:val="2"/>
                <w:sz w:val="19"/>
                <w:szCs w:val="21"/>
                <w:lang w:val="en-US" w:eastAsia="en-US" w:bidi="ar-SA"/>
              </w:rPr>
            </w:pPr>
          </w:p>
        </w:tc>
      </w:tr>
      <w:tr w14:paraId="28A3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E447B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1534572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41BA22A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40659A4">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6AA94E3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92448A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0914C0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8D46E2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CEC8A52">
            <w:pPr>
              <w:widowControl w:val="0"/>
              <w:spacing w:line="225" w:lineRule="exact"/>
              <w:jc w:val="both"/>
              <w:rPr>
                <w:rFonts w:hint="eastAsia" w:ascii="宋体" w:hAnsi="宋体" w:eastAsia="宋体" w:cs="宋体"/>
                <w:kern w:val="2"/>
                <w:sz w:val="19"/>
                <w:szCs w:val="21"/>
                <w:lang w:val="en-US" w:eastAsia="en-US" w:bidi="ar-SA"/>
              </w:rPr>
            </w:pPr>
          </w:p>
        </w:tc>
      </w:tr>
      <w:tr w14:paraId="71F84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269016">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40A8FD8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0320E64">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5A69D665">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DC0C55B">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72E388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761539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A73857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1EF057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F48D78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3C137F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2497B3A">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B2FE11C">
            <w:pPr>
              <w:widowControl w:val="0"/>
              <w:spacing w:line="225" w:lineRule="exact"/>
              <w:jc w:val="both"/>
              <w:rPr>
                <w:rFonts w:hint="eastAsia" w:ascii="宋体" w:hAnsi="宋体" w:eastAsia="宋体" w:cs="宋体"/>
                <w:kern w:val="2"/>
                <w:sz w:val="19"/>
                <w:szCs w:val="21"/>
                <w:lang w:val="en-US" w:eastAsia="en-US" w:bidi="ar-SA"/>
              </w:rPr>
            </w:pPr>
          </w:p>
        </w:tc>
      </w:tr>
      <w:tr w14:paraId="19C0F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E20BCC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6E13C86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0D025FD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5814C5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EEA118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595F31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101EEE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94CD2E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40A966F">
            <w:pPr>
              <w:widowControl w:val="0"/>
              <w:spacing w:line="225" w:lineRule="exact"/>
              <w:jc w:val="both"/>
              <w:rPr>
                <w:rFonts w:hint="eastAsia" w:ascii="宋体" w:hAnsi="宋体" w:eastAsia="宋体" w:cs="宋体"/>
                <w:kern w:val="2"/>
                <w:sz w:val="19"/>
                <w:szCs w:val="21"/>
                <w:lang w:val="en-US" w:eastAsia="en-US" w:bidi="ar-SA"/>
              </w:rPr>
            </w:pPr>
          </w:p>
        </w:tc>
      </w:tr>
      <w:tr w14:paraId="6788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315DD69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1674104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25B75DA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A7D96EE">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BE0CD63">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3F818483">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A0A384D">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3C230F2">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F71E6A4">
            <w:pPr>
              <w:widowControl w:val="0"/>
              <w:jc w:val="both"/>
              <w:rPr>
                <w:rFonts w:hint="eastAsia" w:ascii="宋体" w:hAnsi="宋体" w:eastAsia="宋体" w:cs="宋体"/>
                <w:kern w:val="2"/>
                <w:sz w:val="21"/>
                <w:szCs w:val="21"/>
                <w:lang w:val="en-US" w:eastAsia="en-US" w:bidi="ar-SA"/>
              </w:rPr>
            </w:pPr>
          </w:p>
        </w:tc>
      </w:tr>
      <w:tr w14:paraId="378D8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389188C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3865D99D">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03F212BA">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79548054">
            <w:pPr>
              <w:widowControl w:val="0"/>
              <w:jc w:val="center"/>
              <w:rPr>
                <w:rFonts w:hint="eastAsia" w:ascii="宋体" w:hAnsi="宋体" w:eastAsia="宋体" w:cs="宋体"/>
                <w:kern w:val="2"/>
                <w:sz w:val="21"/>
                <w:szCs w:val="21"/>
                <w:lang w:val="en-US" w:eastAsia="en-US" w:bidi="ar-SA"/>
              </w:rPr>
            </w:pPr>
          </w:p>
        </w:tc>
      </w:tr>
    </w:tbl>
    <w:p w14:paraId="002DD85C">
      <w:pPr>
        <w:spacing w:line="217" w:lineRule="auto"/>
        <w:rPr>
          <w:rFonts w:ascii="Calibri" w:hAnsi="Calibri" w:eastAsia="宋体" w:cs="Times New Roman"/>
          <w:sz w:val="22"/>
          <w:szCs w:val="22"/>
        </w:rPr>
      </w:pPr>
    </w:p>
    <w:p w14:paraId="3A64838F">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2024年度岳阳市岳阳楼区站前路街道办事处整体支出绩效自评报告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3"/>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4</w:t>
      </w:r>
      <w:r>
        <w:rPr>
          <w:rFonts w:ascii="楷体" w:hAnsi="楷体" w:eastAsia="楷体" w:cs="楷体"/>
          <w:spacing w:val="-8"/>
          <w:sz w:val="31"/>
          <w:szCs w:val="31"/>
        </w:rPr>
        <w:t>日</w:t>
      </w:r>
    </w:p>
    <w:p w14:paraId="787AD60A">
      <w:pPr>
        <w:spacing w:line="335" w:lineRule="auto"/>
        <w:rPr>
          <w:rFonts w:ascii="Arial"/>
        </w:rPr>
      </w:pPr>
    </w:p>
    <w:p w14:paraId="1B72390B">
      <w:pPr>
        <w:pStyle w:val="3"/>
        <w:spacing w:before="102" w:line="224" w:lineRule="auto"/>
        <w:ind w:left="3216"/>
        <w:rPr>
          <w:rFonts w:hint="eastAsia"/>
          <w:lang w:eastAsia="zh-CN"/>
        </w:rPr>
      </w:pPr>
      <w:r>
        <w:rPr>
          <w:spacing w:val="8"/>
          <w:lang w:eastAsia="zh-CN"/>
        </w:rPr>
        <w:t>（此页为封面）</w:t>
      </w:r>
    </w:p>
    <w:p w14:paraId="080314C5">
      <w:pPr>
        <w:spacing w:line="224" w:lineRule="auto"/>
        <w:sectPr>
          <w:footerReference r:id="rId5" w:type="default"/>
          <w:pgSz w:w="11900" w:h="16833"/>
          <w:pgMar w:top="1401" w:right="1583" w:bottom="1445" w:left="1618" w:header="0" w:footer="1170" w:gutter="0"/>
          <w:cols w:space="720" w:num="1"/>
        </w:sectPr>
      </w:pPr>
    </w:p>
    <w:p w14:paraId="017E2C6E">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2024年岳阳市岳阳楼区站前路街道办事处整体支出绩效自评报告</w:t>
      </w:r>
    </w:p>
    <w:p w14:paraId="2507E630">
      <w:pPr>
        <w:jc w:val="center"/>
        <w:rPr>
          <w:rFonts w:hint="eastAsia" w:ascii="宋体" w:hAnsi="宋体" w:eastAsia="宋体" w:cs="宋体"/>
          <w:b/>
          <w:bCs/>
          <w:sz w:val="44"/>
          <w:szCs w:val="44"/>
          <w:lang w:val="en-US" w:eastAsia="zh-CN"/>
        </w:rPr>
      </w:pPr>
    </w:p>
    <w:p w14:paraId="38D540BA">
      <w:pPr>
        <w:keepNext w:val="0"/>
        <w:keepLines w:val="0"/>
        <w:pageBreakBefore w:val="0"/>
        <w:numPr>
          <w:ilvl w:val="0"/>
          <w:numId w:val="1"/>
        </w:numPr>
        <w:kinsoku/>
        <w:wordWrap/>
        <w:overflowPunct/>
        <w:topLinePunct w:val="0"/>
        <w:autoSpaceDE/>
        <w:autoSpaceDN/>
        <w:bidi w:val="0"/>
        <w:adjustRightInd/>
        <w:snapToGrid/>
        <w:spacing w:before="104" w:line="222" w:lineRule="auto"/>
        <w:ind w:firstLine="636" w:firstLineChars="200"/>
        <w:textAlignment w:val="auto"/>
        <w:rPr>
          <w:rFonts w:ascii="黑体" w:hAnsi="黑体" w:eastAsia="黑体" w:cs="黑体"/>
          <w:spacing w:val="-1"/>
          <w:sz w:val="32"/>
          <w:szCs w:val="32"/>
        </w:rPr>
      </w:pPr>
      <w:r>
        <w:rPr>
          <w:rFonts w:ascii="黑体" w:hAnsi="黑体" w:eastAsia="黑体" w:cs="黑体"/>
          <w:spacing w:val="-1"/>
          <w:sz w:val="32"/>
          <w:szCs w:val="32"/>
        </w:rPr>
        <w:t>单位基本情况</w:t>
      </w:r>
    </w:p>
    <w:p w14:paraId="088A9A2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仿宋_GB2312"/>
          <w:kern w:val="0"/>
          <w:sz w:val="32"/>
          <w:szCs w:val="32"/>
        </w:rPr>
      </w:pPr>
      <w:r>
        <w:rPr>
          <w:rFonts w:hint="eastAsia" w:ascii="仿宋" w:hAnsi="仿宋" w:eastAsia="仿宋" w:cs="仿宋_GB2312"/>
          <w:b/>
          <w:bCs/>
          <w:kern w:val="0"/>
          <w:sz w:val="32"/>
          <w:szCs w:val="32"/>
        </w:rPr>
        <w:t>（一）职能职责</w:t>
      </w:r>
    </w:p>
    <w:p w14:paraId="085240AB">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街道办事处党委按照区委统一部署，领导本辖区的工作，支持和保证辖区内行政组织、经济组织和群众自治组织充分行使职权。按照法律法规的规定和区政府的工作部署，履行相应的行政职能，完成区政府部署的各项工作任务。主要履行以下职能：</w:t>
      </w:r>
    </w:p>
    <w:p w14:paraId="12338D85">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(1)加强党的建设。落实基层党建工作责任制，建设服务型基层党组织，统筹推进街道、社区党建和非公有制经济组织、新社会组织党建，加强新形势下意识形态和宣传思想工作，确保党党建工作得实效。</w:t>
      </w:r>
    </w:p>
    <w:p w14:paraId="7BAD5FF7">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（2）服务经济发展。承担服务辖区内项目建设和企业发展的任务，配合相关单位打击破坏经济发展环境的行为，维护经济秩序，优化投资环境。</w:t>
      </w:r>
    </w:p>
    <w:p w14:paraId="2EE04BFA">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（3）统筹社区发展。统筹落实社区发展的重大决策和社区建设规划，参与辖区公共服务设施建设规划，推动社区健康、有序、可持续发展。</w:t>
      </w:r>
    </w:p>
    <w:p w14:paraId="403701EC">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（4）组织公共服务。组织实施与居民生活密切相关的公共服务，落实或配合落实人力资源和社会保障、民政、环境卫生、交通建设、文化体育和新闻出版、教育、医疗卫生和计划生育等领域相关政策措施。</w:t>
      </w:r>
    </w:p>
    <w:p w14:paraId="19E62C45">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（5）实施综合管理。退辖区内城市管理、人口服务、安全生产、禁违拆违治违、环境保护、社会治理等综合性工作，负责总牵头、总协调、总监督、总兜底。</w:t>
      </w:r>
    </w:p>
    <w:p w14:paraId="26E88609">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（6）监督专业管理。对辖区内各类专业执法工作予以支持配合并组织开展群众监督和社会监督。</w:t>
      </w:r>
    </w:p>
    <w:p w14:paraId="04746858">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（7）指导基层自治。指导社区居委会建设，健全自治平台，组织社区居民和单位参与社区建设和管理。</w:t>
      </w:r>
    </w:p>
    <w:p w14:paraId="37603C20">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ascii="Times New Roman" w:hAnsi="Times New Roman" w:eastAsia="仿宋_GB2312" w:cs="仿宋_GB2312"/>
          <w:kern w:val="0"/>
          <w:sz w:val="32"/>
          <w:szCs w:val="32"/>
        </w:rPr>
      </w:pPr>
      <w:r>
        <w:rPr>
          <w:rFonts w:ascii="Times New Roman" w:hAnsi="Times New Roman" w:eastAsia="仿宋_GB2312" w:cs="仿宋_GB2312"/>
          <w:kern w:val="0"/>
          <w:sz w:val="32"/>
          <w:szCs w:val="32"/>
        </w:rPr>
        <w:t>（8）动员社会参与。动员各类驻辖区单位、社会组织和社区居民等社会力量参与社区治理，引导驻辖区单位履行社会责任，整合辖区内各种社会力量为社区发展服务。</w:t>
      </w:r>
    </w:p>
    <w:p w14:paraId="3E2B98D4">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640" w:firstLineChars="200"/>
        <w:jc w:val="left"/>
        <w:textAlignment w:val="auto"/>
        <w:rPr>
          <w:rFonts w:hint="eastAsia" w:ascii="仿宋" w:hAnsi="仿宋" w:eastAsia="仿宋" w:cs="仿宋_GB2312"/>
          <w:kern w:val="0"/>
          <w:sz w:val="32"/>
          <w:szCs w:val="32"/>
        </w:rPr>
      </w:pPr>
      <w:r>
        <w:rPr>
          <w:rFonts w:ascii="Times New Roman" w:hAnsi="Times New Roman" w:eastAsia="仿宋_GB2312" w:cs="仿宋_GB2312"/>
          <w:kern w:val="0"/>
          <w:sz w:val="32"/>
          <w:szCs w:val="32"/>
        </w:rPr>
        <w:t>（9）维护辖区平安。承担辖区社会治安综合管理、综治民调和人民调解等有关工作，处理群众来信来访，反映社情民意，化解矛盾纠纷，实现“小事不出社区，大事不出街道，矛盾不上交”。</w:t>
      </w:r>
    </w:p>
    <w:p w14:paraId="147CFE7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（二）机构设置</w:t>
      </w:r>
    </w:p>
    <w:p w14:paraId="0B92A07A">
      <w:pPr>
        <w:keepNext w:val="0"/>
        <w:keepLines w:val="0"/>
        <w:pageBreakBefore w:val="0"/>
        <w:numPr>
          <w:ilvl w:val="0"/>
          <w:numId w:val="0"/>
        </w:numPr>
        <w:kinsoku/>
        <w:wordWrap/>
        <w:overflowPunct/>
        <w:topLinePunct w:val="0"/>
        <w:autoSpaceDE/>
        <w:autoSpaceDN/>
        <w:bidi w:val="0"/>
        <w:adjustRightInd/>
        <w:snapToGrid/>
        <w:spacing w:before="104" w:line="222" w:lineRule="auto"/>
        <w:ind w:firstLine="640" w:firstLineChars="200"/>
        <w:textAlignment w:val="auto"/>
        <w:rPr>
          <w:rFonts w:ascii="黑体" w:hAnsi="黑体" w:eastAsia="黑体" w:cs="黑体"/>
          <w:spacing w:val="-1"/>
          <w:sz w:val="32"/>
          <w:szCs w:val="32"/>
        </w:rPr>
      </w:pPr>
      <w:r>
        <w:rPr>
          <w:rFonts w:ascii="Times New Roman" w:hAnsi="Times New Roman" w:eastAsia="仿宋_GB2312" w:cs="仿宋_GB2312"/>
          <w:kern w:val="0"/>
          <w:sz w:val="32"/>
          <w:szCs w:val="32"/>
        </w:rPr>
        <w:t>现有人数</w:t>
      </w:r>
      <w:r>
        <w:rPr>
          <w:rFonts w:hint="eastAsia" w:ascii="Times New Roman" w:hAnsi="Times New Roman" w:eastAsia="仿宋_GB2312" w:cs="仿宋_GB2312"/>
          <w:kern w:val="0"/>
          <w:sz w:val="32"/>
          <w:szCs w:val="32"/>
          <w:lang w:val="en-US" w:eastAsia="zh-CN"/>
        </w:rPr>
        <w:t>67</w:t>
      </w:r>
      <w:r>
        <w:rPr>
          <w:rFonts w:ascii="Times New Roman" w:hAnsi="Times New Roman" w:eastAsia="仿宋_GB2312" w:cs="仿宋_GB2312"/>
          <w:kern w:val="0"/>
          <w:sz w:val="32"/>
          <w:szCs w:val="32"/>
        </w:rPr>
        <w:t>人，其中：在职编制</w:t>
      </w:r>
      <w:r>
        <w:rPr>
          <w:rFonts w:hint="eastAsia" w:ascii="Times New Roman" w:hAnsi="Times New Roman" w:eastAsia="仿宋_GB2312" w:cs="仿宋_GB2312"/>
          <w:kern w:val="0"/>
          <w:sz w:val="32"/>
          <w:szCs w:val="32"/>
          <w:lang w:val="en-US" w:eastAsia="zh-CN"/>
        </w:rPr>
        <w:t>54</w:t>
      </w:r>
      <w:r>
        <w:rPr>
          <w:rFonts w:ascii="Times New Roman" w:hAnsi="Times New Roman" w:eastAsia="仿宋_GB2312" w:cs="仿宋_GB2312"/>
          <w:kern w:val="0"/>
          <w:sz w:val="32"/>
          <w:szCs w:val="32"/>
        </w:rPr>
        <w:t>人；离退休</w:t>
      </w:r>
      <w:r>
        <w:rPr>
          <w:rFonts w:hint="eastAsia" w:ascii="Times New Roman" w:hAnsi="Times New Roman" w:eastAsia="仿宋_GB2312" w:cs="仿宋_GB2312"/>
          <w:kern w:val="0"/>
          <w:sz w:val="32"/>
          <w:szCs w:val="32"/>
          <w:lang w:val="en-US" w:eastAsia="zh-CN"/>
        </w:rPr>
        <w:t>13</w:t>
      </w:r>
      <w:r>
        <w:rPr>
          <w:rFonts w:ascii="Times New Roman" w:hAnsi="Times New Roman" w:eastAsia="仿宋_GB2312" w:cs="仿宋_GB2312"/>
          <w:kern w:val="0"/>
          <w:sz w:val="32"/>
          <w:szCs w:val="32"/>
        </w:rPr>
        <w:t>人。机关设置</w:t>
      </w:r>
      <w:r>
        <w:rPr>
          <w:rFonts w:hint="eastAsia" w:ascii="Times New Roman" w:hAnsi="Times New Roman" w:eastAsia="仿宋_GB2312" w:cs="仿宋_GB2312"/>
          <w:kern w:val="0"/>
          <w:sz w:val="32"/>
          <w:szCs w:val="32"/>
          <w:lang w:val="en-US" w:eastAsia="zh-CN"/>
        </w:rPr>
        <w:t>14</w:t>
      </w:r>
      <w:r>
        <w:rPr>
          <w:rFonts w:ascii="Times New Roman" w:hAnsi="Times New Roman" w:eastAsia="仿宋_GB2312" w:cs="仿宋_GB2312"/>
          <w:kern w:val="0"/>
          <w:sz w:val="32"/>
          <w:szCs w:val="32"/>
        </w:rPr>
        <w:t>个股室：</w:t>
      </w:r>
      <w:r>
        <w:rPr>
          <w:rFonts w:hint="eastAsia" w:ascii="Times New Roman" w:hAnsi="Times New Roman" w:eastAsia="仿宋_GB2312" w:cs="仿宋_GB2312"/>
          <w:kern w:val="0"/>
          <w:sz w:val="32"/>
          <w:szCs w:val="32"/>
          <w:lang w:eastAsia="zh-CN"/>
        </w:rPr>
        <w:t>党政</w:t>
      </w:r>
      <w:r>
        <w:rPr>
          <w:rFonts w:ascii="Times New Roman" w:hAnsi="Times New Roman" w:eastAsia="仿宋_GB2312" w:cs="仿宋_GB2312"/>
          <w:kern w:val="0"/>
          <w:sz w:val="32"/>
          <w:szCs w:val="32"/>
        </w:rPr>
        <w:t>办公室、</w:t>
      </w:r>
      <w:r>
        <w:rPr>
          <w:rFonts w:hint="eastAsia" w:ascii="Times New Roman" w:hAnsi="Times New Roman" w:eastAsia="仿宋_GB2312" w:cs="仿宋_GB2312"/>
          <w:kern w:val="0"/>
          <w:sz w:val="32"/>
          <w:szCs w:val="32"/>
          <w:lang w:eastAsia="zh-CN"/>
        </w:rPr>
        <w:t>党建办公室、经济发展办公室、社会事务办公室、综治信访办公室、应急管理办公室、社会事业综合服务中心、产业项目综合服务中心、公共服务和网络化中心、退役军人服务站、综合行政执法大队、环境卫生服务中心、司法所、财政所</w:t>
      </w:r>
      <w:r>
        <w:rPr>
          <w:rFonts w:ascii="Times New Roman" w:hAnsi="Times New Roman" w:eastAsia="仿宋_GB2312" w:cs="仿宋_GB2312"/>
          <w:kern w:val="0"/>
          <w:sz w:val="32"/>
          <w:szCs w:val="32"/>
        </w:rPr>
        <w:t>。全部纳入部门预算范围。</w:t>
      </w:r>
    </w:p>
    <w:p w14:paraId="5F8C5EAC">
      <w:pPr>
        <w:keepNext w:val="0"/>
        <w:keepLines w:val="0"/>
        <w:pageBreakBefore w:val="0"/>
        <w:kinsoku/>
        <w:wordWrap/>
        <w:overflowPunct/>
        <w:topLinePunct w:val="0"/>
        <w:autoSpaceDE/>
        <w:autoSpaceDN/>
        <w:bidi w:val="0"/>
        <w:adjustRightInd/>
        <w:snapToGrid/>
        <w:spacing w:before="222" w:line="221" w:lineRule="auto"/>
        <w:ind w:left="19" w:firstLine="616" w:firstLineChars="200"/>
        <w:textAlignment w:val="auto"/>
        <w:rPr>
          <w:rFonts w:ascii="黑体" w:hAnsi="黑体" w:eastAsia="黑体" w:cs="黑体"/>
          <w:sz w:val="32"/>
          <w:szCs w:val="32"/>
        </w:rPr>
      </w:pPr>
      <w:r>
        <w:rPr>
          <w:rFonts w:ascii="黑体" w:hAnsi="黑体" w:eastAsia="黑体" w:cs="黑体"/>
          <w:spacing w:val="-6"/>
          <w:sz w:val="32"/>
          <w:szCs w:val="32"/>
        </w:rPr>
        <w:t>二、一般公共预算支出情况</w:t>
      </w:r>
    </w:p>
    <w:p w14:paraId="3DAA0F09">
      <w:pPr>
        <w:keepNext w:val="0"/>
        <w:keepLines w:val="0"/>
        <w:pageBreakBefore w:val="0"/>
        <w:kinsoku/>
        <w:wordWrap/>
        <w:overflowPunct/>
        <w:topLinePunct w:val="0"/>
        <w:autoSpaceDE/>
        <w:autoSpaceDN/>
        <w:bidi w:val="0"/>
        <w:adjustRightInd/>
        <w:snapToGrid/>
        <w:spacing w:before="176" w:line="225" w:lineRule="auto"/>
        <w:ind w:left="199" w:firstLine="728" w:firstLineChars="200"/>
        <w:textAlignment w:val="auto"/>
        <w:rPr>
          <w:rFonts w:ascii="楷体" w:hAnsi="楷体" w:eastAsia="楷体" w:cs="楷体"/>
          <w:spacing w:val="22"/>
          <w:sz w:val="32"/>
          <w:szCs w:val="32"/>
        </w:rPr>
      </w:pPr>
      <w:r>
        <w:rPr>
          <w:rFonts w:ascii="楷体" w:hAnsi="楷体" w:eastAsia="楷体" w:cs="楷体"/>
          <w:spacing w:val="22"/>
          <w:sz w:val="32"/>
          <w:szCs w:val="32"/>
        </w:rPr>
        <w:t>(一)基本支出情况</w:t>
      </w:r>
    </w:p>
    <w:p w14:paraId="2D49B5A1">
      <w:pPr>
        <w:pStyle w:val="2"/>
        <w:keepNext w:val="0"/>
        <w:keepLines w:val="0"/>
        <w:pageBreakBefore w:val="0"/>
        <w:kinsoku/>
        <w:wordWrap/>
        <w:overflowPunct/>
        <w:topLinePunct w:val="0"/>
        <w:autoSpaceDE/>
        <w:autoSpaceDN/>
        <w:bidi w:val="0"/>
        <w:adjustRightInd/>
        <w:snapToGrid/>
        <w:ind w:firstLine="640" w:firstLineChars="200"/>
        <w:textAlignment w:val="auto"/>
      </w:pPr>
      <w:r>
        <w:rPr>
          <w:rFonts w:hint="eastAsia" w:ascii="Times New Roman" w:hAnsi="Times New Roman" w:eastAsia="仿宋_GB2312" w:cs="仿宋_GB2312"/>
          <w:kern w:val="0"/>
          <w:sz w:val="32"/>
          <w:szCs w:val="32"/>
          <w:lang w:val="en-US" w:eastAsia="zh-CN"/>
        </w:rPr>
        <w:t>本单位2024年度的基本支出为1384.92万元，主要包括基本工资、津贴补贴、奖金、绩效工资、机关事业单位基本养老保险缴费、职业年金缴费、职工基本医疗保险缴费、公务员医疗补助缴费、其他社会保障缴费、住房公积金、其他工资福利支出、生活补助、其他对个人和家庭的补助。本单位2024年工务接待费支出0万元，2024年度本街道三公经费公务接待费预算数为0万元。</w:t>
      </w:r>
    </w:p>
    <w:p w14:paraId="4B0A12D5">
      <w:pPr>
        <w:keepNext w:val="0"/>
        <w:keepLines w:val="0"/>
        <w:pageBreakBefore w:val="0"/>
        <w:numPr>
          <w:ilvl w:val="0"/>
          <w:numId w:val="2"/>
        </w:numPr>
        <w:kinsoku/>
        <w:wordWrap/>
        <w:overflowPunct/>
        <w:topLinePunct w:val="0"/>
        <w:autoSpaceDE/>
        <w:autoSpaceDN/>
        <w:bidi w:val="0"/>
        <w:adjustRightInd/>
        <w:snapToGrid/>
        <w:spacing w:before="301" w:line="227" w:lineRule="auto"/>
        <w:ind w:left="199" w:firstLine="728" w:firstLineChars="200"/>
        <w:textAlignment w:val="auto"/>
        <w:rPr>
          <w:rFonts w:hint="eastAsia" w:ascii="Times New Roman" w:hAnsi="Times New Roman" w:eastAsia="仿宋_GB2312" w:cs="仿宋_GB2312"/>
          <w:kern w:val="0"/>
          <w:sz w:val="32"/>
          <w:szCs w:val="32"/>
          <w:lang w:val="en-US" w:eastAsia="zh-CN"/>
        </w:rPr>
      </w:pPr>
      <w:r>
        <w:rPr>
          <w:rFonts w:ascii="楷体" w:hAnsi="楷体" w:eastAsia="楷体" w:cs="楷体"/>
          <w:spacing w:val="22"/>
          <w:sz w:val="32"/>
          <w:szCs w:val="32"/>
        </w:rPr>
        <w:t>项目支出情况</w:t>
      </w:r>
    </w:p>
    <w:p w14:paraId="35767AC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Calibri" w:hAnsi="Calibri" w:eastAsia="宋体" w:cs="Times New Roman"/>
        </w:rPr>
      </w:pPr>
      <w:r>
        <w:rPr>
          <w:rFonts w:hint="eastAsia" w:ascii="Times New Roman" w:hAnsi="Times New Roman" w:eastAsia="仿宋_GB2312" w:cs="仿宋_GB2312"/>
          <w:kern w:val="0"/>
          <w:sz w:val="32"/>
          <w:szCs w:val="32"/>
          <w:lang w:val="en-US" w:eastAsia="zh-CN"/>
        </w:rPr>
        <w:t>本单位2024年度的项目支出为707.89万元，主要为本级项目支出，包括退役军人慰问款项23.56万元、泰和消防安全整治经费17.4万元、泰和整治经费5.03万元、临时救助3.07万元、民政资金其余7.43万元、环卫工人工资458.83万元、环卫工作经费17.55万、环卫工人社保经费97.71万元、垃圾分类工作经费4.37万元、环卫经费其余14.65万元、环境整治经费25.53万元、特困家庭失独抚慰金0.4万元、应急办其余8.61万元、就业创业服务经费6.59万元、残联资金其余5.06万元、残疾人办证补贴0.54万元、联络员补贴0.3万元、计生经费其余0.89万元、生育关怀扶助金0.5万元、退役军人其余9.53万元、救灾资金0.34万元。</w:t>
      </w:r>
    </w:p>
    <w:p w14:paraId="332FE2DD">
      <w:pPr>
        <w:keepNext w:val="0"/>
        <w:keepLines w:val="0"/>
        <w:pageBreakBefore w:val="0"/>
        <w:kinsoku/>
        <w:wordWrap/>
        <w:overflowPunct/>
        <w:topLinePunct w:val="0"/>
        <w:autoSpaceDE/>
        <w:autoSpaceDN/>
        <w:bidi w:val="0"/>
        <w:adjustRightInd/>
        <w:snapToGrid/>
        <w:spacing w:before="236" w:line="222" w:lineRule="auto"/>
        <w:ind w:left="19" w:firstLine="652" w:firstLineChars="200"/>
        <w:textAlignment w:val="auto"/>
        <w:rPr>
          <w:rFonts w:ascii="黑体" w:hAnsi="黑体" w:eastAsia="黑体" w:cs="黑体"/>
          <w:spacing w:val="3"/>
          <w:sz w:val="32"/>
          <w:szCs w:val="32"/>
        </w:rPr>
      </w:pPr>
      <w:r>
        <w:rPr>
          <w:rFonts w:ascii="黑体" w:hAnsi="黑体" w:eastAsia="黑体" w:cs="黑体"/>
          <w:spacing w:val="3"/>
          <w:sz w:val="32"/>
          <w:szCs w:val="32"/>
        </w:rPr>
        <w:t>三、政府性基金预算支出情况</w:t>
      </w:r>
    </w:p>
    <w:p w14:paraId="5D5CDA9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Calibri" w:hAnsi="Calibri" w:eastAsia="宋体" w:cs="Times New Roman"/>
        </w:rPr>
      </w:pPr>
      <w:r>
        <w:rPr>
          <w:rFonts w:hint="eastAsia" w:ascii="Times New Roman" w:hAnsi="Times New Roman" w:eastAsia="仿宋_GB2312" w:cs="仿宋_GB2312"/>
          <w:kern w:val="0"/>
          <w:sz w:val="32"/>
          <w:szCs w:val="32"/>
          <w:lang w:val="en-US" w:eastAsia="zh-CN"/>
        </w:rPr>
        <w:t>2024年度站前路办事处无政府性基金预算支出。</w:t>
      </w:r>
    </w:p>
    <w:p w14:paraId="27FA507B">
      <w:pPr>
        <w:keepNext w:val="0"/>
        <w:keepLines w:val="0"/>
        <w:pageBreakBefore w:val="0"/>
        <w:numPr>
          <w:ilvl w:val="0"/>
          <w:numId w:val="3"/>
        </w:numPr>
        <w:kinsoku/>
        <w:wordWrap/>
        <w:overflowPunct/>
        <w:topLinePunct w:val="0"/>
        <w:autoSpaceDE/>
        <w:autoSpaceDN/>
        <w:bidi w:val="0"/>
        <w:adjustRightInd/>
        <w:snapToGrid/>
        <w:spacing w:before="195" w:line="222" w:lineRule="auto"/>
        <w:ind w:left="19" w:firstLine="648" w:firstLineChars="200"/>
        <w:textAlignment w:val="auto"/>
        <w:rPr>
          <w:rFonts w:ascii="黑体" w:hAnsi="黑体" w:eastAsia="黑体" w:cs="黑体"/>
          <w:spacing w:val="2"/>
          <w:sz w:val="32"/>
          <w:szCs w:val="32"/>
        </w:rPr>
      </w:pPr>
      <w:r>
        <w:rPr>
          <w:rFonts w:ascii="黑体" w:hAnsi="黑体" w:eastAsia="黑体" w:cs="黑体"/>
          <w:spacing w:val="2"/>
          <w:sz w:val="32"/>
          <w:szCs w:val="32"/>
        </w:rPr>
        <w:t>国有资本经营预算支出情况</w:t>
      </w:r>
    </w:p>
    <w:p w14:paraId="62C68744">
      <w:pPr>
        <w:pStyle w:val="2"/>
        <w:keepNext w:val="0"/>
        <w:keepLines w:val="0"/>
        <w:pageBreakBefore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仿宋_GB2312"/>
          <w:kern w:val="0"/>
          <w:sz w:val="32"/>
          <w:szCs w:val="32"/>
          <w:lang w:val="en-US" w:eastAsia="zh-CN" w:bidi="ar-SA"/>
        </w:rPr>
      </w:pPr>
      <w:bookmarkStart w:id="0" w:name="_GoBack"/>
      <w:bookmarkEnd w:id="0"/>
      <w:r>
        <w:rPr>
          <w:rFonts w:hint="eastAsia" w:ascii="Times New Roman" w:hAnsi="Times New Roman" w:eastAsia="仿宋_GB2312" w:cs="仿宋_GB2312"/>
          <w:kern w:val="0"/>
          <w:sz w:val="32"/>
          <w:szCs w:val="32"/>
          <w:lang w:val="en-US" w:eastAsia="zh-CN" w:bidi="ar-SA"/>
        </w:rPr>
        <w:t>2024年度站前路办事处无国有资本经营预算支出。</w:t>
      </w:r>
    </w:p>
    <w:p w14:paraId="42C666C1">
      <w:pPr>
        <w:keepNext w:val="0"/>
        <w:keepLines w:val="0"/>
        <w:pageBreakBefore w:val="0"/>
        <w:numPr>
          <w:ilvl w:val="0"/>
          <w:numId w:val="3"/>
        </w:numPr>
        <w:kinsoku/>
        <w:wordWrap/>
        <w:overflowPunct/>
        <w:topLinePunct w:val="0"/>
        <w:autoSpaceDE/>
        <w:autoSpaceDN/>
        <w:bidi w:val="0"/>
        <w:adjustRightInd/>
        <w:snapToGrid/>
        <w:spacing w:before="285" w:line="222" w:lineRule="auto"/>
        <w:ind w:left="19" w:leftChars="0" w:firstLine="648" w:firstLineChars="200"/>
        <w:textAlignment w:val="auto"/>
        <w:rPr>
          <w:rFonts w:ascii="黑体" w:hAnsi="黑体" w:eastAsia="黑体" w:cs="黑体"/>
          <w:spacing w:val="2"/>
          <w:sz w:val="32"/>
          <w:szCs w:val="32"/>
        </w:rPr>
      </w:pPr>
      <w:r>
        <w:rPr>
          <w:rFonts w:ascii="黑体" w:hAnsi="黑体" w:eastAsia="黑体" w:cs="黑体"/>
          <w:spacing w:val="2"/>
          <w:sz w:val="32"/>
          <w:szCs w:val="32"/>
        </w:rPr>
        <w:t>社会保险基金预算支出情况</w:t>
      </w:r>
    </w:p>
    <w:p w14:paraId="763DB6CB">
      <w:pPr>
        <w:pStyle w:val="2"/>
        <w:keepNext w:val="0"/>
        <w:keepLines w:val="0"/>
        <w:pageBreakBefore w:val="0"/>
        <w:numPr>
          <w:ilvl w:val="0"/>
          <w:numId w:val="0"/>
        </w:numPr>
        <w:kinsoku/>
        <w:wordWrap/>
        <w:overflowPunct/>
        <w:topLinePunct w:val="0"/>
        <w:autoSpaceDE/>
        <w:autoSpaceDN/>
        <w:bidi w:val="0"/>
        <w:adjustRightInd/>
        <w:snapToGrid/>
        <w:ind w:left="19" w:leftChars="0" w:firstLine="640" w:firstLineChars="200"/>
        <w:textAlignment w:val="auto"/>
        <w:rPr>
          <w:rFonts w:hint="default" w:eastAsia="宋体"/>
          <w:lang w:val="en-US" w:eastAsia="zh-CN"/>
        </w:rPr>
      </w:pPr>
      <w:r>
        <w:rPr>
          <w:rFonts w:hint="eastAsia" w:ascii="Times New Roman" w:hAnsi="Times New Roman" w:eastAsia="仿宋_GB2312" w:cs="仿宋_GB2312"/>
          <w:kern w:val="0"/>
          <w:sz w:val="32"/>
          <w:szCs w:val="32"/>
          <w:lang w:val="en-US" w:eastAsia="zh-CN" w:bidi="ar-SA"/>
        </w:rPr>
        <w:t>2024年度站前路街道办事处无社会保险基金预算支出。</w:t>
      </w:r>
    </w:p>
    <w:p w14:paraId="4094D364">
      <w:pPr>
        <w:keepNext w:val="0"/>
        <w:keepLines w:val="0"/>
        <w:pageBreakBefore w:val="0"/>
        <w:numPr>
          <w:ilvl w:val="0"/>
          <w:numId w:val="3"/>
        </w:numPr>
        <w:kinsoku/>
        <w:wordWrap/>
        <w:overflowPunct/>
        <w:topLinePunct w:val="0"/>
        <w:autoSpaceDE/>
        <w:autoSpaceDN/>
        <w:bidi w:val="0"/>
        <w:adjustRightInd/>
        <w:snapToGrid/>
        <w:spacing w:before="254" w:line="221" w:lineRule="auto"/>
        <w:ind w:left="19" w:leftChars="0" w:firstLine="652" w:firstLineChars="200"/>
        <w:textAlignment w:val="auto"/>
        <w:rPr>
          <w:rFonts w:ascii="黑体" w:hAnsi="黑体" w:eastAsia="黑体" w:cs="黑体"/>
          <w:spacing w:val="3"/>
          <w:sz w:val="32"/>
          <w:szCs w:val="32"/>
        </w:rPr>
      </w:pPr>
      <w:r>
        <w:rPr>
          <w:rFonts w:ascii="黑体" w:hAnsi="黑体" w:eastAsia="黑体" w:cs="黑体"/>
          <w:spacing w:val="3"/>
          <w:sz w:val="32"/>
          <w:szCs w:val="32"/>
        </w:rPr>
        <w:t>单位整体支出绩效情况</w:t>
      </w:r>
    </w:p>
    <w:p w14:paraId="7B7136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pPr>
      <w:r>
        <w:rPr>
          <w:rFonts w:hint="eastAsia" w:ascii="Times New Roman" w:hAnsi="Times New Roman" w:eastAsia="仿宋_GB2312" w:cs="仿宋_GB2312"/>
          <w:kern w:val="0"/>
          <w:sz w:val="32"/>
          <w:szCs w:val="32"/>
          <w:lang w:val="en-US" w:eastAsia="zh-CN"/>
        </w:rPr>
        <w:t>2024年度我办贯彻落实党中央、省、市、区经济工作会议精神，按照区委的总体思路，牢抓安全生产、信访维稳等底线工作，常抓城市管理、为民服务等日常管理工作，狠抓项目征拆等中心重点工作，圆满完成了年度考核目标，同时加强对预算收支管理，建立健全了内部管理制度，单位整体支出绩效明显。</w:t>
      </w:r>
    </w:p>
    <w:p w14:paraId="1A28B34C">
      <w:pPr>
        <w:keepNext w:val="0"/>
        <w:keepLines w:val="0"/>
        <w:pageBreakBefore w:val="0"/>
        <w:numPr>
          <w:ilvl w:val="0"/>
          <w:numId w:val="3"/>
        </w:numPr>
        <w:kinsoku/>
        <w:wordWrap/>
        <w:overflowPunct/>
        <w:topLinePunct w:val="0"/>
        <w:autoSpaceDE/>
        <w:autoSpaceDN/>
        <w:bidi w:val="0"/>
        <w:adjustRightInd/>
        <w:snapToGrid/>
        <w:spacing w:before="168" w:line="222" w:lineRule="auto"/>
        <w:ind w:left="19" w:leftChars="0" w:firstLine="664" w:firstLineChars="200"/>
        <w:textAlignment w:val="auto"/>
        <w:rPr>
          <w:rFonts w:ascii="黑体" w:hAnsi="黑体" w:eastAsia="黑体" w:cs="黑体"/>
          <w:spacing w:val="6"/>
          <w:sz w:val="32"/>
          <w:szCs w:val="32"/>
        </w:rPr>
      </w:pPr>
      <w:r>
        <w:rPr>
          <w:rFonts w:ascii="黑体" w:hAnsi="黑体" w:eastAsia="黑体" w:cs="黑体"/>
          <w:spacing w:val="6"/>
          <w:sz w:val="32"/>
          <w:szCs w:val="32"/>
        </w:rPr>
        <w:t>存在的问题及原因分析</w:t>
      </w:r>
    </w:p>
    <w:p w14:paraId="526A8D9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Calibri" w:hAnsi="Calibri" w:eastAsia="宋体" w:cs="Times New Roman"/>
        </w:rPr>
      </w:pPr>
      <w:r>
        <w:rPr>
          <w:rFonts w:hint="eastAsia" w:ascii="Times New Roman" w:hAnsi="Times New Roman" w:eastAsia="仿宋_GB2312" w:cs="仿宋_GB2312"/>
          <w:kern w:val="0"/>
          <w:sz w:val="32"/>
          <w:szCs w:val="32"/>
          <w:lang w:val="en-US" w:eastAsia="zh-CN"/>
        </w:rPr>
        <w:t>虽然财政资金使用规范，效果明显，经济能够保持稳步增长，社会和谐进步，但也还存在可用财力偏小，不能满足日益增长的财政支出及社会发展需要，资金支出的绩效评价还有待加强等问题，需要我们在今后的工作中不断改进和完善，进一步加强绩效管理，提高财政资金的使用效益。</w:t>
      </w:r>
    </w:p>
    <w:p w14:paraId="66A0B2FB">
      <w:pPr>
        <w:keepNext w:val="0"/>
        <w:keepLines w:val="0"/>
        <w:pageBreakBefore w:val="0"/>
        <w:numPr>
          <w:ilvl w:val="0"/>
          <w:numId w:val="3"/>
        </w:numPr>
        <w:kinsoku/>
        <w:wordWrap/>
        <w:overflowPunct/>
        <w:topLinePunct w:val="0"/>
        <w:autoSpaceDE/>
        <w:autoSpaceDN/>
        <w:bidi w:val="0"/>
        <w:adjustRightInd/>
        <w:snapToGrid/>
        <w:spacing w:before="305" w:line="222" w:lineRule="auto"/>
        <w:ind w:left="19" w:leftChars="0" w:firstLine="656" w:firstLineChars="200"/>
        <w:textAlignment w:val="auto"/>
        <w:rPr>
          <w:rFonts w:ascii="黑体" w:hAnsi="黑体" w:eastAsia="黑体" w:cs="黑体"/>
          <w:spacing w:val="4"/>
          <w:sz w:val="32"/>
          <w:szCs w:val="32"/>
        </w:rPr>
      </w:pPr>
      <w:r>
        <w:rPr>
          <w:rFonts w:ascii="黑体" w:hAnsi="黑体" w:eastAsia="黑体" w:cs="黑体"/>
          <w:spacing w:val="4"/>
          <w:sz w:val="32"/>
          <w:szCs w:val="32"/>
        </w:rPr>
        <w:t>下一步改进措施、工作建议</w:t>
      </w:r>
    </w:p>
    <w:p w14:paraId="21D87C4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Calibri" w:hAnsi="Calibri" w:eastAsia="宋体" w:cs="Times New Roman"/>
        </w:rPr>
      </w:pPr>
      <w:r>
        <w:rPr>
          <w:rFonts w:hint="eastAsia" w:ascii="Times New Roman" w:hAnsi="Times New Roman" w:eastAsia="仿宋_GB2312" w:cs="仿宋_GB2312"/>
          <w:kern w:val="0"/>
          <w:sz w:val="32"/>
          <w:szCs w:val="32"/>
          <w:lang w:val="en-US" w:eastAsia="zh-CN"/>
        </w:rPr>
        <w:t>在以后的工作中将进一步加强和细化对预算收支的管理工作，加强内部管理制度，更加规范各项资金的使用程序，做好各项资金的监督管理工作，把各项资金用好用实。加强对财务工作人员的业务学习和培训，与时俱进，不断提高业务素质和工作能力。</w:t>
      </w:r>
    </w:p>
    <w:p w14:paraId="21CF0022">
      <w:pPr>
        <w:keepNext w:val="0"/>
        <w:keepLines w:val="0"/>
        <w:pageBreakBefore w:val="0"/>
        <w:numPr>
          <w:ilvl w:val="0"/>
          <w:numId w:val="3"/>
        </w:numPr>
        <w:kinsoku/>
        <w:wordWrap/>
        <w:overflowPunct/>
        <w:topLinePunct w:val="0"/>
        <w:autoSpaceDE/>
        <w:autoSpaceDN/>
        <w:bidi w:val="0"/>
        <w:adjustRightInd/>
        <w:snapToGrid/>
        <w:spacing w:before="145" w:line="221" w:lineRule="auto"/>
        <w:ind w:left="19" w:leftChars="0" w:firstLine="660" w:firstLineChars="200"/>
        <w:textAlignment w:val="auto"/>
        <w:rPr>
          <w:rFonts w:ascii="黑体" w:hAnsi="黑体" w:eastAsia="黑体" w:cs="黑体"/>
          <w:spacing w:val="5"/>
          <w:sz w:val="32"/>
          <w:szCs w:val="32"/>
        </w:rPr>
      </w:pPr>
      <w:r>
        <w:rPr>
          <w:rFonts w:ascii="黑体" w:hAnsi="黑体" w:eastAsia="黑体" w:cs="黑体"/>
          <w:spacing w:val="5"/>
          <w:sz w:val="32"/>
          <w:szCs w:val="32"/>
        </w:rPr>
        <w:t>单位整体支出绩效自评结果拟应用和公开情况</w:t>
      </w:r>
    </w:p>
    <w:p w14:paraId="4FC9762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Calibri" w:hAnsi="Calibri" w:eastAsia="宋体" w:cs="Times New Roman"/>
        </w:rPr>
      </w:pPr>
      <w:r>
        <w:rPr>
          <w:rFonts w:hint="eastAsia" w:ascii="Times New Roman" w:hAnsi="Times New Roman" w:eastAsia="仿宋_GB2312" w:cs="仿宋_GB2312"/>
          <w:kern w:val="0"/>
          <w:sz w:val="32"/>
          <w:szCs w:val="32"/>
          <w:lang w:val="en-US" w:eastAsia="zh-CN"/>
        </w:rPr>
        <w:t>我单位高度重视此项绩效自评工作，切实加强了组织领导，按照绩效评价相关制度规定，认真开展自评，并撰写了绩效自评报告，确保绩效自评工作顺利实施，并将按照要求进行信息公开，对存在的问题积极整改。</w:t>
      </w:r>
    </w:p>
    <w:p w14:paraId="594F2981">
      <w:pPr>
        <w:keepNext w:val="0"/>
        <w:keepLines w:val="0"/>
        <w:pageBreakBefore w:val="0"/>
        <w:kinsoku/>
        <w:wordWrap/>
        <w:overflowPunct/>
        <w:topLinePunct w:val="0"/>
        <w:autoSpaceDE/>
        <w:autoSpaceDN/>
        <w:bidi w:val="0"/>
        <w:adjustRightInd/>
        <w:snapToGrid/>
        <w:spacing w:before="337" w:line="221" w:lineRule="auto"/>
        <w:ind w:left="19" w:firstLine="596" w:firstLineChars="200"/>
        <w:textAlignment w:val="auto"/>
        <w:rPr>
          <w:rFonts w:ascii="黑体" w:hAnsi="黑体" w:eastAsia="黑体" w:cs="黑体"/>
          <w:sz w:val="32"/>
          <w:szCs w:val="32"/>
        </w:rPr>
      </w:pPr>
      <w:r>
        <w:rPr>
          <w:rFonts w:ascii="黑体" w:hAnsi="黑体" w:eastAsia="黑体" w:cs="黑体"/>
          <w:spacing w:val="-11"/>
          <w:sz w:val="32"/>
          <w:szCs w:val="32"/>
        </w:rPr>
        <w:t>十、</w:t>
      </w:r>
      <w:r>
        <w:rPr>
          <w:rFonts w:ascii="黑体" w:hAnsi="黑体" w:eastAsia="黑体" w:cs="黑体"/>
          <w:spacing w:val="-54"/>
          <w:sz w:val="32"/>
          <w:szCs w:val="32"/>
        </w:rPr>
        <w:t xml:space="preserve"> </w:t>
      </w:r>
      <w:r>
        <w:rPr>
          <w:rFonts w:ascii="黑体" w:hAnsi="黑体" w:eastAsia="黑体" w:cs="黑体"/>
          <w:spacing w:val="-11"/>
          <w:sz w:val="32"/>
          <w:szCs w:val="32"/>
        </w:rPr>
        <w:t>其他需要说明的情况</w:t>
      </w:r>
    </w:p>
    <w:p w14:paraId="1600FF3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无。</w:t>
      </w:r>
    </w:p>
    <w:p w14:paraId="3F4CB1C9">
      <w:pPr>
        <w:pStyle w:val="3"/>
        <w:ind w:firstLine="664" w:firstLineChars="200"/>
        <w:jc w:val="left"/>
        <w:rPr>
          <w:rFonts w:hint="eastAsia" w:ascii="仿宋_GB2312" w:eastAsia="仿宋_GB2312"/>
          <w:spacing w:val="6"/>
          <w:sz w:val="32"/>
          <w:szCs w:val="32"/>
          <w:lang w:eastAsia="zh-CN"/>
        </w:rPr>
      </w:pPr>
    </w:p>
    <w:p w14:paraId="7C4D31B3">
      <w:pPr>
        <w:pStyle w:val="3"/>
        <w:ind w:firstLine="664" w:firstLineChars="200"/>
        <w:jc w:val="left"/>
        <w:rPr>
          <w:rFonts w:hint="eastAsia" w:ascii="仿宋_GB2312" w:eastAsia="仿宋_GB2312"/>
          <w:sz w:val="32"/>
          <w:szCs w:val="32"/>
          <w:lang w:eastAsia="zh-CN"/>
        </w:rPr>
      </w:pPr>
      <w:r>
        <w:rPr>
          <w:rFonts w:hint="eastAsia" w:ascii="仿宋_GB2312" w:eastAsia="仿宋_GB2312"/>
          <w:spacing w:val="6"/>
          <w:sz w:val="32"/>
          <w:szCs w:val="32"/>
          <w:lang w:eastAsia="zh-CN"/>
        </w:rPr>
        <w:t>附件：</w:t>
      </w:r>
      <w:r>
        <w:rPr>
          <w:rFonts w:hint="eastAsia" w:ascii="仿宋_GB2312" w:hAnsi="Times New Roman" w:eastAsia="仿宋_GB2312" w:cs="Times New Roman"/>
          <w:spacing w:val="6"/>
          <w:sz w:val="32"/>
          <w:szCs w:val="32"/>
          <w:lang w:eastAsia="zh-CN"/>
        </w:rPr>
        <w:t>1</w:t>
      </w:r>
      <w:r>
        <w:rPr>
          <w:rFonts w:hint="eastAsia" w:ascii="仿宋_GB2312" w:eastAsia="仿宋_GB2312"/>
          <w:spacing w:val="6"/>
          <w:sz w:val="32"/>
          <w:szCs w:val="32"/>
          <w:lang w:eastAsia="zh-CN"/>
        </w:rPr>
        <w:t>.单位整体支出绩效评价基础数据表</w:t>
      </w:r>
    </w:p>
    <w:p w14:paraId="38789D62">
      <w:pPr>
        <w:pStyle w:val="3"/>
        <w:ind w:firstLine="168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8"/>
          <w:sz w:val="32"/>
          <w:szCs w:val="32"/>
          <w:lang w:eastAsia="zh-CN"/>
        </w:rPr>
        <w:t>2</w:t>
      </w:r>
      <w:r>
        <w:rPr>
          <w:rFonts w:hint="eastAsia" w:ascii="仿宋_GB2312" w:eastAsia="仿宋_GB2312"/>
          <w:spacing w:val="8"/>
          <w:sz w:val="32"/>
          <w:szCs w:val="32"/>
          <w:lang w:eastAsia="zh-CN"/>
        </w:rPr>
        <w:t>.单位整体支出绩效自评表</w:t>
      </w:r>
    </w:p>
    <w:p w14:paraId="063A8E19">
      <w:pPr>
        <w:pStyle w:val="3"/>
        <w:ind w:firstLine="169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9"/>
          <w:position w:val="21"/>
          <w:sz w:val="32"/>
          <w:szCs w:val="32"/>
          <w:lang w:eastAsia="zh-CN"/>
        </w:rPr>
        <w:t>3</w:t>
      </w:r>
      <w:r>
        <w:rPr>
          <w:rFonts w:hint="eastAsia" w:ascii="仿宋_GB2312" w:eastAsia="仿宋_GB2312"/>
          <w:spacing w:val="9"/>
          <w:position w:val="21"/>
          <w:sz w:val="32"/>
          <w:szCs w:val="32"/>
          <w:lang w:eastAsia="zh-CN"/>
        </w:rPr>
        <w:t>.项目支出绩效自评表</w:t>
      </w:r>
    </w:p>
    <w:p w14:paraId="0F6A123A">
      <w:pPr>
        <w:pStyle w:val="3"/>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sz w:val="32"/>
          <w:szCs w:val="32"/>
          <w:lang w:eastAsia="zh-CN"/>
        </w:rPr>
        <w:t>4</w:t>
      </w:r>
      <w:r>
        <w:rPr>
          <w:rFonts w:hint="eastAsia" w:ascii="仿宋_GB2312" w:eastAsia="仿宋_GB2312"/>
          <w:spacing w:val="7"/>
          <w:sz w:val="32"/>
          <w:szCs w:val="32"/>
          <w:lang w:eastAsia="zh-CN"/>
        </w:rPr>
        <w:t>.政府性基金预算支出情况表</w:t>
      </w:r>
    </w:p>
    <w:p w14:paraId="7349F6EF">
      <w:pPr>
        <w:pStyle w:val="3"/>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position w:val="21"/>
          <w:sz w:val="32"/>
          <w:szCs w:val="32"/>
          <w:lang w:eastAsia="zh-CN"/>
        </w:rPr>
        <w:t>5</w:t>
      </w:r>
      <w:r>
        <w:rPr>
          <w:rFonts w:hint="eastAsia" w:ascii="仿宋_GB2312" w:eastAsia="仿宋_GB2312"/>
          <w:spacing w:val="7"/>
          <w:position w:val="21"/>
          <w:sz w:val="32"/>
          <w:szCs w:val="32"/>
          <w:lang w:eastAsia="zh-CN"/>
        </w:rPr>
        <w:t>.国有资本经营预算支出情况表</w:t>
      </w:r>
    </w:p>
    <w:p w14:paraId="7793340B">
      <w:pPr>
        <w:pStyle w:val="3"/>
        <w:ind w:firstLine="1670" w:firstLineChars="500"/>
        <w:jc w:val="left"/>
        <w:rPr>
          <w:rFonts w:hint="eastAsia" w:ascii="仿宋_GB2312" w:eastAsia="仿宋_GB2312"/>
          <w:spacing w:val="7"/>
          <w:sz w:val="32"/>
          <w:szCs w:val="32"/>
          <w:lang w:eastAsia="zh-CN"/>
        </w:rPr>
      </w:pPr>
      <w:r>
        <w:rPr>
          <w:rFonts w:hint="eastAsia" w:ascii="仿宋_GB2312" w:hAnsi="Times New Roman" w:eastAsia="仿宋_GB2312" w:cs="Times New Roman"/>
          <w:spacing w:val="7"/>
          <w:sz w:val="32"/>
          <w:szCs w:val="32"/>
          <w:lang w:eastAsia="zh-CN"/>
        </w:rPr>
        <w:t>6</w:t>
      </w:r>
      <w:r>
        <w:rPr>
          <w:rFonts w:hint="eastAsia" w:ascii="仿宋_GB2312" w:eastAsia="仿宋_GB2312"/>
          <w:spacing w:val="7"/>
          <w:sz w:val="32"/>
          <w:szCs w:val="32"/>
          <w:lang w:eastAsia="zh-CN"/>
        </w:rPr>
        <w:t>.社会保险基金预算支出情况</w:t>
      </w:r>
    </w:p>
    <w:p w14:paraId="654088B3">
      <w:pPr>
        <w:pStyle w:val="3"/>
        <w:jc w:val="left"/>
        <w:rPr>
          <w:rFonts w:hint="eastAsia" w:ascii="仿宋_GB2312" w:hAnsi="仿宋_GB2312" w:eastAsia="仿宋_GB2312" w:cs="仿宋_GB2312"/>
          <w:sz w:val="32"/>
          <w:szCs w:val="32"/>
          <w:lang w:eastAsia="zh-CN"/>
        </w:rPr>
      </w:pPr>
    </w:p>
    <w:p w14:paraId="50A2C3F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6"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3E49099-1C35-4B26-A84D-0BAB5436FFF5}"/>
  </w:font>
  <w:font w:name="黑体">
    <w:panose1 w:val="02010609060101010101"/>
    <w:charset w:val="86"/>
    <w:family w:val="auto"/>
    <w:pitch w:val="default"/>
    <w:sig w:usb0="800002BF" w:usb1="38CF7CFA" w:usb2="00000016" w:usb3="00000000" w:csb0="00040001" w:csb1="00000000"/>
    <w:embedRegular r:id="rId2" w:fontKey="{2DC47461-4CF3-4A3B-AAFA-FDB5B98138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66E5284-3D73-4C18-9108-B8E432F08F19}"/>
  </w:font>
  <w:font w:name="仿宋">
    <w:panose1 w:val="02010609060101010101"/>
    <w:charset w:val="86"/>
    <w:family w:val="auto"/>
    <w:pitch w:val="default"/>
    <w:sig w:usb0="800002BF" w:usb1="38CF7CFA" w:usb2="00000016" w:usb3="00000000" w:csb0="00040001" w:csb1="00000000"/>
    <w:embedRegular r:id="rId4" w:fontKey="{4EAD5B4F-352D-4D5B-BF23-259D40966D7A}"/>
  </w:font>
  <w:font w:name="方正小标宋简体">
    <w:panose1 w:val="02010600010101010101"/>
    <w:charset w:val="86"/>
    <w:family w:val="auto"/>
    <w:pitch w:val="default"/>
    <w:sig w:usb0="00000001" w:usb1="080E0000" w:usb2="00000000" w:usb3="00000000" w:csb0="00040000" w:csb1="00000000"/>
    <w:embedRegular r:id="rId5" w:fontKey="{89D4DEEC-0D2E-4E50-BF81-DAB689F76AA3}"/>
  </w:font>
  <w:font w:name="新宋体">
    <w:panose1 w:val="02010609030101010101"/>
    <w:charset w:val="86"/>
    <w:family w:val="auto"/>
    <w:pitch w:val="default"/>
    <w:sig w:usb0="00000203" w:usb1="288F0000" w:usb2="00000006" w:usb3="00000000" w:csb0="00040001" w:csb1="00000000"/>
    <w:embedRegular r:id="rId6" w:fontKey="{51E08E75-22F1-436B-8E1E-74CAFBE4A5AC}"/>
  </w:font>
  <w:font w:name="楷体">
    <w:panose1 w:val="02010609060101010101"/>
    <w:charset w:val="86"/>
    <w:family w:val="auto"/>
    <w:pitch w:val="default"/>
    <w:sig w:usb0="800002BF" w:usb1="38CF7CFA" w:usb2="00000016" w:usb3="00000000" w:csb0="00040001" w:csb1="00000000"/>
    <w:embedRegular r:id="rId7" w:fontKey="{63A88473-0683-4834-8827-8CC3AEC35398}"/>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8" w:fontKey="{E57E0139-322F-436A-A026-B918247AFA5C}"/>
  </w:font>
  <w:font w:name="WPSEMBED12">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ED87">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E4AD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A6E4AD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3"/>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10884"/>
    <w:multiLevelType w:val="singleLevel"/>
    <w:tmpl w:val="F8B10884"/>
    <w:lvl w:ilvl="0" w:tentative="0">
      <w:start w:val="2"/>
      <w:numFmt w:val="chineseCounting"/>
      <w:lvlText w:val="(%1)"/>
      <w:lvlJc w:val="left"/>
      <w:pPr>
        <w:tabs>
          <w:tab w:val="left" w:pos="312"/>
        </w:tabs>
      </w:pPr>
      <w:rPr>
        <w:rFonts w:hint="eastAsia"/>
      </w:rPr>
    </w:lvl>
  </w:abstractNum>
  <w:abstractNum w:abstractNumId="1">
    <w:nsid w:val="0D791EC8"/>
    <w:multiLevelType w:val="singleLevel"/>
    <w:tmpl w:val="0D791EC8"/>
    <w:lvl w:ilvl="0" w:tentative="0">
      <w:start w:val="1"/>
      <w:numFmt w:val="chineseCounting"/>
      <w:suff w:val="nothing"/>
      <w:lvlText w:val="%1、"/>
      <w:lvlJc w:val="left"/>
      <w:rPr>
        <w:rFonts w:hint="eastAsia"/>
      </w:rPr>
    </w:lvl>
  </w:abstractNum>
  <w:abstractNum w:abstractNumId="2">
    <w:nsid w:val="5D57CA4F"/>
    <w:multiLevelType w:val="singleLevel"/>
    <w:tmpl w:val="5D57CA4F"/>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5F72C4"/>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C7B0B"/>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4F15"/>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7547AB"/>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E276C"/>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2C2F16"/>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1C006D"/>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71003"/>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6820</Words>
  <Characters>7790</Characters>
  <Lines>0</Lines>
  <Paragraphs>0</Paragraphs>
  <TotalTime>0</TotalTime>
  <ScaleCrop>false</ScaleCrop>
  <LinksUpToDate>false</LinksUpToDate>
  <CharactersWithSpaces>7873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2026-08-03T03:17:42Z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