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A8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napToGrid/>
          <w:color w:val="000000"/>
          <w:spacing w:val="1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000000"/>
          <w:spacing w:val="10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napToGrid/>
          <w:color w:val="000000"/>
          <w:spacing w:val="10"/>
          <w:kern w:val="2"/>
          <w:sz w:val="32"/>
          <w:szCs w:val="32"/>
          <w:lang w:val="en-US" w:eastAsia="zh-CN"/>
        </w:rPr>
        <w:t>1</w:t>
      </w:r>
    </w:p>
    <w:p w14:paraId="1FA96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年度预算单位整体支出绩效评价基础数据表</w:t>
      </w:r>
    </w:p>
    <w:p w14:paraId="5EE9FCD3">
      <w:pPr>
        <w:widowControl w:val="0"/>
        <w:kinsoku/>
        <w:autoSpaceDE/>
        <w:autoSpaceDN/>
        <w:adjustRightInd/>
        <w:snapToGrid/>
        <w:spacing w:line="115" w:lineRule="exact"/>
        <w:jc w:val="both"/>
        <w:textAlignment w:val="auto"/>
        <w:rPr>
          <w:rFonts w:ascii="Calibri" w:hAnsi="Calibri" w:eastAsia="宋体" w:cs="Times New Roman"/>
          <w:snapToGrid/>
          <w:color w:val="000000"/>
          <w:kern w:val="2"/>
          <w:szCs w:val="24"/>
          <w:lang w:eastAsia="zh-CN"/>
        </w:rPr>
      </w:pPr>
    </w:p>
    <w:tbl>
      <w:tblPr>
        <w:tblStyle w:val="8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349DB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6E5D9A5F">
            <w:pPr>
              <w:widowControl w:val="0"/>
              <w:kinsoku/>
              <w:autoSpaceDE/>
              <w:autoSpaceDN/>
              <w:adjustRightInd/>
              <w:snapToGrid/>
              <w:spacing w:before="33" w:line="198" w:lineRule="auto"/>
              <w:ind w:right="118" w:righ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预算单位名称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52A3304D">
            <w:pPr>
              <w:widowControl w:val="0"/>
              <w:kinsoku/>
              <w:autoSpaceDE/>
              <w:autoSpaceDN/>
              <w:adjustRightInd/>
              <w:snapToGrid/>
              <w:spacing w:before="103" w:line="219" w:lineRule="auto"/>
              <w:ind w:left="708"/>
              <w:jc w:val="both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0"/>
                <w:szCs w:val="20"/>
                <w:lang w:val="en-US" w:eastAsia="zh-CN"/>
              </w:rPr>
              <w:t>岳阳市岳阳楼区通海路管理处</w:t>
            </w:r>
          </w:p>
        </w:tc>
      </w:tr>
      <w:tr w14:paraId="19E20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7600035A">
            <w:pPr>
              <w:widowControl w:val="0"/>
              <w:kinsoku/>
              <w:autoSpaceDE/>
              <w:autoSpaceDN/>
              <w:adjustRightInd/>
              <w:snapToGrid/>
              <w:spacing w:before="262" w:line="219" w:lineRule="auto"/>
              <w:ind w:left="575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C5670D3">
            <w:pPr>
              <w:widowControl w:val="0"/>
              <w:kinsoku/>
              <w:autoSpaceDE/>
              <w:autoSpaceDN/>
              <w:adjustRightInd/>
              <w:snapToGrid/>
              <w:spacing w:before="103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3"/>
                <w:kern w:val="2"/>
                <w:sz w:val="24"/>
                <w:szCs w:val="24"/>
                <w:lang w:eastAsia="zh-CN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DB57CAE">
            <w:pPr>
              <w:widowControl w:val="0"/>
              <w:kinsoku/>
              <w:autoSpaceDE/>
              <w:autoSpaceDN/>
              <w:adjustRightInd/>
              <w:snapToGrid/>
              <w:spacing w:before="83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D140D2C">
            <w:pPr>
              <w:widowControl w:val="0"/>
              <w:kinsoku/>
              <w:autoSpaceDE/>
              <w:autoSpaceDN/>
              <w:adjustRightInd/>
              <w:snapToGrid/>
              <w:spacing w:before="103" w:line="219" w:lineRule="auto"/>
              <w:ind w:left="708"/>
              <w:jc w:val="both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控制率</w:t>
            </w:r>
          </w:p>
        </w:tc>
      </w:tr>
      <w:tr w14:paraId="49B36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208531C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3B1175D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E20A1A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9DDFE8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100%</w:t>
            </w:r>
          </w:p>
        </w:tc>
      </w:tr>
      <w:tr w14:paraId="07403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7DA42D1A">
            <w:pPr>
              <w:widowControl w:val="0"/>
              <w:kinsoku/>
              <w:autoSpaceDE/>
              <w:autoSpaceDN/>
              <w:adjustRightInd/>
              <w:snapToGrid/>
              <w:spacing w:before="140" w:line="202" w:lineRule="auto"/>
              <w:ind w:left="6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4"/>
                <w:kern w:val="2"/>
                <w:sz w:val="24"/>
                <w:szCs w:val="24"/>
                <w:lang w:eastAsia="zh-CN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9462F7A">
            <w:pPr>
              <w:widowControl w:val="0"/>
              <w:kinsoku/>
              <w:autoSpaceDE/>
              <w:autoSpaceDN/>
              <w:adjustRightInd/>
              <w:snapToGrid/>
              <w:spacing w:before="119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278FE19">
            <w:pPr>
              <w:widowControl w:val="0"/>
              <w:kinsoku/>
              <w:autoSpaceDE/>
              <w:autoSpaceDN/>
              <w:adjustRightInd/>
              <w:snapToGrid/>
              <w:spacing w:before="119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26248D7">
            <w:pPr>
              <w:widowControl w:val="0"/>
              <w:kinsoku/>
              <w:autoSpaceDE/>
              <w:autoSpaceDN/>
              <w:adjustRightInd/>
              <w:snapToGrid/>
              <w:spacing w:before="76" w:line="219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-4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-4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-4"/>
                <w:kern w:val="2"/>
                <w:sz w:val="24"/>
                <w:szCs w:val="24"/>
                <w:lang w:eastAsia="zh-CN"/>
              </w:rPr>
              <w:t>年决算数</w:t>
            </w:r>
          </w:p>
        </w:tc>
      </w:tr>
      <w:tr w14:paraId="14480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D683865">
            <w:pPr>
              <w:widowControl w:val="0"/>
              <w:kinsoku/>
              <w:autoSpaceDE/>
              <w:autoSpaceDN/>
              <w:adjustRightInd/>
              <w:snapToGrid/>
              <w:spacing w:before="141" w:line="202" w:lineRule="auto"/>
              <w:ind w:left="1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113206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D90BC7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64CF8D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0</w:t>
            </w:r>
          </w:p>
        </w:tc>
      </w:tr>
      <w:tr w14:paraId="040BA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7DB0DE2">
            <w:pPr>
              <w:widowControl w:val="0"/>
              <w:kinsoku/>
              <w:autoSpaceDE/>
              <w:autoSpaceDN/>
              <w:adjustRightInd/>
              <w:snapToGrid/>
              <w:spacing w:before="149" w:line="193" w:lineRule="auto"/>
              <w:ind w:left="4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E6DAFE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E69DB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D6FAE6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</w:tr>
      <w:tr w14:paraId="725C3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92D2695">
            <w:pPr>
              <w:widowControl w:val="0"/>
              <w:kinsoku/>
              <w:autoSpaceDE/>
              <w:autoSpaceDN/>
              <w:adjustRightInd/>
              <w:snapToGrid/>
              <w:spacing w:before="81" w:line="219" w:lineRule="auto"/>
              <w:ind w:left="8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597979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4044FF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FF93AC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</w:tr>
      <w:tr w14:paraId="01BFF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7256C03">
            <w:pPr>
              <w:widowControl w:val="0"/>
              <w:kinsoku/>
              <w:autoSpaceDE/>
              <w:autoSpaceDN/>
              <w:adjustRightInd/>
              <w:snapToGrid/>
              <w:spacing w:before="91" w:line="219" w:lineRule="auto"/>
              <w:ind w:left="142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50E29A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A57F8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B39C02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</w:tr>
      <w:tr w14:paraId="687F6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37667E1F">
            <w:pPr>
              <w:widowControl w:val="0"/>
              <w:kinsoku/>
              <w:autoSpaceDE/>
              <w:autoSpaceDN/>
              <w:adjustRightInd/>
              <w:snapToGrid/>
              <w:spacing w:before="81" w:line="220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81AA90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2C83B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AE9098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</w:tr>
      <w:tr w14:paraId="126AB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D152E8A">
            <w:pPr>
              <w:widowControl w:val="0"/>
              <w:kinsoku/>
              <w:autoSpaceDE/>
              <w:autoSpaceDN/>
              <w:adjustRightInd/>
              <w:snapToGrid/>
              <w:spacing w:before="82" w:line="219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4B2A06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482D81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68D759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</w:tr>
      <w:tr w14:paraId="42573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01509F5">
            <w:pPr>
              <w:widowControl w:val="0"/>
              <w:kinsoku/>
              <w:autoSpaceDE/>
              <w:autoSpaceDN/>
              <w:adjustRightInd/>
              <w:snapToGrid/>
              <w:spacing w:before="143" w:line="200" w:lineRule="auto"/>
              <w:ind w:left="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9"/>
                <w:kern w:val="2"/>
                <w:sz w:val="24"/>
                <w:szCs w:val="24"/>
                <w:lang w:eastAsia="zh-CN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A590F2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B52668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172958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</w:tr>
      <w:tr w14:paraId="2777B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91F2B36">
            <w:pPr>
              <w:widowControl w:val="0"/>
              <w:kinsoku/>
              <w:autoSpaceDE/>
              <w:autoSpaceDN/>
              <w:adjustRightInd/>
              <w:snapToGrid/>
              <w:spacing w:before="133" w:line="200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8F2E81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35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01B6E7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53D7C7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1437.31</w:t>
            </w:r>
          </w:p>
        </w:tc>
      </w:tr>
      <w:tr w14:paraId="2C77A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7F4CC96A">
            <w:pPr>
              <w:widowControl w:val="0"/>
              <w:kinsoku/>
              <w:autoSpaceDE/>
              <w:autoSpaceDN/>
              <w:adjustRightInd/>
              <w:snapToGrid/>
              <w:spacing w:before="143" w:line="209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C5C458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A2904B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7380B7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36381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4603E263">
            <w:pPr>
              <w:widowControl w:val="0"/>
              <w:kinsoku/>
              <w:autoSpaceDE/>
              <w:autoSpaceDN/>
              <w:adjustRightInd/>
              <w:snapToGrid/>
              <w:spacing w:before="93" w:line="219" w:lineRule="auto"/>
              <w:ind w:firstLine="488" w:firstLine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3、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  <w:t>省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级专项资金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1"/>
                <w:szCs w:val="21"/>
                <w:lang w:eastAsia="zh-CN"/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659916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71C491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FF9A08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0190B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center"/>
          </w:tcPr>
          <w:p w14:paraId="60E24E62">
            <w:pPr>
              <w:widowControl w:val="0"/>
              <w:kinsoku/>
              <w:autoSpaceDE/>
              <w:autoSpaceDN/>
              <w:adjustRightInd/>
              <w:snapToGrid/>
              <w:spacing w:before="93" w:line="219" w:lineRule="auto"/>
              <w:ind w:firstLine="488" w:firstLine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  <w:t>区划转隶人员经费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F73773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ECF5B3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E8EC3E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161.22</w:t>
            </w:r>
          </w:p>
        </w:tc>
      </w:tr>
      <w:tr w14:paraId="7F8DB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center"/>
          </w:tcPr>
          <w:p w14:paraId="29835A49">
            <w:pPr>
              <w:widowControl w:val="0"/>
              <w:kinsoku/>
              <w:autoSpaceDE/>
              <w:autoSpaceDN/>
              <w:adjustRightInd/>
              <w:snapToGrid/>
              <w:spacing w:before="93" w:line="219" w:lineRule="auto"/>
              <w:ind w:firstLine="488" w:firstLine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  <w:t>城乡社区治理专项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81FECB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EF889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3602B0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67.94</w:t>
            </w:r>
          </w:p>
        </w:tc>
      </w:tr>
      <w:tr w14:paraId="3E7BD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center"/>
          </w:tcPr>
          <w:p w14:paraId="626129FB">
            <w:pPr>
              <w:widowControl w:val="0"/>
              <w:kinsoku/>
              <w:autoSpaceDE/>
              <w:autoSpaceDN/>
              <w:adjustRightInd/>
              <w:snapToGrid/>
              <w:spacing w:before="93" w:line="219" w:lineRule="auto"/>
              <w:ind w:firstLine="488" w:firstLine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  <w:t>庙坡安置门面租金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636B20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C2F1BB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AACFEA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76.65</w:t>
            </w:r>
          </w:p>
        </w:tc>
      </w:tr>
      <w:tr w14:paraId="43A38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center"/>
          </w:tcPr>
          <w:p w14:paraId="44DDA969">
            <w:pPr>
              <w:widowControl w:val="0"/>
              <w:kinsoku/>
              <w:autoSpaceDE/>
              <w:autoSpaceDN/>
              <w:adjustRightInd/>
              <w:snapToGrid/>
              <w:spacing w:before="93" w:line="219" w:lineRule="auto"/>
              <w:ind w:firstLine="488" w:firstLine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  <w:t>茶场还建小区建设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94DF7B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AA2CD7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xx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12493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100</w:t>
            </w:r>
          </w:p>
        </w:tc>
      </w:tr>
      <w:tr w14:paraId="6FF3D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center"/>
          </w:tcPr>
          <w:p w14:paraId="4F18D061">
            <w:pPr>
              <w:widowControl w:val="0"/>
              <w:kinsoku/>
              <w:autoSpaceDE/>
              <w:autoSpaceDN/>
              <w:adjustRightInd/>
              <w:snapToGrid/>
              <w:spacing w:before="93" w:line="219" w:lineRule="auto"/>
              <w:ind w:firstLine="488" w:firstLine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  <w:t>关于解决中南市场巩固国家卫生城市工作经费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4B1952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B958EC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4304CD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50</w:t>
            </w:r>
          </w:p>
        </w:tc>
      </w:tr>
      <w:tr w14:paraId="51920F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center"/>
          </w:tcPr>
          <w:p w14:paraId="673A4628">
            <w:pPr>
              <w:widowControl w:val="0"/>
              <w:kinsoku/>
              <w:autoSpaceDE/>
              <w:autoSpaceDN/>
              <w:adjustRightInd/>
              <w:snapToGrid/>
              <w:spacing w:before="93" w:line="219" w:lineRule="auto"/>
              <w:ind w:firstLine="488" w:firstLine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  <w:t>茶场还建小区建设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C28393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531A4E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828EAE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315</w:t>
            </w:r>
          </w:p>
        </w:tc>
      </w:tr>
      <w:tr w14:paraId="5F785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center"/>
          </w:tcPr>
          <w:p w14:paraId="366319F2">
            <w:pPr>
              <w:widowControl w:val="0"/>
              <w:kinsoku/>
              <w:autoSpaceDE/>
              <w:autoSpaceDN/>
              <w:adjustRightInd/>
              <w:snapToGrid/>
              <w:spacing w:before="93" w:line="219" w:lineRule="auto"/>
              <w:ind w:firstLine="488" w:firstLine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  <w:t>2022年通海路管理处厕改工程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B8B39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961D9E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A21DB4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68</w:t>
            </w:r>
          </w:p>
        </w:tc>
      </w:tr>
      <w:tr w14:paraId="2CB63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2851776C">
            <w:pPr>
              <w:widowControl w:val="0"/>
              <w:kinsoku/>
              <w:autoSpaceDE/>
              <w:autoSpaceDN/>
              <w:adjustRightInd/>
              <w:snapToGrid/>
              <w:spacing w:before="85" w:line="220" w:lineRule="auto"/>
              <w:ind w:firstLine="492" w:firstLine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1"/>
                <w:szCs w:val="21"/>
                <w:lang w:eastAsia="zh-CN"/>
              </w:rPr>
              <w:t>(一个专项一行）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4C5A02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354160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4174D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0C2AF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40373B7">
            <w:pPr>
              <w:widowControl w:val="0"/>
              <w:kinsoku/>
              <w:autoSpaceDE/>
              <w:autoSpaceDN/>
              <w:adjustRightInd/>
              <w:snapToGrid/>
              <w:spacing w:before="85" w:line="220" w:lineRule="auto"/>
              <w:ind w:left="9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68584A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286.80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5FA8A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188.20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B3D0EA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50</w:t>
            </w:r>
          </w:p>
        </w:tc>
      </w:tr>
      <w:tr w14:paraId="26A97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8607D42">
            <w:pPr>
              <w:widowControl w:val="0"/>
              <w:kinsoku/>
              <w:autoSpaceDE/>
              <w:autoSpaceDN/>
              <w:adjustRightInd/>
              <w:snapToGrid/>
              <w:spacing w:before="85" w:line="219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290FA4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100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F89134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99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3E306B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20</w:t>
            </w:r>
          </w:p>
        </w:tc>
      </w:tr>
      <w:tr w14:paraId="6A9879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06E10B0">
            <w:pPr>
              <w:widowControl w:val="0"/>
              <w:kinsoku/>
              <w:autoSpaceDE/>
              <w:autoSpaceDN/>
              <w:adjustRightInd/>
              <w:snapToGrid/>
              <w:spacing w:before="135" w:line="198" w:lineRule="auto"/>
              <w:ind w:left="11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9BCC68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71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0629ED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4BCD20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</w:tr>
      <w:tr w14:paraId="55301C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6EF6B2F">
            <w:pPr>
              <w:widowControl w:val="0"/>
              <w:kinsoku/>
              <w:autoSpaceDE/>
              <w:autoSpaceDN/>
              <w:adjustRightInd/>
              <w:snapToGrid/>
              <w:spacing w:before="144" w:line="198" w:lineRule="auto"/>
              <w:ind w:left="112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791BC3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52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0C00C0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184A80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</w:tr>
      <w:tr w14:paraId="4B5B3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A681861">
            <w:pPr>
              <w:widowControl w:val="0"/>
              <w:kinsoku/>
              <w:autoSpaceDE/>
              <w:autoSpaceDN/>
              <w:adjustRightInd/>
              <w:snapToGrid/>
              <w:spacing w:before="145" w:line="189" w:lineRule="auto"/>
              <w:ind w:left="10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435129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34F6AA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E3AC88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40.01</w:t>
            </w:r>
          </w:p>
        </w:tc>
      </w:tr>
      <w:tr w14:paraId="1BB6F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017D095">
            <w:pPr>
              <w:widowControl w:val="0"/>
              <w:kinsoku/>
              <w:autoSpaceDE/>
              <w:autoSpaceDN/>
              <w:adjustRightInd/>
              <w:snapToGrid/>
              <w:spacing w:before="145" w:line="198" w:lineRule="auto"/>
              <w:ind w:left="1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015BD7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1C6827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-406.53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EDAA1B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0</w:t>
            </w:r>
          </w:p>
        </w:tc>
      </w:tr>
      <w:tr w14:paraId="02D45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5403CB28">
            <w:pPr>
              <w:widowControl w:val="0"/>
              <w:kinsoku/>
              <w:autoSpaceDE/>
              <w:autoSpaceDN/>
              <w:adjustRightInd/>
              <w:snapToGrid/>
              <w:spacing w:before="65" w:line="390" w:lineRule="exact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position w:val="14"/>
                <w:sz w:val="24"/>
                <w:szCs w:val="24"/>
                <w:lang w:eastAsia="zh-CN"/>
              </w:rPr>
              <w:t>楼堂馆所控制情况</w:t>
            </w:r>
          </w:p>
          <w:p w14:paraId="79C23E92">
            <w:pPr>
              <w:widowControl w:val="0"/>
              <w:kinsoku/>
              <w:autoSpaceDE/>
              <w:autoSpaceDN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(202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311F6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批复规模</w:t>
            </w:r>
          </w:p>
          <w:p w14:paraId="469E8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113D6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实际规</w:t>
            </w:r>
          </w:p>
          <w:p w14:paraId="3F239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04DB1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0320E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预算投资</w:t>
            </w:r>
          </w:p>
          <w:p w14:paraId="6B1A1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74907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实际</w:t>
            </w:r>
          </w:p>
          <w:p w14:paraId="12BC3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投资</w:t>
            </w:r>
          </w:p>
          <w:p w14:paraId="16AB3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0DE55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投资概</w:t>
            </w:r>
          </w:p>
          <w:p w14:paraId="54EC4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算控制</w:t>
            </w:r>
          </w:p>
          <w:p w14:paraId="774A1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率</w:t>
            </w:r>
          </w:p>
        </w:tc>
      </w:tr>
      <w:tr w14:paraId="44C93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51B6FCF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noWrap w:val="0"/>
            <w:vAlign w:val="top"/>
          </w:tcPr>
          <w:p w14:paraId="6314ACB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990" w:type="dxa"/>
            <w:noWrap w:val="0"/>
            <w:vAlign w:val="top"/>
          </w:tcPr>
          <w:p w14:paraId="12DECE6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top"/>
          </w:tcPr>
          <w:p w14:paraId="33C4634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 w14:paraId="2FE8EDF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810" w:type="dxa"/>
            <w:noWrap w:val="0"/>
            <w:vAlign w:val="top"/>
          </w:tcPr>
          <w:p w14:paraId="7AA05B9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869" w:type="dxa"/>
            <w:noWrap w:val="0"/>
            <w:vAlign w:val="top"/>
          </w:tcPr>
          <w:p w14:paraId="3968E70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4EE8E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D41D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29BB1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缩减日常经费开支</w:t>
            </w:r>
          </w:p>
        </w:tc>
      </w:tr>
    </w:tbl>
    <w:p w14:paraId="4CB0F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</w:t>
      </w:r>
    </w:p>
    <w:p w14:paraId="3EDB9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5" w:type="default"/>
          <w:pgSz w:w="11900" w:h="16833"/>
          <w:pgMar w:top="1429" w:right="1106" w:bottom="1253" w:left="1111" w:header="0" w:footer="96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linePitch="1" w:charSpace="0"/>
        </w:sectPr>
      </w:pP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单位负责人签字：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填表人：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      联系电话：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填报日期：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</w:t>
      </w:r>
    </w:p>
    <w:p w14:paraId="11147F36">
      <w:pPr>
        <w:widowControl w:val="0"/>
        <w:kinsoku/>
        <w:autoSpaceDE/>
        <w:autoSpaceDN/>
        <w:adjustRightInd/>
        <w:snapToGrid/>
        <w:spacing w:before="64" w:line="230" w:lineRule="auto"/>
        <w:jc w:val="both"/>
        <w:textAlignment w:val="auto"/>
        <w:rPr>
          <w:rFonts w:hint="eastAsia" w:ascii="Times New Roman" w:hAnsi="Times New Roman" w:eastAsia="黑体" w:cs="Times New Roman"/>
          <w:snapToGrid/>
          <w:kern w:val="2"/>
          <w:sz w:val="31"/>
          <w:szCs w:val="31"/>
          <w:lang w:eastAsia="zh-CN"/>
        </w:rPr>
      </w:pPr>
      <w:r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  <w:t>附件</w:t>
      </w:r>
      <w:r>
        <w:rPr>
          <w:rFonts w:ascii="黑体" w:hAnsi="黑体" w:eastAsia="黑体" w:cs="黑体"/>
          <w:snapToGrid/>
          <w:spacing w:val="-60"/>
          <w:kern w:val="2"/>
          <w:sz w:val="31"/>
          <w:szCs w:val="31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napToGrid/>
          <w:spacing w:val="-4"/>
          <w:kern w:val="2"/>
          <w:sz w:val="31"/>
          <w:szCs w:val="31"/>
          <w:lang w:val="en-US" w:eastAsia="zh-CN"/>
        </w:rPr>
        <w:t>2</w:t>
      </w:r>
    </w:p>
    <w:p w14:paraId="4D676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 xml:space="preserve"> 年度预算单位整体支出绩效自评表</w:t>
      </w:r>
    </w:p>
    <w:p w14:paraId="270582DE">
      <w:pPr>
        <w:widowControl w:val="0"/>
        <w:kinsoku/>
        <w:autoSpaceDE/>
        <w:autoSpaceDN/>
        <w:adjustRightInd/>
        <w:snapToGrid/>
        <w:spacing w:line="132" w:lineRule="exact"/>
        <w:jc w:val="both"/>
        <w:textAlignment w:val="auto"/>
        <w:rPr>
          <w:rFonts w:ascii="Calibri" w:hAnsi="Calibri" w:eastAsia="宋体" w:cs="Times New Roman"/>
          <w:snapToGrid/>
          <w:kern w:val="2"/>
          <w:szCs w:val="24"/>
          <w:lang w:eastAsia="zh-CN"/>
        </w:rPr>
      </w:pPr>
    </w:p>
    <w:tbl>
      <w:tblPr>
        <w:tblStyle w:val="8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72F47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noWrap w:val="0"/>
            <w:vAlign w:val="top"/>
          </w:tcPr>
          <w:p w14:paraId="60632AD4">
            <w:pPr>
              <w:widowControl w:val="0"/>
              <w:kinsoku/>
              <w:autoSpaceDE/>
              <w:autoSpaceDN/>
              <w:adjustRightInd/>
              <w:snapToGrid/>
              <w:spacing w:before="24" w:line="208" w:lineRule="auto"/>
              <w:ind w:left="120" w:firstLine="412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0AAEA344">
            <w:pPr>
              <w:widowControl w:val="0"/>
              <w:spacing w:line="239" w:lineRule="exact"/>
              <w:jc w:val="both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0"/>
                <w:szCs w:val="20"/>
                <w:lang w:val="en-US" w:eastAsia="zh-CN"/>
              </w:rPr>
              <w:t>岳阳市岳阳楼区通海路管理处</w:t>
            </w:r>
          </w:p>
        </w:tc>
      </w:tr>
      <w:tr w14:paraId="33B1C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8193E5F">
            <w:pPr>
              <w:widowControl w:val="0"/>
              <w:spacing w:line="467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C64640C">
            <w:pPr>
              <w:widowControl w:val="0"/>
              <w:kinsoku/>
              <w:autoSpaceDE/>
              <w:autoSpaceDN/>
              <w:adjustRightInd/>
              <w:snapToGrid/>
              <w:spacing w:before="62" w:line="232" w:lineRule="auto"/>
              <w:ind w:left="144" w:right="144" w:firstLine="10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年度预</w:t>
            </w: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/>
                <w:spacing w:val="41"/>
                <w:kern w:val="2"/>
                <w:sz w:val="19"/>
                <w:szCs w:val="19"/>
                <w:lang w:eastAsia="zh-CN"/>
              </w:rPr>
              <w:t>算申请</w:t>
            </w: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4275503F">
            <w:pPr>
              <w:widowControl w:val="0"/>
              <w:spacing w:line="235" w:lineRule="exact"/>
              <w:jc w:val="both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</w:p>
        </w:tc>
        <w:tc>
          <w:tcPr>
            <w:tcW w:w="1269" w:type="dxa"/>
            <w:noWrap w:val="0"/>
            <w:vAlign w:val="top"/>
          </w:tcPr>
          <w:p w14:paraId="76EDC287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4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788BC9EF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5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525CB366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3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6513C4F9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6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480E432B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4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050ACA8A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36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sz w:val="19"/>
                <w:szCs w:val="19"/>
                <w:lang w:eastAsia="zh-CN"/>
              </w:rPr>
              <w:t>自评得分</w:t>
            </w:r>
          </w:p>
        </w:tc>
      </w:tr>
      <w:tr w14:paraId="21E6F2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725569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6C402519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46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2953274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2001.94</w:t>
            </w:r>
          </w:p>
        </w:tc>
        <w:tc>
          <w:tcPr>
            <w:tcW w:w="1310" w:type="dxa"/>
            <w:noWrap w:val="0"/>
            <w:vAlign w:val="center"/>
          </w:tcPr>
          <w:p w14:paraId="0A63A30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4206.76</w:t>
            </w:r>
          </w:p>
        </w:tc>
        <w:tc>
          <w:tcPr>
            <w:tcW w:w="1268" w:type="dxa"/>
            <w:noWrap w:val="0"/>
            <w:vAlign w:val="center"/>
          </w:tcPr>
          <w:p w14:paraId="0694732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3871.53</w:t>
            </w:r>
          </w:p>
        </w:tc>
        <w:tc>
          <w:tcPr>
            <w:tcW w:w="716" w:type="dxa"/>
            <w:noWrap w:val="0"/>
            <w:vAlign w:val="center"/>
          </w:tcPr>
          <w:p w14:paraId="4D56663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479C0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92.03%</w:t>
            </w:r>
          </w:p>
        </w:tc>
        <w:tc>
          <w:tcPr>
            <w:tcW w:w="1450" w:type="dxa"/>
            <w:noWrap w:val="0"/>
            <w:vAlign w:val="center"/>
          </w:tcPr>
          <w:p w14:paraId="7BDA5B1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 xml:space="preserve">9.2 </w:t>
            </w:r>
          </w:p>
        </w:tc>
      </w:tr>
      <w:tr w14:paraId="1810EF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A42629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34127341">
            <w:pPr>
              <w:widowControl w:val="0"/>
              <w:kinsoku/>
              <w:autoSpaceDE/>
              <w:autoSpaceDN/>
              <w:adjustRightInd/>
              <w:snapToGrid/>
              <w:spacing w:before="22" w:line="206" w:lineRule="auto"/>
              <w:ind w:left="11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0809A82B">
            <w:pPr>
              <w:widowControl w:val="0"/>
              <w:kinsoku/>
              <w:autoSpaceDE/>
              <w:autoSpaceDN/>
              <w:adjustRightInd/>
              <w:snapToGrid/>
              <w:spacing w:before="22" w:line="206" w:lineRule="auto"/>
              <w:ind w:left="11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按支出性质分：</w:t>
            </w:r>
          </w:p>
        </w:tc>
      </w:tr>
      <w:tr w14:paraId="13128D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0F0933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5767CA95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312"/>
              <w:jc w:val="both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1"/>
                <w:kern w:val="2"/>
                <w:sz w:val="19"/>
                <w:szCs w:val="19"/>
                <w:lang w:eastAsia="zh-CN"/>
              </w:rPr>
              <w:t>其中：</w:t>
            </w:r>
            <w:r>
              <w:rPr>
                <w:rFonts w:hint="eastAsia" w:ascii="宋体" w:hAnsi="宋体" w:eastAsia="宋体" w:cs="宋体"/>
                <w:snapToGrid/>
                <w:spacing w:val="24"/>
                <w:kern w:val="2"/>
                <w:sz w:val="19"/>
                <w:szCs w:val="19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/>
                <w:spacing w:val="1"/>
                <w:kern w:val="2"/>
                <w:sz w:val="19"/>
                <w:szCs w:val="19"/>
                <w:lang w:eastAsia="zh-CN"/>
              </w:rPr>
              <w:t>一般公共预算：</w:t>
            </w:r>
            <w:r>
              <w:rPr>
                <w:rFonts w:hint="eastAsia" w:ascii="宋体" w:hAnsi="宋体" w:eastAsia="宋体" w:cs="宋体"/>
                <w:snapToGrid/>
                <w:spacing w:val="1"/>
                <w:kern w:val="2"/>
                <w:sz w:val="19"/>
                <w:szCs w:val="19"/>
                <w:lang w:val="en-US" w:eastAsia="zh-CN"/>
              </w:rPr>
              <w:t>3859.13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4E61091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115"/>
              <w:jc w:val="both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其中：基本支出：</w:t>
            </w: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zh-CN"/>
              </w:rPr>
              <w:t>1595.41</w:t>
            </w:r>
          </w:p>
        </w:tc>
      </w:tr>
      <w:tr w14:paraId="3283EA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7E662B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26B2A616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916"/>
              <w:jc w:val="both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政府性基金拨款：</w:t>
            </w: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zh-CN"/>
              </w:rPr>
              <w:t>12.4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F7B902C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717"/>
              <w:jc w:val="both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3"/>
                <w:kern w:val="2"/>
                <w:sz w:val="19"/>
                <w:szCs w:val="19"/>
                <w:lang w:eastAsia="zh-CN"/>
              </w:rPr>
              <w:t>项目支出：</w:t>
            </w:r>
            <w:r>
              <w:rPr>
                <w:rFonts w:hint="eastAsia" w:ascii="宋体" w:hAnsi="宋体" w:eastAsia="宋体" w:cs="宋体"/>
                <w:snapToGrid/>
                <w:spacing w:val="-3"/>
                <w:kern w:val="2"/>
                <w:sz w:val="19"/>
                <w:szCs w:val="19"/>
                <w:lang w:val="en-US" w:eastAsia="zh-CN"/>
              </w:rPr>
              <w:t>2276.12</w:t>
            </w:r>
          </w:p>
        </w:tc>
      </w:tr>
      <w:tr w14:paraId="07BF92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785235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A33F28C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1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纳入专户管理的非税收入拨款：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14352A41">
            <w:pPr>
              <w:widowControl w:val="0"/>
              <w:spacing w:line="235" w:lineRule="exact"/>
              <w:jc w:val="both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</w:p>
        </w:tc>
      </w:tr>
      <w:tr w14:paraId="425F85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676C73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792640F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512"/>
              <w:jc w:val="both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sz w:val="19"/>
                <w:szCs w:val="19"/>
                <w:lang w:eastAsia="zh-CN"/>
              </w:rPr>
              <w:t>其他资金：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2DE1F7E">
            <w:pPr>
              <w:widowControl w:val="0"/>
              <w:spacing w:line="235" w:lineRule="exact"/>
              <w:jc w:val="both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</w:p>
        </w:tc>
      </w:tr>
      <w:tr w14:paraId="39A06E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7BB59BB">
            <w:pPr>
              <w:widowControl w:val="0"/>
              <w:spacing w:line="242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2D9FEAC8">
            <w:pPr>
              <w:widowControl w:val="0"/>
              <w:spacing w:line="243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7E32E3A8">
            <w:pPr>
              <w:widowControl w:val="0"/>
              <w:kinsoku/>
              <w:autoSpaceDE/>
              <w:autoSpaceDN/>
              <w:adjustRightInd/>
              <w:snapToGrid/>
              <w:spacing w:before="62" w:line="230" w:lineRule="auto"/>
              <w:ind w:left="382" w:right="139" w:hanging="23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年度总体</w:t>
            </w: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/>
                <w:spacing w:val="-7"/>
                <w:kern w:val="2"/>
                <w:sz w:val="19"/>
                <w:szCs w:val="19"/>
                <w:lang w:eastAsia="zh-CN"/>
              </w:rPr>
              <w:t>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0F0816F1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959"/>
              <w:jc w:val="both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002E7C35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56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实际完成情况</w:t>
            </w:r>
          </w:p>
        </w:tc>
      </w:tr>
      <w:tr w14:paraId="7A9425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D52AC7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32A821CC">
            <w:pPr>
              <w:widowControl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-SA"/>
              </w:rPr>
              <w:t>切实解决弱势群体生活困难，充分发挥社会保障左右，更好地履行上为党和政府分忧，下为居民群众解愁的宗旨。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F5F95C9">
            <w:pPr>
              <w:widowControl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-SA"/>
              </w:rPr>
              <w:t>资金严格按用途使用，项目管理到位，政策执行有力，有效地发挥了财政资金的使用效率，较圆满地完成了各项工作任务，年终绩效考核取得了很好的成绩。</w:t>
            </w:r>
          </w:p>
        </w:tc>
      </w:tr>
      <w:tr w14:paraId="7B29D7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noWrap w:val="0"/>
            <w:textDirection w:val="tbRlV"/>
            <w:vAlign w:val="top"/>
          </w:tcPr>
          <w:p w14:paraId="4C5E0C69">
            <w:pPr>
              <w:widowControl w:val="0"/>
              <w:spacing w:line="364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7F38FBA3">
            <w:pPr>
              <w:widowControl w:val="0"/>
              <w:kinsoku/>
              <w:autoSpaceDE/>
              <w:autoSpaceDN/>
              <w:adjustRightInd/>
              <w:snapToGrid/>
              <w:spacing w:before="64" w:line="216" w:lineRule="auto"/>
              <w:ind w:left="316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9"/>
                <w:kern w:val="2"/>
                <w:sz w:val="19"/>
                <w:szCs w:val="19"/>
                <w:lang w:eastAsia="zh-CN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38B36A79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5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一级指标</w:t>
            </w:r>
          </w:p>
        </w:tc>
        <w:tc>
          <w:tcPr>
            <w:tcW w:w="1034" w:type="dxa"/>
            <w:noWrap w:val="0"/>
            <w:vAlign w:val="top"/>
          </w:tcPr>
          <w:p w14:paraId="6BB9C596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3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二级指标</w:t>
            </w:r>
          </w:p>
        </w:tc>
        <w:tc>
          <w:tcPr>
            <w:tcW w:w="1269" w:type="dxa"/>
            <w:noWrap w:val="0"/>
            <w:vAlign w:val="top"/>
          </w:tcPr>
          <w:p w14:paraId="38826C5A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25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3D8104C4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1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33510E68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45F2A51B">
            <w:pPr>
              <w:widowControl w:val="0"/>
              <w:kinsoku/>
              <w:autoSpaceDE/>
              <w:autoSpaceDN/>
              <w:adjustRightInd/>
              <w:snapToGrid/>
              <w:spacing w:before="141" w:line="227" w:lineRule="auto"/>
              <w:ind w:left="16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243C238">
            <w:pPr>
              <w:widowControl w:val="0"/>
              <w:kinsoku/>
              <w:autoSpaceDE/>
              <w:autoSpaceDN/>
              <w:adjustRightInd/>
              <w:snapToGrid/>
              <w:spacing w:before="174" w:line="218" w:lineRule="auto"/>
              <w:ind w:left="15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9"/>
                <w:kern w:val="2"/>
                <w:sz w:val="16"/>
                <w:szCs w:val="16"/>
                <w:lang w:eastAsia="zh-CN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493A507D">
            <w:pPr>
              <w:widowControl w:val="0"/>
              <w:kinsoku/>
              <w:autoSpaceDE/>
              <w:autoSpaceDN/>
              <w:adjustRightInd/>
              <w:snapToGrid/>
              <w:spacing w:before="21" w:line="220" w:lineRule="auto"/>
              <w:ind w:left="111" w:right="109" w:firstLine="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13"/>
                <w:kern w:val="2"/>
                <w:sz w:val="19"/>
                <w:szCs w:val="19"/>
                <w:lang w:eastAsia="zh-CN"/>
              </w:rPr>
              <w:t>偏差原因分析</w:t>
            </w: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及改进措施</w:t>
            </w:r>
          </w:p>
        </w:tc>
      </w:tr>
      <w:tr w14:paraId="50AB31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084" w:type="dxa"/>
            <w:vMerge w:val="continue"/>
            <w:tcBorders/>
            <w:noWrap w:val="0"/>
            <w:textDirection w:val="tbRlV"/>
            <w:vAlign w:val="top"/>
          </w:tcPr>
          <w:p w14:paraId="7C41F16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bottom w:val="single" w:color="000000" w:sz="2" w:space="0"/>
            </w:tcBorders>
            <w:noWrap w:val="0"/>
            <w:vAlign w:val="top"/>
          </w:tcPr>
          <w:p w14:paraId="180E16A6">
            <w:pPr>
              <w:widowControl w:val="0"/>
              <w:spacing w:line="272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7F090ACC">
            <w:pPr>
              <w:widowControl w:val="0"/>
              <w:spacing w:line="272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792C241">
            <w:pPr>
              <w:widowControl w:val="0"/>
              <w:spacing w:line="272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19652CAB">
            <w:pPr>
              <w:widowControl w:val="0"/>
              <w:spacing w:line="273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2B235D13">
            <w:pPr>
              <w:widowControl w:val="0"/>
              <w:kinsoku/>
              <w:autoSpaceDE/>
              <w:autoSpaceDN/>
              <w:adjustRightInd/>
              <w:snapToGrid/>
              <w:spacing w:before="62" w:line="450" w:lineRule="exact"/>
              <w:ind w:left="14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position w:val="19"/>
                <w:sz w:val="19"/>
                <w:szCs w:val="19"/>
                <w:lang w:eastAsia="zh-CN"/>
              </w:rPr>
              <w:t>产出指标</w:t>
            </w:r>
          </w:p>
          <w:p w14:paraId="0C9B858C">
            <w:pPr>
              <w:widowControl w:val="0"/>
              <w:kinsoku/>
              <w:autoSpaceDE/>
              <w:autoSpaceDN/>
              <w:adjustRightInd/>
              <w:snapToGrid/>
              <w:spacing w:line="261" w:lineRule="exact"/>
              <w:ind w:left="25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034" w:type="dxa"/>
            <w:vMerge w:val="restart"/>
            <w:tcBorders>
              <w:bottom w:val="single" w:color="000000" w:sz="2" w:space="0"/>
            </w:tcBorders>
            <w:noWrap w:val="0"/>
            <w:vAlign w:val="top"/>
          </w:tcPr>
          <w:p w14:paraId="5256EC4F">
            <w:pPr>
              <w:widowControl w:val="0"/>
              <w:kinsoku/>
              <w:autoSpaceDE/>
              <w:autoSpaceDN/>
              <w:adjustRightInd/>
              <w:snapToGrid/>
              <w:spacing w:before="274" w:line="226" w:lineRule="auto"/>
              <w:ind w:left="12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数量指标</w:t>
            </w:r>
          </w:p>
        </w:tc>
        <w:tc>
          <w:tcPr>
            <w:tcW w:w="1269" w:type="dxa"/>
            <w:noWrap w:val="0"/>
            <w:vAlign w:val="center"/>
          </w:tcPr>
          <w:p w14:paraId="0BC30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就业奖扶资金</w:t>
            </w:r>
          </w:p>
        </w:tc>
        <w:tc>
          <w:tcPr>
            <w:tcW w:w="1310" w:type="dxa"/>
            <w:noWrap w:val="0"/>
            <w:vAlign w:val="center"/>
          </w:tcPr>
          <w:p w14:paraId="4D676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≥10万元</w:t>
            </w:r>
          </w:p>
        </w:tc>
        <w:tc>
          <w:tcPr>
            <w:tcW w:w="1268" w:type="dxa"/>
            <w:noWrap w:val="0"/>
            <w:vAlign w:val="center"/>
          </w:tcPr>
          <w:p w14:paraId="6BD04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10万元</w:t>
            </w:r>
          </w:p>
        </w:tc>
        <w:tc>
          <w:tcPr>
            <w:tcW w:w="716" w:type="dxa"/>
            <w:noWrap w:val="0"/>
            <w:vAlign w:val="center"/>
          </w:tcPr>
          <w:p w14:paraId="43FDE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3ABD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450" w:type="dxa"/>
            <w:tcBorders/>
            <w:noWrap w:val="0"/>
            <w:vAlign w:val="top"/>
          </w:tcPr>
          <w:p w14:paraId="0A4A9536">
            <w:pPr>
              <w:widowControl w:val="0"/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44ED9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84" w:type="dxa"/>
            <w:vMerge w:val="continue"/>
            <w:tcBorders/>
            <w:noWrap w:val="0"/>
            <w:textDirection w:val="tbRlV"/>
            <w:vAlign w:val="top"/>
          </w:tcPr>
          <w:p w14:paraId="7BB053D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2DD4D4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3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F5DA653">
            <w:pPr>
              <w:widowControl w:val="0"/>
              <w:kinsoku/>
              <w:autoSpaceDE/>
              <w:autoSpaceDN/>
              <w:adjustRightInd/>
              <w:snapToGrid/>
              <w:spacing w:before="273" w:line="226" w:lineRule="auto"/>
              <w:ind w:left="12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质量指标</w:t>
            </w:r>
          </w:p>
        </w:tc>
        <w:tc>
          <w:tcPr>
            <w:tcW w:w="1269" w:type="dxa"/>
            <w:noWrap w:val="0"/>
            <w:vAlign w:val="center"/>
          </w:tcPr>
          <w:p w14:paraId="793C6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/>
              </w:rPr>
              <w:t>供养</w:t>
            </w:r>
            <w:r>
              <w:rPr>
                <w:rFonts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eastAsia="zh-CN"/>
              </w:rPr>
              <w:t>资金发放到位率</w:t>
            </w:r>
          </w:p>
        </w:tc>
        <w:tc>
          <w:tcPr>
            <w:tcW w:w="1310" w:type="dxa"/>
            <w:noWrap w:val="0"/>
            <w:vAlign w:val="center"/>
          </w:tcPr>
          <w:p w14:paraId="17B49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/>
              </w:rPr>
              <w:t>=100%</w:t>
            </w:r>
          </w:p>
        </w:tc>
        <w:tc>
          <w:tcPr>
            <w:tcW w:w="1268" w:type="dxa"/>
            <w:noWrap w:val="0"/>
            <w:vAlign w:val="center"/>
          </w:tcPr>
          <w:p w14:paraId="04A2B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0A940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AE1F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50" w:type="dxa"/>
            <w:tcBorders/>
            <w:noWrap w:val="0"/>
            <w:vAlign w:val="top"/>
          </w:tcPr>
          <w:p w14:paraId="02DC8B0B">
            <w:pPr>
              <w:widowControl w:val="0"/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6CE529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1084" w:type="dxa"/>
            <w:vMerge w:val="continue"/>
            <w:tcBorders/>
            <w:noWrap w:val="0"/>
            <w:textDirection w:val="tbRlV"/>
            <w:vAlign w:val="top"/>
          </w:tcPr>
          <w:p w14:paraId="2258CFC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CA713D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3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B8BCADA">
            <w:pPr>
              <w:widowControl w:val="0"/>
              <w:kinsoku/>
              <w:autoSpaceDE/>
              <w:autoSpaceDN/>
              <w:adjustRightInd/>
              <w:snapToGrid/>
              <w:spacing w:before="274" w:line="226" w:lineRule="auto"/>
              <w:ind w:left="13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时效指标</w:t>
            </w:r>
          </w:p>
        </w:tc>
        <w:tc>
          <w:tcPr>
            <w:tcW w:w="1269" w:type="dxa"/>
            <w:noWrap w:val="0"/>
            <w:vAlign w:val="center"/>
          </w:tcPr>
          <w:p w14:paraId="400F4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招商引资力度</w:t>
            </w:r>
          </w:p>
        </w:tc>
        <w:tc>
          <w:tcPr>
            <w:tcW w:w="1310" w:type="dxa"/>
            <w:noWrap w:val="0"/>
            <w:vAlign w:val="center"/>
          </w:tcPr>
          <w:p w14:paraId="6B74A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有序推进</w:t>
            </w:r>
          </w:p>
        </w:tc>
        <w:tc>
          <w:tcPr>
            <w:tcW w:w="1268" w:type="dxa"/>
            <w:noWrap w:val="0"/>
            <w:vAlign w:val="center"/>
          </w:tcPr>
          <w:p w14:paraId="7DF1B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有序推进</w:t>
            </w:r>
          </w:p>
        </w:tc>
        <w:tc>
          <w:tcPr>
            <w:tcW w:w="716" w:type="dxa"/>
            <w:noWrap w:val="0"/>
            <w:vAlign w:val="center"/>
          </w:tcPr>
          <w:p w14:paraId="384F2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CF02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450" w:type="dxa"/>
            <w:tcBorders/>
            <w:noWrap w:val="0"/>
            <w:vAlign w:val="top"/>
          </w:tcPr>
          <w:p w14:paraId="3E235CB6">
            <w:pPr>
              <w:widowControl w:val="0"/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47A99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84" w:type="dxa"/>
            <w:vMerge w:val="continue"/>
            <w:tcBorders/>
            <w:noWrap w:val="0"/>
            <w:textDirection w:val="tbRlV"/>
            <w:vAlign w:val="top"/>
          </w:tcPr>
          <w:p w14:paraId="7AD8713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03640D7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2A792DC1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22F46656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29FB4E87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3E0D9FCD">
            <w:pPr>
              <w:widowControl w:val="0"/>
              <w:kinsoku/>
              <w:autoSpaceDE/>
              <w:autoSpaceDN/>
              <w:adjustRightInd/>
              <w:snapToGrid/>
              <w:spacing w:before="62" w:line="480" w:lineRule="exact"/>
              <w:ind w:left="11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position w:val="22"/>
                <w:sz w:val="19"/>
                <w:szCs w:val="19"/>
                <w:lang w:eastAsia="zh-CN"/>
              </w:rPr>
              <w:t>效益指标</w:t>
            </w:r>
          </w:p>
          <w:p w14:paraId="572AB155">
            <w:pPr>
              <w:widowControl w:val="0"/>
              <w:kinsoku/>
              <w:autoSpaceDE/>
              <w:autoSpaceDN/>
              <w:adjustRightInd/>
              <w:snapToGrid/>
              <w:spacing w:line="227" w:lineRule="auto"/>
              <w:ind w:left="10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03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854CDB5">
            <w:pPr>
              <w:widowControl w:val="0"/>
              <w:kinsoku/>
              <w:autoSpaceDE/>
              <w:autoSpaceDN/>
              <w:adjustRightInd/>
              <w:snapToGrid/>
              <w:spacing w:before="154" w:line="233" w:lineRule="auto"/>
              <w:ind w:left="22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经济效</w:t>
            </w:r>
          </w:p>
          <w:p w14:paraId="74564476">
            <w:pPr>
              <w:widowControl w:val="0"/>
              <w:kinsoku/>
              <w:autoSpaceDE/>
              <w:autoSpaceDN/>
              <w:adjustRightInd/>
              <w:snapToGrid/>
              <w:spacing w:line="225" w:lineRule="auto"/>
              <w:ind w:left="23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2332C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财政预算执行平稳</w:t>
            </w:r>
          </w:p>
        </w:tc>
        <w:tc>
          <w:tcPr>
            <w:tcW w:w="1310" w:type="dxa"/>
            <w:noWrap w:val="0"/>
            <w:vAlign w:val="center"/>
          </w:tcPr>
          <w:p w14:paraId="7F76A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平稳</w:t>
            </w:r>
          </w:p>
        </w:tc>
        <w:tc>
          <w:tcPr>
            <w:tcW w:w="1268" w:type="dxa"/>
            <w:noWrap w:val="0"/>
            <w:vAlign w:val="center"/>
          </w:tcPr>
          <w:p w14:paraId="0329A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平稳</w:t>
            </w:r>
          </w:p>
        </w:tc>
        <w:tc>
          <w:tcPr>
            <w:tcW w:w="716" w:type="dxa"/>
            <w:noWrap w:val="0"/>
            <w:vAlign w:val="center"/>
          </w:tcPr>
          <w:p w14:paraId="40B68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9A8E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450" w:type="dxa"/>
            <w:tcBorders/>
            <w:noWrap w:val="0"/>
            <w:vAlign w:val="top"/>
          </w:tcPr>
          <w:p w14:paraId="4A894820">
            <w:pPr>
              <w:widowControl w:val="0"/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5617A6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84" w:type="dxa"/>
            <w:vMerge w:val="continue"/>
            <w:tcBorders/>
            <w:noWrap w:val="0"/>
            <w:textDirection w:val="tbRlV"/>
            <w:vAlign w:val="top"/>
          </w:tcPr>
          <w:p w14:paraId="6243BC3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086DFB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3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1AB87BD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ind w:left="2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社会效</w:t>
            </w:r>
          </w:p>
          <w:p w14:paraId="04465BF6">
            <w:pPr>
              <w:widowControl w:val="0"/>
              <w:kinsoku/>
              <w:autoSpaceDE/>
              <w:autoSpaceDN/>
              <w:adjustRightInd/>
              <w:snapToGrid/>
              <w:spacing w:line="225" w:lineRule="auto"/>
              <w:ind w:left="23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5FC93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加强税收的征管</w:t>
            </w:r>
          </w:p>
        </w:tc>
        <w:tc>
          <w:tcPr>
            <w:tcW w:w="1310" w:type="dxa"/>
            <w:noWrap w:val="0"/>
            <w:vAlign w:val="center"/>
          </w:tcPr>
          <w:p w14:paraId="4F2D8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新增税收</w:t>
            </w:r>
          </w:p>
        </w:tc>
        <w:tc>
          <w:tcPr>
            <w:tcW w:w="1268" w:type="dxa"/>
            <w:noWrap w:val="0"/>
            <w:vAlign w:val="center"/>
          </w:tcPr>
          <w:p w14:paraId="1B723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新增税收3000多万元</w:t>
            </w:r>
          </w:p>
        </w:tc>
        <w:tc>
          <w:tcPr>
            <w:tcW w:w="716" w:type="dxa"/>
            <w:noWrap w:val="0"/>
            <w:vAlign w:val="center"/>
          </w:tcPr>
          <w:p w14:paraId="5E17A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3DDE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450" w:type="dxa"/>
            <w:tcBorders/>
            <w:noWrap w:val="0"/>
            <w:vAlign w:val="top"/>
          </w:tcPr>
          <w:p w14:paraId="17EAFA72">
            <w:pPr>
              <w:widowControl w:val="0"/>
              <w:spacing w:line="23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620DE5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084" w:type="dxa"/>
            <w:vMerge w:val="continue"/>
            <w:tcBorders/>
            <w:noWrap w:val="0"/>
            <w:textDirection w:val="tbRlV"/>
            <w:vAlign w:val="top"/>
          </w:tcPr>
          <w:p w14:paraId="39B6F1A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D9BF82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34" w:type="dxa"/>
            <w:vMerge w:val="restart"/>
            <w:tcBorders>
              <w:top w:val="single" w:color="000000" w:sz="2" w:space="0"/>
            </w:tcBorders>
            <w:noWrap w:val="0"/>
            <w:vAlign w:val="top"/>
          </w:tcPr>
          <w:p w14:paraId="5AD75112">
            <w:pPr>
              <w:widowControl w:val="0"/>
              <w:kinsoku/>
              <w:autoSpaceDE/>
              <w:autoSpaceDN/>
              <w:adjustRightInd/>
              <w:snapToGrid/>
              <w:spacing w:before="207" w:line="230" w:lineRule="auto"/>
              <w:ind w:left="227" w:right="116" w:hanging="9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69" w:type="dxa"/>
            <w:noWrap w:val="0"/>
            <w:vAlign w:val="center"/>
          </w:tcPr>
          <w:p w14:paraId="2D717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“群腐”集中整治工作</w:t>
            </w:r>
          </w:p>
        </w:tc>
        <w:tc>
          <w:tcPr>
            <w:tcW w:w="1310" w:type="dxa"/>
            <w:noWrap w:val="0"/>
            <w:vAlign w:val="center"/>
          </w:tcPr>
          <w:p w14:paraId="0DBE2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持续推进</w:t>
            </w:r>
          </w:p>
        </w:tc>
        <w:tc>
          <w:tcPr>
            <w:tcW w:w="1268" w:type="dxa"/>
            <w:noWrap w:val="0"/>
            <w:vAlign w:val="center"/>
          </w:tcPr>
          <w:p w14:paraId="6D161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持续推进</w:t>
            </w:r>
          </w:p>
        </w:tc>
        <w:tc>
          <w:tcPr>
            <w:tcW w:w="716" w:type="dxa"/>
            <w:noWrap w:val="0"/>
            <w:vAlign w:val="center"/>
          </w:tcPr>
          <w:p w14:paraId="6096A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468F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450" w:type="dxa"/>
            <w:tcBorders/>
            <w:noWrap w:val="0"/>
            <w:vAlign w:val="top"/>
          </w:tcPr>
          <w:p w14:paraId="01A3C919">
            <w:pPr>
              <w:widowControl w:val="0"/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135AF5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084" w:type="dxa"/>
            <w:vMerge w:val="continue"/>
            <w:tcBorders/>
            <w:noWrap w:val="0"/>
            <w:textDirection w:val="tbRlV"/>
            <w:vAlign w:val="top"/>
          </w:tcPr>
          <w:p w14:paraId="7FD31DC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FFC4862">
            <w:pPr>
              <w:widowControl w:val="0"/>
              <w:kinsoku/>
              <w:autoSpaceDE/>
              <w:autoSpaceDN/>
              <w:adjustRightInd/>
              <w:snapToGrid/>
              <w:spacing w:before="110" w:line="226" w:lineRule="auto"/>
              <w:ind w:left="25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满意度</w:t>
            </w:r>
          </w:p>
          <w:p w14:paraId="25DDD3D4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34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指标</w:t>
            </w:r>
          </w:p>
          <w:p w14:paraId="0C6F03B3">
            <w:pPr>
              <w:widowControl w:val="0"/>
              <w:kinsoku/>
              <w:autoSpaceDE/>
              <w:autoSpaceDN/>
              <w:adjustRightInd/>
              <w:snapToGrid/>
              <w:spacing w:before="7" w:line="227" w:lineRule="auto"/>
              <w:ind w:left="11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0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99406B1">
            <w:pPr>
              <w:widowControl w:val="0"/>
              <w:kinsoku/>
              <w:autoSpaceDE/>
              <w:autoSpaceDN/>
              <w:adjustRightInd/>
              <w:snapToGrid/>
              <w:spacing w:before="110" w:line="226" w:lineRule="auto"/>
              <w:ind w:left="12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服务对象</w:t>
            </w:r>
          </w:p>
          <w:p w14:paraId="33CF1FD6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满意度指</w:t>
            </w:r>
          </w:p>
          <w:p w14:paraId="49EF8718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41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标</w:t>
            </w:r>
          </w:p>
        </w:tc>
        <w:tc>
          <w:tcPr>
            <w:tcW w:w="1269" w:type="dxa"/>
            <w:noWrap w:val="0"/>
            <w:vAlign w:val="center"/>
          </w:tcPr>
          <w:p w14:paraId="35557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社会公众满意度</w:t>
            </w:r>
          </w:p>
        </w:tc>
        <w:tc>
          <w:tcPr>
            <w:tcW w:w="1310" w:type="dxa"/>
            <w:noWrap w:val="0"/>
            <w:vAlign w:val="center"/>
          </w:tcPr>
          <w:p w14:paraId="6C538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≥95%</w:t>
            </w:r>
          </w:p>
        </w:tc>
        <w:tc>
          <w:tcPr>
            <w:tcW w:w="1268" w:type="dxa"/>
            <w:noWrap w:val="0"/>
            <w:vAlign w:val="center"/>
          </w:tcPr>
          <w:p w14:paraId="69F6B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95%</w:t>
            </w:r>
          </w:p>
        </w:tc>
        <w:tc>
          <w:tcPr>
            <w:tcW w:w="716" w:type="dxa"/>
            <w:noWrap w:val="0"/>
            <w:vAlign w:val="center"/>
          </w:tcPr>
          <w:p w14:paraId="42600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4C23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450" w:type="dxa"/>
            <w:tcBorders/>
            <w:noWrap w:val="0"/>
            <w:vAlign w:val="top"/>
          </w:tcPr>
          <w:p w14:paraId="465E8DC5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016ABA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/>
            <w:noWrap w:val="0"/>
            <w:textDirection w:val="tbRlV"/>
            <w:vAlign w:val="top"/>
          </w:tcPr>
          <w:p w14:paraId="122B5E6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</w:tcBorders>
            <w:noWrap w:val="0"/>
            <w:vAlign w:val="top"/>
          </w:tcPr>
          <w:p w14:paraId="4FC2F9B8">
            <w:pPr>
              <w:widowControl w:val="0"/>
              <w:kinsoku/>
              <w:autoSpaceDE/>
              <w:autoSpaceDN/>
              <w:adjustRightInd/>
              <w:snapToGrid/>
              <w:spacing w:before="62" w:line="480" w:lineRule="exact"/>
              <w:ind w:left="115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6"/>
                <w:kern w:val="2"/>
                <w:position w:val="22"/>
                <w:sz w:val="19"/>
                <w:szCs w:val="19"/>
                <w:lang w:val="en-US" w:eastAsia="en-US"/>
              </w:rPr>
            </w:pPr>
          </w:p>
          <w:p w14:paraId="18A72029">
            <w:pPr>
              <w:widowControl w:val="0"/>
              <w:kinsoku/>
              <w:autoSpaceDE/>
              <w:autoSpaceDN/>
              <w:adjustRightInd/>
              <w:snapToGrid/>
              <w:spacing w:before="62" w:line="480" w:lineRule="exact"/>
              <w:ind w:left="115"/>
              <w:jc w:val="both"/>
              <w:textAlignment w:val="auto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position w:val="22"/>
                <w:sz w:val="19"/>
                <w:szCs w:val="19"/>
                <w:lang w:val="en-US" w:eastAsia="en-US"/>
              </w:rPr>
              <w:t>成本指标</w:t>
            </w:r>
          </w:p>
        </w:tc>
        <w:tc>
          <w:tcPr>
            <w:tcW w:w="10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09E6C3D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经济成本指标</w:t>
            </w:r>
          </w:p>
        </w:tc>
        <w:tc>
          <w:tcPr>
            <w:tcW w:w="1269" w:type="dxa"/>
            <w:noWrap w:val="0"/>
            <w:vAlign w:val="center"/>
          </w:tcPr>
          <w:p w14:paraId="42902CA8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在预算额度之内安排各项工作</w:t>
            </w:r>
          </w:p>
        </w:tc>
        <w:tc>
          <w:tcPr>
            <w:tcW w:w="1310" w:type="dxa"/>
            <w:noWrap w:val="0"/>
            <w:vAlign w:val="center"/>
          </w:tcPr>
          <w:p w14:paraId="36383FC5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≤4206.76</w:t>
            </w:r>
          </w:p>
        </w:tc>
        <w:tc>
          <w:tcPr>
            <w:tcW w:w="1268" w:type="dxa"/>
            <w:noWrap w:val="0"/>
            <w:vAlign w:val="center"/>
          </w:tcPr>
          <w:p w14:paraId="6A119DCE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≤4206.76</w:t>
            </w:r>
          </w:p>
        </w:tc>
        <w:tc>
          <w:tcPr>
            <w:tcW w:w="716" w:type="dxa"/>
            <w:noWrap w:val="0"/>
            <w:vAlign w:val="center"/>
          </w:tcPr>
          <w:p w14:paraId="3CF5ED3C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9FF3DE1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6C84958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1FBFC9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/>
            <w:noWrap w:val="0"/>
            <w:textDirection w:val="tbRlV"/>
            <w:vAlign w:val="top"/>
          </w:tcPr>
          <w:p w14:paraId="2747552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/>
            <w:noWrap w:val="0"/>
            <w:vAlign w:val="top"/>
          </w:tcPr>
          <w:p w14:paraId="0182929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8553227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社会成本指标</w:t>
            </w:r>
          </w:p>
        </w:tc>
        <w:tc>
          <w:tcPr>
            <w:tcW w:w="1269" w:type="dxa"/>
            <w:noWrap w:val="0"/>
            <w:vAlign w:val="center"/>
          </w:tcPr>
          <w:p w14:paraId="0079CC73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社会影响</w:t>
            </w:r>
          </w:p>
        </w:tc>
        <w:tc>
          <w:tcPr>
            <w:tcW w:w="1310" w:type="dxa"/>
            <w:noWrap w:val="0"/>
            <w:vAlign w:val="center"/>
          </w:tcPr>
          <w:p w14:paraId="49F5CFFF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提升政府形象</w:t>
            </w:r>
          </w:p>
        </w:tc>
        <w:tc>
          <w:tcPr>
            <w:tcW w:w="1268" w:type="dxa"/>
            <w:noWrap w:val="0"/>
            <w:vAlign w:val="center"/>
          </w:tcPr>
          <w:p w14:paraId="7971F790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无负面影响</w:t>
            </w:r>
          </w:p>
        </w:tc>
        <w:tc>
          <w:tcPr>
            <w:tcW w:w="716" w:type="dxa"/>
            <w:noWrap w:val="0"/>
            <w:vAlign w:val="center"/>
          </w:tcPr>
          <w:p w14:paraId="2FBF9A1A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0A45CC6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15E005E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544857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0E7B138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bottom w:val="single" w:color="000000" w:sz="2" w:space="0"/>
            </w:tcBorders>
            <w:noWrap w:val="0"/>
            <w:vAlign w:val="top"/>
          </w:tcPr>
          <w:p w14:paraId="6B0FD33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423EC0D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生态环境成本指标</w:t>
            </w:r>
          </w:p>
        </w:tc>
        <w:tc>
          <w:tcPr>
            <w:tcW w:w="1269" w:type="dxa"/>
            <w:noWrap w:val="0"/>
            <w:vAlign w:val="center"/>
          </w:tcPr>
          <w:p w14:paraId="728B6933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3C4618AD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1268" w:type="dxa"/>
            <w:noWrap w:val="0"/>
            <w:vAlign w:val="center"/>
          </w:tcPr>
          <w:p w14:paraId="4D3C4AEB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716" w:type="dxa"/>
            <w:noWrap w:val="0"/>
            <w:vAlign w:val="center"/>
          </w:tcPr>
          <w:p w14:paraId="56178044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</w:p>
        </w:tc>
        <w:tc>
          <w:tcPr>
            <w:tcW w:w="873" w:type="dxa"/>
            <w:noWrap w:val="0"/>
            <w:vAlign w:val="center"/>
          </w:tcPr>
          <w:p w14:paraId="55692298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en-US"/>
              </w:rPr>
            </w:pPr>
          </w:p>
        </w:tc>
        <w:tc>
          <w:tcPr>
            <w:tcW w:w="1450" w:type="dxa"/>
            <w:noWrap w:val="0"/>
            <w:vAlign w:val="top"/>
          </w:tcPr>
          <w:p w14:paraId="12B1ED5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7FF5C9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044" w:type="dxa"/>
            <w:gridSpan w:val="6"/>
            <w:noWrap w:val="0"/>
            <w:vAlign w:val="top"/>
          </w:tcPr>
          <w:p w14:paraId="0ECDAA5B">
            <w:pPr>
              <w:widowControl w:val="0"/>
              <w:kinsoku/>
              <w:autoSpaceDE/>
              <w:autoSpaceDN/>
              <w:adjustRightInd/>
              <w:snapToGrid/>
              <w:spacing w:before="41" w:line="221" w:lineRule="auto"/>
              <w:ind w:left="334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1"/>
                <w:kern w:val="2"/>
                <w:sz w:val="19"/>
                <w:szCs w:val="19"/>
                <w:lang w:eastAsia="zh-CN"/>
              </w:rPr>
              <w:t>总分</w:t>
            </w:r>
          </w:p>
        </w:tc>
        <w:tc>
          <w:tcPr>
            <w:tcW w:w="716" w:type="dxa"/>
            <w:noWrap w:val="0"/>
            <w:vAlign w:val="top"/>
          </w:tcPr>
          <w:p w14:paraId="0EB0707D">
            <w:pPr>
              <w:widowControl w:val="0"/>
              <w:kinsoku/>
              <w:autoSpaceDE/>
              <w:autoSpaceDN/>
              <w:adjustRightInd/>
              <w:snapToGrid/>
              <w:spacing w:before="75" w:line="195" w:lineRule="auto"/>
              <w:ind w:left="230"/>
              <w:jc w:val="both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4"/>
                <w:kern w:val="2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7CC9052A">
            <w:pPr>
              <w:widowControl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99.2</w:t>
            </w:r>
          </w:p>
        </w:tc>
        <w:tc>
          <w:tcPr>
            <w:tcW w:w="1450" w:type="dxa"/>
            <w:noWrap w:val="0"/>
            <w:vAlign w:val="top"/>
          </w:tcPr>
          <w:p w14:paraId="3F75963E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</w:tbl>
    <w:p w14:paraId="5C8E0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</w:pPr>
    </w:p>
    <w:p w14:paraId="5CBB5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</w:pPr>
    </w:p>
    <w:p w14:paraId="45E96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6" w:type="default"/>
          <w:pgSz w:w="11900" w:h="16833"/>
          <w:pgMar w:top="1429" w:right="1106" w:bottom="1253" w:left="1111" w:header="0" w:footer="96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linePitch="1" w:charSpace="0"/>
        </w:sectPr>
      </w:pP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单位负责人签字：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填表人：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      联系电话：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填报日期：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</w:t>
      </w:r>
    </w:p>
    <w:p w14:paraId="6BB410E3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hint="default" w:ascii="方正小标宋简体" w:hAnsi="方正小标宋简体" w:eastAsia="黑体" w:cs="方正小标宋简体"/>
          <w:snapToGrid/>
          <w:kern w:val="2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  <w:t>附件</w:t>
      </w:r>
      <w:r>
        <w:rPr>
          <w:rFonts w:ascii="黑体" w:hAnsi="黑体" w:eastAsia="黑体" w:cs="黑体"/>
          <w:snapToGrid/>
          <w:spacing w:val="-68"/>
          <w:kern w:val="2"/>
          <w:sz w:val="31"/>
          <w:szCs w:val="31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napToGrid/>
          <w:spacing w:val="-4"/>
          <w:kern w:val="2"/>
          <w:sz w:val="31"/>
          <w:szCs w:val="31"/>
          <w:lang w:val="en-US" w:eastAsia="zh-CN"/>
        </w:rPr>
        <w:t>3-1</w:t>
      </w:r>
    </w:p>
    <w:p w14:paraId="299B7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8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55384F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A8B298D">
            <w:pPr>
              <w:widowControl w:val="0"/>
              <w:kinsoku/>
              <w:autoSpaceDE/>
              <w:autoSpaceDN/>
              <w:adjustRightInd/>
              <w:snapToGrid/>
              <w:spacing w:before="41" w:line="211" w:lineRule="auto"/>
              <w:ind w:left="96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34E4952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  <w:t>业务工作经费</w:t>
            </w:r>
          </w:p>
        </w:tc>
      </w:tr>
      <w:tr w14:paraId="6C2D2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1F6858AD">
            <w:pPr>
              <w:widowControl w:val="0"/>
              <w:kinsoku/>
              <w:autoSpaceDE/>
              <w:autoSpaceDN/>
              <w:adjustRightInd/>
              <w:snapToGrid/>
              <w:spacing w:before="32" w:line="215" w:lineRule="auto"/>
              <w:ind w:left="12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774AC5D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  <w:t>岳阳市岳阳楼区通海路管理处</w:t>
            </w:r>
          </w:p>
        </w:tc>
        <w:tc>
          <w:tcPr>
            <w:tcW w:w="1281" w:type="dxa"/>
            <w:noWrap w:val="0"/>
            <w:vAlign w:val="top"/>
          </w:tcPr>
          <w:p w14:paraId="6698FAD9">
            <w:pPr>
              <w:widowControl w:val="0"/>
              <w:kinsoku/>
              <w:autoSpaceDE/>
              <w:autoSpaceDN/>
              <w:adjustRightInd/>
              <w:snapToGrid/>
              <w:spacing w:before="32" w:line="215" w:lineRule="auto"/>
              <w:ind w:left="25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75B780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  <w:t>岳阳市岳阳楼区通海路管理处</w:t>
            </w:r>
          </w:p>
        </w:tc>
      </w:tr>
      <w:tr w14:paraId="5DB482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1C216DE">
            <w:pPr>
              <w:widowControl w:val="0"/>
              <w:kinsoku/>
              <w:autoSpaceDE/>
              <w:autoSpaceDN/>
              <w:adjustRightInd/>
              <w:snapToGrid/>
              <w:spacing w:before="61" w:line="241" w:lineRule="auto"/>
              <w:ind w:right="14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  <w:p w14:paraId="2E3C8DFC">
            <w:pPr>
              <w:widowControl w:val="0"/>
              <w:kinsoku/>
              <w:autoSpaceDE/>
              <w:autoSpaceDN/>
              <w:adjustRightInd/>
              <w:snapToGrid/>
              <w:spacing w:before="61" w:line="241" w:lineRule="auto"/>
              <w:ind w:right="141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0289683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0A771CE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089F8601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1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6ADE59DF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0A56A723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62D6144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34E50F14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35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sz w:val="19"/>
                <w:szCs w:val="19"/>
                <w:lang w:eastAsia="zh-CN"/>
              </w:rPr>
              <w:t>自评得分</w:t>
            </w:r>
          </w:p>
        </w:tc>
      </w:tr>
      <w:tr w14:paraId="1C74EF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01D352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8D69A51">
            <w:pPr>
              <w:widowControl w:val="0"/>
              <w:kinsoku/>
              <w:autoSpaceDE/>
              <w:autoSpaceDN/>
              <w:adjustRightInd/>
              <w:snapToGrid/>
              <w:spacing w:before="30" w:line="217" w:lineRule="auto"/>
              <w:ind w:left="11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75438CA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244" w:type="dxa"/>
            <w:noWrap w:val="0"/>
            <w:vAlign w:val="center"/>
          </w:tcPr>
          <w:p w14:paraId="6A240EE4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1437.31</w:t>
            </w:r>
          </w:p>
        </w:tc>
        <w:tc>
          <w:tcPr>
            <w:tcW w:w="1281" w:type="dxa"/>
            <w:noWrap w:val="0"/>
            <w:vAlign w:val="center"/>
          </w:tcPr>
          <w:p w14:paraId="3C3B4E24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1437.31</w:t>
            </w:r>
          </w:p>
        </w:tc>
        <w:tc>
          <w:tcPr>
            <w:tcW w:w="673" w:type="dxa"/>
            <w:noWrap w:val="0"/>
            <w:vAlign w:val="top"/>
          </w:tcPr>
          <w:p w14:paraId="5408A43A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6899469C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100%</w:t>
            </w:r>
          </w:p>
        </w:tc>
        <w:tc>
          <w:tcPr>
            <w:tcW w:w="1422" w:type="dxa"/>
            <w:noWrap w:val="0"/>
            <w:vAlign w:val="top"/>
          </w:tcPr>
          <w:p w14:paraId="1D8E784B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10</w:t>
            </w:r>
          </w:p>
        </w:tc>
      </w:tr>
      <w:tr w14:paraId="0910B3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76A439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783D916E">
            <w:pPr>
              <w:widowControl w:val="0"/>
              <w:kinsoku/>
              <w:autoSpaceDE/>
              <w:autoSpaceDN/>
              <w:adjustRightInd/>
              <w:snapToGrid/>
              <w:spacing w:before="30" w:line="218" w:lineRule="auto"/>
              <w:ind w:left="11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9"/>
                <w:kern w:val="2"/>
                <w:sz w:val="19"/>
                <w:szCs w:val="19"/>
                <w:lang w:eastAsia="zh-CN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00A7561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center"/>
          </w:tcPr>
          <w:p w14:paraId="27236C4B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1437.31</w:t>
            </w:r>
          </w:p>
        </w:tc>
        <w:tc>
          <w:tcPr>
            <w:tcW w:w="1281" w:type="dxa"/>
            <w:noWrap w:val="0"/>
            <w:vAlign w:val="center"/>
          </w:tcPr>
          <w:p w14:paraId="7664B766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1437.31</w:t>
            </w:r>
          </w:p>
        </w:tc>
        <w:tc>
          <w:tcPr>
            <w:tcW w:w="673" w:type="dxa"/>
            <w:noWrap w:val="0"/>
            <w:vAlign w:val="top"/>
          </w:tcPr>
          <w:p w14:paraId="4F7A00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F5B613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F9494C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441F22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E8DD8A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36EF261">
            <w:pPr>
              <w:widowControl w:val="0"/>
              <w:kinsoku/>
              <w:autoSpaceDE/>
              <w:autoSpaceDN/>
              <w:adjustRightInd/>
              <w:snapToGrid/>
              <w:spacing w:before="31" w:line="216" w:lineRule="auto"/>
              <w:ind w:left="71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7E6156B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89201C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11E7E2B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EAB8EB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38F04F6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4CF4CD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706E5D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FD624C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C9EC3BB">
            <w:pPr>
              <w:widowControl w:val="0"/>
              <w:kinsoku/>
              <w:autoSpaceDE/>
              <w:autoSpaceDN/>
              <w:adjustRightInd/>
              <w:snapToGrid/>
              <w:spacing w:before="31" w:line="216" w:lineRule="auto"/>
              <w:ind w:left="71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4828A0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EBB133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7441026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30E71E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1EAFC2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B27447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3BA6A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6656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年度</w:t>
            </w:r>
          </w:p>
          <w:p w14:paraId="198D6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总体</w:t>
            </w:r>
          </w:p>
          <w:p w14:paraId="458F7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7"/>
                <w:kern w:val="2"/>
                <w:sz w:val="19"/>
                <w:szCs w:val="19"/>
                <w:lang w:eastAsia="zh-CN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6E201367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87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5F3B1EE7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53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实际完成情况</w:t>
            </w:r>
          </w:p>
        </w:tc>
      </w:tr>
      <w:tr w14:paraId="0B973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5E5A4D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159F640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  <w:t>着力在资金管理上求严，作风建设上求好，全力推进财政增收工作，兜牢“三保”底线，在压力和动力并存中谋发展。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5BA2D2A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  <w:t>已完成。</w:t>
            </w:r>
          </w:p>
        </w:tc>
      </w:tr>
      <w:tr w14:paraId="37DA37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4EC47E52">
            <w:pPr>
              <w:widowControl w:val="0"/>
              <w:spacing w:line="364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2404D395">
            <w:pPr>
              <w:widowControl w:val="0"/>
              <w:kinsoku/>
              <w:autoSpaceDE/>
              <w:autoSpaceDN/>
              <w:adjustRightInd/>
              <w:snapToGrid/>
              <w:spacing w:before="64" w:line="216" w:lineRule="auto"/>
              <w:ind w:left="3168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9"/>
                <w:kern w:val="2"/>
                <w:sz w:val="19"/>
                <w:szCs w:val="19"/>
                <w:lang w:eastAsia="zh-CN"/>
              </w:rPr>
              <w:t>绩效指标</w:t>
            </w:r>
          </w:p>
        </w:tc>
        <w:tc>
          <w:tcPr>
            <w:tcW w:w="107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4EF63A1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56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一级指标</w:t>
            </w:r>
          </w:p>
        </w:tc>
        <w:tc>
          <w:tcPr>
            <w:tcW w:w="95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154F2C2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3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二级指标</w:t>
            </w:r>
          </w:p>
        </w:tc>
        <w:tc>
          <w:tcPr>
            <w:tcW w:w="124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E8F44A6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253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三级指标</w:t>
            </w:r>
          </w:p>
        </w:tc>
        <w:tc>
          <w:tcPr>
            <w:tcW w:w="124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73EAED7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14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年度指标值</w:t>
            </w:r>
          </w:p>
        </w:tc>
        <w:tc>
          <w:tcPr>
            <w:tcW w:w="128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78A05FA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25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实际完成值</w:t>
            </w:r>
          </w:p>
        </w:tc>
        <w:tc>
          <w:tcPr>
            <w:tcW w:w="67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F697270">
            <w:pPr>
              <w:widowControl w:val="0"/>
              <w:kinsoku/>
              <w:autoSpaceDE/>
              <w:autoSpaceDN/>
              <w:adjustRightInd/>
              <w:snapToGrid/>
              <w:spacing w:before="141" w:line="227" w:lineRule="auto"/>
              <w:ind w:left="166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87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BF068D0">
            <w:pPr>
              <w:widowControl w:val="0"/>
              <w:kinsoku/>
              <w:autoSpaceDE/>
              <w:autoSpaceDN/>
              <w:adjustRightInd/>
              <w:snapToGrid/>
              <w:spacing w:before="174" w:line="218" w:lineRule="auto"/>
              <w:ind w:left="150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9"/>
                <w:kern w:val="2"/>
                <w:sz w:val="16"/>
                <w:szCs w:val="16"/>
                <w:lang w:eastAsia="zh-CN"/>
              </w:rPr>
              <w:t>自评得分</w:t>
            </w:r>
          </w:p>
        </w:tc>
        <w:tc>
          <w:tcPr>
            <w:tcW w:w="1422" w:type="dxa"/>
            <w:tcBorders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E4B8F77">
            <w:pPr>
              <w:widowControl w:val="0"/>
              <w:kinsoku/>
              <w:autoSpaceDE/>
              <w:autoSpaceDN/>
              <w:adjustRightInd/>
              <w:snapToGrid/>
              <w:spacing w:before="21" w:line="220" w:lineRule="auto"/>
              <w:ind w:left="111" w:leftChars="0" w:right="109" w:rightChars="0" w:firstLine="1" w:firstLine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13"/>
                <w:kern w:val="2"/>
                <w:sz w:val="19"/>
                <w:szCs w:val="19"/>
                <w:lang w:eastAsia="zh-CN"/>
              </w:rPr>
              <w:t>偏差原因分析</w:t>
            </w: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及改进措施</w:t>
            </w:r>
          </w:p>
        </w:tc>
      </w:tr>
      <w:tr w14:paraId="6B7E58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1421D8FC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D545B11">
            <w:pPr>
              <w:widowControl w:val="0"/>
              <w:spacing w:line="272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2E9ED122">
            <w:pPr>
              <w:widowControl w:val="0"/>
              <w:spacing w:line="272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3C5F6229">
            <w:pPr>
              <w:widowControl w:val="0"/>
              <w:spacing w:line="272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D9A891E">
            <w:pPr>
              <w:widowControl w:val="0"/>
              <w:spacing w:line="273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625115F0">
            <w:pPr>
              <w:widowControl w:val="0"/>
              <w:kinsoku/>
              <w:autoSpaceDE/>
              <w:autoSpaceDN/>
              <w:adjustRightInd/>
              <w:snapToGrid/>
              <w:spacing w:before="62" w:line="450" w:lineRule="exact"/>
              <w:ind w:left="14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position w:val="19"/>
                <w:sz w:val="19"/>
                <w:szCs w:val="19"/>
                <w:lang w:eastAsia="zh-CN"/>
              </w:rPr>
              <w:t>产出指标</w:t>
            </w:r>
          </w:p>
          <w:p w14:paraId="7D385B90">
            <w:pPr>
              <w:widowControl w:val="0"/>
              <w:kinsoku/>
              <w:autoSpaceDE/>
              <w:autoSpaceDN/>
              <w:adjustRightInd/>
              <w:snapToGrid/>
              <w:spacing w:line="261" w:lineRule="exact"/>
              <w:ind w:left="25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2295A7F">
            <w:pPr>
              <w:widowControl w:val="0"/>
              <w:kinsoku/>
              <w:autoSpaceDE/>
              <w:autoSpaceDN/>
              <w:adjustRightInd/>
              <w:snapToGrid/>
              <w:spacing w:before="274" w:line="226" w:lineRule="auto"/>
              <w:ind w:left="126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数量指标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5D83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就业奖扶资金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155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≥10万元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AFDF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10万元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744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824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EEB1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EFE2A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493E76E0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6498AD6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02A4CC5">
            <w:pPr>
              <w:widowControl w:val="0"/>
              <w:kinsoku/>
              <w:autoSpaceDE/>
              <w:autoSpaceDN/>
              <w:adjustRightInd/>
              <w:snapToGrid/>
              <w:spacing w:before="273" w:line="226" w:lineRule="auto"/>
              <w:ind w:left="121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质量指标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CAC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财政运行稳健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A9A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稳健运行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65C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稳健运行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E114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E50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3296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9CA0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32C4EB37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49F7BBE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938F5CB">
            <w:pPr>
              <w:widowControl w:val="0"/>
              <w:kinsoku/>
              <w:autoSpaceDE/>
              <w:autoSpaceDN/>
              <w:adjustRightInd/>
              <w:snapToGrid/>
              <w:spacing w:before="274" w:line="226" w:lineRule="auto"/>
              <w:ind w:left="13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时效指标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2B3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招商引资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219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有序推进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3AF8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有序推进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20A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6668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9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90D0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存在项目暂缓的问题，努力培育，不断优化产业结构。</w:t>
            </w:r>
          </w:p>
        </w:tc>
      </w:tr>
      <w:tr w14:paraId="016FBF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68D0C92E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401365B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0ACD0A75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68A69504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691B55B5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582A32F2">
            <w:pPr>
              <w:widowControl w:val="0"/>
              <w:kinsoku/>
              <w:autoSpaceDE/>
              <w:autoSpaceDN/>
              <w:adjustRightInd/>
              <w:snapToGrid/>
              <w:spacing w:before="62" w:line="480" w:lineRule="exact"/>
              <w:ind w:left="11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position w:val="22"/>
                <w:sz w:val="19"/>
                <w:szCs w:val="19"/>
                <w:lang w:eastAsia="zh-CN"/>
              </w:rPr>
              <w:t>效益指标</w:t>
            </w:r>
          </w:p>
          <w:p w14:paraId="7B9D8639">
            <w:pPr>
              <w:widowControl w:val="0"/>
              <w:kinsoku/>
              <w:autoSpaceDE/>
              <w:autoSpaceDN/>
              <w:adjustRightInd/>
              <w:snapToGrid/>
              <w:spacing w:line="227" w:lineRule="auto"/>
              <w:ind w:left="107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9DEBEDC">
            <w:pPr>
              <w:widowControl w:val="0"/>
              <w:kinsoku/>
              <w:autoSpaceDE/>
              <w:autoSpaceDN/>
              <w:adjustRightInd/>
              <w:snapToGrid/>
              <w:spacing w:before="154" w:line="233" w:lineRule="auto"/>
              <w:ind w:left="22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经济效</w:t>
            </w:r>
          </w:p>
          <w:p w14:paraId="6B9F526B">
            <w:pPr>
              <w:widowControl w:val="0"/>
              <w:kinsoku/>
              <w:autoSpaceDE/>
              <w:autoSpaceDN/>
              <w:adjustRightInd/>
              <w:snapToGrid/>
              <w:spacing w:line="225" w:lineRule="auto"/>
              <w:ind w:left="23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益指标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95B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财政预算执行平稳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A5C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平稳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539C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平稳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D18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542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3D0CB26">
            <w:pPr>
              <w:widowControl w:val="0"/>
              <w:spacing w:line="23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2F40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05B26C5C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A8C7299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81112A8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ind w:left="2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社会效</w:t>
            </w:r>
          </w:p>
          <w:p w14:paraId="2D82FF17">
            <w:pPr>
              <w:widowControl w:val="0"/>
              <w:kinsoku/>
              <w:autoSpaceDE/>
              <w:autoSpaceDN/>
              <w:adjustRightInd/>
              <w:snapToGrid/>
              <w:spacing w:line="225" w:lineRule="auto"/>
              <w:ind w:left="23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益指标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312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加强税收的征管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7DD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新增税收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FF0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新增税收3000多万元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0D1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8F3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F2379E5">
            <w:pPr>
              <w:widowControl w:val="0"/>
              <w:spacing w:line="23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73DE5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5AD731BE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D7ED6F6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FF360E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ind w:left="2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生态效益指标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2EA4BC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ind w:left="2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 xml:space="preserve"> 无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4E6B56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ind w:left="2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402E6D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ind w:left="2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1F8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F95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DE89C09">
            <w:pPr>
              <w:widowControl w:val="0"/>
              <w:spacing w:line="23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4754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05FB867E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91995D0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8A6BCA8">
            <w:pPr>
              <w:widowControl w:val="0"/>
              <w:kinsoku/>
              <w:autoSpaceDE/>
              <w:autoSpaceDN/>
              <w:adjustRightInd/>
              <w:snapToGrid/>
              <w:spacing w:before="207" w:line="230" w:lineRule="auto"/>
              <w:ind w:left="227" w:leftChars="0" w:right="116" w:rightChars="0" w:hanging="98" w:firstLine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A59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“群腐”集中整治工作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8B7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持续推进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715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持续推进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D05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4274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29511CE">
            <w:pPr>
              <w:widowControl w:val="0"/>
              <w:spacing w:line="23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3B4D8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34815216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C9572BA">
            <w:pPr>
              <w:widowControl w:val="0"/>
              <w:kinsoku/>
              <w:autoSpaceDE/>
              <w:autoSpaceDN/>
              <w:adjustRightInd/>
              <w:snapToGrid/>
              <w:spacing w:before="110" w:line="226" w:lineRule="auto"/>
              <w:ind w:left="25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满意度</w:t>
            </w:r>
          </w:p>
          <w:p w14:paraId="6E7CB562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34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指标</w:t>
            </w:r>
          </w:p>
          <w:p w14:paraId="6B08A9C4">
            <w:pPr>
              <w:widowControl w:val="0"/>
              <w:kinsoku/>
              <w:autoSpaceDE/>
              <w:autoSpaceDN/>
              <w:adjustRightInd/>
              <w:snapToGrid/>
              <w:spacing w:before="7" w:line="227" w:lineRule="auto"/>
              <w:ind w:left="114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6C32BC5">
            <w:pPr>
              <w:widowControl w:val="0"/>
              <w:kinsoku/>
              <w:autoSpaceDE/>
              <w:autoSpaceDN/>
              <w:adjustRightInd/>
              <w:snapToGrid/>
              <w:spacing w:before="110" w:line="226" w:lineRule="auto"/>
              <w:ind w:left="12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服务对象</w:t>
            </w:r>
          </w:p>
          <w:p w14:paraId="32F0F4F8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满意度指</w:t>
            </w:r>
          </w:p>
          <w:p w14:paraId="7923BEAE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41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004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社会公众满意度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36A9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≥95%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9B4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95%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6F3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3E6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AD01BC8">
            <w:pPr>
              <w:widowControl w:val="0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FC3A3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3D443214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530550B">
            <w:pPr>
              <w:widowControl w:val="0"/>
              <w:kinsoku/>
              <w:autoSpaceDE/>
              <w:autoSpaceDN/>
              <w:adjustRightInd/>
              <w:snapToGrid/>
              <w:spacing w:before="62" w:line="480" w:lineRule="exact"/>
              <w:ind w:left="115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6"/>
                <w:kern w:val="2"/>
                <w:position w:val="22"/>
                <w:sz w:val="19"/>
                <w:szCs w:val="19"/>
                <w:lang w:val="en-US" w:eastAsia="en-US"/>
              </w:rPr>
            </w:pPr>
          </w:p>
          <w:p w14:paraId="7E61F612">
            <w:pPr>
              <w:widowControl w:val="0"/>
              <w:kinsoku/>
              <w:autoSpaceDE/>
              <w:autoSpaceDN/>
              <w:adjustRightInd/>
              <w:snapToGrid/>
              <w:spacing w:before="62" w:line="480" w:lineRule="exact"/>
              <w:ind w:left="115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position w:val="22"/>
                <w:sz w:val="19"/>
                <w:szCs w:val="19"/>
                <w:lang w:val="en-US" w:eastAsia="en-US"/>
              </w:rPr>
              <w:t>成本指标</w:t>
            </w: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C1DE82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经济成本指标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8758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在预算额度之内安排各项工作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895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≤</w:t>
            </w: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1437.31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9A5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≤</w:t>
            </w: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1437.31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75B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67C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C5542CC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ECD4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7A9E1B8E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BDD528A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CCA828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社会成本指标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CB61EC1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社会影响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A70125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提升政府形象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861677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无负面影响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B35EF7A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50DEAF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96C692A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467F6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3B0B6471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05D152C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6F229BA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生态环境成本指标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E9170B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DC7BF0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93CB21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99F2E7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682580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0723F97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05C75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6887" w:type="dxa"/>
            <w:gridSpan w:val="6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F8E05CA">
            <w:pPr>
              <w:widowControl w:val="0"/>
              <w:kinsoku/>
              <w:autoSpaceDE/>
              <w:autoSpaceDN/>
              <w:adjustRightInd/>
              <w:snapToGrid/>
              <w:spacing w:before="41" w:line="221" w:lineRule="auto"/>
              <w:ind w:left="3343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-1"/>
                <w:kern w:val="2"/>
                <w:sz w:val="19"/>
                <w:szCs w:val="19"/>
                <w:lang w:eastAsia="zh-CN"/>
              </w:rPr>
              <w:t>总分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8A6553E">
            <w:pPr>
              <w:widowControl w:val="0"/>
              <w:kinsoku/>
              <w:autoSpaceDE/>
              <w:autoSpaceDN/>
              <w:adjustRightInd/>
              <w:snapToGrid/>
              <w:spacing w:before="75" w:line="195" w:lineRule="auto"/>
              <w:ind w:left="230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-4"/>
                <w:kern w:val="2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C47C839">
            <w:pPr>
              <w:widowControl w:val="0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99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5DA141B">
            <w:pPr>
              <w:widowControl w:val="0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</w:tbl>
    <w:p w14:paraId="46FD076F">
      <w:pPr>
        <w:widowControl w:val="0"/>
        <w:kinsoku/>
        <w:autoSpaceDE/>
        <w:autoSpaceDN/>
        <w:adjustRightInd/>
        <w:snapToGrid/>
        <w:spacing w:line="217" w:lineRule="auto"/>
        <w:jc w:val="both"/>
        <w:textAlignment w:val="auto"/>
        <w:rPr>
          <w:rFonts w:ascii="Calibri" w:hAnsi="Calibri" w:eastAsia="宋体" w:cs="Times New Roman"/>
          <w:snapToGrid/>
          <w:kern w:val="2"/>
          <w:sz w:val="22"/>
          <w:szCs w:val="22"/>
          <w:lang w:eastAsia="zh-CN"/>
        </w:rPr>
      </w:pPr>
    </w:p>
    <w:p w14:paraId="6D0C8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7" w:type="default"/>
          <w:pgSz w:w="11900" w:h="16833"/>
          <w:pgMar w:top="1430" w:right="1017" w:bottom="1445" w:left="1022" w:header="0" w:footer="116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单位负责人签字：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填表人：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 联系电话：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填报日期：</w:t>
      </w:r>
    </w:p>
    <w:p w14:paraId="1E1A22B2">
      <w:pPr>
        <w:pStyle w:val="2"/>
        <w:spacing w:line="445" w:lineRule="auto"/>
      </w:pPr>
    </w:p>
    <w:p w14:paraId="7781B7C2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hint="default" w:ascii="方正小标宋简体" w:hAnsi="方正小标宋简体" w:eastAsia="黑体" w:cs="方正小标宋简体"/>
          <w:snapToGrid/>
          <w:kern w:val="2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  <w:t>附件</w:t>
      </w:r>
      <w:r>
        <w:rPr>
          <w:rFonts w:ascii="黑体" w:hAnsi="黑体" w:eastAsia="黑体" w:cs="黑体"/>
          <w:snapToGrid/>
          <w:spacing w:val="-68"/>
          <w:kern w:val="2"/>
          <w:sz w:val="31"/>
          <w:szCs w:val="31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napToGrid/>
          <w:spacing w:val="-4"/>
          <w:kern w:val="2"/>
          <w:sz w:val="31"/>
          <w:szCs w:val="31"/>
          <w:lang w:val="en-US" w:eastAsia="zh-CN"/>
        </w:rPr>
        <w:t>3-2</w:t>
      </w:r>
    </w:p>
    <w:p w14:paraId="37664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8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4C990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2577C1A3">
            <w:pPr>
              <w:widowControl w:val="0"/>
              <w:kinsoku/>
              <w:autoSpaceDE/>
              <w:autoSpaceDN/>
              <w:adjustRightInd/>
              <w:snapToGrid/>
              <w:spacing w:before="41" w:line="211" w:lineRule="auto"/>
              <w:ind w:left="96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6965EC5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  <w:t>区划转隶人员经费</w:t>
            </w:r>
          </w:p>
        </w:tc>
      </w:tr>
      <w:tr w14:paraId="5269C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5627CA41">
            <w:pPr>
              <w:widowControl w:val="0"/>
              <w:kinsoku/>
              <w:autoSpaceDE/>
              <w:autoSpaceDN/>
              <w:adjustRightInd/>
              <w:snapToGrid/>
              <w:spacing w:before="32" w:line="215" w:lineRule="auto"/>
              <w:ind w:left="12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233E95C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  <w:t>岳阳市岳阳楼区通海路管理处</w:t>
            </w:r>
          </w:p>
        </w:tc>
        <w:tc>
          <w:tcPr>
            <w:tcW w:w="1281" w:type="dxa"/>
            <w:noWrap w:val="0"/>
            <w:vAlign w:val="top"/>
          </w:tcPr>
          <w:p w14:paraId="281570E1">
            <w:pPr>
              <w:widowControl w:val="0"/>
              <w:kinsoku/>
              <w:autoSpaceDE/>
              <w:autoSpaceDN/>
              <w:adjustRightInd/>
              <w:snapToGrid/>
              <w:spacing w:before="32" w:line="215" w:lineRule="auto"/>
              <w:ind w:left="25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557253F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  <w:t>岳阳市岳阳楼区通海路管理处</w:t>
            </w:r>
          </w:p>
        </w:tc>
      </w:tr>
      <w:tr w14:paraId="2E3AD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1D5BB1C">
            <w:pPr>
              <w:widowControl w:val="0"/>
              <w:kinsoku/>
              <w:autoSpaceDE/>
              <w:autoSpaceDN/>
              <w:adjustRightInd/>
              <w:snapToGrid/>
              <w:spacing w:before="61" w:line="241" w:lineRule="auto"/>
              <w:ind w:right="14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  <w:p w14:paraId="12617537">
            <w:pPr>
              <w:widowControl w:val="0"/>
              <w:kinsoku/>
              <w:autoSpaceDE/>
              <w:autoSpaceDN/>
              <w:adjustRightInd/>
              <w:snapToGrid/>
              <w:spacing w:before="61" w:line="241" w:lineRule="auto"/>
              <w:ind w:right="141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44F0135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2A6F114A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7993EE84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1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073D0B2A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06EA9DD4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107DA06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618E3B62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35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sz w:val="19"/>
                <w:szCs w:val="19"/>
                <w:lang w:eastAsia="zh-CN"/>
              </w:rPr>
              <w:t>自评得分</w:t>
            </w:r>
          </w:p>
        </w:tc>
      </w:tr>
      <w:tr w14:paraId="06DB4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47D52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B6390E4">
            <w:pPr>
              <w:widowControl w:val="0"/>
              <w:kinsoku/>
              <w:autoSpaceDE/>
              <w:autoSpaceDN/>
              <w:adjustRightInd/>
              <w:snapToGrid/>
              <w:spacing w:before="30" w:line="217" w:lineRule="auto"/>
              <w:ind w:left="11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5D617AB4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244" w:type="dxa"/>
            <w:noWrap w:val="0"/>
            <w:vAlign w:val="center"/>
          </w:tcPr>
          <w:p w14:paraId="0F134D0F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161.22</w:t>
            </w:r>
          </w:p>
        </w:tc>
        <w:tc>
          <w:tcPr>
            <w:tcW w:w="1281" w:type="dxa"/>
            <w:noWrap w:val="0"/>
            <w:vAlign w:val="center"/>
          </w:tcPr>
          <w:p w14:paraId="55D4B505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161.22</w:t>
            </w:r>
          </w:p>
        </w:tc>
        <w:tc>
          <w:tcPr>
            <w:tcW w:w="673" w:type="dxa"/>
            <w:noWrap w:val="0"/>
            <w:vAlign w:val="top"/>
          </w:tcPr>
          <w:p w14:paraId="0635E0AA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3AA2F523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100%</w:t>
            </w:r>
          </w:p>
        </w:tc>
        <w:tc>
          <w:tcPr>
            <w:tcW w:w="1422" w:type="dxa"/>
            <w:noWrap w:val="0"/>
            <w:vAlign w:val="top"/>
          </w:tcPr>
          <w:p w14:paraId="1FC9B57D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10</w:t>
            </w:r>
          </w:p>
        </w:tc>
      </w:tr>
      <w:tr w14:paraId="2FDDB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E111A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89F0F0A">
            <w:pPr>
              <w:widowControl w:val="0"/>
              <w:kinsoku/>
              <w:autoSpaceDE/>
              <w:autoSpaceDN/>
              <w:adjustRightInd/>
              <w:snapToGrid/>
              <w:spacing w:before="30" w:line="218" w:lineRule="auto"/>
              <w:ind w:left="11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9"/>
                <w:kern w:val="2"/>
                <w:sz w:val="19"/>
                <w:szCs w:val="19"/>
                <w:lang w:eastAsia="zh-CN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30C41B69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244" w:type="dxa"/>
            <w:noWrap w:val="0"/>
            <w:vAlign w:val="center"/>
          </w:tcPr>
          <w:p w14:paraId="47658F64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161.22</w:t>
            </w:r>
          </w:p>
        </w:tc>
        <w:tc>
          <w:tcPr>
            <w:tcW w:w="1281" w:type="dxa"/>
            <w:noWrap w:val="0"/>
            <w:vAlign w:val="center"/>
          </w:tcPr>
          <w:p w14:paraId="0A4C95E1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161.22</w:t>
            </w:r>
          </w:p>
        </w:tc>
        <w:tc>
          <w:tcPr>
            <w:tcW w:w="673" w:type="dxa"/>
            <w:noWrap w:val="0"/>
            <w:vAlign w:val="top"/>
          </w:tcPr>
          <w:p w14:paraId="7121BF0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A8829E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580DA2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31307A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393A2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61049A0">
            <w:pPr>
              <w:widowControl w:val="0"/>
              <w:kinsoku/>
              <w:autoSpaceDE/>
              <w:autoSpaceDN/>
              <w:adjustRightInd/>
              <w:snapToGrid/>
              <w:spacing w:before="31" w:line="216" w:lineRule="auto"/>
              <w:ind w:left="71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42CB555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46578C9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0A2AE6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8388E2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318DFB7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94BA56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3115CB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F5FB69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31E2563">
            <w:pPr>
              <w:widowControl w:val="0"/>
              <w:kinsoku/>
              <w:autoSpaceDE/>
              <w:autoSpaceDN/>
              <w:adjustRightInd/>
              <w:snapToGrid/>
              <w:spacing w:before="31" w:line="216" w:lineRule="auto"/>
              <w:ind w:left="71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572E757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46D164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1C45C30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6A9E3A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2831580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C436BF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41E3AC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66B3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年度</w:t>
            </w:r>
          </w:p>
          <w:p w14:paraId="1C425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总体</w:t>
            </w:r>
          </w:p>
          <w:p w14:paraId="28A2F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7"/>
                <w:kern w:val="2"/>
                <w:sz w:val="19"/>
                <w:szCs w:val="19"/>
                <w:lang w:eastAsia="zh-CN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A097263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87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4FC368D1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53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实际完成情况</w:t>
            </w:r>
          </w:p>
        </w:tc>
      </w:tr>
      <w:tr w14:paraId="4DE30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23A812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3AFD8E3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  <w:t>着力在资金管理上求严，作风建设上求好，全力推进财政增收工作，兜牢“三保”底线，在压力和动力并存中谋发展。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0C830C9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  <w:t>已完成。</w:t>
            </w:r>
          </w:p>
        </w:tc>
      </w:tr>
      <w:tr w14:paraId="2EC75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0C6C9763">
            <w:pPr>
              <w:widowControl w:val="0"/>
              <w:spacing w:line="364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76CA0A3C">
            <w:pPr>
              <w:widowControl w:val="0"/>
              <w:kinsoku/>
              <w:autoSpaceDE/>
              <w:autoSpaceDN/>
              <w:adjustRightInd/>
              <w:snapToGrid/>
              <w:spacing w:before="64" w:line="216" w:lineRule="auto"/>
              <w:ind w:left="3168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9"/>
                <w:kern w:val="2"/>
                <w:sz w:val="19"/>
                <w:szCs w:val="19"/>
                <w:lang w:eastAsia="zh-CN"/>
              </w:rPr>
              <w:t>绩效指标</w:t>
            </w:r>
          </w:p>
        </w:tc>
        <w:tc>
          <w:tcPr>
            <w:tcW w:w="107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962D3B2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56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一级指标</w:t>
            </w:r>
          </w:p>
        </w:tc>
        <w:tc>
          <w:tcPr>
            <w:tcW w:w="95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0533BB1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3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二级指标</w:t>
            </w:r>
          </w:p>
        </w:tc>
        <w:tc>
          <w:tcPr>
            <w:tcW w:w="124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315154D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253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三级指标</w:t>
            </w:r>
          </w:p>
        </w:tc>
        <w:tc>
          <w:tcPr>
            <w:tcW w:w="124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C499B0F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14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年度指标值</w:t>
            </w:r>
          </w:p>
        </w:tc>
        <w:tc>
          <w:tcPr>
            <w:tcW w:w="128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0060218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25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实际完成值</w:t>
            </w:r>
          </w:p>
        </w:tc>
        <w:tc>
          <w:tcPr>
            <w:tcW w:w="67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DA2E58E">
            <w:pPr>
              <w:widowControl w:val="0"/>
              <w:kinsoku/>
              <w:autoSpaceDE/>
              <w:autoSpaceDN/>
              <w:adjustRightInd/>
              <w:snapToGrid/>
              <w:spacing w:before="141" w:line="227" w:lineRule="auto"/>
              <w:ind w:left="166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87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A56C046">
            <w:pPr>
              <w:widowControl w:val="0"/>
              <w:kinsoku/>
              <w:autoSpaceDE/>
              <w:autoSpaceDN/>
              <w:adjustRightInd/>
              <w:snapToGrid/>
              <w:spacing w:before="174" w:line="218" w:lineRule="auto"/>
              <w:ind w:left="150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9"/>
                <w:kern w:val="2"/>
                <w:sz w:val="16"/>
                <w:szCs w:val="16"/>
                <w:lang w:eastAsia="zh-CN"/>
              </w:rPr>
              <w:t>自评得分</w:t>
            </w:r>
          </w:p>
        </w:tc>
        <w:tc>
          <w:tcPr>
            <w:tcW w:w="1422" w:type="dxa"/>
            <w:tcBorders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94DA064">
            <w:pPr>
              <w:widowControl w:val="0"/>
              <w:kinsoku/>
              <w:autoSpaceDE/>
              <w:autoSpaceDN/>
              <w:adjustRightInd/>
              <w:snapToGrid/>
              <w:spacing w:before="21" w:line="220" w:lineRule="auto"/>
              <w:ind w:left="111" w:leftChars="0" w:right="109" w:rightChars="0" w:firstLine="1" w:firstLine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13"/>
                <w:kern w:val="2"/>
                <w:sz w:val="19"/>
                <w:szCs w:val="19"/>
                <w:lang w:eastAsia="zh-CN"/>
              </w:rPr>
              <w:t>偏差原因分析</w:t>
            </w: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及改进措施</w:t>
            </w:r>
          </w:p>
        </w:tc>
      </w:tr>
      <w:tr w14:paraId="55879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05FCF6C9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12F8CC5">
            <w:pPr>
              <w:widowControl w:val="0"/>
              <w:spacing w:line="272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3A3D4EF8">
            <w:pPr>
              <w:widowControl w:val="0"/>
              <w:spacing w:line="272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60F76D76">
            <w:pPr>
              <w:widowControl w:val="0"/>
              <w:spacing w:line="272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06BCBDEC">
            <w:pPr>
              <w:widowControl w:val="0"/>
              <w:spacing w:line="273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266EB82">
            <w:pPr>
              <w:widowControl w:val="0"/>
              <w:kinsoku/>
              <w:autoSpaceDE/>
              <w:autoSpaceDN/>
              <w:adjustRightInd/>
              <w:snapToGrid/>
              <w:spacing w:before="62" w:line="450" w:lineRule="exact"/>
              <w:ind w:left="14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position w:val="19"/>
                <w:sz w:val="19"/>
                <w:szCs w:val="19"/>
                <w:lang w:eastAsia="zh-CN"/>
              </w:rPr>
              <w:t>产出指标</w:t>
            </w:r>
          </w:p>
          <w:p w14:paraId="610913FE">
            <w:pPr>
              <w:widowControl w:val="0"/>
              <w:kinsoku/>
              <w:autoSpaceDE/>
              <w:autoSpaceDN/>
              <w:adjustRightInd/>
              <w:snapToGrid/>
              <w:spacing w:line="261" w:lineRule="exact"/>
              <w:ind w:left="25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FD2E90F">
            <w:pPr>
              <w:widowControl w:val="0"/>
              <w:kinsoku/>
              <w:autoSpaceDE/>
              <w:autoSpaceDN/>
              <w:adjustRightInd/>
              <w:snapToGrid/>
              <w:spacing w:before="274" w:line="226" w:lineRule="auto"/>
              <w:ind w:left="126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数量指标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067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就业奖扶资金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193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≥10万元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CDD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10万元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8F33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2E0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AE74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746E6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67A5ABBB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EDA02CA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09F4FA3">
            <w:pPr>
              <w:widowControl w:val="0"/>
              <w:kinsoku/>
              <w:autoSpaceDE/>
              <w:autoSpaceDN/>
              <w:adjustRightInd/>
              <w:snapToGrid/>
              <w:spacing w:before="273" w:line="226" w:lineRule="auto"/>
              <w:ind w:left="121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质量指标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DAC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财政运行稳健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61F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稳健运行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C23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稳健运行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D57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393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52FF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FA622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3DA83E47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293F6F6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60F659B">
            <w:pPr>
              <w:widowControl w:val="0"/>
              <w:kinsoku/>
              <w:autoSpaceDE/>
              <w:autoSpaceDN/>
              <w:adjustRightInd/>
              <w:snapToGrid/>
              <w:spacing w:before="274" w:line="226" w:lineRule="auto"/>
              <w:ind w:left="13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时效指标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4F8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招商引资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DF8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有序推进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E28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有序推进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383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9A1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zh-CN" w:bidi="ar-SA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E818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3466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11B607ED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B30CBD7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16E0867A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04196191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664148F4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55DA9CF9">
            <w:pPr>
              <w:widowControl w:val="0"/>
              <w:kinsoku/>
              <w:autoSpaceDE/>
              <w:autoSpaceDN/>
              <w:adjustRightInd/>
              <w:snapToGrid/>
              <w:spacing w:before="62" w:line="480" w:lineRule="exact"/>
              <w:ind w:left="11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position w:val="22"/>
                <w:sz w:val="19"/>
                <w:szCs w:val="19"/>
                <w:lang w:eastAsia="zh-CN"/>
              </w:rPr>
              <w:t>效益指标</w:t>
            </w:r>
          </w:p>
          <w:p w14:paraId="726F6CB6">
            <w:pPr>
              <w:widowControl w:val="0"/>
              <w:kinsoku/>
              <w:autoSpaceDE/>
              <w:autoSpaceDN/>
              <w:adjustRightInd/>
              <w:snapToGrid/>
              <w:spacing w:line="227" w:lineRule="auto"/>
              <w:ind w:left="107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BFC1564">
            <w:pPr>
              <w:widowControl w:val="0"/>
              <w:kinsoku/>
              <w:autoSpaceDE/>
              <w:autoSpaceDN/>
              <w:adjustRightInd/>
              <w:snapToGrid/>
              <w:spacing w:before="154" w:line="233" w:lineRule="auto"/>
              <w:ind w:left="22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经济效</w:t>
            </w:r>
          </w:p>
          <w:p w14:paraId="263C3D2D">
            <w:pPr>
              <w:widowControl w:val="0"/>
              <w:kinsoku/>
              <w:autoSpaceDE/>
              <w:autoSpaceDN/>
              <w:adjustRightInd/>
              <w:snapToGrid/>
              <w:spacing w:line="225" w:lineRule="auto"/>
              <w:ind w:left="23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益指标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5C1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财政预算执行平稳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EE5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平稳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083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平稳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BD88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9E4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6758642">
            <w:pPr>
              <w:widowControl w:val="0"/>
              <w:spacing w:line="23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2FC1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62741B52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51AFB2F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8BFA3B9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ind w:left="2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社会效</w:t>
            </w:r>
          </w:p>
          <w:p w14:paraId="5DE2D97B">
            <w:pPr>
              <w:widowControl w:val="0"/>
              <w:kinsoku/>
              <w:autoSpaceDE/>
              <w:autoSpaceDN/>
              <w:adjustRightInd/>
              <w:snapToGrid/>
              <w:spacing w:line="225" w:lineRule="auto"/>
              <w:ind w:left="23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益指标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785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加强税收的征管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F76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新增税收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3B2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新增税收3000多万元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3E9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BFD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C5EE77F">
            <w:pPr>
              <w:widowControl w:val="0"/>
              <w:spacing w:line="23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7DCE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4F1B1838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0E4E417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B1B6F6E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ind w:left="2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生态效益指标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838E7D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ind w:left="2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 xml:space="preserve"> 无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3B17AF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ind w:left="2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EF6E1C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ind w:left="2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0F2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E167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ED38D4C">
            <w:pPr>
              <w:widowControl w:val="0"/>
              <w:spacing w:line="23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883A3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77062819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AF89DCB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329933E">
            <w:pPr>
              <w:widowControl w:val="0"/>
              <w:kinsoku/>
              <w:autoSpaceDE/>
              <w:autoSpaceDN/>
              <w:adjustRightInd/>
              <w:snapToGrid/>
              <w:spacing w:before="207" w:line="230" w:lineRule="auto"/>
              <w:ind w:left="227" w:leftChars="0" w:right="116" w:rightChars="0" w:hanging="98" w:firstLine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0DA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“群腐”集中整治工作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83DA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持续推进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B22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持续推进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ECDC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F4C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3037D52">
            <w:pPr>
              <w:widowControl w:val="0"/>
              <w:spacing w:line="23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2396C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422799CF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730B85C">
            <w:pPr>
              <w:widowControl w:val="0"/>
              <w:kinsoku/>
              <w:autoSpaceDE/>
              <w:autoSpaceDN/>
              <w:adjustRightInd/>
              <w:snapToGrid/>
              <w:spacing w:before="110" w:line="226" w:lineRule="auto"/>
              <w:ind w:left="25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满意度</w:t>
            </w:r>
          </w:p>
          <w:p w14:paraId="5AB113A7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34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指标</w:t>
            </w:r>
          </w:p>
          <w:p w14:paraId="16F665D0">
            <w:pPr>
              <w:widowControl w:val="0"/>
              <w:kinsoku/>
              <w:autoSpaceDE/>
              <w:autoSpaceDN/>
              <w:adjustRightInd/>
              <w:snapToGrid/>
              <w:spacing w:before="7" w:line="227" w:lineRule="auto"/>
              <w:ind w:left="114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AFFC576">
            <w:pPr>
              <w:widowControl w:val="0"/>
              <w:kinsoku/>
              <w:autoSpaceDE/>
              <w:autoSpaceDN/>
              <w:adjustRightInd/>
              <w:snapToGrid/>
              <w:spacing w:before="110" w:line="226" w:lineRule="auto"/>
              <w:ind w:left="12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服务对象</w:t>
            </w:r>
          </w:p>
          <w:p w14:paraId="35E29262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满意度指</w:t>
            </w:r>
          </w:p>
          <w:p w14:paraId="203DE12C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41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B51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社会公众满意度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00C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≥95%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B90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90%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DCE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6620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8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7FDEF2A">
            <w:pPr>
              <w:widowControl w:val="0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  <w:t>部分不满意，注重绩效，提高效益的原则</w:t>
            </w:r>
          </w:p>
        </w:tc>
      </w:tr>
      <w:tr w14:paraId="2A1861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1AA98200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33D80A1">
            <w:pPr>
              <w:widowControl w:val="0"/>
              <w:kinsoku/>
              <w:autoSpaceDE/>
              <w:autoSpaceDN/>
              <w:adjustRightInd/>
              <w:snapToGrid/>
              <w:spacing w:before="62" w:line="480" w:lineRule="exact"/>
              <w:ind w:left="115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6"/>
                <w:kern w:val="2"/>
                <w:position w:val="22"/>
                <w:sz w:val="19"/>
                <w:szCs w:val="19"/>
                <w:lang w:val="en-US" w:eastAsia="en-US"/>
              </w:rPr>
            </w:pPr>
          </w:p>
          <w:p w14:paraId="3FF07DD5">
            <w:pPr>
              <w:widowControl w:val="0"/>
              <w:kinsoku/>
              <w:autoSpaceDE/>
              <w:autoSpaceDN/>
              <w:adjustRightInd/>
              <w:snapToGrid/>
              <w:spacing w:before="62" w:line="480" w:lineRule="exact"/>
              <w:ind w:left="115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position w:val="22"/>
                <w:sz w:val="19"/>
                <w:szCs w:val="19"/>
                <w:lang w:val="en-US" w:eastAsia="en-US"/>
              </w:rPr>
              <w:t>成本指标</w:t>
            </w: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A65022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经济成本指标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6994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在预算额度之内安排各项工作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2BB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≤161.22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6BB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≤161.22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6039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6DF1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14036C5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63E36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29A0A8E9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9961E41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B017A61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社会成本指标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50B971C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社会影响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91FC8B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提升政府形象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363F64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无负面影响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F654F43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0DC752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FE62898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7E82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5FD8BDA5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3267A54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949DDB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生态环境成本指标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D0910C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5D5796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239FE7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1302EE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F266404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3A26174">
            <w:pPr>
              <w:widowControl w:val="0"/>
              <w:jc w:val="both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F4C64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6887" w:type="dxa"/>
            <w:gridSpan w:val="6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D64E7B8">
            <w:pPr>
              <w:widowControl w:val="0"/>
              <w:kinsoku/>
              <w:autoSpaceDE/>
              <w:autoSpaceDN/>
              <w:adjustRightInd/>
              <w:snapToGrid/>
              <w:spacing w:before="41" w:line="221" w:lineRule="auto"/>
              <w:ind w:left="3343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-1"/>
                <w:kern w:val="2"/>
                <w:sz w:val="19"/>
                <w:szCs w:val="19"/>
                <w:lang w:eastAsia="zh-CN"/>
              </w:rPr>
              <w:t>总分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3336A0B">
            <w:pPr>
              <w:widowControl w:val="0"/>
              <w:kinsoku/>
              <w:autoSpaceDE/>
              <w:autoSpaceDN/>
              <w:adjustRightInd/>
              <w:snapToGrid/>
              <w:spacing w:before="75" w:line="195" w:lineRule="auto"/>
              <w:ind w:left="230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-4"/>
                <w:kern w:val="2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DA86AA4">
            <w:pPr>
              <w:widowControl w:val="0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98</w:t>
            </w:r>
            <w:bookmarkStart w:id="0" w:name="_GoBack"/>
            <w:bookmarkEnd w:id="0"/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F579DC1">
            <w:pPr>
              <w:widowControl w:val="0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</w:tbl>
    <w:p w14:paraId="55EA3D7E">
      <w:pPr>
        <w:widowControl w:val="0"/>
        <w:kinsoku/>
        <w:autoSpaceDE/>
        <w:autoSpaceDN/>
        <w:adjustRightInd/>
        <w:snapToGrid/>
        <w:spacing w:line="217" w:lineRule="auto"/>
        <w:jc w:val="both"/>
        <w:textAlignment w:val="auto"/>
        <w:rPr>
          <w:rFonts w:ascii="Calibri" w:hAnsi="Calibri" w:eastAsia="宋体" w:cs="Times New Roman"/>
          <w:snapToGrid/>
          <w:kern w:val="2"/>
          <w:sz w:val="22"/>
          <w:szCs w:val="22"/>
          <w:lang w:eastAsia="zh-CN"/>
        </w:rPr>
      </w:pPr>
    </w:p>
    <w:p w14:paraId="55964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8" w:type="default"/>
          <w:pgSz w:w="11900" w:h="16833"/>
          <w:pgMar w:top="1430" w:right="1017" w:bottom="1445" w:left="1022" w:header="0" w:footer="116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单位负责人签字：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填表人：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 联系电话：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填报日期：</w:t>
      </w:r>
    </w:p>
    <w:p w14:paraId="5DA7A5A4">
      <w:pPr>
        <w:spacing w:before="104" w:line="224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b/>
          <w:bCs/>
          <w:spacing w:val="26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26"/>
          <w:sz w:val="32"/>
          <w:szCs w:val="32"/>
          <w:lang w:val="en-US" w:eastAsia="zh-CN"/>
        </w:rPr>
        <w:t>4</w:t>
      </w:r>
    </w:p>
    <w:p w14:paraId="78DFE811">
      <w:pPr>
        <w:pStyle w:val="2"/>
        <w:spacing w:line="249" w:lineRule="auto"/>
      </w:pPr>
    </w:p>
    <w:p w14:paraId="664A13CC">
      <w:pPr>
        <w:pStyle w:val="2"/>
        <w:spacing w:line="250" w:lineRule="auto"/>
      </w:pPr>
    </w:p>
    <w:p w14:paraId="219D1A55">
      <w:pPr>
        <w:pStyle w:val="2"/>
        <w:spacing w:line="250" w:lineRule="auto"/>
      </w:pPr>
    </w:p>
    <w:p w14:paraId="7DEDC815">
      <w:pPr>
        <w:pStyle w:val="2"/>
        <w:spacing w:line="250" w:lineRule="auto"/>
      </w:pPr>
    </w:p>
    <w:p w14:paraId="4AB195CE">
      <w:pPr>
        <w:pStyle w:val="2"/>
        <w:spacing w:line="250" w:lineRule="auto"/>
      </w:pPr>
    </w:p>
    <w:p w14:paraId="609F781E">
      <w:pPr>
        <w:pStyle w:val="2"/>
        <w:spacing w:line="241" w:lineRule="auto"/>
        <w:ind w:left="2734" w:hanging="2734" w:hangingChars="600"/>
        <w:jc w:val="both"/>
        <w:rPr>
          <w:rFonts w:hint="eastAsia" w:ascii="宋体" w:hAnsi="宋体" w:eastAsia="宋体" w:cs="宋体"/>
          <w:b/>
          <w:bCs/>
          <w:spacing w:val="7"/>
          <w:sz w:val="44"/>
          <w:szCs w:val="44"/>
        </w:rPr>
      </w:pPr>
      <w:r>
        <w:rPr>
          <w:rFonts w:ascii="宋体" w:hAnsi="宋体" w:eastAsia="宋体" w:cs="宋体"/>
          <w:b/>
          <w:bCs/>
          <w:spacing w:val="7"/>
          <w:sz w:val="44"/>
          <w:szCs w:val="44"/>
        </w:rPr>
        <w:t>2024年度</w:t>
      </w:r>
      <w:r>
        <w:rPr>
          <w:rFonts w:hint="eastAsia" w:ascii="宋体" w:hAnsi="宋体" w:eastAsia="宋体" w:cs="宋体"/>
          <w:b/>
          <w:bCs/>
          <w:spacing w:val="7"/>
          <w:sz w:val="44"/>
          <w:szCs w:val="44"/>
        </w:rPr>
        <w:t>岳阳市岳阳楼区通海路管理处</w:t>
      </w:r>
    </w:p>
    <w:p w14:paraId="6AD5DC78">
      <w:pPr>
        <w:pStyle w:val="2"/>
        <w:spacing w:line="241" w:lineRule="auto"/>
        <w:ind w:left="2728" w:leftChars="648" w:hanging="1367" w:hangingChars="300"/>
        <w:jc w:val="both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7"/>
          <w:sz w:val="44"/>
          <w:szCs w:val="44"/>
        </w:rPr>
        <w:t>单位整体支出</w:t>
      </w: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绩效自评报告</w:t>
      </w:r>
    </w:p>
    <w:p w14:paraId="1824C7D0">
      <w:pPr>
        <w:pStyle w:val="2"/>
      </w:pPr>
    </w:p>
    <w:p w14:paraId="648877F4">
      <w:pPr>
        <w:pStyle w:val="2"/>
      </w:pPr>
    </w:p>
    <w:p w14:paraId="1432DFE1">
      <w:pPr>
        <w:pStyle w:val="2"/>
      </w:pPr>
    </w:p>
    <w:p w14:paraId="3F98E840">
      <w:pPr>
        <w:pStyle w:val="2"/>
        <w:spacing w:line="241" w:lineRule="auto"/>
      </w:pPr>
    </w:p>
    <w:p w14:paraId="48F24B8E">
      <w:pPr>
        <w:pStyle w:val="2"/>
        <w:spacing w:line="241" w:lineRule="auto"/>
      </w:pPr>
    </w:p>
    <w:p w14:paraId="11CF7661">
      <w:pPr>
        <w:pStyle w:val="2"/>
        <w:spacing w:line="241" w:lineRule="auto"/>
      </w:pPr>
    </w:p>
    <w:p w14:paraId="07D05949">
      <w:pPr>
        <w:pStyle w:val="2"/>
        <w:spacing w:line="241" w:lineRule="auto"/>
      </w:pPr>
    </w:p>
    <w:p w14:paraId="07B04A6F">
      <w:pPr>
        <w:pStyle w:val="2"/>
        <w:spacing w:line="241" w:lineRule="auto"/>
      </w:pPr>
    </w:p>
    <w:p w14:paraId="73BCC459">
      <w:pPr>
        <w:pStyle w:val="2"/>
        <w:spacing w:line="241" w:lineRule="auto"/>
      </w:pPr>
    </w:p>
    <w:p w14:paraId="2B9C68CD">
      <w:pPr>
        <w:pStyle w:val="2"/>
        <w:spacing w:line="241" w:lineRule="auto"/>
      </w:pPr>
    </w:p>
    <w:p w14:paraId="0FF92696">
      <w:pPr>
        <w:pStyle w:val="2"/>
        <w:spacing w:line="241" w:lineRule="auto"/>
      </w:pPr>
    </w:p>
    <w:p w14:paraId="7CF991DF">
      <w:pPr>
        <w:pStyle w:val="2"/>
        <w:spacing w:line="241" w:lineRule="auto"/>
      </w:pPr>
    </w:p>
    <w:p w14:paraId="332FBAA2">
      <w:pPr>
        <w:pStyle w:val="2"/>
        <w:spacing w:line="241" w:lineRule="auto"/>
      </w:pPr>
    </w:p>
    <w:p w14:paraId="3E3ED1D8">
      <w:pPr>
        <w:pStyle w:val="2"/>
        <w:spacing w:line="241" w:lineRule="auto"/>
      </w:pPr>
    </w:p>
    <w:p w14:paraId="30CC0B88">
      <w:pPr>
        <w:pStyle w:val="2"/>
        <w:spacing w:line="241" w:lineRule="auto"/>
      </w:pPr>
    </w:p>
    <w:p w14:paraId="4D41823E">
      <w:pPr>
        <w:pStyle w:val="2"/>
        <w:spacing w:line="241" w:lineRule="auto"/>
      </w:pPr>
    </w:p>
    <w:p w14:paraId="64DB433C">
      <w:pPr>
        <w:pStyle w:val="2"/>
        <w:spacing w:line="241" w:lineRule="auto"/>
      </w:pPr>
    </w:p>
    <w:p w14:paraId="644C330C">
      <w:pPr>
        <w:pStyle w:val="2"/>
        <w:spacing w:line="241" w:lineRule="auto"/>
      </w:pPr>
    </w:p>
    <w:p w14:paraId="12282553">
      <w:pPr>
        <w:pStyle w:val="2"/>
        <w:spacing w:line="241" w:lineRule="auto"/>
      </w:pPr>
    </w:p>
    <w:p w14:paraId="1B8150F2">
      <w:pPr>
        <w:pStyle w:val="2"/>
        <w:spacing w:line="241" w:lineRule="auto"/>
      </w:pPr>
    </w:p>
    <w:p w14:paraId="0A8F00E5">
      <w:pPr>
        <w:pStyle w:val="2"/>
        <w:spacing w:line="241" w:lineRule="auto"/>
      </w:pPr>
    </w:p>
    <w:p w14:paraId="79A7A5B5">
      <w:pPr>
        <w:pStyle w:val="2"/>
        <w:spacing w:line="241" w:lineRule="auto"/>
      </w:pPr>
    </w:p>
    <w:p w14:paraId="3DFBDDCD">
      <w:pPr>
        <w:pStyle w:val="2"/>
        <w:spacing w:line="241" w:lineRule="auto"/>
      </w:pPr>
    </w:p>
    <w:p w14:paraId="700D2211">
      <w:pPr>
        <w:spacing w:before="104" w:line="221" w:lineRule="auto"/>
        <w:ind w:left="18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预算单位名称：</w:t>
      </w:r>
      <w:r>
        <w:rPr>
          <w:rFonts w:ascii="仿宋" w:hAnsi="仿宋" w:eastAsia="仿宋" w:cs="仿宋"/>
          <w:spacing w:val="-7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4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3"/>
          <w:sz w:val="32"/>
          <w:szCs w:val="32"/>
          <w:u w:val="single" w:color="auto"/>
        </w:rPr>
        <w:t>(</w:t>
      </w:r>
      <w:r>
        <w:rPr>
          <w:rFonts w:ascii="仿宋" w:hAnsi="仿宋" w:eastAsia="仿宋" w:cs="仿宋"/>
          <w:spacing w:val="68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  <w:u w:val="single" w:color="auto"/>
        </w:rPr>
        <w:t>盖</w:t>
      </w:r>
      <w:r>
        <w:rPr>
          <w:rFonts w:ascii="仿宋" w:hAnsi="仿宋" w:eastAsia="仿宋" w:cs="仿宋"/>
          <w:spacing w:val="64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  <w:u w:val="single" w:color="auto"/>
        </w:rPr>
        <w:t>章</w:t>
      </w:r>
      <w:r>
        <w:rPr>
          <w:rFonts w:ascii="仿宋" w:hAnsi="仿宋" w:eastAsia="仿宋" w:cs="仿宋"/>
          <w:spacing w:val="53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  <w:u w:val="single" w:color="auto"/>
        </w:rPr>
        <w:t>)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</w:t>
      </w:r>
    </w:p>
    <w:p w14:paraId="4C4EDF81">
      <w:pPr>
        <w:pStyle w:val="2"/>
        <w:spacing w:line="247" w:lineRule="auto"/>
      </w:pPr>
    </w:p>
    <w:p w14:paraId="394B2030">
      <w:pPr>
        <w:spacing w:before="75" w:line="222" w:lineRule="auto"/>
        <w:ind w:left="3108"/>
        <w:rPr>
          <w:rFonts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18"/>
          <w:sz w:val="23"/>
          <w:szCs w:val="23"/>
          <w:lang w:val="en-US" w:eastAsia="zh-CN"/>
        </w:rPr>
        <w:t>2025</w:t>
      </w:r>
      <w:r>
        <w:rPr>
          <w:rFonts w:ascii="仿宋" w:hAnsi="仿宋" w:eastAsia="仿宋" w:cs="仿宋"/>
          <w:b/>
          <w:bCs/>
          <w:spacing w:val="-18"/>
          <w:sz w:val="23"/>
          <w:szCs w:val="23"/>
        </w:rPr>
        <w:t>年</w:t>
      </w:r>
      <w:r>
        <w:rPr>
          <w:rFonts w:ascii="仿宋" w:hAnsi="仿宋" w:eastAsia="仿宋" w:cs="仿宋"/>
          <w:spacing w:val="7"/>
          <w:sz w:val="23"/>
          <w:szCs w:val="23"/>
        </w:rPr>
        <w:t xml:space="preserve">   </w:t>
      </w:r>
      <w:r>
        <w:rPr>
          <w:rFonts w:hint="eastAsia" w:ascii="仿宋" w:hAnsi="仿宋" w:eastAsia="仿宋" w:cs="仿宋"/>
          <w:spacing w:val="7"/>
          <w:sz w:val="23"/>
          <w:szCs w:val="23"/>
          <w:lang w:val="en-US" w:eastAsia="zh-CN"/>
        </w:rPr>
        <w:t>7</w:t>
      </w:r>
      <w:r>
        <w:rPr>
          <w:rFonts w:ascii="仿宋" w:hAnsi="仿宋" w:eastAsia="仿宋" w:cs="仿宋"/>
          <w:spacing w:val="7"/>
          <w:sz w:val="23"/>
          <w:szCs w:val="23"/>
        </w:rPr>
        <w:t xml:space="preserve"> </w:t>
      </w:r>
      <w:r>
        <w:rPr>
          <w:rFonts w:ascii="仿宋" w:hAnsi="仿宋" w:eastAsia="仿宋" w:cs="仿宋"/>
          <w:b/>
          <w:bCs/>
          <w:spacing w:val="-18"/>
          <w:sz w:val="23"/>
          <w:szCs w:val="23"/>
        </w:rPr>
        <w:t>月</w:t>
      </w:r>
      <w:r>
        <w:rPr>
          <w:rFonts w:ascii="仿宋" w:hAnsi="仿宋" w:eastAsia="仿宋" w:cs="仿宋"/>
          <w:spacing w:val="6"/>
          <w:sz w:val="23"/>
          <w:szCs w:val="23"/>
        </w:rPr>
        <w:t xml:space="preserve">   </w:t>
      </w:r>
      <w:r>
        <w:rPr>
          <w:rFonts w:hint="eastAsia" w:ascii="仿宋" w:hAnsi="仿宋" w:eastAsia="仿宋" w:cs="仿宋"/>
          <w:spacing w:val="6"/>
          <w:sz w:val="23"/>
          <w:szCs w:val="23"/>
          <w:lang w:val="en-US" w:eastAsia="zh-CN"/>
        </w:rPr>
        <w:t>14</w:t>
      </w:r>
      <w:r>
        <w:rPr>
          <w:rFonts w:ascii="仿宋" w:hAnsi="仿宋" w:eastAsia="仿宋" w:cs="仿宋"/>
          <w:spacing w:val="6"/>
          <w:sz w:val="23"/>
          <w:szCs w:val="23"/>
        </w:rPr>
        <w:t xml:space="preserve">  </w:t>
      </w:r>
      <w:r>
        <w:rPr>
          <w:rFonts w:ascii="仿宋" w:hAnsi="仿宋" w:eastAsia="仿宋" w:cs="仿宋"/>
          <w:b/>
          <w:bCs/>
          <w:spacing w:val="-18"/>
          <w:sz w:val="23"/>
          <w:szCs w:val="23"/>
        </w:rPr>
        <w:t>日</w:t>
      </w:r>
    </w:p>
    <w:p w14:paraId="35EE2FB7">
      <w:pPr>
        <w:pStyle w:val="2"/>
        <w:spacing w:line="394" w:lineRule="auto"/>
      </w:pPr>
    </w:p>
    <w:p w14:paraId="07AFBDF1">
      <w:pPr>
        <w:spacing w:before="104" w:line="224" w:lineRule="auto"/>
        <w:ind w:left="3295"/>
        <w:rPr>
          <w:rFonts w:ascii="仿宋" w:hAnsi="仿宋" w:eastAsia="仿宋" w:cs="仿宋"/>
          <w:sz w:val="32"/>
          <w:szCs w:val="32"/>
        </w:rPr>
        <w:sectPr>
          <w:footerReference r:id="rId9" w:type="default"/>
          <w:pgSz w:w="11900" w:h="16830"/>
          <w:pgMar w:top="1430" w:right="1785" w:bottom="1344" w:left="1714" w:header="0" w:footer="92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  <w:r>
        <w:rPr>
          <w:rFonts w:ascii="仿宋" w:hAnsi="仿宋" w:eastAsia="仿宋" w:cs="仿宋"/>
          <w:spacing w:val="47"/>
          <w:sz w:val="32"/>
          <w:szCs w:val="32"/>
        </w:rPr>
        <w:t>(此页为封面)</w:t>
      </w:r>
    </w:p>
    <w:p w14:paraId="4BF2A7B7">
      <w:pPr>
        <w:pStyle w:val="2"/>
        <w:spacing w:line="241" w:lineRule="auto"/>
        <w:ind w:left="2734" w:hanging="2734" w:hangingChars="600"/>
        <w:rPr>
          <w:rFonts w:hint="eastAsia" w:ascii="宋体" w:hAnsi="宋体" w:eastAsia="宋体" w:cs="宋体"/>
          <w:b/>
          <w:bCs/>
          <w:spacing w:val="7"/>
          <w:sz w:val="44"/>
          <w:szCs w:val="44"/>
        </w:rPr>
      </w:pPr>
      <w:r>
        <w:rPr>
          <w:rFonts w:ascii="宋体" w:hAnsi="宋体" w:eastAsia="宋体" w:cs="宋体"/>
          <w:b/>
          <w:bCs/>
          <w:spacing w:val="7"/>
          <w:sz w:val="44"/>
          <w:szCs w:val="44"/>
        </w:rPr>
        <w:t>2024年度</w:t>
      </w:r>
      <w:r>
        <w:rPr>
          <w:rFonts w:hint="eastAsia" w:ascii="宋体" w:hAnsi="宋体" w:eastAsia="宋体" w:cs="宋体"/>
          <w:b/>
          <w:bCs/>
          <w:spacing w:val="7"/>
          <w:sz w:val="44"/>
          <w:szCs w:val="44"/>
        </w:rPr>
        <w:t>岳阳市岳阳楼区通海路管理处</w:t>
      </w:r>
    </w:p>
    <w:p w14:paraId="119EA41D">
      <w:pPr>
        <w:pStyle w:val="2"/>
        <w:spacing w:line="241" w:lineRule="auto"/>
        <w:ind w:left="2728" w:leftChars="648" w:hanging="1367" w:hangingChars="30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7"/>
          <w:sz w:val="44"/>
          <w:szCs w:val="44"/>
        </w:rPr>
        <w:t>单位整体支出</w:t>
      </w: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绩效自评报告</w:t>
      </w:r>
    </w:p>
    <w:p w14:paraId="3F03DE2E">
      <w:pPr>
        <w:pStyle w:val="2"/>
      </w:pPr>
    </w:p>
    <w:p w14:paraId="5C167469">
      <w:pPr>
        <w:numPr>
          <w:ilvl w:val="0"/>
          <w:numId w:val="1"/>
        </w:numPr>
        <w:spacing w:before="104" w:line="222" w:lineRule="auto"/>
        <w:rPr>
          <w:rFonts w:ascii="黑体" w:hAnsi="黑体" w:eastAsia="黑体" w:cs="黑体"/>
          <w:spacing w:val="-1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单位基本情况</w:t>
      </w:r>
    </w:p>
    <w:p w14:paraId="29FF700A">
      <w:pPr>
        <w:spacing w:before="176" w:line="225" w:lineRule="auto"/>
        <w:ind w:left="199"/>
        <w:rPr>
          <w:rFonts w:ascii="楷体" w:hAnsi="楷体" w:eastAsia="楷体" w:cs="楷体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（一）职能职责</w:t>
      </w:r>
    </w:p>
    <w:p w14:paraId="28182F8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sz w:val="21"/>
          <w:szCs w:val="21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、宣传、执行党的路线、方针、政策和国家法律、法规；保证上级党委、政府决议、决定的贯彻落实；组织开展党建工作、宣传工作、群团工作和精神文明建设工作；监督、教育、管理党员干部；对居民进行思想政治教育和社会主义法制教育。</w:t>
      </w:r>
    </w:p>
    <w:p w14:paraId="71B51AC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2、制定全处经济社会发展规划，引导、督促各经济组织开展工作；负责管理处财政预算和收支管理，对社区财务进行指导和审计。</w:t>
      </w:r>
    </w:p>
    <w:p w14:paraId="5D87CAA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3、制定社会治安综合治理规划并组织实施，管理外来人口，组织民事调解，保护居民合法权益，开展安全生产检查，向人民政府反映居民群众诉求，办理群众来信来访事项，维护辖区内社会稳定，优化发展环境。</w:t>
      </w:r>
    </w:p>
    <w:p w14:paraId="5CCE246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4、负责本区域内的计划生育、民政优抚、社会救助、文化教育、劳动服务等社会事务和城市防汛、森林防火等抢险救灾工作。</w:t>
      </w:r>
    </w:p>
    <w:p w14:paraId="32FBDE9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5、负责辖区内城市管理、禁违拆违治违工作。</w:t>
      </w:r>
    </w:p>
    <w:p w14:paraId="3F1CE5E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6、服务辖区内的项目建设。</w:t>
      </w:r>
    </w:p>
    <w:p w14:paraId="113D0F7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7、完成区工委、管委会交办的其他事项。</w:t>
      </w:r>
    </w:p>
    <w:p w14:paraId="5DC313E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eastAsia" w:ascii="楷体" w:hAnsi="楷体" w:eastAsia="楷体" w:cs="楷体"/>
          <w:snapToGrid w:val="0"/>
          <w:color w:val="000000"/>
          <w:spacing w:val="22"/>
          <w:kern w:val="0"/>
          <w:sz w:val="32"/>
          <w:szCs w:val="32"/>
          <w:lang w:val="en-US" w:eastAsia="en-US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sz w:val="21"/>
          <w:szCs w:val="21"/>
          <w:shd w:val="clear" w:fill="FFFFFF"/>
        </w:rPr>
        <w:t>　　</w:t>
      </w:r>
      <w:r>
        <w:rPr>
          <w:rFonts w:hint="eastAsia" w:ascii="楷体" w:hAnsi="楷体" w:eastAsia="楷体" w:cs="楷体"/>
          <w:snapToGrid w:val="0"/>
          <w:color w:val="000000"/>
          <w:spacing w:val="22"/>
          <w:kern w:val="0"/>
          <w:sz w:val="32"/>
          <w:szCs w:val="32"/>
          <w:lang w:val="en-US" w:eastAsia="en-US" w:bidi="ar-SA"/>
        </w:rPr>
        <w:t>（二）机构设置</w:t>
      </w:r>
    </w:p>
    <w:p w14:paraId="0066C29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sz w:val="21"/>
          <w:szCs w:val="21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我处财政供养人口10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人，其中：在编人员9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人，退休人员11人。内设机构为1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个：党政办、党建办、财政办、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生态办、平安法治和应急管理处办、社会事务综合服务中心、政务便民服务中心、退役军人服务站、经济发展办、城镇建设事务中心、综合行政执法大队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307D7B64">
      <w:pPr>
        <w:spacing w:before="222" w:line="221" w:lineRule="auto"/>
        <w:ind w:left="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二、一般公共预算支出情况</w:t>
      </w:r>
    </w:p>
    <w:p w14:paraId="0FB48C2D">
      <w:pPr>
        <w:spacing w:before="176" w:line="225" w:lineRule="auto"/>
        <w:ind w:left="199"/>
        <w:rPr>
          <w:rFonts w:ascii="楷体" w:hAnsi="楷体" w:eastAsia="楷体" w:cs="楷体"/>
          <w:spacing w:val="22"/>
          <w:sz w:val="32"/>
          <w:szCs w:val="32"/>
        </w:rPr>
      </w:pPr>
      <w:r>
        <w:rPr>
          <w:rFonts w:ascii="楷体" w:hAnsi="楷体" w:eastAsia="楷体" w:cs="楷体"/>
          <w:spacing w:val="22"/>
          <w:sz w:val="32"/>
          <w:szCs w:val="32"/>
        </w:rPr>
        <w:t>(一)基本支出情况</w:t>
      </w:r>
    </w:p>
    <w:p w14:paraId="66A57176">
      <w:pPr>
        <w:spacing w:line="57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2024年基本支出年初预算数为2001.94万元，实际支出为1595.41。其中：人员经费1545.41万元，主要包括：基本工资、津贴补贴、奖金、机关事业单位基本养老保险缴费、职工基本医疗保险缴费、其他社会保障缴费、住房公积金；商品和服务支出50万元，主要包括：办公费、工会经费、福利费。</w:t>
      </w:r>
    </w:p>
    <w:p w14:paraId="16302FCC">
      <w:pPr>
        <w:numPr>
          <w:ilvl w:val="0"/>
          <w:numId w:val="2"/>
        </w:numPr>
        <w:spacing w:before="301" w:line="227" w:lineRule="auto"/>
        <w:ind w:left="199"/>
        <w:rPr>
          <w:rFonts w:ascii="楷体" w:hAnsi="楷体" w:eastAsia="楷体" w:cs="楷体"/>
          <w:spacing w:val="22"/>
          <w:sz w:val="32"/>
          <w:szCs w:val="32"/>
        </w:rPr>
      </w:pPr>
      <w:r>
        <w:rPr>
          <w:rFonts w:ascii="楷体" w:hAnsi="楷体" w:eastAsia="楷体" w:cs="楷体"/>
          <w:spacing w:val="22"/>
          <w:sz w:val="32"/>
          <w:szCs w:val="32"/>
        </w:rPr>
        <w:t>项目支出情况</w:t>
      </w:r>
    </w:p>
    <w:p w14:paraId="1A904192">
      <w:pPr>
        <w:spacing w:line="57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2024年本部门项目支出预算0万元，实际支出为2263.72万元。其中：</w:t>
      </w:r>
      <w:r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业务工作经费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1424.89万元，区划转隶人员经费161.22万元，城乡社区治理专项67.94万元，庙坡安置门面租金76.67万元，茶场还建小区建设100万元，关于解决中南市场巩固国家卫生城市工作经费50万元，茶场还建小区建设315万元，2022年通海路管理处厕改工程68万元。</w:t>
      </w:r>
    </w:p>
    <w:p w14:paraId="61F017F6">
      <w:pPr>
        <w:spacing w:before="236" w:line="222" w:lineRule="auto"/>
        <w:ind w:left="19"/>
        <w:rPr>
          <w:rFonts w:ascii="黑体" w:hAnsi="黑体" w:eastAsia="黑体" w:cs="黑体"/>
          <w:spacing w:val="3"/>
          <w:sz w:val="32"/>
          <w:szCs w:val="32"/>
        </w:rPr>
      </w:pPr>
      <w:r>
        <w:rPr>
          <w:rFonts w:ascii="黑体" w:hAnsi="黑体" w:eastAsia="黑体" w:cs="黑体"/>
          <w:spacing w:val="3"/>
          <w:sz w:val="32"/>
          <w:szCs w:val="32"/>
        </w:rPr>
        <w:t>三、政府性基金预算支出情况</w:t>
      </w:r>
    </w:p>
    <w:p w14:paraId="3635BED7">
      <w:pPr>
        <w:spacing w:line="570" w:lineRule="exact"/>
        <w:ind w:firstLine="640" w:firstLineChars="200"/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2024年政府性基金年初预算数为0万元，实际支出12.4万元。其中用于项目支出12.4万元。</w:t>
      </w:r>
    </w:p>
    <w:p w14:paraId="471ED398">
      <w:pPr>
        <w:numPr>
          <w:ilvl w:val="0"/>
          <w:numId w:val="3"/>
        </w:numPr>
        <w:spacing w:before="195" w:line="222" w:lineRule="auto"/>
        <w:ind w:left="19"/>
        <w:rPr>
          <w:rFonts w:ascii="黑体" w:hAnsi="黑体" w:eastAsia="黑体" w:cs="黑体"/>
          <w:spacing w:val="2"/>
          <w:sz w:val="32"/>
          <w:szCs w:val="32"/>
        </w:rPr>
      </w:pPr>
      <w:r>
        <w:rPr>
          <w:rFonts w:ascii="黑体" w:hAnsi="黑体" w:eastAsia="黑体" w:cs="黑体"/>
          <w:spacing w:val="2"/>
          <w:sz w:val="32"/>
          <w:szCs w:val="32"/>
        </w:rPr>
        <w:t>国有资本经营预算支出情况</w:t>
      </w:r>
    </w:p>
    <w:p w14:paraId="63D38C51">
      <w:pPr>
        <w:spacing w:line="570" w:lineRule="exact"/>
        <w:ind w:firstLine="640" w:firstLineChars="200"/>
        <w:rPr>
          <w:rFonts w:ascii="黑体" w:hAnsi="黑体" w:eastAsia="黑体" w:cs="黑体"/>
          <w:spacing w:val="2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2024年度本部门无国有资本经营预算支出。</w:t>
      </w:r>
    </w:p>
    <w:p w14:paraId="09053F80">
      <w:pPr>
        <w:numPr>
          <w:ilvl w:val="0"/>
          <w:numId w:val="3"/>
        </w:numPr>
        <w:spacing w:before="285" w:line="222" w:lineRule="auto"/>
        <w:ind w:left="19" w:leftChars="0" w:firstLine="0" w:firstLineChars="0"/>
        <w:rPr>
          <w:rFonts w:ascii="黑体" w:hAnsi="黑体" w:eastAsia="黑体" w:cs="黑体"/>
          <w:spacing w:val="2"/>
          <w:sz w:val="32"/>
          <w:szCs w:val="32"/>
        </w:rPr>
      </w:pPr>
      <w:r>
        <w:rPr>
          <w:rFonts w:ascii="黑体" w:hAnsi="黑体" w:eastAsia="黑体" w:cs="黑体"/>
          <w:spacing w:val="2"/>
          <w:sz w:val="32"/>
          <w:szCs w:val="32"/>
        </w:rPr>
        <w:t>社会保险基金预算支出情况</w:t>
      </w:r>
    </w:p>
    <w:p w14:paraId="4B3ADC51">
      <w:pPr>
        <w:spacing w:line="57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2024年度本部门无社会保险基金预算支出。</w:t>
      </w:r>
    </w:p>
    <w:p w14:paraId="66803CC6">
      <w:pPr>
        <w:numPr>
          <w:ilvl w:val="0"/>
          <w:numId w:val="3"/>
        </w:numPr>
        <w:spacing w:before="254" w:line="221" w:lineRule="auto"/>
        <w:ind w:left="19" w:leftChars="0" w:firstLine="0" w:firstLineChars="0"/>
        <w:rPr>
          <w:rFonts w:ascii="黑体" w:hAnsi="黑体" w:eastAsia="黑体" w:cs="黑体"/>
          <w:spacing w:val="3"/>
          <w:sz w:val="32"/>
          <w:szCs w:val="32"/>
        </w:rPr>
      </w:pPr>
      <w:r>
        <w:rPr>
          <w:rFonts w:ascii="黑体" w:hAnsi="黑体" w:eastAsia="黑体" w:cs="黑体"/>
          <w:spacing w:val="3"/>
          <w:sz w:val="32"/>
          <w:szCs w:val="32"/>
        </w:rPr>
        <w:t>单位整体支出绩效情况</w:t>
      </w:r>
    </w:p>
    <w:p w14:paraId="089A5125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ascii="黑体" w:hAnsi="黑体" w:eastAsia="黑体" w:cs="黑体"/>
          <w:spacing w:val="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本单位各项项目资金其主要用途是确保单位的正常运转，促进各项工作任务顺利完成。在人员经费支出、公用经费支出严格执行区政府的各项制度；在项目经费的使用上，在保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证各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项任务顺利完成的同时，严格落实厉行节约的原则；三公经费的使用严格控制在预算申报的范围内。</w:t>
      </w:r>
    </w:p>
    <w:p w14:paraId="4D479E51">
      <w:pPr>
        <w:numPr>
          <w:ilvl w:val="0"/>
          <w:numId w:val="3"/>
        </w:numPr>
        <w:spacing w:before="168" w:line="222" w:lineRule="auto"/>
        <w:ind w:left="19" w:leftChars="0" w:firstLine="0" w:firstLineChars="0"/>
        <w:rPr>
          <w:rFonts w:ascii="黑体" w:hAnsi="黑体" w:eastAsia="黑体" w:cs="黑体"/>
          <w:spacing w:val="6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存在的问题及原因分析</w:t>
      </w:r>
    </w:p>
    <w:p w14:paraId="4D30494F">
      <w:pPr>
        <w:spacing w:before="176" w:line="225" w:lineRule="auto"/>
        <w:ind w:left="199" w:firstLine="640" w:firstLineChars="200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回顾一年的工作，虽然取得了一些成绩，但离处工委的要求还有一定的差距，主要表现在以下方面：</w:t>
      </w:r>
    </w:p>
    <w:p w14:paraId="615885F8">
      <w:pPr>
        <w:spacing w:line="570" w:lineRule="exact"/>
        <w:ind w:firstLine="829" w:firstLineChars="258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1、工作激情不够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还需进一步增强事业心和责任感，真正做到爱岗敬业，工作激情还有待进一步提高。</w:t>
      </w:r>
    </w:p>
    <w:p w14:paraId="311CAED6">
      <w:pPr>
        <w:spacing w:line="570" w:lineRule="exact"/>
        <w:ind w:firstLine="829" w:firstLineChars="258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2、担当意识不够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表现为按部就班，默守成规，遇到问题绕道走，怕麻烦担风险，患得患失，不求无功，但求无过。</w:t>
      </w:r>
    </w:p>
    <w:p w14:paraId="4ADE2258">
      <w:pPr>
        <w:spacing w:line="570" w:lineRule="exact"/>
        <w:ind w:firstLine="829" w:firstLineChars="258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3、学习热情不高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  <w:r>
        <w:rPr>
          <w:rFonts w:hint="eastAsia" w:ascii="仿宋" w:hAnsi="仿宋" w:eastAsia="仿宋" w:cs="仿宋"/>
          <w:bCs/>
          <w:sz w:val="32"/>
          <w:szCs w:val="32"/>
        </w:rPr>
        <w:t>表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现为学风不够扎实，研究不够深入，学而不深，学用脱节，不仅专业知识需要加强，理论知识也需要加强。</w:t>
      </w:r>
    </w:p>
    <w:p w14:paraId="63DC0DC9">
      <w:pPr>
        <w:spacing w:before="305" w:line="222" w:lineRule="auto"/>
        <w:ind w:left="19"/>
        <w:rPr>
          <w:rFonts w:ascii="黑体" w:hAnsi="黑体" w:eastAsia="黑体" w:cs="黑体"/>
          <w:spacing w:val="4"/>
          <w:sz w:val="32"/>
          <w:szCs w:val="32"/>
        </w:rPr>
      </w:pPr>
      <w:r>
        <w:rPr>
          <w:rFonts w:ascii="黑体" w:hAnsi="黑体" w:eastAsia="黑体" w:cs="黑体"/>
          <w:spacing w:val="4"/>
          <w:sz w:val="32"/>
          <w:szCs w:val="32"/>
        </w:rPr>
        <w:t>八、下一步改进措施、工作建议</w:t>
      </w:r>
    </w:p>
    <w:p w14:paraId="44C75EA9">
      <w:pPr>
        <w:spacing w:line="56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我们将迅速把思想和行动统一到处工委、管理处的工作决策和部署上来，咬定目标，攻坚克难，再创佳绩。主要从以下几个方面抓好来年工作：</w:t>
      </w:r>
    </w:p>
    <w:p w14:paraId="5B0D3642">
      <w:pPr>
        <w:spacing w:line="560" w:lineRule="exact"/>
        <w:ind w:firstLine="643" w:firstLineChars="200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、积极与楼区财政衔接对接工作。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在与经开区办理结算的同时，积极主动与楼区财政局等相关职能部门对接汇报工作，在思想上、行动上、工作中，做到高度融合，确保财政工作不被动、不掉档。</w:t>
      </w:r>
    </w:p>
    <w:p w14:paraId="5329CAB9">
      <w:pPr>
        <w:spacing w:line="560" w:lineRule="exact"/>
        <w:ind w:firstLine="643" w:firstLineChars="200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、加强财政财务管理。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厉行节约，牢固树立过紧日子思想，着力创建清廉机关，进一步加强财政科学化、精细化管理，完善预算绩效管理，重点加强政府采购、工程招投标，财政评审审计管理和监督，从严从紧控制“三公经费”，大力压缩非生产性、非钢性支出，确保机关正常运转，不发生财政“底线”风险。</w:t>
      </w:r>
    </w:p>
    <w:p w14:paraId="4467B850">
      <w:pPr>
        <w:spacing w:line="570" w:lineRule="exact"/>
        <w:ind w:firstLine="643" w:firstLineChars="200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、加强队伍建设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进一步规范财政所日常工作管理，健全各项管理制度，加强政治理论和财经知识学习，提升干部队伍素质，努力打造一支肯干事，敢担当，清正廉洁的财政干部队伍，以铁的纪律、硬的业务、实的作风完成各项工作任务。</w:t>
      </w:r>
    </w:p>
    <w:p w14:paraId="725526D7">
      <w:pPr>
        <w:spacing w:line="570" w:lineRule="exact"/>
        <w:ind w:firstLine="643" w:firstLineChars="200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、其它中心工作。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在做好本职工作的同时，不折不扣完成处工委交办的其它中心工作。</w:t>
      </w:r>
    </w:p>
    <w:p w14:paraId="0B212236">
      <w:pPr>
        <w:spacing w:before="144" w:line="221" w:lineRule="auto"/>
        <w:ind w:left="19"/>
        <w:rPr>
          <w:rFonts w:ascii="黑体" w:hAnsi="黑体" w:eastAsia="黑体" w:cs="黑体"/>
          <w:spacing w:val="5"/>
          <w:sz w:val="32"/>
          <w:szCs w:val="32"/>
        </w:rPr>
      </w:pPr>
      <w:r>
        <w:rPr>
          <w:rFonts w:ascii="黑体" w:hAnsi="黑体" w:eastAsia="黑体" w:cs="黑体"/>
          <w:spacing w:val="5"/>
          <w:sz w:val="32"/>
          <w:szCs w:val="32"/>
        </w:rPr>
        <w:t>九、单位整体支出绩效自评结果拟应用和公开情况</w:t>
      </w:r>
    </w:p>
    <w:p w14:paraId="3AB0505E">
      <w:pPr>
        <w:spacing w:line="57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已按相关要求及时进行预决算公开及整体支出绩效自评的公开。</w:t>
      </w:r>
    </w:p>
    <w:p w14:paraId="40E98F13">
      <w:pPr>
        <w:spacing w:before="337" w:line="221" w:lineRule="auto"/>
        <w:ind w:left="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1"/>
          <w:sz w:val="32"/>
          <w:szCs w:val="32"/>
        </w:rPr>
        <w:t>十、</w:t>
      </w:r>
      <w:r>
        <w:rPr>
          <w:rFonts w:ascii="黑体" w:hAnsi="黑体" w:eastAsia="黑体" w:cs="黑体"/>
          <w:spacing w:val="-54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1"/>
          <w:sz w:val="32"/>
          <w:szCs w:val="32"/>
        </w:rPr>
        <w:t>其他需要说明的情况</w:t>
      </w:r>
    </w:p>
    <w:p w14:paraId="7F5FCC2F">
      <w:pPr>
        <w:pStyle w:val="2"/>
        <w:spacing w:line="427" w:lineRule="auto"/>
      </w:pPr>
    </w:p>
    <w:p w14:paraId="67E9EF45">
      <w:pPr>
        <w:spacing w:before="105" w:line="221" w:lineRule="auto"/>
        <w:ind w:left="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7"/>
          <w:sz w:val="32"/>
          <w:szCs w:val="32"/>
        </w:rPr>
        <w:t>附件：1、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单位整体支出绩效评价基础数据表</w:t>
      </w:r>
    </w:p>
    <w:p w14:paraId="09609A09">
      <w:pPr>
        <w:spacing w:before="267" w:line="221" w:lineRule="auto"/>
        <w:ind w:left="1160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pacing w:val="33"/>
          <w:sz w:val="32"/>
          <w:szCs w:val="32"/>
        </w:rPr>
        <w:t>2、</w:t>
      </w:r>
      <w:r>
        <w:rPr>
          <w:rFonts w:ascii="宋体" w:hAnsi="宋体" w:eastAsia="宋体" w:cs="宋体"/>
          <w:spacing w:val="-54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单位整体支出绩效自评表</w:t>
      </w:r>
    </w:p>
    <w:p w14:paraId="1BD3B623">
      <w:pPr>
        <w:spacing w:before="200" w:line="222" w:lineRule="auto"/>
        <w:ind w:left="1160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pacing w:val="35"/>
          <w:sz w:val="32"/>
          <w:szCs w:val="32"/>
        </w:rPr>
        <w:t>3、</w:t>
      </w:r>
      <w:r>
        <w:rPr>
          <w:rFonts w:ascii="宋体" w:hAnsi="宋体" w:eastAsia="宋体" w:cs="宋体"/>
          <w:spacing w:val="-7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项目支出绩效自评表</w:t>
      </w:r>
    </w:p>
    <w:p w14:paraId="23FECEDC">
      <w:pPr>
        <w:spacing w:before="281" w:line="220" w:lineRule="auto"/>
        <w:ind w:left="1160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pacing w:val="33"/>
          <w:sz w:val="32"/>
          <w:szCs w:val="32"/>
        </w:rPr>
        <w:t>4、</w:t>
      </w:r>
      <w:r>
        <w:rPr>
          <w:rFonts w:ascii="宋体" w:hAnsi="宋体" w:eastAsia="宋体" w:cs="宋体"/>
          <w:spacing w:val="-77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政府性基金预算支出情况表</w:t>
      </w:r>
    </w:p>
    <w:p w14:paraId="61036AD2">
      <w:pPr>
        <w:spacing w:before="181" w:line="222" w:lineRule="auto"/>
        <w:ind w:left="1160"/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pacing w:val="31"/>
          <w:sz w:val="32"/>
          <w:szCs w:val="32"/>
        </w:rPr>
        <w:t>5、</w:t>
      </w:r>
      <w:r>
        <w:rPr>
          <w:rFonts w:ascii="宋体" w:hAnsi="宋体" w:eastAsia="宋体" w:cs="宋体"/>
          <w:spacing w:val="-3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国有资本经营预算支出情况表</w:t>
      </w:r>
    </w:p>
    <w:p w14:paraId="07A4B187">
      <w:pPr>
        <w:spacing w:before="294" w:line="221" w:lineRule="auto"/>
        <w:ind w:left="1160"/>
      </w:pPr>
      <w:r>
        <w:rPr>
          <w:rFonts w:ascii="宋体" w:hAnsi="宋体" w:eastAsia="宋体" w:cs="宋体"/>
          <w:spacing w:val="32"/>
          <w:sz w:val="32"/>
          <w:szCs w:val="32"/>
        </w:rPr>
        <w:t>6、</w:t>
      </w:r>
      <w:r>
        <w:rPr>
          <w:rFonts w:ascii="宋体" w:hAnsi="宋体" w:eastAsia="宋体" w:cs="宋体"/>
          <w:spacing w:val="-66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社会保险基金预算支出情况表</w:t>
      </w:r>
    </w:p>
    <w:sectPr>
      <w:headerReference r:id="rId10" w:type="default"/>
      <w:footerReference r:id="rId11" w:type="default"/>
      <w:pgSz w:w="11900" w:h="16830"/>
      <w:pgMar w:top="400" w:right="1735" w:bottom="1124" w:left="1594" w:header="0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D5795">
    <w:pPr>
      <w:widowControl w:val="0"/>
      <w:kinsoku/>
      <w:autoSpaceDE/>
      <w:autoSpaceDN/>
      <w:adjustRightInd/>
      <w:snapToGrid/>
      <w:spacing w:line="14" w:lineRule="auto"/>
      <w:jc w:val="both"/>
      <w:textAlignment w:val="auto"/>
      <w:rPr>
        <w:rFonts w:ascii="Arial" w:hAnsi="Calibri" w:eastAsia="宋体" w:cs="Times New Roman"/>
        <w:snapToGrid/>
        <w:kern w:val="2"/>
        <w:sz w:val="2"/>
        <w:szCs w:val="24"/>
        <w:lang w:eastAsia="zh-CN"/>
      </w:rPr>
    </w:pPr>
    <w:r>
      <w:rPr>
        <w:rFonts w:ascii="Calibri" w:hAnsi="Calibri" w:eastAsia="宋体" w:cs="Times New Roman"/>
        <w:snapToGrid/>
        <w:kern w:val="2"/>
        <w:sz w:val="2"/>
        <w:szCs w:val="24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AC53285">
                          <w:pPr>
                            <w:pStyle w:val="3"/>
                            <w:kinsoku/>
                            <w:autoSpaceDE/>
                            <w:autoSpaceDN/>
                            <w:adjustRightInd/>
                            <w:spacing w:line="240" w:lineRule="auto"/>
                            <w:textAlignment w:val="auto"/>
                            <w:rPr>
                              <w:rFonts w:hint="eastAsia" w:ascii="宋体" w:hAnsi="宋体" w:eastAsia="宋体" w:cs="宋体"/>
                              <w:snapToGrid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napToGrid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C53285">
                    <w:pPr>
                      <w:pStyle w:val="3"/>
                      <w:kinsoku/>
                      <w:autoSpaceDE/>
                      <w:autoSpaceDN/>
                      <w:adjustRightInd/>
                      <w:spacing w:line="240" w:lineRule="auto"/>
                      <w:textAlignment w:val="auto"/>
                      <w:rPr>
                        <w:rFonts w:hint="eastAsia" w:ascii="宋体" w:hAnsi="宋体" w:eastAsia="宋体" w:cs="宋体"/>
                        <w:snapToGrid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napToGrid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napToGrid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napToGrid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napToGrid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napToGrid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napToGrid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napToGrid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135B5">
    <w:pPr>
      <w:widowControl w:val="0"/>
      <w:kinsoku/>
      <w:autoSpaceDE/>
      <w:autoSpaceDN/>
      <w:adjustRightInd/>
      <w:snapToGrid/>
      <w:spacing w:line="14" w:lineRule="auto"/>
      <w:jc w:val="both"/>
      <w:textAlignment w:val="auto"/>
      <w:rPr>
        <w:rFonts w:ascii="Arial" w:hAnsi="Calibri" w:eastAsia="宋体" w:cs="Times New Roman"/>
        <w:snapToGrid/>
        <w:kern w:val="2"/>
        <w:sz w:val="2"/>
        <w:szCs w:val="24"/>
        <w:lang w:eastAsia="zh-CN"/>
      </w:rPr>
    </w:pPr>
    <w:r>
      <w:rPr>
        <w:rFonts w:ascii="Calibri" w:hAnsi="Calibri" w:eastAsia="宋体" w:cs="Times New Roman"/>
        <w:snapToGrid/>
        <w:kern w:val="2"/>
        <w:sz w:val="2"/>
        <w:szCs w:val="24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A7FDA12">
                          <w:pPr>
                            <w:widowControl w:val="0"/>
                            <w:kinsoku/>
                            <w:autoSpaceDE/>
                            <w:autoSpaceDN/>
                            <w:adjustRightInd/>
                            <w:snapToGrid w:val="0"/>
                            <w:spacing w:line="240" w:lineRule="auto"/>
                            <w:jc w:val="left"/>
                            <w:textAlignment w:val="auto"/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7FDA12">
                    <w:pPr>
                      <w:widowControl w:val="0"/>
                      <w:kinsoku/>
                      <w:autoSpaceDE/>
                      <w:autoSpaceDN/>
                      <w:adjustRightInd/>
                      <w:snapToGrid w:val="0"/>
                      <w:spacing w:line="240" w:lineRule="auto"/>
                      <w:jc w:val="left"/>
                      <w:textAlignment w:val="auto"/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10DD4">
    <w:pPr>
      <w:widowControl w:val="0"/>
      <w:kinsoku/>
      <w:autoSpaceDE/>
      <w:autoSpaceDN/>
      <w:adjustRightInd/>
      <w:snapToGrid/>
      <w:spacing w:before="1" w:line="174" w:lineRule="auto"/>
      <w:ind w:left="574"/>
      <w:jc w:val="both"/>
      <w:textAlignment w:val="auto"/>
      <w:rPr>
        <w:rFonts w:ascii="仿宋" w:hAnsi="仿宋" w:eastAsia="仿宋" w:cs="仿宋"/>
        <w:snapToGrid/>
        <w:kern w:val="2"/>
        <w:sz w:val="28"/>
        <w:szCs w:val="28"/>
        <w:lang w:val="en-US" w:eastAsia="en-US" w:bidi="ar-SA"/>
      </w:rPr>
    </w:pPr>
    <w:r>
      <w:rPr>
        <w:rFonts w:ascii="仿宋" w:hAnsi="仿宋" w:eastAsia="仿宋" w:cs="仿宋"/>
        <w:snapToGrid/>
        <w:kern w:val="2"/>
        <w:sz w:val="28"/>
        <w:szCs w:val="35"/>
        <w:lang w:val="en-US" w:eastAsia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F28BF97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kinsoku/>
                            <w:autoSpaceDE/>
                            <w:autoSpaceDN/>
                            <w:adjustRightInd/>
                            <w:snapToGrid w:val="0"/>
                            <w:spacing w:line="240" w:lineRule="auto"/>
                            <w:jc w:val="left"/>
                            <w:textAlignment w:val="auto"/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28BF97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kinsoku/>
                      <w:autoSpaceDE/>
                      <w:autoSpaceDN/>
                      <w:adjustRightInd/>
                      <w:snapToGrid w:val="0"/>
                      <w:spacing w:line="240" w:lineRule="auto"/>
                      <w:jc w:val="left"/>
                      <w:textAlignment w:val="auto"/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4795C">
    <w:pPr>
      <w:widowControl w:val="0"/>
      <w:kinsoku/>
      <w:autoSpaceDE/>
      <w:autoSpaceDN/>
      <w:adjustRightInd/>
      <w:snapToGrid/>
      <w:spacing w:before="1" w:line="174" w:lineRule="auto"/>
      <w:ind w:left="574"/>
      <w:jc w:val="both"/>
      <w:textAlignment w:val="auto"/>
      <w:rPr>
        <w:rFonts w:ascii="仿宋" w:hAnsi="仿宋" w:eastAsia="仿宋" w:cs="仿宋"/>
        <w:snapToGrid/>
        <w:kern w:val="2"/>
        <w:sz w:val="28"/>
        <w:szCs w:val="28"/>
        <w:lang w:val="en-US" w:eastAsia="en-US" w:bidi="ar-SA"/>
      </w:rPr>
    </w:pPr>
    <w:r>
      <w:rPr>
        <w:rFonts w:ascii="仿宋" w:hAnsi="仿宋" w:eastAsia="仿宋" w:cs="仿宋"/>
        <w:snapToGrid/>
        <w:kern w:val="2"/>
        <w:sz w:val="28"/>
        <w:szCs w:val="35"/>
        <w:lang w:val="en-US" w:eastAsia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87C55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kinsoku/>
                            <w:autoSpaceDE/>
                            <w:autoSpaceDN/>
                            <w:adjustRightInd/>
                            <w:snapToGrid w:val="0"/>
                            <w:spacing w:line="240" w:lineRule="auto"/>
                            <w:jc w:val="left"/>
                            <w:textAlignment w:val="auto"/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napToGrid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87C55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kinsoku/>
                      <w:autoSpaceDE/>
                      <w:autoSpaceDN/>
                      <w:adjustRightInd/>
                      <w:snapToGrid w:val="0"/>
                      <w:spacing w:line="240" w:lineRule="auto"/>
                      <w:jc w:val="left"/>
                      <w:textAlignment w:val="auto"/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napToGrid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2B8BC">
    <w:pPr>
      <w:spacing w:before="1" w:line="233" w:lineRule="auto"/>
      <w:ind w:left="7405"/>
      <w:rPr>
        <w:rFonts w:ascii="宋体" w:hAnsi="宋体" w:eastAsia="宋体" w:cs="宋体"/>
        <w:sz w:val="32"/>
        <w:szCs w:val="3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74341">
    <w:pPr>
      <w:spacing w:before="1" w:line="233" w:lineRule="auto"/>
      <w:ind w:left="195"/>
      <w:rPr>
        <w:rFonts w:ascii="宋体" w:hAnsi="宋体" w:eastAsia="宋体" w:cs="宋体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33F43">
    <w:pPr>
      <w:pStyle w:val="2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4B6B5F"/>
    <w:multiLevelType w:val="singleLevel"/>
    <w:tmpl w:val="BD4B6B5F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E0BC6864"/>
    <w:multiLevelType w:val="singleLevel"/>
    <w:tmpl w:val="E0BC686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1C1A7E"/>
    <w:multiLevelType w:val="singleLevel"/>
    <w:tmpl w:val="141C1A7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904DA6"/>
    <w:rsid w:val="069E5BE2"/>
    <w:rsid w:val="095531B4"/>
    <w:rsid w:val="0D2632A0"/>
    <w:rsid w:val="0D893055"/>
    <w:rsid w:val="0D9B7E16"/>
    <w:rsid w:val="0E0534CE"/>
    <w:rsid w:val="111342B2"/>
    <w:rsid w:val="11997B02"/>
    <w:rsid w:val="15C73A33"/>
    <w:rsid w:val="1DCC6295"/>
    <w:rsid w:val="228F28EA"/>
    <w:rsid w:val="22B67E76"/>
    <w:rsid w:val="27ED433A"/>
    <w:rsid w:val="29717BAF"/>
    <w:rsid w:val="29BC178D"/>
    <w:rsid w:val="2C6F5EC6"/>
    <w:rsid w:val="2D816D12"/>
    <w:rsid w:val="2FB1612E"/>
    <w:rsid w:val="320A2BCE"/>
    <w:rsid w:val="3302580F"/>
    <w:rsid w:val="39B865C1"/>
    <w:rsid w:val="3CAE2254"/>
    <w:rsid w:val="40600319"/>
    <w:rsid w:val="407A1061"/>
    <w:rsid w:val="43B61A19"/>
    <w:rsid w:val="44A24CF9"/>
    <w:rsid w:val="4590612D"/>
    <w:rsid w:val="4655744B"/>
    <w:rsid w:val="4BB03720"/>
    <w:rsid w:val="4C8C12EC"/>
    <w:rsid w:val="51031A0F"/>
    <w:rsid w:val="51742FA8"/>
    <w:rsid w:val="54F31F10"/>
    <w:rsid w:val="56B817EA"/>
    <w:rsid w:val="56EC0306"/>
    <w:rsid w:val="588673C8"/>
    <w:rsid w:val="58BA7F5D"/>
    <w:rsid w:val="59261772"/>
    <w:rsid w:val="5D03621E"/>
    <w:rsid w:val="5FAE6714"/>
    <w:rsid w:val="62A93A2B"/>
    <w:rsid w:val="64BA61B6"/>
    <w:rsid w:val="6582177B"/>
    <w:rsid w:val="71FB277D"/>
    <w:rsid w:val="72774418"/>
    <w:rsid w:val="72B83922"/>
    <w:rsid w:val="73272558"/>
    <w:rsid w:val="735E7031"/>
    <w:rsid w:val="76AF4FFF"/>
    <w:rsid w:val="76C647A2"/>
    <w:rsid w:val="775860AD"/>
    <w:rsid w:val="790C6D01"/>
    <w:rsid w:val="7A011975"/>
    <w:rsid w:val="7B2307FC"/>
    <w:rsid w:val="7E6F669E"/>
    <w:rsid w:val="7ED956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header" Target="header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2692</Words>
  <Characters>2851</Characters>
  <TotalTime>0</TotalTime>
  <ScaleCrop>false</ScaleCrop>
  <LinksUpToDate>false</LinksUpToDate>
  <CharactersWithSpaces>2951</CharactersWithSpaces>
  <Application>WPS Office_12.1.0.26884_F1E327BC-269C-435d-A152-05C5408002CA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2025-06-30T16:55:00Z</dcterms:created>
  <dc:creator>Administrator</dc:creator>
  <cp:lastModifiedBy>Freedom</cp:lastModifiedBy>
  <cp:lastPrinted>2025-07-14T06:15:00Z</cp:lastPrinted>
  <dcterms:modified xsi:type="dcterms:W3CDTF">2026-07-21T07:30:19Z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2025-06-30T16:55:36Z</vt:filetime>
  </property>
  <property fmtid="{D5CDD505-2E9C-101B-9397-08002B2CF9AE}" pid="4" name="UsrData">
    <vt:lpwstr>686251064feef9001f700a84wl</vt:lpwstr>
  </property>
  <property fmtid="{D5CDD505-2E9C-101B-9397-08002B2CF9AE}" pid="5" name="KSOTemplateDocerSaveRecord">
    <vt:lpwstr>eyJoZGlkIjoiM2ExM2I1Y2E5MTg1NzJhN2FkNjlmNDg5OTI5OGY3ZTQiLCJ1c2VySWQiOiI0MTQ2OTI3NDEifQ==</vt:lpwstr>
  </property>
  <property fmtid="{D5CDD505-2E9C-101B-9397-08002B2CF9AE}" pid="6" name="KSOProductBuildVer">
    <vt:lpwstr>2052-12.1.0.26884</vt:lpwstr>
  </property>
  <property fmtid="{D5CDD505-2E9C-101B-9397-08002B2CF9AE}" pid="7" name="ICV">
    <vt:lpwstr>5250BDF5601A4F249075D2902B72ADD5_13</vt:lpwstr>
  </property>
</Properties>
</file>