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33" w:line="198" w:lineRule="auto"/>
              <w:ind w:right="118" w:rightChars="0"/>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4"/>
                <w:szCs w:val="24"/>
                <w:lang w:val="en-US" w:eastAsia="zh-CN"/>
              </w:rPr>
              <w:t>岳阳市岳阳楼区人力资源和社会保障网络信息服务中心</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22</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22</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0.5</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0.5</w:t>
            </w: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62</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58</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194.11</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18</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18</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40</w:t>
            </w: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40</w:t>
            </w:r>
            <w:bookmarkStart w:id="0" w:name="_GoBack"/>
            <w:bookmarkEnd w:id="0"/>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40</w:t>
            </w: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0C5BB5EF">
            <w:pPr>
              <w:jc w:val="center"/>
              <w:rPr>
                <w:rFonts w:hint="default" w:ascii="宋体" w:hAnsi="宋体" w:eastAsia="宋体" w:cs="宋体"/>
                <w:color w:val="000000"/>
                <w:sz w:val="24"/>
                <w:szCs w:val="24"/>
                <w:lang w:val="en-US" w:eastAsia="zh-CN"/>
              </w:rPr>
            </w:pPr>
          </w:p>
        </w:tc>
        <w:tc>
          <w:tcPr>
            <w:tcW w:w="1750" w:type="dxa"/>
            <w:gridSpan w:val="2"/>
            <w:vAlign w:val="center"/>
          </w:tcPr>
          <w:p w14:paraId="4D0772A8">
            <w:pPr>
              <w:jc w:val="center"/>
              <w:rPr>
                <w:rFonts w:hint="default" w:ascii="宋体" w:hAnsi="宋体" w:eastAsia="宋体" w:cs="宋体"/>
                <w:color w:val="000000"/>
                <w:sz w:val="24"/>
                <w:szCs w:val="24"/>
                <w:lang w:val="en-US" w:eastAsia="zh-CN"/>
              </w:rPr>
            </w:pP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27</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26.68</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8.2</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1.5</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1.5</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0.96</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1.09</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105.62</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178.18</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128.15</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center"/>
          </w:tcPr>
          <w:p w14:paraId="5E549C57">
            <w:pPr>
              <w:jc w:val="center"/>
              <w:rPr>
                <w:rFonts w:hint="eastAsia" w:ascii="宋体" w:hAnsi="宋体" w:eastAsia="宋体" w:cs="宋体"/>
                <w:color w:val="000000"/>
                <w:sz w:val="24"/>
                <w:szCs w:val="24"/>
              </w:rPr>
            </w:pPr>
          </w:p>
        </w:tc>
        <w:tc>
          <w:tcPr>
            <w:tcW w:w="2254" w:type="dxa"/>
            <w:gridSpan w:val="2"/>
            <w:vAlign w:val="center"/>
          </w:tcPr>
          <w:p w14:paraId="09E890F4">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26.2</w:t>
            </w:r>
          </w:p>
        </w:tc>
        <w:tc>
          <w:tcPr>
            <w:tcW w:w="1750" w:type="dxa"/>
            <w:gridSpan w:val="2"/>
            <w:vAlign w:val="center"/>
          </w:tcPr>
          <w:p w14:paraId="1B64B7EF">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2.44</w:t>
            </w: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center"/>
          </w:tcPr>
          <w:p w14:paraId="02268D98">
            <w:pPr>
              <w:keepNext w:val="0"/>
              <w:keepLines w:val="0"/>
              <w:widowControl/>
              <w:suppressLineNumbers w:val="0"/>
              <w:jc w:val="center"/>
              <w:textAlignment w:val="center"/>
              <w:rPr>
                <w:rFonts w:hint="eastAsia" w:ascii="宋体" w:hAnsi="宋体" w:eastAsia="宋体" w:cs="宋体"/>
                <w:color w:val="000000"/>
                <w:sz w:val="21"/>
              </w:rPr>
            </w:pPr>
          </w:p>
        </w:tc>
        <w:tc>
          <w:tcPr>
            <w:tcW w:w="990" w:type="dxa"/>
            <w:vAlign w:val="center"/>
          </w:tcPr>
          <w:p w14:paraId="6E26E96E">
            <w:pPr>
              <w:keepNext w:val="0"/>
              <w:keepLines w:val="0"/>
              <w:widowControl/>
              <w:suppressLineNumbers w:val="0"/>
              <w:jc w:val="center"/>
              <w:textAlignment w:val="center"/>
              <w:rPr>
                <w:rFonts w:hint="eastAsia" w:ascii="宋体" w:hAnsi="宋体" w:eastAsia="宋体" w:cs="宋体"/>
                <w:color w:val="000000"/>
                <w:sz w:val="21"/>
              </w:rPr>
            </w:pPr>
          </w:p>
        </w:tc>
        <w:tc>
          <w:tcPr>
            <w:tcW w:w="1140" w:type="dxa"/>
            <w:vAlign w:val="center"/>
          </w:tcPr>
          <w:p w14:paraId="02A5B55D">
            <w:pPr>
              <w:jc w:val="center"/>
              <w:rPr>
                <w:rFonts w:hint="eastAsia" w:ascii="宋体" w:hAnsi="宋体" w:eastAsia="宋体" w:cs="宋体"/>
                <w:color w:val="000000"/>
                <w:sz w:val="21"/>
              </w:rPr>
            </w:pPr>
          </w:p>
        </w:tc>
        <w:tc>
          <w:tcPr>
            <w:tcW w:w="1114" w:type="dxa"/>
            <w:vAlign w:val="center"/>
          </w:tcPr>
          <w:p w14:paraId="66EEB18D">
            <w:pPr>
              <w:keepNext w:val="0"/>
              <w:keepLines w:val="0"/>
              <w:widowControl/>
              <w:suppressLineNumbers w:val="0"/>
              <w:jc w:val="center"/>
              <w:textAlignment w:val="center"/>
              <w:rPr>
                <w:rFonts w:hint="eastAsia" w:ascii="宋体" w:hAnsi="宋体" w:eastAsia="宋体" w:cs="宋体"/>
                <w:color w:val="000000"/>
                <w:sz w:val="21"/>
              </w:rPr>
            </w:pPr>
          </w:p>
        </w:tc>
        <w:tc>
          <w:tcPr>
            <w:tcW w:w="881" w:type="dxa"/>
            <w:vAlign w:val="center"/>
          </w:tcPr>
          <w:p w14:paraId="5A860F1D">
            <w:pPr>
              <w:keepNext w:val="0"/>
              <w:keepLines w:val="0"/>
              <w:widowControl/>
              <w:suppressLineNumbers w:val="0"/>
              <w:jc w:val="center"/>
              <w:textAlignment w:val="center"/>
              <w:rPr>
                <w:rFonts w:hint="eastAsia" w:ascii="宋体" w:hAnsi="宋体" w:eastAsia="宋体" w:cs="宋体"/>
                <w:color w:val="000000"/>
                <w:sz w:val="21"/>
              </w:rPr>
            </w:pPr>
          </w:p>
        </w:tc>
        <w:tc>
          <w:tcPr>
            <w:tcW w:w="869" w:type="dxa"/>
            <w:vAlign w:val="center"/>
          </w:tcPr>
          <w:p w14:paraId="20F00850">
            <w:pPr>
              <w:jc w:val="cente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center"/>
          </w:tcPr>
          <w:p w14:paraId="16A59601">
            <w:pPr>
              <w:keepNext w:val="0"/>
              <w:keepLines w:val="0"/>
              <w:widowControl/>
              <w:suppressLineNumbers w:val="0"/>
              <w:jc w:val="left"/>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1、减少不必要的接待支出，接待支出需有接待函。加班用餐必须先申报再用餐，严格按照接待标准进行接待；2、完善支出申报程序，大额支出需报局领导审批，局领导采购小组审核资金后方可进行；3、严格控制固定资产购销管理。</w:t>
            </w:r>
          </w:p>
        </w:tc>
      </w:tr>
    </w:tbl>
    <w:p w14:paraId="4EA03A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2785A67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970"/>
        <w:gridCol w:w="1051"/>
        <w:gridCol w:w="1056"/>
        <w:gridCol w:w="1133"/>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岳阳市岳阳楼区人力资源和社会保障网络信息服务中心</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970"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1051"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56"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133"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264.77</w:t>
            </w:r>
          </w:p>
        </w:tc>
        <w:tc>
          <w:tcPr>
            <w:tcW w:w="1212" w:type="dxa"/>
            <w:vAlign w:val="center"/>
          </w:tcPr>
          <w:p w14:paraId="122C9419">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407.43</w:t>
            </w:r>
          </w:p>
        </w:tc>
        <w:tc>
          <w:tcPr>
            <w:tcW w:w="970" w:type="dxa"/>
            <w:vAlign w:val="center"/>
          </w:tcPr>
          <w:p w14:paraId="3E29C04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404.99</w:t>
            </w:r>
          </w:p>
        </w:tc>
        <w:tc>
          <w:tcPr>
            <w:tcW w:w="1051"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056"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99.40%</w:t>
            </w:r>
          </w:p>
        </w:tc>
        <w:tc>
          <w:tcPr>
            <w:tcW w:w="1133" w:type="dxa"/>
            <w:vAlign w:val="center"/>
          </w:tcPr>
          <w:p w14:paraId="6CA57E7D">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9.94</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Times New Roman" w:hAnsi="Times New Roman" w:eastAsia="宋体" w:cs="Times New Roman"/>
                <w:i w:val="0"/>
                <w:iCs w:val="0"/>
                <w:color w:val="000000"/>
                <w:kern w:val="0"/>
                <w:sz w:val="18"/>
                <w:szCs w:val="18"/>
                <w:u w:val="none"/>
                <w:lang w:val="en-US" w:eastAsia="zh-CN" w:bidi="ar"/>
              </w:rPr>
              <w:t>404.99</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210.88</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194.11</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jc w:val="left"/>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2CA2C43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任务1：保障全区社区公共网络服务平台的稳定运行，按照“一季度一巡检"工作要求完成工作,出具4份巡检报告；                                                                             任务2：完成业务下放，及时培训与指导；                                                                                                                          任务3：保障12345政府服务热线管理工作有序进行，确保不亮一次红灯，12345人社工作办结率达到95%以上；                                                                                                                    任务4：开展社会保障卡宣传月活动1次，即时办卡制卡，提升我区社会保障卡知晓率和使用率；                                                                                                                                  任务5：完成三级等保测评，2024年10月之前出具测评报告，确保政务内外网络安全；                                                                                                           任务6：单位日常运转工作：维持单位日常运转支付人员工资及开展日常公用经费支出。</w:t>
            </w:r>
          </w:p>
        </w:tc>
        <w:tc>
          <w:tcPr>
            <w:tcW w:w="4210" w:type="dxa"/>
            <w:gridSpan w:val="4"/>
            <w:vAlign w:val="center"/>
          </w:tcPr>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全年平台巡检四次，及时维修换件，保障全区网络服务平台正常运行；保障局信息化建设、内外网信息安全；顺利通过三级等保测评，宣传推广社保卡，电子社保卡人口覆盖率达到45%；业务下放及时培训与指导；及时办卡制卡7天办理；及时推出电子社保卡新功能及场景应用。</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49843BCF">
            <w:pPr>
              <w:pStyle w:val="9"/>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944"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53"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580"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212"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970"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1051"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56"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133"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757BD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9"/>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6E655F88">
            <w:pPr>
              <w:keepNext w:val="0"/>
              <w:keepLines w:val="0"/>
              <w:widowControl/>
              <w:suppressLineNumbers w:val="0"/>
              <w:jc w:val="left"/>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产出指标</w:t>
            </w:r>
          </w:p>
        </w:tc>
        <w:tc>
          <w:tcPr>
            <w:tcW w:w="1053" w:type="dxa"/>
            <w:vMerge w:val="restart"/>
            <w:tcBorders>
              <w:top w:val="single" w:color="auto" w:sz="4" w:space="0"/>
              <w:left w:val="single" w:color="auto" w:sz="4" w:space="0"/>
              <w:right w:val="single" w:color="auto" w:sz="4" w:space="0"/>
            </w:tcBorders>
            <w:vAlign w:val="center"/>
          </w:tcPr>
          <w:p w14:paraId="3C2DA70F">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48C7CB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全年平台巡检4次</w:t>
            </w:r>
          </w:p>
        </w:tc>
        <w:tc>
          <w:tcPr>
            <w:tcW w:w="1212" w:type="dxa"/>
            <w:vAlign w:val="center"/>
          </w:tcPr>
          <w:p w14:paraId="675693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4次</w:t>
            </w:r>
          </w:p>
        </w:tc>
        <w:tc>
          <w:tcPr>
            <w:tcW w:w="970" w:type="dxa"/>
            <w:vAlign w:val="center"/>
          </w:tcPr>
          <w:p w14:paraId="5F39D9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4次</w:t>
            </w:r>
          </w:p>
        </w:tc>
        <w:tc>
          <w:tcPr>
            <w:tcW w:w="1051" w:type="dxa"/>
            <w:vAlign w:val="center"/>
          </w:tcPr>
          <w:p w14:paraId="4FC526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vAlign w:val="center"/>
          </w:tcPr>
          <w:p w14:paraId="454B00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7FEBDB1A">
            <w:pPr>
              <w:jc w:val="center"/>
              <w:rPr>
                <w:rFonts w:hint="eastAsia" w:ascii="宋体" w:hAnsi="宋体" w:eastAsia="宋体" w:cs="宋体"/>
                <w:i w:val="0"/>
                <w:iCs w:val="0"/>
                <w:color w:val="000000"/>
                <w:kern w:val="0"/>
                <w:sz w:val="21"/>
                <w:szCs w:val="21"/>
                <w:u w:val="none"/>
                <w:lang w:val="en-US" w:eastAsia="zh-CN" w:bidi="ar"/>
              </w:rPr>
            </w:pPr>
          </w:p>
        </w:tc>
      </w:tr>
      <w:tr w14:paraId="0D057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C7625B">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87A6B26">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left w:val="single" w:color="auto" w:sz="4" w:space="0"/>
              <w:right w:val="single" w:color="auto" w:sz="4" w:space="0"/>
            </w:tcBorders>
            <w:vAlign w:val="center"/>
          </w:tcPr>
          <w:p w14:paraId="5B86F686">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313224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电子社保卡人口覆盖率达到45%</w:t>
            </w:r>
          </w:p>
        </w:tc>
        <w:tc>
          <w:tcPr>
            <w:tcW w:w="1212" w:type="dxa"/>
            <w:vAlign w:val="center"/>
          </w:tcPr>
          <w:p w14:paraId="21CB73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45%</w:t>
            </w:r>
          </w:p>
        </w:tc>
        <w:tc>
          <w:tcPr>
            <w:tcW w:w="970" w:type="dxa"/>
            <w:vAlign w:val="center"/>
          </w:tcPr>
          <w:p w14:paraId="2C583B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45%</w:t>
            </w:r>
          </w:p>
        </w:tc>
        <w:tc>
          <w:tcPr>
            <w:tcW w:w="1051" w:type="dxa"/>
            <w:vAlign w:val="center"/>
          </w:tcPr>
          <w:p w14:paraId="3A2BA1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vAlign w:val="center"/>
          </w:tcPr>
          <w:p w14:paraId="36D2E8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53BA8961">
            <w:pPr>
              <w:jc w:val="center"/>
              <w:rPr>
                <w:rFonts w:hint="eastAsia" w:ascii="宋体" w:hAnsi="宋体" w:eastAsia="宋体" w:cs="宋体"/>
                <w:i w:val="0"/>
                <w:iCs w:val="0"/>
                <w:color w:val="000000"/>
                <w:kern w:val="0"/>
                <w:sz w:val="21"/>
                <w:szCs w:val="21"/>
                <w:u w:val="none"/>
                <w:lang w:val="en-US" w:eastAsia="zh-CN" w:bidi="ar"/>
              </w:rPr>
            </w:pP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5E15783">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F831895">
            <w:pPr>
              <w:rPr>
                <w:rFonts w:hint="eastAsia" w:ascii="宋体" w:hAnsi="宋体" w:eastAsia="宋体" w:cs="宋体"/>
                <w:sz w:val="21"/>
                <w:szCs w:val="21"/>
              </w:rPr>
            </w:pPr>
          </w:p>
        </w:tc>
        <w:tc>
          <w:tcPr>
            <w:tcW w:w="1053" w:type="dxa"/>
            <w:vMerge w:val="restart"/>
            <w:tcBorders>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岳阳楼区公共网络服务平台 108个村、社区软硬件维保、线路租赁施工布线完成率达到100%</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970"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91%</w:t>
            </w:r>
          </w:p>
        </w:tc>
        <w:tc>
          <w:tcPr>
            <w:tcW w:w="1051"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3.3</w:t>
            </w:r>
          </w:p>
        </w:tc>
        <w:tc>
          <w:tcPr>
            <w:tcW w:w="1056"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3</w:t>
            </w:r>
          </w:p>
        </w:tc>
        <w:tc>
          <w:tcPr>
            <w:tcW w:w="1133" w:type="dxa"/>
            <w:vAlign w:val="center"/>
          </w:tcPr>
          <w:p w14:paraId="344427C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平台随着使用年限的增加，原有的部分平台设备的配套设施老化，影响部分平台工作运转。安排专人对接，完成任务。</w:t>
            </w:r>
          </w:p>
        </w:tc>
      </w:tr>
      <w:tr w14:paraId="008DE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B6E5E3E">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440211B8">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25918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安全通过三级等保测评，保障网络信息安全</w:t>
            </w:r>
          </w:p>
        </w:tc>
        <w:tc>
          <w:tcPr>
            <w:tcW w:w="1212" w:type="dxa"/>
            <w:vAlign w:val="center"/>
          </w:tcPr>
          <w:p w14:paraId="2B18D6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通过测评</w:t>
            </w:r>
          </w:p>
        </w:tc>
        <w:tc>
          <w:tcPr>
            <w:tcW w:w="970" w:type="dxa"/>
            <w:vAlign w:val="center"/>
          </w:tcPr>
          <w:p w14:paraId="6B0E2F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通过测评</w:t>
            </w:r>
          </w:p>
        </w:tc>
        <w:tc>
          <w:tcPr>
            <w:tcW w:w="1051" w:type="dxa"/>
            <w:shd w:val="clear" w:color="auto" w:fill="auto"/>
            <w:vAlign w:val="center"/>
          </w:tcPr>
          <w:p w14:paraId="4BEA95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3.4</w:t>
            </w:r>
          </w:p>
        </w:tc>
        <w:tc>
          <w:tcPr>
            <w:tcW w:w="1056" w:type="dxa"/>
            <w:shd w:val="clear" w:color="auto" w:fill="auto"/>
            <w:vAlign w:val="center"/>
          </w:tcPr>
          <w:p w14:paraId="06F858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3.4</w:t>
            </w:r>
          </w:p>
        </w:tc>
        <w:tc>
          <w:tcPr>
            <w:tcW w:w="1133" w:type="dxa"/>
            <w:vAlign w:val="center"/>
          </w:tcPr>
          <w:p w14:paraId="0C24F11A">
            <w:pPr>
              <w:jc w:val="center"/>
              <w:rPr>
                <w:rFonts w:hint="eastAsia" w:ascii="宋体" w:hAnsi="宋体" w:eastAsia="宋体" w:cs="宋体"/>
                <w:i w:val="0"/>
                <w:iCs w:val="0"/>
                <w:color w:val="000000"/>
                <w:kern w:val="0"/>
                <w:sz w:val="21"/>
                <w:szCs w:val="21"/>
                <w:u w:val="none"/>
                <w:lang w:val="en-US" w:eastAsia="zh-CN" w:bidi="ar"/>
              </w:rPr>
            </w:pPr>
          </w:p>
        </w:tc>
      </w:tr>
      <w:tr w14:paraId="2DDC1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CE3A518">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20660230">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E6CC7F2">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CA565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公共网络服务平台宣传、培训指导</w:t>
            </w:r>
          </w:p>
        </w:tc>
        <w:tc>
          <w:tcPr>
            <w:tcW w:w="1212" w:type="dxa"/>
            <w:vAlign w:val="center"/>
          </w:tcPr>
          <w:p w14:paraId="00C37E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108人</w:t>
            </w:r>
          </w:p>
        </w:tc>
        <w:tc>
          <w:tcPr>
            <w:tcW w:w="970" w:type="dxa"/>
            <w:vAlign w:val="center"/>
          </w:tcPr>
          <w:p w14:paraId="114419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95人</w:t>
            </w:r>
          </w:p>
        </w:tc>
        <w:tc>
          <w:tcPr>
            <w:tcW w:w="1051" w:type="dxa"/>
            <w:shd w:val="clear" w:color="auto" w:fill="auto"/>
            <w:vAlign w:val="center"/>
          </w:tcPr>
          <w:p w14:paraId="2B09A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3.3</w:t>
            </w:r>
          </w:p>
        </w:tc>
        <w:tc>
          <w:tcPr>
            <w:tcW w:w="1056" w:type="dxa"/>
            <w:shd w:val="clear" w:color="auto" w:fill="auto"/>
            <w:vAlign w:val="center"/>
          </w:tcPr>
          <w:p w14:paraId="5AC569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2.9</w:t>
            </w:r>
          </w:p>
        </w:tc>
        <w:tc>
          <w:tcPr>
            <w:tcW w:w="1133" w:type="dxa"/>
            <w:vAlign w:val="center"/>
          </w:tcPr>
          <w:p w14:paraId="6435F1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平台业务人员更换导致业务不熟，已对平台业务人员实行专人专干制度，加强工作交接、培训。</w:t>
            </w: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510557F">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及时维修换件，报修后一周内上门维修</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7天</w:t>
            </w:r>
          </w:p>
        </w:tc>
        <w:tc>
          <w:tcPr>
            <w:tcW w:w="970"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7天</w:t>
            </w:r>
          </w:p>
        </w:tc>
        <w:tc>
          <w:tcPr>
            <w:tcW w:w="1051"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3.3</w:t>
            </w:r>
          </w:p>
        </w:tc>
        <w:tc>
          <w:tcPr>
            <w:tcW w:w="1056"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3.3</w:t>
            </w:r>
          </w:p>
        </w:tc>
        <w:tc>
          <w:tcPr>
            <w:tcW w:w="1133" w:type="dxa"/>
            <w:vAlign w:val="center"/>
          </w:tcPr>
          <w:p w14:paraId="30B6B3C1">
            <w:pPr>
              <w:jc w:val="center"/>
              <w:rPr>
                <w:rFonts w:hint="eastAsia" w:ascii="宋体" w:hAnsi="宋体" w:eastAsia="宋体" w:cs="宋体"/>
                <w:sz w:val="21"/>
                <w:szCs w:val="21"/>
              </w:rPr>
            </w:pPr>
          </w:p>
        </w:tc>
      </w:tr>
      <w:tr w14:paraId="149EB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2F5077C9">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23BFC4D5">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D80F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及时办理社保卡，接到诉求后，一周内对接银行办卡制卡</w:t>
            </w:r>
          </w:p>
        </w:tc>
        <w:tc>
          <w:tcPr>
            <w:tcW w:w="1212" w:type="dxa"/>
            <w:vAlign w:val="center"/>
          </w:tcPr>
          <w:p w14:paraId="563C42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7天</w:t>
            </w:r>
          </w:p>
        </w:tc>
        <w:tc>
          <w:tcPr>
            <w:tcW w:w="970" w:type="dxa"/>
            <w:vAlign w:val="center"/>
          </w:tcPr>
          <w:p w14:paraId="23FB84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7天</w:t>
            </w:r>
          </w:p>
        </w:tc>
        <w:tc>
          <w:tcPr>
            <w:tcW w:w="1051" w:type="dxa"/>
            <w:shd w:val="clear" w:color="auto" w:fill="auto"/>
            <w:vAlign w:val="center"/>
          </w:tcPr>
          <w:p w14:paraId="4BDD73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3.3</w:t>
            </w:r>
          </w:p>
        </w:tc>
        <w:tc>
          <w:tcPr>
            <w:tcW w:w="1056" w:type="dxa"/>
            <w:shd w:val="clear" w:color="auto" w:fill="auto"/>
            <w:vAlign w:val="center"/>
          </w:tcPr>
          <w:p w14:paraId="64E64E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3.3</w:t>
            </w:r>
          </w:p>
        </w:tc>
        <w:tc>
          <w:tcPr>
            <w:tcW w:w="1133" w:type="dxa"/>
            <w:vAlign w:val="center"/>
          </w:tcPr>
          <w:p w14:paraId="629591D7">
            <w:pPr>
              <w:jc w:val="center"/>
              <w:rPr>
                <w:rFonts w:hint="eastAsia" w:ascii="宋体" w:hAnsi="宋体" w:eastAsia="宋体" w:cs="宋体"/>
                <w:sz w:val="21"/>
                <w:szCs w:val="21"/>
              </w:rPr>
            </w:pPr>
          </w:p>
        </w:tc>
      </w:tr>
      <w:tr w14:paraId="632AC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559A808">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3B95FBA7">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3F58496">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18E97D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12345办结期限</w:t>
            </w:r>
          </w:p>
        </w:tc>
        <w:tc>
          <w:tcPr>
            <w:tcW w:w="1212" w:type="dxa"/>
            <w:vAlign w:val="center"/>
          </w:tcPr>
          <w:p w14:paraId="7D001F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7个工作日</w:t>
            </w:r>
          </w:p>
        </w:tc>
        <w:tc>
          <w:tcPr>
            <w:tcW w:w="970" w:type="dxa"/>
            <w:vAlign w:val="center"/>
          </w:tcPr>
          <w:p w14:paraId="2FBA00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7个工作日</w:t>
            </w:r>
          </w:p>
        </w:tc>
        <w:tc>
          <w:tcPr>
            <w:tcW w:w="1051" w:type="dxa"/>
            <w:shd w:val="clear" w:color="auto" w:fill="auto"/>
            <w:vAlign w:val="center"/>
          </w:tcPr>
          <w:p w14:paraId="323AE7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3.4</w:t>
            </w:r>
          </w:p>
        </w:tc>
        <w:tc>
          <w:tcPr>
            <w:tcW w:w="1056" w:type="dxa"/>
            <w:shd w:val="clear" w:color="auto" w:fill="auto"/>
            <w:vAlign w:val="center"/>
          </w:tcPr>
          <w:p w14:paraId="7C65C9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3.4</w:t>
            </w:r>
          </w:p>
        </w:tc>
        <w:tc>
          <w:tcPr>
            <w:tcW w:w="1133" w:type="dxa"/>
            <w:vAlign w:val="center"/>
          </w:tcPr>
          <w:p w14:paraId="2148081A">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EAA5626">
            <w:pPr>
              <w:pStyle w:val="9"/>
              <w:rPr>
                <w:rFonts w:hint="eastAsia" w:ascii="宋体" w:hAnsi="宋体" w:eastAsia="宋体" w:cs="宋体"/>
              </w:rPr>
            </w:pPr>
          </w:p>
        </w:tc>
        <w:tc>
          <w:tcPr>
            <w:tcW w:w="944" w:type="dxa"/>
            <w:vMerge w:val="restart"/>
            <w:tcBorders>
              <w:left w:val="single" w:color="auto" w:sz="4" w:space="0"/>
              <w:bottom w:val="single" w:color="auto" w:sz="4" w:space="0"/>
              <w:right w:val="single" w:color="auto" w:sz="4" w:space="0"/>
            </w:tcBorders>
            <w:vAlign w:val="center"/>
          </w:tcPr>
          <w:p w14:paraId="3A26179A">
            <w:pPr>
              <w:keepNext w:val="0"/>
              <w:keepLines w:val="0"/>
              <w:widowControl/>
              <w:suppressLineNumbers w:val="0"/>
              <w:jc w:val="left"/>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41742279">
            <w:pPr>
              <w:jc w:val="center"/>
              <w:rPr>
                <w:rFonts w:hint="eastAsia" w:ascii="宋体" w:hAnsi="宋体" w:eastAsia="宋体" w:cs="宋体"/>
                <w:sz w:val="21"/>
                <w:szCs w:val="21"/>
                <w:lang w:val="en-US"/>
              </w:rPr>
            </w:pPr>
          </w:p>
        </w:tc>
        <w:tc>
          <w:tcPr>
            <w:tcW w:w="1212" w:type="dxa"/>
            <w:vAlign w:val="center"/>
          </w:tcPr>
          <w:p w14:paraId="506BC57C">
            <w:pPr>
              <w:jc w:val="center"/>
              <w:rPr>
                <w:rFonts w:hint="eastAsia" w:ascii="宋体" w:hAnsi="宋体" w:eastAsia="宋体" w:cs="宋体"/>
                <w:sz w:val="21"/>
                <w:szCs w:val="21"/>
              </w:rPr>
            </w:pPr>
          </w:p>
        </w:tc>
        <w:tc>
          <w:tcPr>
            <w:tcW w:w="970" w:type="dxa"/>
            <w:vAlign w:val="center"/>
          </w:tcPr>
          <w:p w14:paraId="73EF1AA6">
            <w:pPr>
              <w:jc w:val="center"/>
              <w:rPr>
                <w:rFonts w:hint="eastAsia" w:ascii="宋体" w:hAnsi="宋体" w:eastAsia="宋体" w:cs="宋体"/>
                <w:sz w:val="21"/>
                <w:szCs w:val="21"/>
              </w:rPr>
            </w:pPr>
          </w:p>
        </w:tc>
        <w:tc>
          <w:tcPr>
            <w:tcW w:w="1051" w:type="dxa"/>
            <w:shd w:val="clear" w:color="auto" w:fill="auto"/>
            <w:vAlign w:val="center"/>
          </w:tcPr>
          <w:p w14:paraId="1278EAC9">
            <w:pPr>
              <w:jc w:val="center"/>
              <w:rPr>
                <w:rFonts w:hint="eastAsia" w:ascii="宋体" w:hAnsi="宋体" w:eastAsia="宋体" w:cs="宋体"/>
                <w:kern w:val="2"/>
                <w:sz w:val="21"/>
                <w:szCs w:val="21"/>
                <w:lang w:val="en-US" w:eastAsia="zh-CN" w:bidi="ar-SA"/>
              </w:rPr>
            </w:pPr>
          </w:p>
        </w:tc>
        <w:tc>
          <w:tcPr>
            <w:tcW w:w="1056" w:type="dxa"/>
            <w:shd w:val="clear" w:color="auto" w:fill="auto"/>
            <w:vAlign w:val="center"/>
          </w:tcPr>
          <w:p w14:paraId="31F62117">
            <w:pPr>
              <w:jc w:val="center"/>
              <w:rPr>
                <w:rFonts w:hint="eastAsia" w:ascii="宋体" w:hAnsi="宋体" w:eastAsia="宋体" w:cs="宋体"/>
                <w:kern w:val="2"/>
                <w:sz w:val="21"/>
                <w:szCs w:val="21"/>
                <w:lang w:val="en-US" w:eastAsia="zh-CN" w:bidi="ar-SA"/>
              </w:rPr>
            </w:pPr>
          </w:p>
        </w:tc>
        <w:tc>
          <w:tcPr>
            <w:tcW w:w="1133"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51329DB">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落实一季度一巡检一维修工作机制，确保公网平台稳定运行，促进基层工作信息化建设</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100%</w:t>
            </w:r>
          </w:p>
        </w:tc>
        <w:tc>
          <w:tcPr>
            <w:tcW w:w="970"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100%</w:t>
            </w:r>
          </w:p>
        </w:tc>
        <w:tc>
          <w:tcPr>
            <w:tcW w:w="1051"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7.5</w:t>
            </w:r>
          </w:p>
        </w:tc>
        <w:tc>
          <w:tcPr>
            <w:tcW w:w="1056"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7.5</w:t>
            </w:r>
          </w:p>
        </w:tc>
        <w:tc>
          <w:tcPr>
            <w:tcW w:w="1133" w:type="dxa"/>
            <w:vAlign w:val="center"/>
          </w:tcPr>
          <w:p w14:paraId="110BCCFB">
            <w:pPr>
              <w:jc w:val="center"/>
              <w:rPr>
                <w:rFonts w:hint="eastAsia" w:ascii="宋体" w:hAnsi="宋体" w:eastAsia="宋体" w:cs="宋体"/>
                <w:sz w:val="21"/>
                <w:szCs w:val="21"/>
              </w:rPr>
            </w:pPr>
          </w:p>
        </w:tc>
      </w:tr>
      <w:tr w14:paraId="69556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A53851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69E3FE2">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990FA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提升便民基础设施建设</w:t>
            </w:r>
          </w:p>
        </w:tc>
        <w:tc>
          <w:tcPr>
            <w:tcW w:w="1212" w:type="dxa"/>
            <w:vAlign w:val="center"/>
          </w:tcPr>
          <w:p w14:paraId="7BF3FD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有效提升</w:t>
            </w:r>
          </w:p>
        </w:tc>
        <w:tc>
          <w:tcPr>
            <w:tcW w:w="970" w:type="dxa"/>
            <w:vAlign w:val="center"/>
          </w:tcPr>
          <w:p w14:paraId="2C475A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有效提升</w:t>
            </w:r>
          </w:p>
        </w:tc>
        <w:tc>
          <w:tcPr>
            <w:tcW w:w="1051" w:type="dxa"/>
            <w:shd w:val="clear" w:color="auto" w:fill="auto"/>
            <w:vAlign w:val="center"/>
          </w:tcPr>
          <w:p w14:paraId="168086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7.5</w:t>
            </w:r>
          </w:p>
        </w:tc>
        <w:tc>
          <w:tcPr>
            <w:tcW w:w="1056" w:type="dxa"/>
            <w:shd w:val="clear" w:color="auto" w:fill="auto"/>
            <w:vAlign w:val="center"/>
          </w:tcPr>
          <w:p w14:paraId="2C1E60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7.5</w:t>
            </w:r>
          </w:p>
        </w:tc>
        <w:tc>
          <w:tcPr>
            <w:tcW w:w="1133" w:type="dxa"/>
            <w:vAlign w:val="center"/>
          </w:tcPr>
          <w:p w14:paraId="7A953AF3">
            <w:pPr>
              <w:jc w:val="center"/>
              <w:rPr>
                <w:rFonts w:hint="eastAsia" w:ascii="宋体" w:hAnsi="宋体" w:eastAsia="宋体" w:cs="宋体"/>
                <w:sz w:val="21"/>
                <w:szCs w:val="21"/>
              </w:rPr>
            </w:pPr>
          </w:p>
        </w:tc>
      </w:tr>
      <w:tr w14:paraId="49E21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B205EC3">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67BAAE4">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2C9582D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787C7A4E">
            <w:pPr>
              <w:jc w:val="center"/>
              <w:rPr>
                <w:rFonts w:hint="eastAsia" w:ascii="宋体" w:hAnsi="宋体" w:eastAsia="宋体" w:cs="宋体"/>
                <w:i w:val="0"/>
                <w:iCs w:val="0"/>
                <w:color w:val="000000"/>
                <w:kern w:val="0"/>
                <w:sz w:val="21"/>
                <w:szCs w:val="21"/>
                <w:u w:val="none"/>
                <w:lang w:val="en-US" w:eastAsia="zh-CN" w:bidi="ar"/>
              </w:rPr>
            </w:pPr>
          </w:p>
        </w:tc>
        <w:tc>
          <w:tcPr>
            <w:tcW w:w="1212" w:type="dxa"/>
            <w:vAlign w:val="center"/>
          </w:tcPr>
          <w:p w14:paraId="777E8448">
            <w:pPr>
              <w:jc w:val="center"/>
              <w:rPr>
                <w:rFonts w:hint="eastAsia" w:ascii="宋体" w:hAnsi="宋体" w:eastAsia="宋体" w:cs="宋体"/>
                <w:i w:val="0"/>
                <w:iCs w:val="0"/>
                <w:color w:val="000000"/>
                <w:kern w:val="0"/>
                <w:sz w:val="21"/>
                <w:szCs w:val="21"/>
                <w:u w:val="none"/>
                <w:lang w:val="en-US" w:eastAsia="zh-CN" w:bidi="ar"/>
              </w:rPr>
            </w:pPr>
          </w:p>
        </w:tc>
        <w:tc>
          <w:tcPr>
            <w:tcW w:w="970" w:type="dxa"/>
            <w:vAlign w:val="center"/>
          </w:tcPr>
          <w:p w14:paraId="0A86FDF0">
            <w:pPr>
              <w:jc w:val="center"/>
              <w:rPr>
                <w:rFonts w:hint="eastAsia" w:ascii="宋体" w:hAnsi="宋体" w:eastAsia="宋体" w:cs="宋体"/>
                <w:i w:val="0"/>
                <w:iCs w:val="0"/>
                <w:color w:val="000000"/>
                <w:kern w:val="0"/>
                <w:sz w:val="21"/>
                <w:szCs w:val="21"/>
                <w:u w:val="none"/>
                <w:lang w:val="en-US" w:eastAsia="zh-CN" w:bidi="ar"/>
              </w:rPr>
            </w:pPr>
          </w:p>
        </w:tc>
        <w:tc>
          <w:tcPr>
            <w:tcW w:w="1051" w:type="dxa"/>
            <w:shd w:val="clear" w:color="auto" w:fill="auto"/>
            <w:vAlign w:val="center"/>
          </w:tcPr>
          <w:p w14:paraId="30F630F0">
            <w:pPr>
              <w:jc w:val="center"/>
              <w:rPr>
                <w:rFonts w:hint="eastAsia" w:ascii="宋体" w:hAnsi="宋体" w:eastAsia="宋体" w:cs="宋体"/>
                <w:i w:val="0"/>
                <w:iCs w:val="0"/>
                <w:color w:val="000000"/>
                <w:kern w:val="0"/>
                <w:sz w:val="21"/>
                <w:szCs w:val="21"/>
                <w:u w:val="none"/>
                <w:lang w:val="en-US" w:eastAsia="zh-CN" w:bidi="ar"/>
              </w:rPr>
            </w:pPr>
          </w:p>
        </w:tc>
        <w:tc>
          <w:tcPr>
            <w:tcW w:w="1056" w:type="dxa"/>
            <w:shd w:val="clear" w:color="auto" w:fill="auto"/>
            <w:vAlign w:val="center"/>
          </w:tcPr>
          <w:p w14:paraId="606017BF">
            <w:pPr>
              <w:jc w:val="center"/>
              <w:rPr>
                <w:rFonts w:hint="eastAsia" w:ascii="宋体" w:hAnsi="宋体" w:eastAsia="宋体" w:cs="宋体"/>
                <w:i w:val="0"/>
                <w:iCs w:val="0"/>
                <w:color w:val="000000"/>
                <w:kern w:val="0"/>
                <w:sz w:val="21"/>
                <w:szCs w:val="21"/>
                <w:u w:val="none"/>
                <w:lang w:val="en-US" w:eastAsia="zh-CN" w:bidi="ar"/>
              </w:rPr>
            </w:pPr>
          </w:p>
        </w:tc>
        <w:tc>
          <w:tcPr>
            <w:tcW w:w="1133" w:type="dxa"/>
            <w:vAlign w:val="center"/>
          </w:tcPr>
          <w:p w14:paraId="77C2EB91">
            <w:pPr>
              <w:jc w:val="center"/>
              <w:rPr>
                <w:rFonts w:hint="eastAsia" w:ascii="宋体" w:hAnsi="宋体" w:eastAsia="宋体" w:cs="宋体"/>
                <w:sz w:val="21"/>
                <w:szCs w:val="21"/>
              </w:rPr>
            </w:pPr>
          </w:p>
        </w:tc>
      </w:tr>
      <w:tr w14:paraId="11BBA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A6D4358">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0E17A47">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59742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0C79D7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本年度内根据政策及时推广电子社保卡新功能应用</w:t>
            </w:r>
          </w:p>
        </w:tc>
        <w:tc>
          <w:tcPr>
            <w:tcW w:w="1212" w:type="dxa"/>
            <w:vAlign w:val="center"/>
          </w:tcPr>
          <w:p w14:paraId="29BBA3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本年度</w:t>
            </w:r>
          </w:p>
        </w:tc>
        <w:tc>
          <w:tcPr>
            <w:tcW w:w="970" w:type="dxa"/>
            <w:vAlign w:val="center"/>
          </w:tcPr>
          <w:p w14:paraId="26E1AC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本年度</w:t>
            </w:r>
          </w:p>
        </w:tc>
        <w:tc>
          <w:tcPr>
            <w:tcW w:w="1051" w:type="dxa"/>
            <w:shd w:val="clear" w:color="auto" w:fill="auto"/>
            <w:vAlign w:val="center"/>
          </w:tcPr>
          <w:p w14:paraId="3AC0E6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15</w:t>
            </w:r>
          </w:p>
        </w:tc>
        <w:tc>
          <w:tcPr>
            <w:tcW w:w="1056" w:type="dxa"/>
            <w:shd w:val="clear" w:color="auto" w:fill="auto"/>
            <w:vAlign w:val="center"/>
          </w:tcPr>
          <w:p w14:paraId="354377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15</w:t>
            </w:r>
          </w:p>
        </w:tc>
        <w:tc>
          <w:tcPr>
            <w:tcW w:w="1133" w:type="dxa"/>
            <w:vAlign w:val="center"/>
          </w:tcPr>
          <w:p w14:paraId="557222F9">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A18ED46">
            <w:pPr>
              <w:pStyle w:val="9"/>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4B83F7DA">
            <w:pPr>
              <w:keepNext w:val="0"/>
              <w:keepLines w:val="0"/>
              <w:widowControl/>
              <w:suppressLineNumbers w:val="0"/>
              <w:jc w:val="left"/>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仿宋" w:hAnsi="仿宋" w:eastAsia="仿宋" w:cs="仿宋"/>
                <w:i w:val="0"/>
                <w:iCs w:val="0"/>
                <w:color w:val="000000"/>
                <w:kern w:val="0"/>
                <w:sz w:val="18"/>
                <w:szCs w:val="18"/>
                <w:u w:val="none"/>
                <w:lang w:val="en-US" w:eastAsia="zh-CN" w:bidi="ar"/>
              </w:rPr>
              <w:t>社会公众满意度</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≥95%</w:t>
            </w:r>
          </w:p>
        </w:tc>
        <w:tc>
          <w:tcPr>
            <w:tcW w:w="970"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≥95%</w:t>
            </w:r>
          </w:p>
        </w:tc>
        <w:tc>
          <w:tcPr>
            <w:tcW w:w="1051"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10</w:t>
            </w:r>
          </w:p>
        </w:tc>
        <w:tc>
          <w:tcPr>
            <w:tcW w:w="1056"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10</w:t>
            </w:r>
          </w:p>
        </w:tc>
        <w:tc>
          <w:tcPr>
            <w:tcW w:w="1133"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D1A371D">
            <w:pPr>
              <w:pStyle w:val="9"/>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323E4999">
            <w:pPr>
              <w:keepNext w:val="0"/>
              <w:keepLines w:val="0"/>
              <w:widowControl/>
              <w:suppressLineNumbers w:val="0"/>
              <w:jc w:val="left"/>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财政预算</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≤58万元</w:t>
            </w:r>
          </w:p>
        </w:tc>
        <w:tc>
          <w:tcPr>
            <w:tcW w:w="970"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≤58万元</w:t>
            </w:r>
          </w:p>
        </w:tc>
        <w:tc>
          <w:tcPr>
            <w:tcW w:w="1051"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20</w:t>
            </w:r>
          </w:p>
        </w:tc>
        <w:tc>
          <w:tcPr>
            <w:tcW w:w="1056"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20</w:t>
            </w:r>
          </w:p>
        </w:tc>
        <w:tc>
          <w:tcPr>
            <w:tcW w:w="1133" w:type="dxa"/>
            <w:vAlign w:val="center"/>
          </w:tcPr>
          <w:p w14:paraId="2B67DDA9">
            <w:pPr>
              <w:jc w:val="center"/>
              <w:rPr>
                <w:rFonts w:hint="eastAsia" w:ascii="宋体" w:hAnsi="宋体" w:eastAsia="宋体" w:cs="宋体"/>
                <w:sz w:val="21"/>
                <w:szCs w:val="21"/>
              </w:rPr>
            </w:pPr>
          </w:p>
        </w:tc>
      </w:tr>
      <w:tr w14:paraId="09253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AD2B8A">
            <w:pPr>
              <w:pStyle w:val="9"/>
              <w:rPr>
                <w:rFonts w:hint="eastAsia" w:ascii="宋体" w:hAnsi="宋体" w:eastAsia="宋体" w:cs="宋体"/>
              </w:rPr>
            </w:pPr>
          </w:p>
        </w:tc>
        <w:tc>
          <w:tcPr>
            <w:tcW w:w="944" w:type="dxa"/>
            <w:vMerge w:val="continue"/>
            <w:tcBorders>
              <w:top w:val="single" w:color="auto" w:sz="4" w:space="0"/>
              <w:left w:val="single" w:color="auto" w:sz="4" w:space="0"/>
              <w:right w:val="single" w:color="auto" w:sz="4" w:space="0"/>
            </w:tcBorders>
            <w:vAlign w:val="center"/>
          </w:tcPr>
          <w:p w14:paraId="1DD4FF20">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30B0FE9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1F0361BE">
            <w:pPr>
              <w:jc w:val="center"/>
              <w:rPr>
                <w:rFonts w:hint="eastAsia" w:ascii="宋体" w:hAnsi="宋体" w:eastAsia="宋体" w:cs="宋体"/>
                <w:i w:val="0"/>
                <w:iCs w:val="0"/>
                <w:color w:val="000000"/>
                <w:kern w:val="0"/>
                <w:sz w:val="21"/>
                <w:szCs w:val="21"/>
                <w:u w:val="none"/>
                <w:lang w:val="en-US" w:eastAsia="zh-CN" w:bidi="ar"/>
              </w:rPr>
            </w:pPr>
          </w:p>
        </w:tc>
        <w:tc>
          <w:tcPr>
            <w:tcW w:w="1212" w:type="dxa"/>
            <w:vAlign w:val="center"/>
          </w:tcPr>
          <w:p w14:paraId="6372DED7">
            <w:pPr>
              <w:jc w:val="center"/>
              <w:rPr>
                <w:rFonts w:hint="eastAsia" w:ascii="宋体" w:hAnsi="宋体" w:eastAsia="宋体" w:cs="宋体"/>
                <w:i w:val="0"/>
                <w:iCs w:val="0"/>
                <w:color w:val="000000"/>
                <w:kern w:val="0"/>
                <w:sz w:val="21"/>
                <w:szCs w:val="21"/>
                <w:u w:val="none"/>
                <w:lang w:val="en-US" w:eastAsia="zh-CN" w:bidi="ar"/>
              </w:rPr>
            </w:pPr>
          </w:p>
        </w:tc>
        <w:tc>
          <w:tcPr>
            <w:tcW w:w="970" w:type="dxa"/>
            <w:vAlign w:val="center"/>
          </w:tcPr>
          <w:p w14:paraId="588E6FA3">
            <w:pPr>
              <w:jc w:val="center"/>
              <w:rPr>
                <w:rFonts w:hint="eastAsia" w:ascii="宋体" w:hAnsi="宋体" w:eastAsia="宋体" w:cs="宋体"/>
                <w:i w:val="0"/>
                <w:iCs w:val="0"/>
                <w:color w:val="000000"/>
                <w:kern w:val="0"/>
                <w:sz w:val="21"/>
                <w:szCs w:val="21"/>
                <w:u w:val="none"/>
                <w:lang w:val="en-US" w:eastAsia="zh-CN" w:bidi="ar"/>
              </w:rPr>
            </w:pPr>
          </w:p>
        </w:tc>
        <w:tc>
          <w:tcPr>
            <w:tcW w:w="1051" w:type="dxa"/>
            <w:vAlign w:val="center"/>
          </w:tcPr>
          <w:p w14:paraId="595A8080">
            <w:pPr>
              <w:jc w:val="center"/>
              <w:rPr>
                <w:rFonts w:hint="eastAsia" w:ascii="宋体" w:hAnsi="宋体" w:eastAsia="宋体" w:cs="宋体"/>
                <w:i w:val="0"/>
                <w:iCs w:val="0"/>
                <w:color w:val="000000"/>
                <w:kern w:val="0"/>
                <w:sz w:val="21"/>
                <w:szCs w:val="21"/>
                <w:u w:val="none"/>
                <w:lang w:val="en-US" w:eastAsia="zh-CN" w:bidi="ar"/>
              </w:rPr>
            </w:pPr>
          </w:p>
        </w:tc>
        <w:tc>
          <w:tcPr>
            <w:tcW w:w="1056" w:type="dxa"/>
            <w:vAlign w:val="center"/>
          </w:tcPr>
          <w:p w14:paraId="55B97D34">
            <w:pPr>
              <w:jc w:val="center"/>
              <w:rPr>
                <w:rFonts w:hint="eastAsia" w:ascii="宋体" w:hAnsi="宋体" w:eastAsia="宋体" w:cs="宋体"/>
                <w:i w:val="0"/>
                <w:iCs w:val="0"/>
                <w:color w:val="000000"/>
                <w:kern w:val="0"/>
                <w:sz w:val="21"/>
                <w:szCs w:val="21"/>
                <w:u w:val="none"/>
                <w:lang w:val="en-US" w:eastAsia="zh-CN" w:bidi="ar"/>
              </w:rPr>
            </w:pPr>
          </w:p>
        </w:tc>
        <w:tc>
          <w:tcPr>
            <w:tcW w:w="1133" w:type="dxa"/>
            <w:vAlign w:val="center"/>
          </w:tcPr>
          <w:p w14:paraId="4176CC05">
            <w:pPr>
              <w:jc w:val="center"/>
              <w:rPr>
                <w:rFonts w:hint="eastAsia" w:ascii="宋体" w:hAnsi="宋体" w:eastAsia="宋体" w:cs="宋体"/>
                <w:sz w:val="21"/>
                <w:szCs w:val="21"/>
              </w:rPr>
            </w:pPr>
          </w:p>
        </w:tc>
      </w:tr>
      <w:tr w14:paraId="0A34C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EEC6F6">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095EAA3F">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7BB5E66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04A1543D">
            <w:pPr>
              <w:jc w:val="center"/>
              <w:rPr>
                <w:rFonts w:hint="eastAsia" w:ascii="宋体" w:hAnsi="宋体" w:eastAsia="宋体" w:cs="宋体"/>
                <w:i w:val="0"/>
                <w:iCs w:val="0"/>
                <w:color w:val="000000"/>
                <w:kern w:val="0"/>
                <w:sz w:val="21"/>
                <w:szCs w:val="21"/>
                <w:u w:val="none"/>
                <w:lang w:val="en-US" w:eastAsia="zh-CN" w:bidi="ar"/>
              </w:rPr>
            </w:pPr>
          </w:p>
        </w:tc>
        <w:tc>
          <w:tcPr>
            <w:tcW w:w="1212" w:type="dxa"/>
            <w:vAlign w:val="center"/>
          </w:tcPr>
          <w:p w14:paraId="2D6463C0">
            <w:pPr>
              <w:jc w:val="center"/>
              <w:rPr>
                <w:rFonts w:hint="eastAsia" w:ascii="宋体" w:hAnsi="宋体" w:eastAsia="宋体" w:cs="宋体"/>
                <w:i w:val="0"/>
                <w:iCs w:val="0"/>
                <w:color w:val="000000"/>
                <w:kern w:val="0"/>
                <w:sz w:val="21"/>
                <w:szCs w:val="21"/>
                <w:u w:val="none"/>
                <w:lang w:val="en-US" w:eastAsia="zh-CN" w:bidi="ar"/>
              </w:rPr>
            </w:pPr>
          </w:p>
        </w:tc>
        <w:tc>
          <w:tcPr>
            <w:tcW w:w="970" w:type="dxa"/>
            <w:vAlign w:val="center"/>
          </w:tcPr>
          <w:p w14:paraId="66EDF48C">
            <w:pPr>
              <w:jc w:val="center"/>
              <w:rPr>
                <w:rFonts w:hint="eastAsia" w:ascii="宋体" w:hAnsi="宋体" w:eastAsia="宋体" w:cs="宋体"/>
                <w:i w:val="0"/>
                <w:iCs w:val="0"/>
                <w:color w:val="000000"/>
                <w:kern w:val="0"/>
                <w:sz w:val="21"/>
                <w:szCs w:val="21"/>
                <w:u w:val="none"/>
                <w:lang w:val="en-US" w:eastAsia="zh-CN" w:bidi="ar"/>
              </w:rPr>
            </w:pPr>
          </w:p>
        </w:tc>
        <w:tc>
          <w:tcPr>
            <w:tcW w:w="1051" w:type="dxa"/>
            <w:vAlign w:val="center"/>
          </w:tcPr>
          <w:p w14:paraId="5B1197D7">
            <w:pPr>
              <w:jc w:val="center"/>
              <w:rPr>
                <w:rFonts w:hint="eastAsia" w:ascii="宋体" w:hAnsi="宋体" w:eastAsia="宋体" w:cs="宋体"/>
                <w:i w:val="0"/>
                <w:iCs w:val="0"/>
                <w:color w:val="000000"/>
                <w:kern w:val="0"/>
                <w:sz w:val="21"/>
                <w:szCs w:val="21"/>
                <w:u w:val="none"/>
                <w:lang w:val="en-US" w:eastAsia="zh-CN" w:bidi="ar"/>
              </w:rPr>
            </w:pPr>
          </w:p>
        </w:tc>
        <w:tc>
          <w:tcPr>
            <w:tcW w:w="1056" w:type="dxa"/>
            <w:vAlign w:val="center"/>
          </w:tcPr>
          <w:p w14:paraId="54D696CA">
            <w:pPr>
              <w:jc w:val="center"/>
              <w:rPr>
                <w:rFonts w:hint="eastAsia" w:ascii="宋体" w:hAnsi="宋体" w:eastAsia="宋体" w:cs="宋体"/>
                <w:i w:val="0"/>
                <w:iCs w:val="0"/>
                <w:color w:val="000000"/>
                <w:kern w:val="0"/>
                <w:sz w:val="21"/>
                <w:szCs w:val="21"/>
                <w:u w:val="none"/>
                <w:lang w:val="en-US" w:eastAsia="zh-CN" w:bidi="ar"/>
              </w:rPr>
            </w:pPr>
          </w:p>
        </w:tc>
        <w:tc>
          <w:tcPr>
            <w:tcW w:w="1133" w:type="dxa"/>
            <w:vAlign w:val="center"/>
          </w:tcPr>
          <w:p w14:paraId="490F508F">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6843"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1051"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1056"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99.24</w:t>
            </w:r>
          </w:p>
        </w:tc>
        <w:tc>
          <w:tcPr>
            <w:tcW w:w="1133"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7486A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804477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6FD6C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21520D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ADCF26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9DEA5F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360114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82D953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867BEE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B5BE64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FF55F7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FB158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B9C870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137D42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4889B0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14374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271E3F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7BE0A1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607FF6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68B670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24F757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883271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F41220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926A86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081D64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ED33F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3-1</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9"/>
              <w:jc w:val="center"/>
              <w:rPr>
                <w:rFonts w:hint="eastAsia" w:ascii="宋体" w:hAnsi="宋体" w:eastAsia="宋体" w:cs="宋体"/>
                <w:lang w:val="en-US" w:eastAsia="zh-CN"/>
              </w:rPr>
            </w:pPr>
            <w:r>
              <w:rPr>
                <w:rFonts w:hint="eastAsia" w:ascii="宋体" w:hAnsi="宋体" w:eastAsia="宋体" w:cs="宋体"/>
                <w:lang w:val="en-US" w:eastAsia="zh-CN"/>
              </w:rPr>
              <w:t>业务工作经费</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center"/>
          </w:tcPr>
          <w:p w14:paraId="7BB208D4">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岳阳市岳阳楼区人力资源和社会保障局</w:t>
            </w:r>
          </w:p>
        </w:tc>
        <w:tc>
          <w:tcPr>
            <w:tcW w:w="1121" w:type="dxa"/>
            <w:vAlign w:val="center"/>
          </w:tcPr>
          <w:p w14:paraId="27D6205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实施单位</w:t>
            </w:r>
          </w:p>
        </w:tc>
        <w:tc>
          <w:tcPr>
            <w:tcW w:w="2968" w:type="dxa"/>
            <w:gridSpan w:val="3"/>
            <w:vAlign w:val="center"/>
          </w:tcPr>
          <w:p w14:paraId="7A57E674">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岳阳市岳阳楼区人力资源和社会保障网络信息服务中心</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33A072F6">
            <w:pPr>
              <w:keepNext w:val="0"/>
              <w:keepLines w:val="0"/>
              <w:widowControl/>
              <w:suppressLineNumbers w:val="0"/>
              <w:jc w:val="center"/>
              <w:textAlignment w:val="center"/>
              <w:rPr>
                <w:rFonts w:hint="eastAsia" w:ascii="宋体" w:hAnsi="宋体" w:eastAsia="宋体" w:cs="宋体"/>
                <w:b w:val="0"/>
                <w:bCs w:val="0"/>
                <w:sz w:val="19"/>
                <w:szCs w:val="19"/>
                <w:lang w:val="en-US" w:eastAsia="zh-CN"/>
              </w:rPr>
            </w:pPr>
            <w:r>
              <w:rPr>
                <w:rFonts w:hint="eastAsia" w:ascii="宋体" w:hAnsi="宋体" w:eastAsia="宋体" w:cs="宋体"/>
                <w:b w:val="0"/>
                <w:bCs w:val="0"/>
                <w:i w:val="0"/>
                <w:iCs w:val="0"/>
                <w:color w:val="000000"/>
                <w:kern w:val="0"/>
                <w:sz w:val="20"/>
                <w:szCs w:val="20"/>
                <w:u w:val="none"/>
                <w:lang w:val="en-US" w:eastAsia="zh-CN" w:bidi="ar"/>
              </w:rPr>
              <w:t>18</w:t>
            </w:r>
          </w:p>
        </w:tc>
        <w:tc>
          <w:tcPr>
            <w:tcW w:w="1404" w:type="dxa"/>
            <w:vAlign w:val="center"/>
          </w:tcPr>
          <w:p w14:paraId="127FE77D">
            <w:pPr>
              <w:keepNext w:val="0"/>
              <w:keepLines w:val="0"/>
              <w:widowControl/>
              <w:suppressLineNumbers w:val="0"/>
              <w:jc w:val="center"/>
              <w:textAlignment w:val="center"/>
              <w:rPr>
                <w:rFonts w:hint="eastAsia" w:ascii="宋体" w:hAnsi="宋体" w:eastAsia="宋体" w:cs="宋体"/>
                <w:b w:val="0"/>
                <w:bCs w:val="0"/>
                <w:sz w:val="19"/>
                <w:szCs w:val="19"/>
                <w:lang w:val="en-US" w:eastAsia="zh-CN"/>
              </w:rPr>
            </w:pPr>
            <w:r>
              <w:rPr>
                <w:rFonts w:hint="eastAsia" w:ascii="宋体" w:hAnsi="宋体" w:eastAsia="宋体" w:cs="宋体"/>
                <w:b w:val="0"/>
                <w:bCs w:val="0"/>
                <w:i w:val="0"/>
                <w:iCs w:val="0"/>
                <w:color w:val="000000"/>
                <w:kern w:val="0"/>
                <w:sz w:val="20"/>
                <w:szCs w:val="20"/>
                <w:u w:val="none"/>
                <w:lang w:val="en-US" w:eastAsia="zh-CN" w:bidi="ar"/>
              </w:rPr>
              <w:t>18</w:t>
            </w:r>
          </w:p>
        </w:tc>
        <w:tc>
          <w:tcPr>
            <w:tcW w:w="1121" w:type="dxa"/>
            <w:vAlign w:val="center"/>
          </w:tcPr>
          <w:p w14:paraId="0A7D30FD">
            <w:pPr>
              <w:keepNext w:val="0"/>
              <w:keepLines w:val="0"/>
              <w:widowControl/>
              <w:suppressLineNumbers w:val="0"/>
              <w:jc w:val="center"/>
              <w:textAlignment w:val="center"/>
              <w:rPr>
                <w:rFonts w:hint="eastAsia" w:ascii="宋体" w:hAnsi="宋体" w:eastAsia="宋体" w:cs="宋体"/>
                <w:b w:val="0"/>
                <w:bCs w:val="0"/>
                <w:sz w:val="19"/>
                <w:szCs w:val="19"/>
                <w:lang w:val="en-US" w:eastAsia="zh-CN"/>
              </w:rPr>
            </w:pPr>
            <w:r>
              <w:rPr>
                <w:rFonts w:hint="eastAsia" w:ascii="宋体" w:hAnsi="宋体" w:eastAsia="宋体" w:cs="宋体"/>
                <w:b w:val="0"/>
                <w:bCs w:val="0"/>
                <w:i w:val="0"/>
                <w:iCs w:val="0"/>
                <w:color w:val="000000"/>
                <w:kern w:val="0"/>
                <w:sz w:val="20"/>
                <w:szCs w:val="20"/>
                <w:u w:val="none"/>
                <w:lang w:val="en-US" w:eastAsia="zh-CN" w:bidi="ar"/>
              </w:rPr>
              <w:t>18</w:t>
            </w:r>
          </w:p>
        </w:tc>
        <w:tc>
          <w:tcPr>
            <w:tcW w:w="679" w:type="dxa"/>
            <w:vAlign w:val="center"/>
          </w:tcPr>
          <w:p w14:paraId="48ED08E8">
            <w:pPr>
              <w:keepNext w:val="0"/>
              <w:keepLines w:val="0"/>
              <w:widowControl/>
              <w:suppressLineNumbers w:val="0"/>
              <w:jc w:val="center"/>
              <w:textAlignment w:val="center"/>
              <w:rPr>
                <w:rFonts w:hint="eastAsia" w:ascii="宋体" w:hAnsi="宋体" w:eastAsia="宋体" w:cs="宋体"/>
                <w:b w:val="0"/>
                <w:bCs w:val="0"/>
                <w:sz w:val="19"/>
                <w:szCs w:val="19"/>
                <w:lang w:eastAsia="zh-CN"/>
              </w:rPr>
            </w:pPr>
            <w:r>
              <w:rPr>
                <w:rFonts w:hint="eastAsia" w:ascii="宋体" w:hAnsi="宋体" w:eastAsia="宋体" w:cs="宋体"/>
                <w:b w:val="0"/>
                <w:bCs w:val="0"/>
                <w:i w:val="0"/>
                <w:iCs w:val="0"/>
                <w:color w:val="000000"/>
                <w:kern w:val="0"/>
                <w:sz w:val="20"/>
                <w:szCs w:val="20"/>
                <w:u w:val="none"/>
                <w:lang w:val="en-US" w:eastAsia="zh-CN" w:bidi="ar"/>
              </w:rPr>
              <w:t>10</w:t>
            </w:r>
          </w:p>
        </w:tc>
        <w:tc>
          <w:tcPr>
            <w:tcW w:w="980" w:type="dxa"/>
            <w:vAlign w:val="center"/>
          </w:tcPr>
          <w:p w14:paraId="5C211E40">
            <w:pPr>
              <w:keepNext w:val="0"/>
              <w:keepLines w:val="0"/>
              <w:widowControl/>
              <w:suppressLineNumbers w:val="0"/>
              <w:jc w:val="center"/>
              <w:textAlignment w:val="center"/>
              <w:rPr>
                <w:rFonts w:hint="eastAsia" w:ascii="宋体" w:hAnsi="宋体" w:eastAsia="宋体" w:cs="宋体"/>
                <w:b w:val="0"/>
                <w:bCs w:val="0"/>
                <w:sz w:val="19"/>
                <w:szCs w:val="19"/>
                <w:lang w:val="en-US" w:eastAsia="zh-CN"/>
              </w:rPr>
            </w:pPr>
            <w:r>
              <w:rPr>
                <w:rFonts w:hint="eastAsia" w:ascii="宋体" w:hAnsi="宋体" w:eastAsia="宋体" w:cs="宋体"/>
                <w:b w:val="0"/>
                <w:bCs w:val="0"/>
                <w:i w:val="0"/>
                <w:iCs w:val="0"/>
                <w:color w:val="000000"/>
                <w:kern w:val="0"/>
                <w:sz w:val="20"/>
                <w:szCs w:val="20"/>
                <w:u w:val="none"/>
                <w:lang w:val="en-US" w:eastAsia="zh-CN" w:bidi="ar"/>
              </w:rPr>
              <w:t>100.00%</w:t>
            </w:r>
          </w:p>
        </w:tc>
        <w:tc>
          <w:tcPr>
            <w:tcW w:w="1309" w:type="dxa"/>
            <w:vAlign w:val="center"/>
          </w:tcPr>
          <w:p w14:paraId="396B5D3C">
            <w:pPr>
              <w:keepNext w:val="0"/>
              <w:keepLines w:val="0"/>
              <w:widowControl/>
              <w:suppressLineNumbers w:val="0"/>
              <w:jc w:val="center"/>
              <w:textAlignment w:val="center"/>
              <w:rPr>
                <w:rFonts w:hint="eastAsia" w:ascii="宋体" w:hAnsi="宋体" w:eastAsia="宋体" w:cs="宋体"/>
                <w:b w:val="0"/>
                <w:bCs w:val="0"/>
                <w:sz w:val="19"/>
                <w:szCs w:val="19"/>
                <w:lang w:val="en-US" w:eastAsia="zh-CN"/>
              </w:rPr>
            </w:pPr>
            <w:r>
              <w:rPr>
                <w:rFonts w:hint="eastAsia" w:ascii="宋体" w:hAnsi="宋体" w:eastAsia="宋体" w:cs="宋体"/>
                <w:b w:val="0"/>
                <w:bCs w:val="0"/>
                <w:i w:val="0"/>
                <w:iCs w:val="0"/>
                <w:color w:val="000000"/>
                <w:kern w:val="0"/>
                <w:sz w:val="20"/>
                <w:szCs w:val="20"/>
                <w:u w:val="none"/>
                <w:lang w:val="en-US" w:eastAsia="zh-CN" w:bidi="ar"/>
              </w:rPr>
              <w:t>10.00</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4E7877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18</w:t>
            </w:r>
          </w:p>
        </w:tc>
        <w:tc>
          <w:tcPr>
            <w:tcW w:w="1404" w:type="dxa"/>
            <w:vAlign w:val="center"/>
          </w:tcPr>
          <w:p w14:paraId="0343922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18</w:t>
            </w:r>
          </w:p>
        </w:tc>
        <w:tc>
          <w:tcPr>
            <w:tcW w:w="1121" w:type="dxa"/>
            <w:vAlign w:val="center"/>
          </w:tcPr>
          <w:p w14:paraId="4381A9B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18</w:t>
            </w:r>
          </w:p>
        </w:tc>
        <w:tc>
          <w:tcPr>
            <w:tcW w:w="679" w:type="dxa"/>
            <w:vAlign w:val="top"/>
          </w:tcPr>
          <w:p w14:paraId="47C6F8E2">
            <w:pPr>
              <w:pStyle w:val="9"/>
              <w:rPr>
                <w:rFonts w:hint="eastAsia" w:ascii="宋体" w:hAnsi="宋体" w:eastAsia="宋体" w:cs="宋体"/>
                <w:sz w:val="19"/>
                <w:szCs w:val="19"/>
              </w:rPr>
            </w:pPr>
          </w:p>
        </w:tc>
        <w:tc>
          <w:tcPr>
            <w:tcW w:w="980" w:type="dxa"/>
            <w:vAlign w:val="top"/>
          </w:tcPr>
          <w:p w14:paraId="297386A5">
            <w:pPr>
              <w:pStyle w:val="9"/>
              <w:rPr>
                <w:rFonts w:hint="eastAsia" w:ascii="宋体" w:hAnsi="宋体" w:eastAsia="宋体" w:cs="宋体"/>
                <w:sz w:val="19"/>
                <w:szCs w:val="19"/>
              </w:rPr>
            </w:pPr>
          </w:p>
        </w:tc>
        <w:tc>
          <w:tcPr>
            <w:tcW w:w="1309" w:type="dxa"/>
            <w:vAlign w:val="top"/>
          </w:tcPr>
          <w:p w14:paraId="104708F6">
            <w:pPr>
              <w:pStyle w:val="9"/>
              <w:rPr>
                <w:rFonts w:hint="eastAsia" w:ascii="宋体" w:hAnsi="宋体" w:eastAsia="宋体" w:cs="宋体"/>
                <w:sz w:val="19"/>
                <w:szCs w:val="19"/>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375DE7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404" w:type="dxa"/>
            <w:vAlign w:val="center"/>
          </w:tcPr>
          <w:p w14:paraId="46EE1AD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121" w:type="dxa"/>
            <w:vAlign w:val="center"/>
          </w:tcPr>
          <w:p w14:paraId="756E5E7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679" w:type="dxa"/>
            <w:vAlign w:val="top"/>
          </w:tcPr>
          <w:p w14:paraId="1F9B036A">
            <w:pPr>
              <w:pStyle w:val="9"/>
              <w:rPr>
                <w:rFonts w:hint="eastAsia" w:ascii="宋体" w:hAnsi="宋体" w:eastAsia="宋体" w:cs="宋体"/>
                <w:sz w:val="19"/>
                <w:szCs w:val="19"/>
              </w:rPr>
            </w:pPr>
          </w:p>
        </w:tc>
        <w:tc>
          <w:tcPr>
            <w:tcW w:w="980" w:type="dxa"/>
            <w:vAlign w:val="top"/>
          </w:tcPr>
          <w:p w14:paraId="0A72949A">
            <w:pPr>
              <w:pStyle w:val="9"/>
              <w:rPr>
                <w:rFonts w:hint="eastAsia" w:ascii="宋体" w:hAnsi="宋体" w:eastAsia="宋体" w:cs="宋体"/>
                <w:sz w:val="19"/>
                <w:szCs w:val="19"/>
              </w:rPr>
            </w:pPr>
          </w:p>
        </w:tc>
        <w:tc>
          <w:tcPr>
            <w:tcW w:w="1309" w:type="dxa"/>
            <w:vAlign w:val="top"/>
          </w:tcPr>
          <w:p w14:paraId="5ECE096B">
            <w:pPr>
              <w:pStyle w:val="9"/>
              <w:rPr>
                <w:rFonts w:hint="eastAsia" w:ascii="宋体" w:hAnsi="宋体" w:eastAsia="宋体" w:cs="宋体"/>
                <w:sz w:val="19"/>
                <w:szCs w:val="19"/>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43569D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404" w:type="dxa"/>
            <w:vAlign w:val="center"/>
          </w:tcPr>
          <w:p w14:paraId="05A2BEB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121" w:type="dxa"/>
            <w:vAlign w:val="center"/>
          </w:tcPr>
          <w:p w14:paraId="78C8F7D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679" w:type="dxa"/>
            <w:vAlign w:val="top"/>
          </w:tcPr>
          <w:p w14:paraId="6EEC7306">
            <w:pPr>
              <w:pStyle w:val="9"/>
              <w:rPr>
                <w:rFonts w:hint="eastAsia" w:ascii="宋体" w:hAnsi="宋体" w:eastAsia="宋体" w:cs="宋体"/>
                <w:sz w:val="19"/>
                <w:szCs w:val="19"/>
              </w:rPr>
            </w:pPr>
          </w:p>
        </w:tc>
        <w:tc>
          <w:tcPr>
            <w:tcW w:w="980" w:type="dxa"/>
            <w:vAlign w:val="top"/>
          </w:tcPr>
          <w:p w14:paraId="6C9BE358">
            <w:pPr>
              <w:pStyle w:val="9"/>
              <w:rPr>
                <w:rFonts w:hint="eastAsia" w:ascii="宋体" w:hAnsi="宋体" w:eastAsia="宋体" w:cs="宋体"/>
                <w:sz w:val="19"/>
                <w:szCs w:val="19"/>
              </w:rPr>
            </w:pPr>
          </w:p>
        </w:tc>
        <w:tc>
          <w:tcPr>
            <w:tcW w:w="1309" w:type="dxa"/>
            <w:vAlign w:val="top"/>
          </w:tcPr>
          <w:p w14:paraId="666B0CDF">
            <w:pPr>
              <w:pStyle w:val="9"/>
              <w:rPr>
                <w:rFonts w:hint="eastAsia" w:ascii="宋体" w:hAnsi="宋体" w:eastAsia="宋体" w:cs="宋体"/>
                <w:sz w:val="19"/>
                <w:szCs w:val="19"/>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682" w:type="dxa"/>
            <w:gridSpan w:val="4"/>
            <w:vAlign w:val="center"/>
          </w:tcPr>
          <w:p w14:paraId="72223BA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 xml:space="preserve">任务1：通过多形式的宣传活动，进一步提高社会保障卡的社会认知度，保障社会保障卡的办理、发行和推广；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任务2：为进一步提高业务能力,结合巡检现场对社区公共网络服务平台工作人员的培训指导；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任务3：完成全局信息网络三级安全等保测评。</w:t>
            </w:r>
          </w:p>
        </w:tc>
        <w:tc>
          <w:tcPr>
            <w:tcW w:w="4089" w:type="dxa"/>
            <w:gridSpan w:val="4"/>
            <w:vAlign w:val="center"/>
          </w:tcPr>
          <w:p w14:paraId="058E4203">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顺利通过三级等保测评，宣传推广社保卡，电子社保卡人口覆盖率达到45%；保障12345政府服务热线管理工作有序进行；接到诉求后7日内办卡制卡；根据政策及时推广电子社保卡新功能应用</w:t>
            </w: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9"/>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404" w:type="dxa"/>
            <w:tcBorders>
              <w:bottom w:val="single" w:color="auto" w:sz="4" w:space="0"/>
            </w:tcBorders>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121" w:type="dxa"/>
            <w:tcBorders>
              <w:bottom w:val="single" w:color="auto" w:sz="4" w:space="0"/>
            </w:tcBorders>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9" w:type="dxa"/>
            <w:tcBorders>
              <w:bottom w:val="single" w:color="auto" w:sz="4" w:space="0"/>
            </w:tcBorders>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DEE20A">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CE6451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64AD434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7D54B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电子社保卡人口覆盖率达到45%</w:t>
            </w:r>
          </w:p>
        </w:tc>
        <w:tc>
          <w:tcPr>
            <w:tcW w:w="1404" w:type="dxa"/>
            <w:tcBorders>
              <w:top w:val="single" w:color="auto" w:sz="4" w:space="0"/>
              <w:left w:val="single" w:color="auto" w:sz="4" w:space="0"/>
              <w:bottom w:val="single" w:color="auto" w:sz="4" w:space="0"/>
              <w:right w:val="single" w:color="auto" w:sz="4" w:space="0"/>
            </w:tcBorders>
            <w:vAlign w:val="center"/>
          </w:tcPr>
          <w:p w14:paraId="32D24BC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45%</w:t>
            </w:r>
          </w:p>
        </w:tc>
        <w:tc>
          <w:tcPr>
            <w:tcW w:w="1121" w:type="dxa"/>
            <w:tcBorders>
              <w:top w:val="single" w:color="auto" w:sz="4" w:space="0"/>
              <w:left w:val="single" w:color="auto" w:sz="4" w:space="0"/>
              <w:bottom w:val="single" w:color="auto" w:sz="4" w:space="0"/>
              <w:right w:val="single" w:color="auto" w:sz="4" w:space="0"/>
            </w:tcBorders>
            <w:vAlign w:val="center"/>
          </w:tcPr>
          <w:p w14:paraId="361A8A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45%</w:t>
            </w:r>
          </w:p>
        </w:tc>
        <w:tc>
          <w:tcPr>
            <w:tcW w:w="679" w:type="dxa"/>
            <w:tcBorders>
              <w:top w:val="single" w:color="auto" w:sz="4" w:space="0"/>
              <w:left w:val="single" w:color="auto" w:sz="4" w:space="0"/>
              <w:bottom w:val="single" w:color="auto" w:sz="4" w:space="0"/>
              <w:right w:val="single" w:color="auto" w:sz="4" w:space="0"/>
            </w:tcBorders>
            <w:vAlign w:val="center"/>
          </w:tcPr>
          <w:p w14:paraId="3291A3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C51F3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A88DDF7">
            <w:pPr>
              <w:jc w:val="center"/>
              <w:rPr>
                <w:rFonts w:hint="eastAsia" w:ascii="宋体" w:hAnsi="宋体" w:eastAsia="宋体" w:cs="宋体"/>
                <w:sz w:val="18"/>
                <w:szCs w:val="18"/>
              </w:rPr>
            </w:pPr>
          </w:p>
        </w:tc>
      </w:tr>
      <w:tr w14:paraId="4C251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41627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C2FD8DE">
            <w:pPr>
              <w:jc w:val="center"/>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1B94CA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2E4021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公共网络服务平台宣传、培训指导</w:t>
            </w:r>
          </w:p>
        </w:tc>
        <w:tc>
          <w:tcPr>
            <w:tcW w:w="1404" w:type="dxa"/>
            <w:tcBorders>
              <w:top w:val="single" w:color="auto" w:sz="4" w:space="0"/>
              <w:left w:val="single" w:color="auto" w:sz="4" w:space="0"/>
              <w:bottom w:val="single" w:color="auto" w:sz="4" w:space="0"/>
              <w:right w:val="single" w:color="auto" w:sz="4" w:space="0"/>
            </w:tcBorders>
            <w:vAlign w:val="center"/>
          </w:tcPr>
          <w:p w14:paraId="382E62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1121" w:type="dxa"/>
            <w:tcBorders>
              <w:top w:val="single" w:color="auto" w:sz="4" w:space="0"/>
              <w:left w:val="single" w:color="auto" w:sz="4" w:space="0"/>
              <w:bottom w:val="single" w:color="auto" w:sz="4" w:space="0"/>
              <w:right w:val="single" w:color="auto" w:sz="4" w:space="0"/>
            </w:tcBorders>
            <w:vAlign w:val="center"/>
          </w:tcPr>
          <w:p w14:paraId="043307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679" w:type="dxa"/>
            <w:tcBorders>
              <w:top w:val="single" w:color="auto" w:sz="4" w:space="0"/>
              <w:left w:val="single" w:color="auto" w:sz="4" w:space="0"/>
              <w:bottom w:val="single" w:color="auto" w:sz="4" w:space="0"/>
              <w:right w:val="single" w:color="auto" w:sz="4" w:space="0"/>
            </w:tcBorders>
            <w:vAlign w:val="center"/>
          </w:tcPr>
          <w:p w14:paraId="555457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0F6F1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4.00</w:t>
            </w:r>
          </w:p>
        </w:tc>
        <w:tc>
          <w:tcPr>
            <w:tcW w:w="1309" w:type="dxa"/>
            <w:tcBorders>
              <w:top w:val="single" w:color="auto" w:sz="4" w:space="0"/>
              <w:left w:val="single" w:color="auto" w:sz="4" w:space="0"/>
              <w:bottom w:val="single" w:color="auto" w:sz="4" w:space="0"/>
              <w:right w:val="single" w:color="auto" w:sz="4" w:space="0"/>
            </w:tcBorders>
            <w:vAlign w:val="center"/>
          </w:tcPr>
          <w:p w14:paraId="658D8F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平台业务人员更换导致业务不熟，加强工作交接、培训</w:t>
            </w:r>
          </w:p>
        </w:tc>
      </w:tr>
      <w:tr w14:paraId="2D78C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B3D7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5EB0E01">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67125403">
            <w:pPr>
              <w:jc w:val="center"/>
              <w:rPr>
                <w:rFonts w:hint="eastAsia" w:ascii="宋体" w:hAnsi="宋体" w:eastAsia="宋体" w:cs="宋体"/>
                <w:i w:val="0"/>
                <w:iCs w:val="0"/>
                <w:color w:val="000000"/>
                <w:kern w:val="0"/>
                <w:sz w:val="18"/>
                <w:szCs w:val="18"/>
                <w:u w:val="none"/>
                <w:lang w:val="en-US" w:eastAsia="zh-CN" w:bidi="ar"/>
              </w:rPr>
            </w:pPr>
          </w:p>
        </w:tc>
        <w:tc>
          <w:tcPr>
            <w:tcW w:w="1244" w:type="dxa"/>
            <w:tcBorders>
              <w:top w:val="single" w:color="auto" w:sz="4" w:space="0"/>
              <w:left w:val="single" w:color="auto" w:sz="4" w:space="0"/>
              <w:bottom w:val="single" w:color="auto" w:sz="4" w:space="0"/>
              <w:right w:val="single" w:color="auto" w:sz="4" w:space="0"/>
            </w:tcBorders>
            <w:vAlign w:val="center"/>
          </w:tcPr>
          <w:p w14:paraId="78A813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安全通过三级等保测评，保障网络信息安全</w:t>
            </w:r>
          </w:p>
        </w:tc>
        <w:tc>
          <w:tcPr>
            <w:tcW w:w="1404" w:type="dxa"/>
            <w:tcBorders>
              <w:top w:val="single" w:color="auto" w:sz="4" w:space="0"/>
              <w:left w:val="single" w:color="auto" w:sz="4" w:space="0"/>
              <w:bottom w:val="single" w:color="auto" w:sz="4" w:space="0"/>
              <w:right w:val="single" w:color="auto" w:sz="4" w:space="0"/>
            </w:tcBorders>
            <w:vAlign w:val="center"/>
          </w:tcPr>
          <w:p w14:paraId="68AA5C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通过测评</w:t>
            </w:r>
          </w:p>
        </w:tc>
        <w:tc>
          <w:tcPr>
            <w:tcW w:w="1121" w:type="dxa"/>
            <w:tcBorders>
              <w:top w:val="single" w:color="auto" w:sz="4" w:space="0"/>
              <w:left w:val="single" w:color="auto" w:sz="4" w:space="0"/>
              <w:bottom w:val="single" w:color="auto" w:sz="4" w:space="0"/>
              <w:right w:val="single" w:color="auto" w:sz="4" w:space="0"/>
            </w:tcBorders>
            <w:vAlign w:val="center"/>
          </w:tcPr>
          <w:p w14:paraId="475C92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通过测评</w:t>
            </w:r>
          </w:p>
        </w:tc>
        <w:tc>
          <w:tcPr>
            <w:tcW w:w="679" w:type="dxa"/>
            <w:tcBorders>
              <w:top w:val="single" w:color="auto" w:sz="4" w:space="0"/>
              <w:left w:val="single" w:color="auto" w:sz="4" w:space="0"/>
              <w:bottom w:val="single" w:color="auto" w:sz="4" w:space="0"/>
              <w:right w:val="single" w:color="auto" w:sz="4" w:space="0"/>
            </w:tcBorders>
            <w:vAlign w:val="center"/>
          </w:tcPr>
          <w:p w14:paraId="25CBC0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71A735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23342927">
            <w:pPr>
              <w:jc w:val="center"/>
              <w:rPr>
                <w:rFonts w:hint="eastAsia" w:ascii="宋体" w:hAnsi="宋体" w:eastAsia="宋体" w:cs="宋体"/>
                <w:i w:val="0"/>
                <w:iCs w:val="0"/>
                <w:color w:val="000000"/>
                <w:kern w:val="0"/>
                <w:sz w:val="18"/>
                <w:szCs w:val="18"/>
                <w:u w:val="none"/>
                <w:lang w:val="en-US" w:eastAsia="zh-CN" w:bidi="ar"/>
              </w:rPr>
            </w:pPr>
          </w:p>
        </w:tc>
      </w:tr>
      <w:tr w14:paraId="38718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35EC9F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6A3AD1F">
            <w:pPr>
              <w:jc w:val="center"/>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0616DD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284AED5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即时制卡</w:t>
            </w:r>
          </w:p>
        </w:tc>
        <w:tc>
          <w:tcPr>
            <w:tcW w:w="1404" w:type="dxa"/>
            <w:tcBorders>
              <w:top w:val="single" w:color="auto" w:sz="4" w:space="0"/>
              <w:left w:val="single" w:color="auto" w:sz="4" w:space="0"/>
              <w:bottom w:val="single" w:color="auto" w:sz="4" w:space="0"/>
              <w:right w:val="single" w:color="auto" w:sz="4" w:space="0"/>
            </w:tcBorders>
            <w:vAlign w:val="center"/>
          </w:tcPr>
          <w:p w14:paraId="72C6F8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7天</w:t>
            </w:r>
          </w:p>
        </w:tc>
        <w:tc>
          <w:tcPr>
            <w:tcW w:w="1121" w:type="dxa"/>
            <w:tcBorders>
              <w:top w:val="single" w:color="auto" w:sz="4" w:space="0"/>
              <w:left w:val="single" w:color="auto" w:sz="4" w:space="0"/>
              <w:bottom w:val="single" w:color="auto" w:sz="4" w:space="0"/>
              <w:right w:val="single" w:color="auto" w:sz="4" w:space="0"/>
            </w:tcBorders>
            <w:vAlign w:val="center"/>
          </w:tcPr>
          <w:p w14:paraId="60F700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7天</w:t>
            </w:r>
          </w:p>
        </w:tc>
        <w:tc>
          <w:tcPr>
            <w:tcW w:w="679" w:type="dxa"/>
            <w:tcBorders>
              <w:top w:val="single" w:color="auto" w:sz="4" w:space="0"/>
              <w:left w:val="single" w:color="auto" w:sz="4" w:space="0"/>
              <w:bottom w:val="single" w:color="auto" w:sz="4" w:space="0"/>
              <w:right w:val="single" w:color="auto" w:sz="4" w:space="0"/>
            </w:tcBorders>
            <w:vAlign w:val="center"/>
          </w:tcPr>
          <w:p w14:paraId="6DEC2A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56F88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368B2205">
            <w:pPr>
              <w:jc w:val="center"/>
              <w:rPr>
                <w:rFonts w:hint="eastAsia" w:ascii="宋体" w:hAnsi="宋体" w:eastAsia="宋体" w:cs="宋体"/>
                <w:i w:val="0"/>
                <w:iCs w:val="0"/>
                <w:color w:val="000000"/>
                <w:kern w:val="0"/>
                <w:sz w:val="18"/>
                <w:szCs w:val="18"/>
                <w:u w:val="none"/>
                <w:lang w:val="en-US" w:eastAsia="zh-CN" w:bidi="ar"/>
              </w:rPr>
            </w:pPr>
          </w:p>
        </w:tc>
      </w:tr>
      <w:tr w14:paraId="24382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E710D2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6050AEF">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586C5221">
            <w:pPr>
              <w:jc w:val="center"/>
              <w:rPr>
                <w:rFonts w:hint="eastAsia" w:ascii="宋体" w:hAnsi="宋体" w:eastAsia="宋体" w:cs="宋体"/>
                <w:i w:val="0"/>
                <w:iCs w:val="0"/>
                <w:color w:val="000000"/>
                <w:kern w:val="0"/>
                <w:sz w:val="18"/>
                <w:szCs w:val="18"/>
                <w:u w:val="none"/>
                <w:lang w:val="en-US" w:eastAsia="zh-CN" w:bidi="ar"/>
              </w:rPr>
            </w:pPr>
          </w:p>
        </w:tc>
        <w:tc>
          <w:tcPr>
            <w:tcW w:w="1244" w:type="dxa"/>
            <w:tcBorders>
              <w:top w:val="single" w:color="auto" w:sz="4" w:space="0"/>
              <w:left w:val="single" w:color="auto" w:sz="4" w:space="0"/>
              <w:bottom w:val="single" w:color="auto" w:sz="4" w:space="0"/>
              <w:right w:val="single" w:color="auto" w:sz="4" w:space="0"/>
            </w:tcBorders>
            <w:vAlign w:val="center"/>
          </w:tcPr>
          <w:p w14:paraId="6BC507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12345办结期限</w:t>
            </w:r>
          </w:p>
        </w:tc>
        <w:tc>
          <w:tcPr>
            <w:tcW w:w="1404" w:type="dxa"/>
            <w:tcBorders>
              <w:top w:val="single" w:color="auto" w:sz="4" w:space="0"/>
              <w:left w:val="single" w:color="auto" w:sz="4" w:space="0"/>
              <w:bottom w:val="single" w:color="auto" w:sz="4" w:space="0"/>
              <w:right w:val="single" w:color="auto" w:sz="4" w:space="0"/>
            </w:tcBorders>
            <w:vAlign w:val="center"/>
          </w:tcPr>
          <w:p w14:paraId="2872BC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7个工作日</w:t>
            </w:r>
          </w:p>
        </w:tc>
        <w:tc>
          <w:tcPr>
            <w:tcW w:w="1121" w:type="dxa"/>
            <w:tcBorders>
              <w:top w:val="single" w:color="auto" w:sz="4" w:space="0"/>
              <w:left w:val="single" w:color="auto" w:sz="4" w:space="0"/>
              <w:bottom w:val="single" w:color="auto" w:sz="4" w:space="0"/>
              <w:right w:val="single" w:color="auto" w:sz="4" w:space="0"/>
            </w:tcBorders>
            <w:vAlign w:val="center"/>
          </w:tcPr>
          <w:p w14:paraId="198F60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7个工作日</w:t>
            </w:r>
          </w:p>
        </w:tc>
        <w:tc>
          <w:tcPr>
            <w:tcW w:w="679" w:type="dxa"/>
            <w:tcBorders>
              <w:top w:val="single" w:color="auto" w:sz="4" w:space="0"/>
              <w:left w:val="single" w:color="auto" w:sz="4" w:space="0"/>
              <w:bottom w:val="single" w:color="auto" w:sz="4" w:space="0"/>
              <w:right w:val="single" w:color="auto" w:sz="4" w:space="0"/>
            </w:tcBorders>
            <w:vAlign w:val="center"/>
          </w:tcPr>
          <w:p w14:paraId="01E6DC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2D07F5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51DD3800">
            <w:pPr>
              <w:jc w:val="center"/>
              <w:rPr>
                <w:rFonts w:hint="eastAsia" w:ascii="宋体" w:hAnsi="宋体" w:eastAsia="宋体" w:cs="宋体"/>
                <w:i w:val="0"/>
                <w:iCs w:val="0"/>
                <w:color w:val="000000"/>
                <w:kern w:val="0"/>
                <w:sz w:val="18"/>
                <w:szCs w:val="18"/>
                <w:u w:val="none"/>
                <w:lang w:val="en-US" w:eastAsia="zh-CN" w:bidi="ar"/>
              </w:rPr>
            </w:pPr>
          </w:p>
        </w:tc>
      </w:tr>
      <w:tr w14:paraId="379D0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E1D0DC">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6B6F6CA5">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7B76C3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8E1A0AB">
            <w:pPr>
              <w:rPr>
                <w:rFonts w:hint="eastAsia" w:ascii="宋体" w:hAnsi="宋体" w:eastAsia="宋体" w:cs="宋体"/>
                <w:i w:val="0"/>
                <w:iCs w:val="0"/>
                <w:color w:val="000000"/>
                <w:kern w:val="0"/>
                <w:sz w:val="18"/>
                <w:szCs w:val="18"/>
                <w:u w:val="none"/>
                <w:lang w:val="en-US" w:eastAsia="zh-CN" w:bidi="ar"/>
              </w:rPr>
            </w:pPr>
          </w:p>
        </w:tc>
        <w:tc>
          <w:tcPr>
            <w:tcW w:w="1404" w:type="dxa"/>
            <w:tcBorders>
              <w:top w:val="single" w:color="auto" w:sz="4" w:space="0"/>
              <w:left w:val="single" w:color="auto" w:sz="4" w:space="0"/>
              <w:bottom w:val="single" w:color="auto" w:sz="4" w:space="0"/>
              <w:right w:val="single" w:color="auto" w:sz="4" w:space="0"/>
            </w:tcBorders>
            <w:vAlign w:val="center"/>
          </w:tcPr>
          <w:p w14:paraId="6B016566">
            <w:pPr>
              <w:jc w:val="center"/>
              <w:rPr>
                <w:rFonts w:hint="eastAsia" w:ascii="宋体" w:hAnsi="宋体" w:eastAsia="宋体" w:cs="宋体"/>
                <w:i w:val="0"/>
                <w:iCs w:val="0"/>
                <w:color w:val="000000"/>
                <w:kern w:val="0"/>
                <w:sz w:val="18"/>
                <w:szCs w:val="18"/>
                <w:u w:val="none"/>
                <w:lang w:val="en-US" w:eastAsia="zh-CN" w:bidi="ar"/>
              </w:rPr>
            </w:pPr>
          </w:p>
        </w:tc>
        <w:tc>
          <w:tcPr>
            <w:tcW w:w="1121" w:type="dxa"/>
            <w:tcBorders>
              <w:top w:val="single" w:color="auto" w:sz="4" w:space="0"/>
              <w:left w:val="single" w:color="auto" w:sz="4" w:space="0"/>
              <w:bottom w:val="single" w:color="auto" w:sz="4" w:space="0"/>
              <w:right w:val="single" w:color="auto" w:sz="4" w:space="0"/>
            </w:tcBorders>
            <w:vAlign w:val="center"/>
          </w:tcPr>
          <w:p w14:paraId="3A83E7A7">
            <w:pPr>
              <w:jc w:val="center"/>
              <w:rPr>
                <w:rFonts w:hint="eastAsia" w:ascii="宋体" w:hAnsi="宋体" w:eastAsia="宋体" w:cs="宋体"/>
                <w:i w:val="0"/>
                <w:iCs w:val="0"/>
                <w:color w:val="000000"/>
                <w:kern w:val="0"/>
                <w:sz w:val="18"/>
                <w:szCs w:val="18"/>
                <w:u w:val="none"/>
                <w:lang w:val="en-US" w:eastAsia="zh-CN" w:bidi="ar"/>
              </w:rPr>
            </w:pPr>
          </w:p>
        </w:tc>
        <w:tc>
          <w:tcPr>
            <w:tcW w:w="679" w:type="dxa"/>
            <w:tcBorders>
              <w:top w:val="single" w:color="auto" w:sz="4" w:space="0"/>
              <w:left w:val="single" w:color="auto" w:sz="4" w:space="0"/>
              <w:bottom w:val="single" w:color="auto" w:sz="4" w:space="0"/>
              <w:right w:val="single" w:color="auto" w:sz="4" w:space="0"/>
            </w:tcBorders>
            <w:vAlign w:val="center"/>
          </w:tcPr>
          <w:p w14:paraId="4C9DBE9C">
            <w:pPr>
              <w:jc w:val="center"/>
              <w:rPr>
                <w:rFonts w:hint="eastAsia" w:ascii="宋体" w:hAnsi="宋体" w:eastAsia="宋体" w:cs="宋体"/>
                <w:i w:val="0"/>
                <w:iCs w:val="0"/>
                <w:color w:val="000000"/>
                <w:kern w:val="0"/>
                <w:sz w:val="18"/>
                <w:szCs w:val="18"/>
                <w:u w:val="none"/>
                <w:lang w:val="en-US" w:eastAsia="zh-CN" w:bidi="ar"/>
              </w:rPr>
            </w:pPr>
          </w:p>
        </w:tc>
        <w:tc>
          <w:tcPr>
            <w:tcW w:w="980" w:type="dxa"/>
            <w:tcBorders>
              <w:top w:val="single" w:color="auto" w:sz="4" w:space="0"/>
              <w:left w:val="single" w:color="auto" w:sz="4" w:space="0"/>
              <w:bottom w:val="single" w:color="auto" w:sz="4" w:space="0"/>
              <w:right w:val="single" w:color="auto" w:sz="4" w:space="0"/>
            </w:tcBorders>
            <w:vAlign w:val="center"/>
          </w:tcPr>
          <w:p w14:paraId="736AFB62">
            <w:pPr>
              <w:jc w:val="center"/>
              <w:rPr>
                <w:rFonts w:hint="eastAsia" w:ascii="宋体" w:hAnsi="宋体" w:eastAsia="宋体" w:cs="宋体"/>
                <w:i w:val="0"/>
                <w:iCs w:val="0"/>
                <w:color w:val="000000"/>
                <w:kern w:val="0"/>
                <w:sz w:val="18"/>
                <w:szCs w:val="18"/>
                <w:u w:val="none"/>
                <w:lang w:val="en-US" w:eastAsia="zh-CN"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71ACC639">
            <w:pPr>
              <w:jc w:val="center"/>
              <w:rPr>
                <w:rFonts w:hint="eastAsia" w:ascii="宋体" w:hAnsi="宋体" w:eastAsia="宋体" w:cs="宋体"/>
                <w:i w:val="0"/>
                <w:iCs w:val="0"/>
                <w:color w:val="000000"/>
                <w:kern w:val="0"/>
                <w:sz w:val="18"/>
                <w:szCs w:val="18"/>
                <w:u w:val="none"/>
                <w:lang w:val="en-US" w:eastAsia="zh-CN" w:bidi="ar"/>
              </w:rPr>
            </w:pPr>
          </w:p>
        </w:tc>
      </w:tr>
      <w:tr w14:paraId="4D66B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B963F3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67D8637">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0EFE5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48BDFEA0">
            <w:pPr>
              <w:rPr>
                <w:rFonts w:hint="eastAsia" w:ascii="宋体" w:hAnsi="宋体" w:eastAsia="宋体" w:cs="宋体"/>
                <w:i w:val="0"/>
                <w:iCs w:val="0"/>
                <w:color w:val="000000"/>
                <w:kern w:val="0"/>
                <w:sz w:val="18"/>
                <w:szCs w:val="18"/>
                <w:u w:val="none"/>
                <w:lang w:val="en-US" w:eastAsia="zh-CN" w:bidi="ar"/>
              </w:rPr>
            </w:pPr>
          </w:p>
        </w:tc>
        <w:tc>
          <w:tcPr>
            <w:tcW w:w="1404" w:type="dxa"/>
            <w:tcBorders>
              <w:top w:val="single" w:color="auto" w:sz="4" w:space="0"/>
              <w:left w:val="single" w:color="auto" w:sz="4" w:space="0"/>
              <w:bottom w:val="single" w:color="auto" w:sz="4" w:space="0"/>
              <w:right w:val="single" w:color="auto" w:sz="4" w:space="0"/>
            </w:tcBorders>
            <w:vAlign w:val="center"/>
          </w:tcPr>
          <w:p w14:paraId="60DE433B">
            <w:pPr>
              <w:jc w:val="center"/>
              <w:rPr>
                <w:rFonts w:hint="eastAsia" w:ascii="宋体" w:hAnsi="宋体" w:eastAsia="宋体" w:cs="宋体"/>
                <w:i w:val="0"/>
                <w:iCs w:val="0"/>
                <w:color w:val="000000"/>
                <w:kern w:val="0"/>
                <w:sz w:val="18"/>
                <w:szCs w:val="18"/>
                <w:u w:val="none"/>
                <w:lang w:val="en-US" w:eastAsia="zh-CN" w:bidi="ar"/>
              </w:rPr>
            </w:pPr>
          </w:p>
        </w:tc>
        <w:tc>
          <w:tcPr>
            <w:tcW w:w="1121" w:type="dxa"/>
            <w:tcBorders>
              <w:top w:val="single" w:color="auto" w:sz="4" w:space="0"/>
              <w:left w:val="single" w:color="auto" w:sz="4" w:space="0"/>
              <w:bottom w:val="single" w:color="auto" w:sz="4" w:space="0"/>
              <w:right w:val="single" w:color="auto" w:sz="4" w:space="0"/>
            </w:tcBorders>
            <w:vAlign w:val="center"/>
          </w:tcPr>
          <w:p w14:paraId="385A6DAF">
            <w:pPr>
              <w:jc w:val="center"/>
              <w:rPr>
                <w:rFonts w:hint="eastAsia" w:ascii="宋体" w:hAnsi="宋体" w:eastAsia="宋体" w:cs="宋体"/>
                <w:i w:val="0"/>
                <w:iCs w:val="0"/>
                <w:color w:val="000000"/>
                <w:kern w:val="0"/>
                <w:sz w:val="18"/>
                <w:szCs w:val="18"/>
                <w:u w:val="none"/>
                <w:lang w:val="en-US" w:eastAsia="zh-CN" w:bidi="ar"/>
              </w:rPr>
            </w:pPr>
          </w:p>
        </w:tc>
        <w:tc>
          <w:tcPr>
            <w:tcW w:w="679" w:type="dxa"/>
            <w:tcBorders>
              <w:top w:val="single" w:color="auto" w:sz="4" w:space="0"/>
              <w:left w:val="single" w:color="auto" w:sz="4" w:space="0"/>
              <w:bottom w:val="single" w:color="auto" w:sz="4" w:space="0"/>
              <w:right w:val="single" w:color="auto" w:sz="4" w:space="0"/>
            </w:tcBorders>
            <w:vAlign w:val="center"/>
          </w:tcPr>
          <w:p w14:paraId="3F4779AF">
            <w:pPr>
              <w:jc w:val="center"/>
              <w:rPr>
                <w:rFonts w:hint="eastAsia" w:ascii="宋体" w:hAnsi="宋体" w:eastAsia="宋体" w:cs="宋体"/>
                <w:i w:val="0"/>
                <w:iCs w:val="0"/>
                <w:color w:val="000000"/>
                <w:kern w:val="0"/>
                <w:sz w:val="18"/>
                <w:szCs w:val="18"/>
                <w:u w:val="none"/>
                <w:lang w:val="en-US" w:eastAsia="zh-CN" w:bidi="ar"/>
              </w:rPr>
            </w:pPr>
          </w:p>
        </w:tc>
        <w:tc>
          <w:tcPr>
            <w:tcW w:w="980" w:type="dxa"/>
            <w:tcBorders>
              <w:top w:val="single" w:color="auto" w:sz="4" w:space="0"/>
              <w:left w:val="single" w:color="auto" w:sz="4" w:space="0"/>
              <w:bottom w:val="single" w:color="auto" w:sz="4" w:space="0"/>
              <w:right w:val="single" w:color="auto" w:sz="4" w:space="0"/>
            </w:tcBorders>
            <w:vAlign w:val="center"/>
          </w:tcPr>
          <w:p w14:paraId="23E9F46C">
            <w:pPr>
              <w:jc w:val="center"/>
              <w:rPr>
                <w:rFonts w:hint="eastAsia" w:ascii="宋体" w:hAnsi="宋体" w:eastAsia="宋体" w:cs="宋体"/>
                <w:i w:val="0"/>
                <w:iCs w:val="0"/>
                <w:color w:val="000000"/>
                <w:kern w:val="0"/>
                <w:sz w:val="18"/>
                <w:szCs w:val="18"/>
                <w:u w:val="none"/>
                <w:lang w:val="en-US" w:eastAsia="zh-CN"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62BE156B">
            <w:pPr>
              <w:jc w:val="center"/>
              <w:rPr>
                <w:rFonts w:hint="eastAsia" w:ascii="宋体" w:hAnsi="宋体" w:eastAsia="宋体" w:cs="宋体"/>
                <w:i w:val="0"/>
                <w:iCs w:val="0"/>
                <w:color w:val="000000"/>
                <w:kern w:val="0"/>
                <w:sz w:val="18"/>
                <w:szCs w:val="18"/>
                <w:u w:val="none"/>
                <w:lang w:val="en-US" w:eastAsia="zh-CN" w:bidi="ar"/>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DF160F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D4881A5">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13E32D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79FED7C">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767F6DB3">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28B469A0">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3709EE55">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71A52AE8">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4A2238AE">
            <w:pPr>
              <w:jc w:val="center"/>
              <w:rPr>
                <w:rFonts w:hint="eastAsia" w:ascii="宋体" w:hAnsi="宋体" w:eastAsia="宋体" w:cs="宋体"/>
                <w:sz w:val="18"/>
                <w:szCs w:val="18"/>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291BA64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ADB4760">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7EE0C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78A5F43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本年度内根据政策及时推广电子社保卡新功能应用</w:t>
            </w:r>
          </w:p>
        </w:tc>
        <w:tc>
          <w:tcPr>
            <w:tcW w:w="1404" w:type="dxa"/>
            <w:tcBorders>
              <w:top w:val="single" w:color="auto" w:sz="4" w:space="0"/>
              <w:left w:val="single" w:color="auto" w:sz="4" w:space="0"/>
              <w:bottom w:val="single" w:color="auto" w:sz="4" w:space="0"/>
              <w:right w:val="single" w:color="auto" w:sz="4" w:space="0"/>
            </w:tcBorders>
            <w:vAlign w:val="center"/>
          </w:tcPr>
          <w:p w14:paraId="34A3FF7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本年度</w:t>
            </w:r>
          </w:p>
        </w:tc>
        <w:tc>
          <w:tcPr>
            <w:tcW w:w="1121" w:type="dxa"/>
            <w:tcBorders>
              <w:top w:val="single" w:color="auto" w:sz="4" w:space="0"/>
              <w:left w:val="single" w:color="auto" w:sz="4" w:space="0"/>
              <w:bottom w:val="single" w:color="auto" w:sz="4" w:space="0"/>
              <w:right w:val="single" w:color="auto" w:sz="4" w:space="0"/>
            </w:tcBorders>
            <w:vAlign w:val="center"/>
          </w:tcPr>
          <w:p w14:paraId="2CD24D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本年度</w:t>
            </w:r>
          </w:p>
        </w:tc>
        <w:tc>
          <w:tcPr>
            <w:tcW w:w="679" w:type="dxa"/>
            <w:tcBorders>
              <w:top w:val="single" w:color="auto" w:sz="4" w:space="0"/>
              <w:left w:val="single" w:color="auto" w:sz="4" w:space="0"/>
              <w:bottom w:val="single" w:color="auto" w:sz="4" w:space="0"/>
              <w:right w:val="single" w:color="auto" w:sz="4" w:space="0"/>
            </w:tcBorders>
            <w:vAlign w:val="center"/>
          </w:tcPr>
          <w:p w14:paraId="271040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30</w:t>
            </w:r>
          </w:p>
        </w:tc>
        <w:tc>
          <w:tcPr>
            <w:tcW w:w="980" w:type="dxa"/>
            <w:tcBorders>
              <w:top w:val="single" w:color="auto" w:sz="4" w:space="0"/>
              <w:left w:val="single" w:color="auto" w:sz="4" w:space="0"/>
              <w:bottom w:val="single" w:color="auto" w:sz="4" w:space="0"/>
              <w:right w:val="single" w:color="auto" w:sz="4" w:space="0"/>
            </w:tcBorders>
            <w:vAlign w:val="center"/>
          </w:tcPr>
          <w:p w14:paraId="1781C44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30.00</w:t>
            </w:r>
          </w:p>
        </w:tc>
        <w:tc>
          <w:tcPr>
            <w:tcW w:w="1309" w:type="dxa"/>
            <w:tcBorders>
              <w:top w:val="single" w:color="auto" w:sz="4" w:space="0"/>
              <w:left w:val="single" w:color="auto" w:sz="4" w:space="0"/>
              <w:bottom w:val="single" w:color="auto" w:sz="4" w:space="0"/>
              <w:right w:val="single" w:color="auto" w:sz="4" w:space="0"/>
            </w:tcBorders>
            <w:vAlign w:val="center"/>
          </w:tcPr>
          <w:p w14:paraId="243929F5">
            <w:pPr>
              <w:jc w:val="center"/>
              <w:rPr>
                <w:rFonts w:hint="eastAsia" w:ascii="宋体" w:hAnsi="宋体" w:eastAsia="宋体" w:cs="宋体"/>
                <w:sz w:val="18"/>
                <w:szCs w:val="18"/>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7A12340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720C563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27C1D3F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群众满意度</w:t>
            </w:r>
          </w:p>
        </w:tc>
        <w:tc>
          <w:tcPr>
            <w:tcW w:w="1404" w:type="dxa"/>
            <w:tcBorders>
              <w:top w:val="single" w:color="auto" w:sz="4" w:space="0"/>
              <w:left w:val="single" w:color="auto" w:sz="4" w:space="0"/>
              <w:bottom w:val="single" w:color="auto" w:sz="4" w:space="0"/>
              <w:right w:val="single" w:color="auto" w:sz="4" w:space="0"/>
            </w:tcBorders>
            <w:vAlign w:val="center"/>
          </w:tcPr>
          <w:p w14:paraId="15870B3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21" w:type="dxa"/>
            <w:tcBorders>
              <w:top w:val="single" w:color="auto" w:sz="4" w:space="0"/>
              <w:left w:val="single" w:color="auto" w:sz="4" w:space="0"/>
              <w:bottom w:val="single" w:color="auto" w:sz="4" w:space="0"/>
              <w:right w:val="single" w:color="auto" w:sz="4" w:space="0"/>
            </w:tcBorders>
            <w:vAlign w:val="center"/>
          </w:tcPr>
          <w:p w14:paraId="7DBE7A6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679" w:type="dxa"/>
            <w:tcBorders>
              <w:top w:val="single" w:color="auto" w:sz="4" w:space="0"/>
              <w:left w:val="single" w:color="auto" w:sz="4" w:space="0"/>
              <w:bottom w:val="single" w:color="auto" w:sz="4" w:space="0"/>
              <w:right w:val="single" w:color="auto" w:sz="4" w:space="0"/>
            </w:tcBorders>
            <w:vAlign w:val="center"/>
          </w:tcPr>
          <w:p w14:paraId="255373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F26294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201BC398">
            <w:pPr>
              <w:jc w:val="center"/>
              <w:rPr>
                <w:rFonts w:hint="eastAsia" w:ascii="宋体" w:hAnsi="宋体" w:eastAsia="宋体" w:cs="宋体"/>
                <w:sz w:val="18"/>
                <w:szCs w:val="18"/>
              </w:rPr>
            </w:pPr>
          </w:p>
        </w:tc>
      </w:tr>
      <w:tr w14:paraId="7D56C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EAD7947">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58BE4A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2584160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成本节约率</w:t>
            </w:r>
          </w:p>
        </w:tc>
        <w:tc>
          <w:tcPr>
            <w:tcW w:w="1404" w:type="dxa"/>
            <w:tcBorders>
              <w:top w:val="single" w:color="auto" w:sz="4" w:space="0"/>
              <w:left w:val="single" w:color="auto" w:sz="4" w:space="0"/>
              <w:bottom w:val="single" w:color="auto" w:sz="4" w:space="0"/>
              <w:right w:val="single" w:color="auto" w:sz="4" w:space="0"/>
            </w:tcBorders>
            <w:vAlign w:val="center"/>
          </w:tcPr>
          <w:p w14:paraId="7C5C41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≤18万元</w:t>
            </w:r>
          </w:p>
        </w:tc>
        <w:tc>
          <w:tcPr>
            <w:tcW w:w="1121" w:type="dxa"/>
            <w:tcBorders>
              <w:top w:val="single" w:color="auto" w:sz="4" w:space="0"/>
              <w:left w:val="single" w:color="auto" w:sz="4" w:space="0"/>
              <w:bottom w:val="single" w:color="auto" w:sz="4" w:space="0"/>
              <w:right w:val="single" w:color="auto" w:sz="4" w:space="0"/>
            </w:tcBorders>
            <w:vAlign w:val="center"/>
          </w:tcPr>
          <w:p w14:paraId="3A8D8A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≤18万元</w:t>
            </w:r>
          </w:p>
        </w:tc>
        <w:tc>
          <w:tcPr>
            <w:tcW w:w="679" w:type="dxa"/>
            <w:tcBorders>
              <w:top w:val="single" w:color="auto" w:sz="4" w:space="0"/>
              <w:left w:val="single" w:color="auto" w:sz="4" w:space="0"/>
              <w:bottom w:val="single" w:color="auto" w:sz="4" w:space="0"/>
              <w:right w:val="single" w:color="auto" w:sz="4" w:space="0"/>
            </w:tcBorders>
            <w:vAlign w:val="center"/>
          </w:tcPr>
          <w:p w14:paraId="05E596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4B9FC9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721A8EC2">
            <w:pPr>
              <w:jc w:val="center"/>
              <w:rPr>
                <w:rFonts w:hint="eastAsia" w:ascii="宋体" w:hAnsi="宋体" w:eastAsia="宋体" w:cs="宋体"/>
                <w:sz w:val="18"/>
                <w:szCs w:val="18"/>
              </w:rPr>
            </w:pPr>
          </w:p>
        </w:tc>
      </w:tr>
      <w:tr w14:paraId="319A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EE69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6B4BD20">
            <w:pPr>
              <w:jc w:val="center"/>
              <w:rPr>
                <w:rFonts w:hint="eastAsia" w:ascii="宋体" w:hAnsi="宋体" w:eastAsia="宋体" w:cs="宋体"/>
                <w:spacing w:val="3"/>
                <w:sz w:val="19"/>
                <w:szCs w:val="19"/>
              </w:rPr>
            </w:pPr>
          </w:p>
        </w:tc>
        <w:tc>
          <w:tcPr>
            <w:tcW w:w="955" w:type="dxa"/>
            <w:tcBorders>
              <w:top w:val="single" w:color="auto" w:sz="4" w:space="0"/>
              <w:left w:val="single" w:color="auto" w:sz="4" w:space="0"/>
              <w:bottom w:val="single" w:color="auto" w:sz="4" w:space="0"/>
              <w:right w:val="single" w:color="auto" w:sz="4" w:space="0"/>
            </w:tcBorders>
            <w:vAlign w:val="center"/>
          </w:tcPr>
          <w:p w14:paraId="4882917E">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4E937DD5">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05E307BC">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3D20A8F7">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0AF2B4CD">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42D7A50">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633168D">
            <w:pPr>
              <w:jc w:val="center"/>
              <w:rPr>
                <w:rFonts w:hint="eastAsia" w:ascii="宋体" w:hAnsi="宋体" w:eastAsia="宋体" w:cs="宋体"/>
                <w:sz w:val="18"/>
                <w:szCs w:val="18"/>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788015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E0AEE32">
            <w:pPr>
              <w:jc w:val="center"/>
              <w:rPr>
                <w:rFonts w:hint="eastAsia" w:ascii="宋体" w:hAnsi="宋体" w:eastAsia="宋体" w:cs="宋体"/>
                <w:sz w:val="19"/>
                <w:szCs w:val="19"/>
              </w:rPr>
            </w:pPr>
          </w:p>
        </w:tc>
        <w:tc>
          <w:tcPr>
            <w:tcW w:w="955" w:type="dxa"/>
            <w:tcBorders>
              <w:top w:val="single" w:color="auto" w:sz="4" w:space="0"/>
              <w:left w:val="single" w:color="auto" w:sz="4" w:space="0"/>
              <w:bottom w:val="single" w:color="auto" w:sz="4" w:space="0"/>
              <w:right w:val="single" w:color="auto" w:sz="4" w:space="0"/>
            </w:tcBorders>
            <w:vAlign w:val="center"/>
          </w:tcPr>
          <w:p w14:paraId="3F53B901">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8842E2E">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244B8543">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4C091D7F">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5CFD3C1C">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1253FF4">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1F978E51">
            <w:pPr>
              <w:jc w:val="center"/>
              <w:rPr>
                <w:rFonts w:hint="eastAsia" w:ascii="宋体" w:hAnsi="宋体" w:eastAsia="宋体" w:cs="宋体"/>
                <w:sz w:val="18"/>
                <w:szCs w:val="18"/>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21CC18B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80" w:type="dxa"/>
            <w:vAlign w:val="center"/>
          </w:tcPr>
          <w:p w14:paraId="517FE75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99</w:t>
            </w:r>
          </w:p>
        </w:tc>
        <w:tc>
          <w:tcPr>
            <w:tcW w:w="1309" w:type="dxa"/>
            <w:vAlign w:val="top"/>
          </w:tcPr>
          <w:p w14:paraId="0E10417D">
            <w:pPr>
              <w:pStyle w:val="9"/>
              <w:rPr>
                <w:rFonts w:hint="eastAsia" w:ascii="宋体" w:hAnsi="宋体" w:eastAsia="宋体" w:cs="宋体"/>
                <w:sz w:val="18"/>
                <w:szCs w:val="18"/>
              </w:rPr>
            </w:pPr>
          </w:p>
        </w:tc>
      </w:tr>
    </w:tbl>
    <w:p w14:paraId="73D8BBEA">
      <w:pPr>
        <w:spacing w:line="217" w:lineRule="auto"/>
        <w:rPr>
          <w:sz w:val="22"/>
          <w:szCs w:val="22"/>
        </w:rPr>
      </w:pPr>
    </w:p>
    <w:p w14:paraId="73038DFF">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3-2</w:t>
      </w:r>
    </w:p>
    <w:p w14:paraId="51E5BEDB">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73EE8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770681C2">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697F985B">
            <w:pPr>
              <w:pStyle w:val="9"/>
              <w:jc w:val="center"/>
              <w:rPr>
                <w:rFonts w:hint="eastAsia" w:ascii="宋体" w:hAnsi="宋体" w:eastAsia="宋体" w:cs="宋体"/>
                <w:lang w:val="en-US" w:eastAsia="zh-CN"/>
              </w:rPr>
            </w:pPr>
            <w:r>
              <w:rPr>
                <w:rFonts w:hint="eastAsia" w:ascii="宋体" w:hAnsi="宋体" w:eastAsia="宋体" w:cs="宋体"/>
                <w:lang w:val="en-US" w:eastAsia="zh-CN"/>
              </w:rPr>
              <w:t>运行维护费</w:t>
            </w:r>
          </w:p>
        </w:tc>
      </w:tr>
      <w:tr w14:paraId="1CC66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69E79DDA">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center"/>
          </w:tcPr>
          <w:p w14:paraId="1814DA1B">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18"/>
                <w:szCs w:val="18"/>
                <w:u w:val="none"/>
                <w:lang w:val="en-US" w:eastAsia="zh-CN" w:bidi="ar"/>
              </w:rPr>
              <w:t>岳阳市岳阳楼区人力资源和社会保障局</w:t>
            </w:r>
          </w:p>
        </w:tc>
        <w:tc>
          <w:tcPr>
            <w:tcW w:w="1121" w:type="dxa"/>
            <w:vAlign w:val="center"/>
          </w:tcPr>
          <w:p w14:paraId="0925607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实施单位</w:t>
            </w:r>
          </w:p>
        </w:tc>
        <w:tc>
          <w:tcPr>
            <w:tcW w:w="2968" w:type="dxa"/>
            <w:gridSpan w:val="3"/>
            <w:vAlign w:val="center"/>
          </w:tcPr>
          <w:p w14:paraId="6FFCDD4C">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18"/>
                <w:szCs w:val="18"/>
                <w:u w:val="none"/>
                <w:lang w:val="en-US" w:eastAsia="zh-CN" w:bidi="ar"/>
              </w:rPr>
              <w:t>岳阳市岳阳楼区人力资源和社会保障网络信息服务中心</w:t>
            </w:r>
          </w:p>
        </w:tc>
      </w:tr>
      <w:tr w14:paraId="1066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58533D3">
            <w:pPr>
              <w:spacing w:before="61" w:line="241" w:lineRule="auto"/>
              <w:ind w:right="141"/>
              <w:jc w:val="both"/>
              <w:rPr>
                <w:rFonts w:hint="eastAsia" w:ascii="宋体" w:hAnsi="宋体" w:cs="宋体"/>
                <w:sz w:val="19"/>
                <w:szCs w:val="19"/>
                <w:lang w:eastAsia="zh-CN"/>
              </w:rPr>
            </w:pPr>
          </w:p>
          <w:p w14:paraId="7997BD4F">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3B16CC4A">
            <w:pPr>
              <w:pStyle w:val="9"/>
              <w:rPr>
                <w:rFonts w:hint="eastAsia" w:ascii="宋体" w:hAnsi="宋体" w:eastAsia="宋体" w:cs="宋体"/>
              </w:rPr>
            </w:pPr>
          </w:p>
        </w:tc>
        <w:tc>
          <w:tcPr>
            <w:tcW w:w="1244" w:type="dxa"/>
            <w:vAlign w:val="top"/>
          </w:tcPr>
          <w:p w14:paraId="64CB9C87">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3F94C1AB">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61D4EE25">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32D7B8A4">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50D1DB2B">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2BC6F301">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8401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705F9591">
            <w:pPr>
              <w:pStyle w:val="9"/>
              <w:rPr>
                <w:rFonts w:hint="eastAsia" w:ascii="宋体" w:hAnsi="宋体" w:eastAsia="宋体" w:cs="宋体"/>
              </w:rPr>
            </w:pPr>
          </w:p>
        </w:tc>
        <w:tc>
          <w:tcPr>
            <w:tcW w:w="2034" w:type="dxa"/>
            <w:gridSpan w:val="2"/>
            <w:vAlign w:val="top"/>
          </w:tcPr>
          <w:p w14:paraId="25AB964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2F682141">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40</w:t>
            </w:r>
          </w:p>
        </w:tc>
        <w:tc>
          <w:tcPr>
            <w:tcW w:w="1404" w:type="dxa"/>
            <w:vAlign w:val="center"/>
          </w:tcPr>
          <w:p w14:paraId="7E0BE546">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40</w:t>
            </w:r>
          </w:p>
        </w:tc>
        <w:tc>
          <w:tcPr>
            <w:tcW w:w="1121" w:type="dxa"/>
            <w:vAlign w:val="center"/>
          </w:tcPr>
          <w:p w14:paraId="35EC782F">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40</w:t>
            </w:r>
          </w:p>
        </w:tc>
        <w:tc>
          <w:tcPr>
            <w:tcW w:w="679" w:type="dxa"/>
            <w:vAlign w:val="center"/>
          </w:tcPr>
          <w:p w14:paraId="24A5336C">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8"/>
                <w:szCs w:val="18"/>
                <w:u w:val="none"/>
                <w:lang w:val="en-US" w:eastAsia="zh-CN" w:bidi="ar"/>
              </w:rPr>
              <w:t>10</w:t>
            </w:r>
          </w:p>
        </w:tc>
        <w:tc>
          <w:tcPr>
            <w:tcW w:w="980" w:type="dxa"/>
            <w:vAlign w:val="center"/>
          </w:tcPr>
          <w:p w14:paraId="02A7476E">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100.00%</w:t>
            </w:r>
          </w:p>
        </w:tc>
        <w:tc>
          <w:tcPr>
            <w:tcW w:w="1309" w:type="dxa"/>
            <w:vAlign w:val="center"/>
          </w:tcPr>
          <w:p w14:paraId="48D79E7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10.00</w:t>
            </w:r>
          </w:p>
        </w:tc>
      </w:tr>
      <w:tr w14:paraId="229FB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D992185">
            <w:pPr>
              <w:pStyle w:val="9"/>
              <w:rPr>
                <w:rFonts w:hint="eastAsia" w:ascii="宋体" w:hAnsi="宋体" w:eastAsia="宋体" w:cs="宋体"/>
              </w:rPr>
            </w:pPr>
          </w:p>
        </w:tc>
        <w:tc>
          <w:tcPr>
            <w:tcW w:w="2034" w:type="dxa"/>
            <w:gridSpan w:val="2"/>
            <w:vAlign w:val="top"/>
          </w:tcPr>
          <w:p w14:paraId="04045846">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23A5A27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40</w:t>
            </w:r>
          </w:p>
        </w:tc>
        <w:tc>
          <w:tcPr>
            <w:tcW w:w="1404" w:type="dxa"/>
            <w:vAlign w:val="center"/>
          </w:tcPr>
          <w:p w14:paraId="024EE87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40</w:t>
            </w:r>
          </w:p>
        </w:tc>
        <w:tc>
          <w:tcPr>
            <w:tcW w:w="1121" w:type="dxa"/>
            <w:vAlign w:val="center"/>
          </w:tcPr>
          <w:p w14:paraId="7149B94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40</w:t>
            </w:r>
          </w:p>
        </w:tc>
        <w:tc>
          <w:tcPr>
            <w:tcW w:w="679" w:type="dxa"/>
            <w:vAlign w:val="top"/>
          </w:tcPr>
          <w:p w14:paraId="5FF24F76">
            <w:pPr>
              <w:pStyle w:val="9"/>
              <w:rPr>
                <w:rFonts w:hint="eastAsia" w:ascii="宋体" w:hAnsi="宋体" w:eastAsia="宋体" w:cs="宋体"/>
                <w:sz w:val="19"/>
                <w:szCs w:val="19"/>
              </w:rPr>
            </w:pPr>
          </w:p>
        </w:tc>
        <w:tc>
          <w:tcPr>
            <w:tcW w:w="980" w:type="dxa"/>
            <w:vAlign w:val="top"/>
          </w:tcPr>
          <w:p w14:paraId="0FCBC7D8">
            <w:pPr>
              <w:pStyle w:val="9"/>
              <w:rPr>
                <w:rFonts w:hint="eastAsia" w:ascii="宋体" w:hAnsi="宋体" w:eastAsia="宋体" w:cs="宋体"/>
                <w:sz w:val="19"/>
                <w:szCs w:val="19"/>
              </w:rPr>
            </w:pPr>
          </w:p>
        </w:tc>
        <w:tc>
          <w:tcPr>
            <w:tcW w:w="1309" w:type="dxa"/>
            <w:vAlign w:val="top"/>
          </w:tcPr>
          <w:p w14:paraId="278C1C0F">
            <w:pPr>
              <w:pStyle w:val="9"/>
              <w:rPr>
                <w:rFonts w:hint="eastAsia" w:ascii="宋体" w:hAnsi="宋体" w:eastAsia="宋体" w:cs="宋体"/>
                <w:sz w:val="19"/>
                <w:szCs w:val="19"/>
              </w:rPr>
            </w:pPr>
          </w:p>
        </w:tc>
      </w:tr>
      <w:tr w14:paraId="73A77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6F670FD0">
            <w:pPr>
              <w:pStyle w:val="9"/>
              <w:rPr>
                <w:rFonts w:hint="eastAsia" w:ascii="宋体" w:hAnsi="宋体" w:eastAsia="宋体" w:cs="宋体"/>
              </w:rPr>
            </w:pPr>
          </w:p>
        </w:tc>
        <w:tc>
          <w:tcPr>
            <w:tcW w:w="2034" w:type="dxa"/>
            <w:gridSpan w:val="2"/>
            <w:vAlign w:val="top"/>
          </w:tcPr>
          <w:p w14:paraId="01691DF6">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2DC0CD4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1404" w:type="dxa"/>
            <w:vAlign w:val="center"/>
          </w:tcPr>
          <w:p w14:paraId="00E92F6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1121" w:type="dxa"/>
            <w:vAlign w:val="center"/>
          </w:tcPr>
          <w:p w14:paraId="3981D48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679" w:type="dxa"/>
            <w:vAlign w:val="top"/>
          </w:tcPr>
          <w:p w14:paraId="41ECC51C">
            <w:pPr>
              <w:pStyle w:val="9"/>
              <w:rPr>
                <w:rFonts w:hint="eastAsia" w:ascii="宋体" w:hAnsi="宋体" w:eastAsia="宋体" w:cs="宋体"/>
                <w:sz w:val="19"/>
                <w:szCs w:val="19"/>
              </w:rPr>
            </w:pPr>
          </w:p>
        </w:tc>
        <w:tc>
          <w:tcPr>
            <w:tcW w:w="980" w:type="dxa"/>
            <w:vAlign w:val="top"/>
          </w:tcPr>
          <w:p w14:paraId="600A57D4">
            <w:pPr>
              <w:pStyle w:val="9"/>
              <w:rPr>
                <w:rFonts w:hint="eastAsia" w:ascii="宋体" w:hAnsi="宋体" w:eastAsia="宋体" w:cs="宋体"/>
                <w:sz w:val="19"/>
                <w:szCs w:val="19"/>
              </w:rPr>
            </w:pPr>
          </w:p>
        </w:tc>
        <w:tc>
          <w:tcPr>
            <w:tcW w:w="1309" w:type="dxa"/>
            <w:vAlign w:val="top"/>
          </w:tcPr>
          <w:p w14:paraId="117319E8">
            <w:pPr>
              <w:pStyle w:val="9"/>
              <w:rPr>
                <w:rFonts w:hint="eastAsia" w:ascii="宋体" w:hAnsi="宋体" w:eastAsia="宋体" w:cs="宋体"/>
                <w:sz w:val="19"/>
                <w:szCs w:val="19"/>
              </w:rPr>
            </w:pPr>
          </w:p>
        </w:tc>
      </w:tr>
      <w:tr w14:paraId="5C062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465FDDFF">
            <w:pPr>
              <w:pStyle w:val="9"/>
              <w:rPr>
                <w:rFonts w:hint="eastAsia" w:ascii="宋体" w:hAnsi="宋体" w:eastAsia="宋体" w:cs="宋体"/>
              </w:rPr>
            </w:pPr>
          </w:p>
        </w:tc>
        <w:tc>
          <w:tcPr>
            <w:tcW w:w="2034" w:type="dxa"/>
            <w:gridSpan w:val="2"/>
            <w:vAlign w:val="top"/>
          </w:tcPr>
          <w:p w14:paraId="081F642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1A4B0DF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1404" w:type="dxa"/>
            <w:vAlign w:val="center"/>
          </w:tcPr>
          <w:p w14:paraId="2BCAD95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1121" w:type="dxa"/>
            <w:vAlign w:val="center"/>
          </w:tcPr>
          <w:p w14:paraId="08AAED9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679" w:type="dxa"/>
            <w:vAlign w:val="top"/>
          </w:tcPr>
          <w:p w14:paraId="0A26BDF7">
            <w:pPr>
              <w:pStyle w:val="9"/>
              <w:rPr>
                <w:rFonts w:hint="eastAsia" w:ascii="宋体" w:hAnsi="宋体" w:eastAsia="宋体" w:cs="宋体"/>
                <w:sz w:val="19"/>
                <w:szCs w:val="19"/>
              </w:rPr>
            </w:pPr>
          </w:p>
        </w:tc>
        <w:tc>
          <w:tcPr>
            <w:tcW w:w="980" w:type="dxa"/>
            <w:vAlign w:val="top"/>
          </w:tcPr>
          <w:p w14:paraId="7E2EFCBB">
            <w:pPr>
              <w:pStyle w:val="9"/>
              <w:rPr>
                <w:rFonts w:hint="eastAsia" w:ascii="宋体" w:hAnsi="宋体" w:eastAsia="宋体" w:cs="宋体"/>
                <w:sz w:val="19"/>
                <w:szCs w:val="19"/>
              </w:rPr>
            </w:pPr>
          </w:p>
        </w:tc>
        <w:tc>
          <w:tcPr>
            <w:tcW w:w="1309" w:type="dxa"/>
            <w:vAlign w:val="top"/>
          </w:tcPr>
          <w:p w14:paraId="189E33D9">
            <w:pPr>
              <w:pStyle w:val="9"/>
              <w:rPr>
                <w:rFonts w:hint="eastAsia" w:ascii="宋体" w:hAnsi="宋体" w:eastAsia="宋体" w:cs="宋体"/>
                <w:sz w:val="19"/>
                <w:szCs w:val="19"/>
              </w:rPr>
            </w:pPr>
          </w:p>
        </w:tc>
      </w:tr>
      <w:tr w14:paraId="37CFE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2CFDF59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2CE8299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233E35E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62BC34CA">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65DC832F">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3640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CC20B43">
            <w:pPr>
              <w:pStyle w:val="9"/>
              <w:rPr>
                <w:rFonts w:hint="eastAsia" w:ascii="宋体" w:hAnsi="宋体" w:eastAsia="宋体" w:cs="宋体"/>
              </w:rPr>
            </w:pPr>
          </w:p>
        </w:tc>
        <w:tc>
          <w:tcPr>
            <w:tcW w:w="4682" w:type="dxa"/>
            <w:gridSpan w:val="4"/>
            <w:vAlign w:val="center"/>
          </w:tcPr>
          <w:p w14:paraId="48F62FBD">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全年平台巡检四次，及时维修换件，保障全区公共网络服务平台正常运行；保障局信息化建设、内外网信息安全。</w:t>
            </w:r>
          </w:p>
        </w:tc>
        <w:tc>
          <w:tcPr>
            <w:tcW w:w="4089" w:type="dxa"/>
            <w:gridSpan w:val="4"/>
            <w:vAlign w:val="center"/>
          </w:tcPr>
          <w:p w14:paraId="170925D5">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全年平台巡检四次，及时维修换件，保障全区公共网络服务平台正常运行；保障局信息化建设、内外网信息安全。</w:t>
            </w:r>
          </w:p>
        </w:tc>
      </w:tr>
      <w:tr w14:paraId="02369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7336067C">
            <w:pPr>
              <w:pStyle w:val="9"/>
              <w:spacing w:line="366" w:lineRule="auto"/>
              <w:rPr>
                <w:rFonts w:hint="eastAsia" w:ascii="宋体" w:hAnsi="宋体" w:eastAsia="宋体" w:cs="宋体"/>
              </w:rPr>
            </w:pPr>
          </w:p>
          <w:p w14:paraId="75E60551">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130D609D">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492D53F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180A3BC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404" w:type="dxa"/>
            <w:tcBorders>
              <w:bottom w:val="single" w:color="auto" w:sz="4" w:space="0"/>
            </w:tcBorders>
            <w:vAlign w:val="top"/>
          </w:tcPr>
          <w:p w14:paraId="4903122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28D4A4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121" w:type="dxa"/>
            <w:tcBorders>
              <w:bottom w:val="single" w:color="auto" w:sz="4" w:space="0"/>
            </w:tcBorders>
            <w:vAlign w:val="top"/>
          </w:tcPr>
          <w:p w14:paraId="780E8595">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2BA6BE0F">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9" w:type="dxa"/>
            <w:tcBorders>
              <w:bottom w:val="single" w:color="auto" w:sz="4" w:space="0"/>
            </w:tcBorders>
            <w:vAlign w:val="top"/>
          </w:tcPr>
          <w:p w14:paraId="46DD2306">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282637A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38B749F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C9A9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A22CF3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AE87816">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6E013F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49D02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全年四次平台巡检</w:t>
            </w:r>
          </w:p>
        </w:tc>
        <w:tc>
          <w:tcPr>
            <w:tcW w:w="1404" w:type="dxa"/>
            <w:tcBorders>
              <w:top w:val="single" w:color="auto" w:sz="4" w:space="0"/>
              <w:left w:val="single" w:color="auto" w:sz="4" w:space="0"/>
              <w:bottom w:val="single" w:color="auto" w:sz="4" w:space="0"/>
              <w:right w:val="single" w:color="auto" w:sz="4" w:space="0"/>
            </w:tcBorders>
            <w:vAlign w:val="center"/>
          </w:tcPr>
          <w:p w14:paraId="174C44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121" w:type="dxa"/>
            <w:tcBorders>
              <w:top w:val="single" w:color="auto" w:sz="4" w:space="0"/>
              <w:left w:val="single" w:color="auto" w:sz="4" w:space="0"/>
              <w:bottom w:val="single" w:color="auto" w:sz="4" w:space="0"/>
              <w:right w:val="single" w:color="auto" w:sz="4" w:space="0"/>
            </w:tcBorders>
            <w:vAlign w:val="center"/>
          </w:tcPr>
          <w:p w14:paraId="0BFE55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679" w:type="dxa"/>
            <w:tcBorders>
              <w:top w:val="single" w:color="auto" w:sz="4" w:space="0"/>
              <w:left w:val="single" w:color="auto" w:sz="4" w:space="0"/>
              <w:bottom w:val="single" w:color="auto" w:sz="4" w:space="0"/>
              <w:right w:val="single" w:color="auto" w:sz="4" w:space="0"/>
            </w:tcBorders>
            <w:vAlign w:val="center"/>
          </w:tcPr>
          <w:p w14:paraId="5A5D3F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83819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CD49CD4">
            <w:pPr>
              <w:jc w:val="center"/>
              <w:rPr>
                <w:rFonts w:hint="eastAsia" w:ascii="宋体" w:hAnsi="宋体" w:eastAsia="宋体" w:cs="宋体"/>
                <w:i w:val="0"/>
                <w:iCs w:val="0"/>
                <w:color w:val="000000"/>
                <w:kern w:val="0"/>
                <w:sz w:val="18"/>
                <w:szCs w:val="18"/>
                <w:u w:val="none"/>
                <w:lang w:val="en-US" w:eastAsia="zh-CN" w:bidi="ar"/>
              </w:rPr>
            </w:pPr>
          </w:p>
        </w:tc>
      </w:tr>
      <w:tr w14:paraId="35632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989B84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9B3CA5A">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0496CA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04FE16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岳阳楼区公共网络服务平台108个村、社区全覆盖及线上稳定运行</w:t>
            </w:r>
          </w:p>
        </w:tc>
        <w:tc>
          <w:tcPr>
            <w:tcW w:w="1404" w:type="dxa"/>
            <w:tcBorders>
              <w:top w:val="single" w:color="auto" w:sz="4" w:space="0"/>
              <w:left w:val="single" w:color="auto" w:sz="4" w:space="0"/>
              <w:bottom w:val="single" w:color="auto" w:sz="4" w:space="0"/>
              <w:right w:val="single" w:color="auto" w:sz="4" w:space="0"/>
            </w:tcBorders>
            <w:vAlign w:val="center"/>
          </w:tcPr>
          <w:p w14:paraId="344388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59ABC2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w:t>
            </w:r>
          </w:p>
        </w:tc>
        <w:tc>
          <w:tcPr>
            <w:tcW w:w="679" w:type="dxa"/>
            <w:tcBorders>
              <w:top w:val="single" w:color="auto" w:sz="4" w:space="0"/>
              <w:left w:val="single" w:color="auto" w:sz="4" w:space="0"/>
              <w:bottom w:val="single" w:color="auto" w:sz="4" w:space="0"/>
              <w:right w:val="single" w:color="auto" w:sz="4" w:space="0"/>
            </w:tcBorders>
            <w:vAlign w:val="center"/>
          </w:tcPr>
          <w:p w14:paraId="76F0F3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2FF0CC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9.10</w:t>
            </w:r>
          </w:p>
        </w:tc>
        <w:tc>
          <w:tcPr>
            <w:tcW w:w="1309" w:type="dxa"/>
            <w:tcBorders>
              <w:top w:val="single" w:color="auto" w:sz="4" w:space="0"/>
              <w:left w:val="single" w:color="auto" w:sz="4" w:space="0"/>
              <w:bottom w:val="single" w:color="auto" w:sz="4" w:space="0"/>
              <w:right w:val="single" w:color="auto" w:sz="4" w:space="0"/>
            </w:tcBorders>
            <w:vAlign w:val="center"/>
          </w:tcPr>
          <w:p w14:paraId="7FAF04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平台随着使用年限的增加，原有的部分平台设备的配套设施老化，影响部分平台工作运转。安排专人对接，完成任务。</w:t>
            </w:r>
          </w:p>
        </w:tc>
      </w:tr>
      <w:tr w14:paraId="6B3DF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3D666A0">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954766">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28D162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57690D0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及时维修换件</w:t>
            </w:r>
          </w:p>
        </w:tc>
        <w:tc>
          <w:tcPr>
            <w:tcW w:w="1404" w:type="dxa"/>
            <w:tcBorders>
              <w:top w:val="single" w:color="auto" w:sz="4" w:space="0"/>
              <w:left w:val="single" w:color="auto" w:sz="4" w:space="0"/>
              <w:bottom w:val="single" w:color="auto" w:sz="4" w:space="0"/>
              <w:right w:val="single" w:color="auto" w:sz="4" w:space="0"/>
            </w:tcBorders>
            <w:vAlign w:val="center"/>
          </w:tcPr>
          <w:p w14:paraId="0D09BA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7天</w:t>
            </w:r>
          </w:p>
        </w:tc>
        <w:tc>
          <w:tcPr>
            <w:tcW w:w="1121" w:type="dxa"/>
            <w:tcBorders>
              <w:top w:val="single" w:color="auto" w:sz="4" w:space="0"/>
              <w:left w:val="single" w:color="auto" w:sz="4" w:space="0"/>
              <w:bottom w:val="single" w:color="auto" w:sz="4" w:space="0"/>
              <w:right w:val="single" w:color="auto" w:sz="4" w:space="0"/>
            </w:tcBorders>
            <w:vAlign w:val="center"/>
          </w:tcPr>
          <w:p w14:paraId="57EBDA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7天</w:t>
            </w:r>
          </w:p>
        </w:tc>
        <w:tc>
          <w:tcPr>
            <w:tcW w:w="679" w:type="dxa"/>
            <w:tcBorders>
              <w:top w:val="single" w:color="auto" w:sz="4" w:space="0"/>
              <w:left w:val="single" w:color="auto" w:sz="4" w:space="0"/>
              <w:bottom w:val="single" w:color="auto" w:sz="4" w:space="0"/>
              <w:right w:val="single" w:color="auto" w:sz="4" w:space="0"/>
            </w:tcBorders>
            <w:vAlign w:val="center"/>
          </w:tcPr>
          <w:p w14:paraId="561FB6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537F5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852876F">
            <w:pPr>
              <w:jc w:val="center"/>
              <w:rPr>
                <w:rFonts w:hint="eastAsia" w:ascii="宋体" w:hAnsi="宋体" w:eastAsia="宋体" w:cs="宋体"/>
                <w:i w:val="0"/>
                <w:iCs w:val="0"/>
                <w:color w:val="000000"/>
                <w:kern w:val="0"/>
                <w:sz w:val="18"/>
                <w:szCs w:val="18"/>
                <w:u w:val="none"/>
                <w:lang w:val="en-US" w:eastAsia="zh-CN" w:bidi="ar"/>
              </w:rPr>
            </w:pPr>
          </w:p>
        </w:tc>
      </w:tr>
      <w:tr w14:paraId="5D5DA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D3A0CD7">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6894D423">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214E910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1758689">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466BAC78">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78DEB334">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5D68D715">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1E203DE5">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E6C3F64">
            <w:pPr>
              <w:jc w:val="center"/>
              <w:rPr>
                <w:rFonts w:hint="eastAsia" w:ascii="宋体" w:hAnsi="宋体" w:eastAsia="宋体" w:cs="宋体"/>
                <w:sz w:val="18"/>
                <w:szCs w:val="18"/>
              </w:rPr>
            </w:pPr>
          </w:p>
        </w:tc>
      </w:tr>
      <w:tr w14:paraId="715E1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55B2625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CABF8D7">
            <w:pPr>
              <w:jc w:val="center"/>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668CB1B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7167451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落实一季度一巡检一维修工作机制，确保公网平台稳定运行，促进基层工作信息化建设</w:t>
            </w:r>
          </w:p>
        </w:tc>
        <w:tc>
          <w:tcPr>
            <w:tcW w:w="1404" w:type="dxa"/>
            <w:tcBorders>
              <w:top w:val="single" w:color="auto" w:sz="4" w:space="0"/>
              <w:left w:val="single" w:color="auto" w:sz="4" w:space="0"/>
              <w:bottom w:val="single" w:color="auto" w:sz="4" w:space="0"/>
              <w:right w:val="single" w:color="auto" w:sz="4" w:space="0"/>
            </w:tcBorders>
            <w:vAlign w:val="center"/>
          </w:tcPr>
          <w:p w14:paraId="67845A3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18F47F9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34F35CB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520B20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22802E65">
            <w:pPr>
              <w:jc w:val="center"/>
              <w:rPr>
                <w:rFonts w:hint="eastAsia" w:ascii="宋体" w:hAnsi="宋体" w:eastAsia="宋体" w:cs="宋体"/>
                <w:sz w:val="18"/>
                <w:szCs w:val="18"/>
              </w:rPr>
            </w:pPr>
          </w:p>
        </w:tc>
      </w:tr>
      <w:tr w14:paraId="244A8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F36CBE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8933817">
            <w:pPr>
              <w:jc w:val="center"/>
              <w:rPr>
                <w:rFonts w:hint="eastAsia" w:ascii="宋体" w:hAnsi="宋体" w:eastAsia="宋体" w:cs="宋体"/>
                <w:sz w:val="19"/>
                <w:szCs w:val="19"/>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697CCBBD">
            <w:pPr>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center"/>
          </w:tcPr>
          <w:p w14:paraId="1581D60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提升便民基础设施建设</w:t>
            </w:r>
          </w:p>
        </w:tc>
        <w:tc>
          <w:tcPr>
            <w:tcW w:w="1404" w:type="dxa"/>
            <w:tcBorders>
              <w:top w:val="single" w:color="auto" w:sz="4" w:space="0"/>
              <w:left w:val="single" w:color="auto" w:sz="4" w:space="0"/>
              <w:bottom w:val="single" w:color="auto" w:sz="4" w:space="0"/>
              <w:right w:val="single" w:color="auto" w:sz="4" w:space="0"/>
            </w:tcBorders>
            <w:vAlign w:val="center"/>
          </w:tcPr>
          <w:p w14:paraId="5249AD2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有效提升</w:t>
            </w:r>
          </w:p>
        </w:tc>
        <w:tc>
          <w:tcPr>
            <w:tcW w:w="1121" w:type="dxa"/>
            <w:tcBorders>
              <w:top w:val="single" w:color="auto" w:sz="4" w:space="0"/>
              <w:left w:val="single" w:color="auto" w:sz="4" w:space="0"/>
              <w:bottom w:val="single" w:color="auto" w:sz="4" w:space="0"/>
              <w:right w:val="single" w:color="auto" w:sz="4" w:space="0"/>
            </w:tcBorders>
            <w:vAlign w:val="center"/>
          </w:tcPr>
          <w:p w14:paraId="50D808E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有效提升</w:t>
            </w:r>
          </w:p>
        </w:tc>
        <w:tc>
          <w:tcPr>
            <w:tcW w:w="679" w:type="dxa"/>
            <w:tcBorders>
              <w:top w:val="single" w:color="auto" w:sz="4" w:space="0"/>
              <w:left w:val="single" w:color="auto" w:sz="4" w:space="0"/>
              <w:bottom w:val="single" w:color="auto" w:sz="4" w:space="0"/>
              <w:right w:val="single" w:color="auto" w:sz="4" w:space="0"/>
            </w:tcBorders>
            <w:vAlign w:val="center"/>
          </w:tcPr>
          <w:p w14:paraId="5224E12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092A4DD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44B6C8BC">
            <w:pPr>
              <w:jc w:val="center"/>
              <w:rPr>
                <w:rFonts w:hint="eastAsia" w:ascii="宋体" w:hAnsi="宋体" w:eastAsia="宋体" w:cs="宋体"/>
                <w:sz w:val="18"/>
                <w:szCs w:val="18"/>
              </w:rPr>
            </w:pPr>
          </w:p>
        </w:tc>
      </w:tr>
      <w:tr w14:paraId="6A639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C89668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1A7CCD2">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1A1F5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607D0DD">
            <w:pPr>
              <w:rPr>
                <w:rFonts w:hint="eastAsia" w:ascii="宋体" w:hAnsi="宋体" w:eastAsia="宋体" w:cs="宋体"/>
                <w:i w:val="0"/>
                <w:iCs w:val="0"/>
                <w:color w:val="000000"/>
                <w:kern w:val="0"/>
                <w:sz w:val="18"/>
                <w:szCs w:val="18"/>
                <w:u w:val="none"/>
                <w:lang w:val="en-US" w:eastAsia="zh-CN" w:bidi="ar"/>
              </w:rPr>
            </w:pPr>
          </w:p>
        </w:tc>
        <w:tc>
          <w:tcPr>
            <w:tcW w:w="1404" w:type="dxa"/>
            <w:tcBorders>
              <w:top w:val="single" w:color="auto" w:sz="4" w:space="0"/>
              <w:left w:val="single" w:color="auto" w:sz="4" w:space="0"/>
              <w:bottom w:val="single" w:color="auto" w:sz="4" w:space="0"/>
              <w:right w:val="single" w:color="auto" w:sz="4" w:space="0"/>
            </w:tcBorders>
            <w:vAlign w:val="center"/>
          </w:tcPr>
          <w:p w14:paraId="78940659">
            <w:pPr>
              <w:jc w:val="center"/>
              <w:rPr>
                <w:rFonts w:hint="eastAsia" w:ascii="宋体" w:hAnsi="宋体" w:eastAsia="宋体" w:cs="宋体"/>
                <w:i w:val="0"/>
                <w:iCs w:val="0"/>
                <w:color w:val="000000"/>
                <w:kern w:val="0"/>
                <w:sz w:val="18"/>
                <w:szCs w:val="18"/>
                <w:u w:val="none"/>
                <w:lang w:val="en-US" w:eastAsia="zh-CN" w:bidi="ar"/>
              </w:rPr>
            </w:pPr>
          </w:p>
        </w:tc>
        <w:tc>
          <w:tcPr>
            <w:tcW w:w="1121" w:type="dxa"/>
            <w:tcBorders>
              <w:top w:val="single" w:color="auto" w:sz="4" w:space="0"/>
              <w:left w:val="single" w:color="auto" w:sz="4" w:space="0"/>
              <w:bottom w:val="single" w:color="auto" w:sz="4" w:space="0"/>
              <w:right w:val="single" w:color="auto" w:sz="4" w:space="0"/>
            </w:tcBorders>
            <w:vAlign w:val="center"/>
          </w:tcPr>
          <w:p w14:paraId="3EE8A32B">
            <w:pPr>
              <w:jc w:val="center"/>
              <w:rPr>
                <w:rFonts w:hint="eastAsia" w:ascii="宋体" w:hAnsi="宋体" w:eastAsia="宋体" w:cs="宋体"/>
                <w:i w:val="0"/>
                <w:iCs w:val="0"/>
                <w:color w:val="000000"/>
                <w:kern w:val="0"/>
                <w:sz w:val="18"/>
                <w:szCs w:val="18"/>
                <w:u w:val="none"/>
                <w:lang w:val="en-US" w:eastAsia="zh-CN" w:bidi="ar"/>
              </w:rPr>
            </w:pPr>
          </w:p>
        </w:tc>
        <w:tc>
          <w:tcPr>
            <w:tcW w:w="679" w:type="dxa"/>
            <w:tcBorders>
              <w:top w:val="single" w:color="auto" w:sz="4" w:space="0"/>
              <w:left w:val="single" w:color="auto" w:sz="4" w:space="0"/>
              <w:bottom w:val="single" w:color="auto" w:sz="4" w:space="0"/>
              <w:right w:val="single" w:color="auto" w:sz="4" w:space="0"/>
            </w:tcBorders>
            <w:vAlign w:val="center"/>
          </w:tcPr>
          <w:p w14:paraId="46D85B29">
            <w:pPr>
              <w:jc w:val="center"/>
              <w:rPr>
                <w:rFonts w:hint="eastAsia" w:ascii="宋体" w:hAnsi="宋体" w:eastAsia="宋体" w:cs="宋体"/>
                <w:i w:val="0"/>
                <w:iCs w:val="0"/>
                <w:color w:val="000000"/>
                <w:kern w:val="0"/>
                <w:sz w:val="18"/>
                <w:szCs w:val="18"/>
                <w:u w:val="none"/>
                <w:lang w:val="en-US" w:eastAsia="zh-CN" w:bidi="ar"/>
              </w:rPr>
            </w:pPr>
          </w:p>
        </w:tc>
        <w:tc>
          <w:tcPr>
            <w:tcW w:w="980" w:type="dxa"/>
            <w:tcBorders>
              <w:top w:val="single" w:color="auto" w:sz="4" w:space="0"/>
              <w:left w:val="single" w:color="auto" w:sz="4" w:space="0"/>
              <w:bottom w:val="single" w:color="auto" w:sz="4" w:space="0"/>
              <w:right w:val="single" w:color="auto" w:sz="4" w:space="0"/>
            </w:tcBorders>
            <w:vAlign w:val="center"/>
          </w:tcPr>
          <w:p w14:paraId="0796962A">
            <w:pPr>
              <w:jc w:val="center"/>
              <w:rPr>
                <w:rFonts w:hint="eastAsia" w:ascii="宋体" w:hAnsi="宋体" w:eastAsia="宋体" w:cs="宋体"/>
                <w:i w:val="0"/>
                <w:iCs w:val="0"/>
                <w:color w:val="000000"/>
                <w:kern w:val="0"/>
                <w:sz w:val="18"/>
                <w:szCs w:val="18"/>
                <w:u w:val="none"/>
                <w:lang w:val="en-US" w:eastAsia="zh-CN"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4B0529CD">
            <w:pPr>
              <w:jc w:val="center"/>
              <w:rPr>
                <w:rFonts w:hint="eastAsia" w:ascii="宋体" w:hAnsi="宋体" w:eastAsia="宋体" w:cs="宋体"/>
                <w:sz w:val="18"/>
                <w:szCs w:val="18"/>
              </w:rPr>
            </w:pPr>
          </w:p>
        </w:tc>
      </w:tr>
      <w:tr w14:paraId="17EA7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CD87C9">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F0BC309">
            <w:pPr>
              <w:jc w:val="center"/>
              <w:rPr>
                <w:rFonts w:hint="eastAsia" w:ascii="宋体" w:hAnsi="宋体" w:eastAsia="宋体" w:cs="宋体"/>
                <w:spacing w:val="3"/>
                <w:sz w:val="19"/>
                <w:szCs w:val="19"/>
              </w:rPr>
            </w:pPr>
          </w:p>
        </w:tc>
        <w:tc>
          <w:tcPr>
            <w:tcW w:w="955" w:type="dxa"/>
            <w:tcBorders>
              <w:top w:val="single" w:color="auto" w:sz="4" w:space="0"/>
              <w:left w:val="single" w:color="auto" w:sz="4" w:space="0"/>
              <w:bottom w:val="single" w:color="auto" w:sz="4" w:space="0"/>
              <w:right w:val="single" w:color="auto" w:sz="4" w:space="0"/>
            </w:tcBorders>
            <w:vAlign w:val="center"/>
          </w:tcPr>
          <w:p w14:paraId="5F2FD274">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7D369E14">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2345875F">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5B5AD841">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617337F5">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8489043">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7F94980A">
            <w:pPr>
              <w:jc w:val="center"/>
              <w:rPr>
                <w:rFonts w:hint="eastAsia" w:ascii="宋体" w:hAnsi="宋体" w:eastAsia="宋体" w:cs="宋体"/>
                <w:sz w:val="18"/>
                <w:szCs w:val="18"/>
              </w:rPr>
            </w:pPr>
          </w:p>
        </w:tc>
      </w:tr>
      <w:tr w14:paraId="7B120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F64B019">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0335AD3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4ED99CA5">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036CF00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群众满意度</w:t>
            </w:r>
          </w:p>
        </w:tc>
        <w:tc>
          <w:tcPr>
            <w:tcW w:w="1404" w:type="dxa"/>
            <w:tcBorders>
              <w:top w:val="single" w:color="auto" w:sz="4" w:space="0"/>
              <w:left w:val="single" w:color="auto" w:sz="4" w:space="0"/>
              <w:bottom w:val="single" w:color="auto" w:sz="4" w:space="0"/>
              <w:right w:val="single" w:color="auto" w:sz="4" w:space="0"/>
            </w:tcBorders>
            <w:vAlign w:val="center"/>
          </w:tcPr>
          <w:p w14:paraId="247EEB1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121" w:type="dxa"/>
            <w:tcBorders>
              <w:top w:val="single" w:color="auto" w:sz="4" w:space="0"/>
              <w:left w:val="single" w:color="auto" w:sz="4" w:space="0"/>
              <w:bottom w:val="single" w:color="auto" w:sz="4" w:space="0"/>
              <w:right w:val="single" w:color="auto" w:sz="4" w:space="0"/>
            </w:tcBorders>
            <w:vAlign w:val="center"/>
          </w:tcPr>
          <w:p w14:paraId="0FC878C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679" w:type="dxa"/>
            <w:tcBorders>
              <w:top w:val="single" w:color="auto" w:sz="4" w:space="0"/>
              <w:left w:val="single" w:color="auto" w:sz="4" w:space="0"/>
              <w:bottom w:val="single" w:color="auto" w:sz="4" w:space="0"/>
              <w:right w:val="single" w:color="auto" w:sz="4" w:space="0"/>
            </w:tcBorders>
            <w:vAlign w:val="center"/>
          </w:tcPr>
          <w:p w14:paraId="5F9C41D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B75C59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01E597A">
            <w:pPr>
              <w:jc w:val="center"/>
              <w:rPr>
                <w:rFonts w:hint="eastAsia" w:ascii="宋体" w:hAnsi="宋体" w:eastAsia="宋体" w:cs="宋体"/>
                <w:sz w:val="18"/>
                <w:szCs w:val="18"/>
              </w:rPr>
            </w:pPr>
          </w:p>
        </w:tc>
      </w:tr>
      <w:tr w14:paraId="1A699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3821611">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68227D1">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668CA2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23ADD3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成本节约率</w:t>
            </w:r>
          </w:p>
        </w:tc>
        <w:tc>
          <w:tcPr>
            <w:tcW w:w="1404" w:type="dxa"/>
            <w:tcBorders>
              <w:top w:val="single" w:color="auto" w:sz="4" w:space="0"/>
              <w:left w:val="single" w:color="auto" w:sz="4" w:space="0"/>
              <w:bottom w:val="single" w:color="auto" w:sz="4" w:space="0"/>
              <w:right w:val="single" w:color="auto" w:sz="4" w:space="0"/>
            </w:tcBorders>
            <w:vAlign w:val="center"/>
          </w:tcPr>
          <w:p w14:paraId="0DC94C6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≤40万元</w:t>
            </w:r>
          </w:p>
        </w:tc>
        <w:tc>
          <w:tcPr>
            <w:tcW w:w="1121" w:type="dxa"/>
            <w:tcBorders>
              <w:top w:val="single" w:color="auto" w:sz="4" w:space="0"/>
              <w:left w:val="single" w:color="auto" w:sz="4" w:space="0"/>
              <w:bottom w:val="single" w:color="auto" w:sz="4" w:space="0"/>
              <w:right w:val="single" w:color="auto" w:sz="4" w:space="0"/>
            </w:tcBorders>
            <w:vAlign w:val="center"/>
          </w:tcPr>
          <w:p w14:paraId="06E6CC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≤40万元</w:t>
            </w:r>
          </w:p>
        </w:tc>
        <w:tc>
          <w:tcPr>
            <w:tcW w:w="679" w:type="dxa"/>
            <w:tcBorders>
              <w:top w:val="single" w:color="auto" w:sz="4" w:space="0"/>
              <w:left w:val="single" w:color="auto" w:sz="4" w:space="0"/>
              <w:bottom w:val="single" w:color="auto" w:sz="4" w:space="0"/>
              <w:right w:val="single" w:color="auto" w:sz="4" w:space="0"/>
            </w:tcBorders>
            <w:vAlign w:val="center"/>
          </w:tcPr>
          <w:p w14:paraId="4E07FA6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1FF721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61C2E9E9">
            <w:pPr>
              <w:jc w:val="center"/>
              <w:rPr>
                <w:rFonts w:hint="eastAsia" w:ascii="宋体" w:hAnsi="宋体" w:eastAsia="宋体" w:cs="宋体"/>
                <w:sz w:val="18"/>
                <w:szCs w:val="18"/>
              </w:rPr>
            </w:pPr>
          </w:p>
        </w:tc>
      </w:tr>
      <w:tr w14:paraId="0C4E6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98D9D0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E89D382">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F9963A8">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698917E2">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67573D04">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4C027600">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5642AF48">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A349F81">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79305073">
            <w:pPr>
              <w:jc w:val="center"/>
              <w:rPr>
                <w:rFonts w:hint="eastAsia" w:ascii="宋体" w:hAnsi="宋体" w:eastAsia="宋体" w:cs="宋体"/>
                <w:sz w:val="18"/>
                <w:szCs w:val="18"/>
              </w:rPr>
            </w:pPr>
          </w:p>
        </w:tc>
      </w:tr>
      <w:tr w14:paraId="4AF80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334D1C7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AB84D67">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7938936E">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23F88DC9">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70F6AB1B">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5142CEA5">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77414608">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7D423875">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3FD85D07">
            <w:pPr>
              <w:jc w:val="center"/>
              <w:rPr>
                <w:rFonts w:hint="eastAsia" w:ascii="宋体" w:hAnsi="宋体" w:eastAsia="宋体" w:cs="宋体"/>
                <w:sz w:val="18"/>
                <w:szCs w:val="18"/>
              </w:rPr>
            </w:pPr>
          </w:p>
        </w:tc>
      </w:tr>
      <w:tr w14:paraId="19A0A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0079C52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00C4C4D6">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80" w:type="dxa"/>
            <w:vAlign w:val="center"/>
          </w:tcPr>
          <w:p w14:paraId="3E19142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99.10</w:t>
            </w:r>
          </w:p>
        </w:tc>
        <w:tc>
          <w:tcPr>
            <w:tcW w:w="1309" w:type="dxa"/>
            <w:vAlign w:val="top"/>
          </w:tcPr>
          <w:p w14:paraId="479EAF39">
            <w:pPr>
              <w:pStyle w:val="9"/>
              <w:rPr>
                <w:rFonts w:hint="eastAsia" w:ascii="宋体" w:hAnsi="宋体" w:eastAsia="宋体" w:cs="宋体"/>
                <w:sz w:val="18"/>
                <w:szCs w:val="18"/>
              </w:rPr>
            </w:pPr>
          </w:p>
        </w:tc>
      </w:tr>
    </w:tbl>
    <w:p w14:paraId="129960CF">
      <w:pPr>
        <w:spacing w:before="64" w:line="230" w:lineRule="auto"/>
        <w:rPr>
          <w:rFonts w:ascii="黑体" w:hAnsi="黑体" w:eastAsia="黑体" w:cs="黑体"/>
          <w:spacing w:val="-4"/>
          <w:sz w:val="31"/>
          <w:szCs w:val="31"/>
        </w:rPr>
      </w:pPr>
    </w:p>
    <w:p w14:paraId="63FCB32F">
      <w:pPr>
        <w:spacing w:before="64" w:line="230" w:lineRule="auto"/>
        <w:rPr>
          <w:rFonts w:ascii="黑体" w:hAnsi="黑体" w:eastAsia="黑体" w:cs="黑体"/>
          <w:spacing w:val="-4"/>
          <w:sz w:val="31"/>
          <w:szCs w:val="31"/>
        </w:rPr>
      </w:pP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E1D032C">
      <w:pPr>
        <w:spacing w:line="640" w:lineRule="exact"/>
        <w:jc w:val="center"/>
        <w:rPr>
          <w:rFonts w:hint="eastAsia" w:ascii="宋体" w:hAnsi="宋体" w:eastAsia="宋体" w:cs="宋体"/>
          <w:b/>
          <w:bCs/>
          <w:spacing w:val="6"/>
          <w:sz w:val="44"/>
          <w:szCs w:val="44"/>
        </w:rPr>
      </w:pPr>
      <w:r>
        <w:rPr>
          <w:rFonts w:hint="eastAsia" w:ascii="宋体" w:hAnsi="宋体" w:eastAsia="宋体" w:cs="宋体"/>
          <w:b/>
          <w:bCs/>
          <w:spacing w:val="6"/>
          <w:sz w:val="44"/>
          <w:szCs w:val="44"/>
        </w:rPr>
        <w:t>2024年度岳阳市岳阳楼区人力资源和社会保障局</w:t>
      </w:r>
      <w:r>
        <w:rPr>
          <w:rFonts w:hint="eastAsia" w:ascii="宋体" w:hAnsi="宋体" w:eastAsia="宋体" w:cs="宋体"/>
          <w:b/>
          <w:bCs/>
          <w:spacing w:val="6"/>
          <w:sz w:val="44"/>
          <w:szCs w:val="44"/>
          <w:lang w:val="en-US" w:eastAsia="zh-CN"/>
        </w:rPr>
        <w:t>信息服务中心</w:t>
      </w:r>
      <w:r>
        <w:rPr>
          <w:rFonts w:hint="eastAsia" w:ascii="宋体" w:hAnsi="宋体" w:eastAsia="宋体" w:cs="宋体"/>
          <w:b/>
          <w:bCs/>
          <w:spacing w:val="6"/>
          <w:sz w:val="44"/>
          <w:szCs w:val="44"/>
        </w:rPr>
        <w:t>整体支出绩效自评报告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2"/>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787AD60A">
      <w:pPr>
        <w:spacing w:line="335" w:lineRule="auto"/>
        <w:ind w:firstLine="3234" w:firstLineChars="1100"/>
        <w:rPr>
          <w:rFonts w:ascii="Arial"/>
        </w:rPr>
      </w:pPr>
      <w:r>
        <w:rPr>
          <w:rFonts w:hint="eastAsia" w:ascii="楷体" w:hAnsi="楷体" w:eastAsia="楷体" w:cs="楷体"/>
          <w:spacing w:val="-8"/>
          <w:sz w:val="31"/>
          <w:szCs w:val="31"/>
        </w:rPr>
        <w:t>2025年 7 月 1</w:t>
      </w:r>
      <w:r>
        <w:rPr>
          <w:rFonts w:hint="eastAsia" w:ascii="楷体" w:hAnsi="楷体" w:eastAsia="楷体" w:cs="楷体"/>
          <w:spacing w:val="-8"/>
          <w:sz w:val="31"/>
          <w:szCs w:val="31"/>
          <w:lang w:val="en-US" w:eastAsia="zh-CN"/>
        </w:rPr>
        <w:t>5</w:t>
      </w:r>
      <w:r>
        <w:rPr>
          <w:rFonts w:hint="eastAsia" w:ascii="楷体" w:hAnsi="楷体" w:eastAsia="楷体" w:cs="楷体"/>
          <w:spacing w:val="-8"/>
          <w:sz w:val="31"/>
          <w:szCs w:val="31"/>
        </w:rPr>
        <w:t>日</w:t>
      </w:r>
    </w:p>
    <w:p w14:paraId="1B72390B">
      <w:pPr>
        <w:pStyle w:val="2"/>
        <w:spacing w:before="102" w:line="224" w:lineRule="auto"/>
        <w:ind w:left="3216"/>
        <w:rPr>
          <w:rFonts w:hint="eastAsia"/>
          <w:lang w:eastAsia="zh-CN"/>
        </w:rPr>
      </w:pPr>
      <w:r>
        <w:rPr>
          <w:spacing w:val="8"/>
          <w:lang w:eastAsia="zh-CN"/>
        </w:rPr>
        <w:t>（此页为封面）</w:t>
      </w:r>
    </w:p>
    <w:p w14:paraId="080314C5">
      <w:pPr>
        <w:spacing w:line="224" w:lineRule="auto"/>
        <w:sectPr>
          <w:footerReference r:id="rId3" w:type="default"/>
          <w:pgSz w:w="11900" w:h="16833"/>
          <w:pgMar w:top="1401" w:right="1583" w:bottom="1445" w:left="1618" w:header="0" w:footer="1170" w:gutter="0"/>
          <w:cols w:space="720" w:num="1"/>
        </w:sectPr>
      </w:pPr>
    </w:p>
    <w:p w14:paraId="4F37E1E9">
      <w:pPr>
        <w:spacing w:line="640" w:lineRule="exact"/>
        <w:jc w:val="center"/>
        <w:rPr>
          <w:rFonts w:hint="eastAsia" w:ascii="宋体" w:hAnsi="宋体" w:eastAsia="宋体" w:cs="宋体"/>
          <w:b/>
          <w:bCs/>
          <w:spacing w:val="6"/>
          <w:sz w:val="44"/>
          <w:szCs w:val="44"/>
          <w:lang w:eastAsia="en-US"/>
        </w:rPr>
      </w:pPr>
      <w:r>
        <w:rPr>
          <w:rFonts w:hint="eastAsia" w:ascii="宋体" w:hAnsi="宋体" w:eastAsia="宋体" w:cs="宋体"/>
          <w:b/>
          <w:bCs/>
          <w:spacing w:val="6"/>
          <w:sz w:val="44"/>
          <w:szCs w:val="44"/>
          <w:lang w:eastAsia="en-US"/>
        </w:rPr>
        <w:t>2024年度岳阳市岳阳楼区人力资源和社会保障网络信息服务中心单位</w:t>
      </w:r>
    </w:p>
    <w:p w14:paraId="6913199E">
      <w:pPr>
        <w:spacing w:line="640" w:lineRule="exact"/>
        <w:jc w:val="center"/>
        <w:rPr>
          <w:rFonts w:hint="eastAsia" w:ascii="宋体" w:hAnsi="宋体" w:eastAsia="宋体" w:cs="宋体"/>
          <w:b/>
          <w:bCs/>
          <w:spacing w:val="6"/>
          <w:sz w:val="44"/>
          <w:szCs w:val="44"/>
          <w:lang w:eastAsia="en-US"/>
        </w:rPr>
      </w:pPr>
      <w:r>
        <w:rPr>
          <w:rFonts w:hint="eastAsia" w:ascii="宋体" w:hAnsi="宋体" w:eastAsia="宋体" w:cs="宋体"/>
          <w:b/>
          <w:bCs/>
          <w:spacing w:val="6"/>
          <w:sz w:val="44"/>
          <w:szCs w:val="44"/>
          <w:lang w:eastAsia="en-US"/>
        </w:rPr>
        <w:t>整体支出绩效自评报告</w:t>
      </w:r>
    </w:p>
    <w:p w14:paraId="29BB4C55">
      <w:pPr>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eastAsia" w:ascii="宋体" w:hAnsi="宋体" w:eastAsia="宋体" w:cs="宋体"/>
          <w:b w:val="0"/>
          <w:bCs w:val="0"/>
          <w:snapToGrid w:val="0"/>
          <w:color w:val="auto"/>
          <w:spacing w:val="-16"/>
          <w:kern w:val="0"/>
          <w:sz w:val="30"/>
          <w:szCs w:val="30"/>
          <w:lang w:eastAsia="en-US"/>
        </w:rPr>
      </w:pPr>
    </w:p>
    <w:p w14:paraId="7B503264">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一、单位基本情况</w:t>
      </w:r>
    </w:p>
    <w:p w14:paraId="45380F7A">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both"/>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岳阳市岳阳楼区人力资源和社会保障网络信息服务中心负责全区人力资源和社会保障公共服务网络平台信息管理和 12345政府公共热线业务受理，并将其分流至各对应股室单位；负责全区人力资源和社会保障公共服务平台劳动保障业务操作人员、信息管理人员的培训工作；负责岳阳楼区社会保障卡 工作；负责局内外网信息安全工作；负责局信息化建设工作；负责局政务公开信息发布工作。2024年职工人数22人，其中： 在职编制22人；离退休0人。单位设置3个股室：1个办公室，1个综合业务股</w:t>
      </w:r>
      <w:r>
        <w:rPr>
          <w:rFonts w:hint="eastAsia" w:ascii="宋体" w:hAnsi="宋体" w:eastAsia="宋体" w:cs="宋体"/>
          <w:b w:val="0"/>
          <w:bCs w:val="0"/>
          <w:snapToGrid w:val="0"/>
          <w:color w:val="auto"/>
          <w:spacing w:val="-16"/>
          <w:kern w:val="0"/>
          <w:sz w:val="30"/>
          <w:szCs w:val="30"/>
          <w:lang w:eastAsia="zh-CN"/>
        </w:rPr>
        <w:t>，</w:t>
      </w:r>
      <w:r>
        <w:rPr>
          <w:rFonts w:hint="eastAsia" w:ascii="宋体" w:hAnsi="宋体" w:eastAsia="宋体" w:cs="宋体"/>
          <w:b w:val="0"/>
          <w:bCs w:val="0"/>
          <w:snapToGrid w:val="0"/>
          <w:color w:val="auto"/>
          <w:spacing w:val="-16"/>
          <w:kern w:val="0"/>
          <w:sz w:val="30"/>
          <w:szCs w:val="30"/>
          <w:lang w:eastAsia="en-US"/>
        </w:rPr>
        <w:t>1个财务室。</w:t>
      </w:r>
    </w:p>
    <w:p w14:paraId="56E5BB7A">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二、一般公共预算支出情况</w:t>
      </w:r>
    </w:p>
    <w:p w14:paraId="112C67B1">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(一)基本支出情况</w:t>
      </w:r>
    </w:p>
    <w:p w14:paraId="27277AED">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2024年基本支出为210.88万元，其中：人员经费183.6  万元，主要包括：基本工资、津贴补贴、奖金、伙食补助费、 绩效工资、机关事业单位基本养老保险缴费、职工基本医疗保 险缴费、其他社会保障缴费、住房公积金。商品和服务支出26.68万元，主要包括：办公费、印刷费、水费、差旅费、工 会经费、其他交通费、其他商品和服务支出。其他对个人和家 庭的补助0.59万元。</w:t>
      </w:r>
    </w:p>
    <w:p w14:paraId="26B50F00">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(二)项目支出情况</w:t>
      </w:r>
    </w:p>
    <w:p w14:paraId="3099F094">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2024年项目支出为194.12万元，其中：公共就业信息系统建设136.12万元；业务工作经费支出18万元，主要用于三 级等保测评10万元，社保卡宣传制卡6万元，平台宣传培训 2万元；运行维护经费40万元，主要用于公共网络服务平台 运行维护等方面。</w:t>
      </w:r>
    </w:p>
    <w:p w14:paraId="561EABF6">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三、政府性基金预算支出情况</w:t>
      </w:r>
    </w:p>
    <w:p w14:paraId="280770C8">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无政府性基金预算支出。</w:t>
      </w:r>
    </w:p>
    <w:p w14:paraId="765242A2">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四、国有资本经营预算支出情况</w:t>
      </w:r>
    </w:p>
    <w:p w14:paraId="4BD347E2">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无国有资本经营预算支出。</w:t>
      </w:r>
    </w:p>
    <w:p w14:paraId="1AD43227">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五、社会保险基金预算支出情况</w:t>
      </w:r>
    </w:p>
    <w:p w14:paraId="06341AB8">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无社保基金预算支出。</w:t>
      </w:r>
    </w:p>
    <w:p w14:paraId="222E990E">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六、单位整体支出绩效情况</w:t>
      </w:r>
    </w:p>
    <w:p w14:paraId="559F9731">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充分应用好“互联网+大平台”,认真落实“互联网+政务 服务”、放管改革要求，深入推进社会保障卡“一卡通”应用 和基层服务平台建设，不断优化服务、取得明显成效。严格落 实巡检制度。保障公共网络服务平台正常运转， 按季度组织运 维人员对中心机房及各社区(村)平台逐一开展巡检工作，对 需要更换或维修的设备，及时维护到位，同时对社区(村)专干点对点培训，提高基层服务业务管理水平和操作能力，更好</w:t>
      </w:r>
    </w:p>
    <w:p w14:paraId="707D0C15">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地服务社区居民。高度重视网络安全。中心所管理的机房以及网络涉及到全局和全区108个网络平台以及社保等业务平台， 覆盖面广，持续进行了三级等保检测，并在意识形态方面通过 会议的形式加强全局工作人员的网络安全意识。创新社保卡推 广应用。开 展“社会保障卡”宣传活动，做好用卡知识普及宣 传，并携手各制卡银行，深入各街道(乡)、社区(村)送服 务上门，现场为群众换卡用卡一条龙服务，并引导通过“智慧 人社”和“电子社保卡”小程序，了解体验“一卡通”服务及 优惠活动。持续提升政务服务。设置专人专岗负责12345热线 服务，确保不亮灯、无差评、零延误、高评价。全力配合各个 部门处理省、市长信箱回复工作</w:t>
      </w:r>
      <w:r>
        <w:rPr>
          <w:rFonts w:hint="eastAsia" w:ascii="宋体" w:hAnsi="宋体" w:eastAsia="宋体" w:cs="宋体"/>
          <w:b w:val="0"/>
          <w:bCs w:val="0"/>
          <w:snapToGrid w:val="0"/>
          <w:color w:val="auto"/>
          <w:spacing w:val="-16"/>
          <w:kern w:val="0"/>
          <w:sz w:val="30"/>
          <w:szCs w:val="30"/>
          <w:lang w:eastAsia="zh-CN"/>
        </w:rPr>
        <w:t>，</w:t>
      </w:r>
      <w:r>
        <w:rPr>
          <w:rFonts w:hint="eastAsia" w:ascii="宋体" w:hAnsi="宋体" w:eastAsia="宋体" w:cs="宋体"/>
          <w:b w:val="0"/>
          <w:bCs w:val="0"/>
          <w:snapToGrid w:val="0"/>
          <w:color w:val="auto"/>
          <w:spacing w:val="-16"/>
          <w:kern w:val="0"/>
          <w:sz w:val="30"/>
          <w:szCs w:val="30"/>
          <w:lang w:eastAsia="en-US"/>
        </w:rPr>
        <w:t>力争人社无拖延，群众满意度高。</w:t>
      </w:r>
    </w:p>
    <w:p w14:paraId="2B827FF6">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六 、存在的问题及原因分析</w:t>
      </w:r>
    </w:p>
    <w:p w14:paraId="7AC08768">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社保卡宣传活动多为阶段性开展，缺乏长期连贯的宣传规 划，导致宣传热度无法持续，群众对社保卡的认知难以深化。 居民对社保卡功能的知晓度和使用率不够，原因在于宣传方式 单一，对社保卡功能的介绍过于专业，难以被普通居民理解。</w:t>
      </w:r>
    </w:p>
    <w:p w14:paraId="588747B9">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七、下一步改进措施</w:t>
      </w:r>
    </w:p>
    <w:p w14:paraId="4E715932">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创新宣传方式，针对老年人、学生等不同群体，设计差异化的 宣传内容，制作生动有趣的社保卡宣传视频和图文内容，深入 社区、学校、企业开展宣传活动，发放通俗易懂的宣传手册， 让群众真正知卡、懂卡</w:t>
      </w:r>
      <w:r>
        <w:rPr>
          <w:rFonts w:hint="eastAsia" w:ascii="宋体" w:hAnsi="宋体" w:eastAsia="宋体" w:cs="宋体"/>
          <w:b w:val="0"/>
          <w:bCs w:val="0"/>
          <w:snapToGrid w:val="0"/>
          <w:color w:val="auto"/>
          <w:spacing w:val="-16"/>
          <w:kern w:val="0"/>
          <w:sz w:val="30"/>
          <w:szCs w:val="30"/>
          <w:lang w:eastAsia="zh-CN"/>
        </w:rPr>
        <w:t>、</w:t>
      </w:r>
      <w:r>
        <w:rPr>
          <w:rFonts w:hint="eastAsia" w:ascii="宋体" w:hAnsi="宋体" w:eastAsia="宋体" w:cs="宋体"/>
          <w:b w:val="0"/>
          <w:bCs w:val="0"/>
          <w:snapToGrid w:val="0"/>
          <w:color w:val="auto"/>
          <w:spacing w:val="-16"/>
          <w:kern w:val="0"/>
          <w:sz w:val="30"/>
          <w:szCs w:val="30"/>
          <w:lang w:eastAsia="en-US"/>
        </w:rPr>
        <w:t>用卡，通过社保卡切实享受到便捷服务。</w:t>
      </w:r>
    </w:p>
    <w:p w14:paraId="1171AA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eastAsia="en-US"/>
        </w:rPr>
        <w:t xml:space="preserve">八、单位整体支出绩效自评结果拟应用和公开情况 </w:t>
      </w:r>
    </w:p>
    <w:p w14:paraId="67248C3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val="0"/>
          <w:bCs w:val="0"/>
          <w:snapToGrid w:val="0"/>
          <w:color w:val="auto"/>
          <w:spacing w:val="-16"/>
          <w:kern w:val="0"/>
          <w:sz w:val="30"/>
          <w:szCs w:val="30"/>
          <w:lang w:eastAsia="en-US"/>
        </w:rPr>
      </w:pPr>
      <w:r>
        <w:rPr>
          <w:rFonts w:hint="eastAsia" w:ascii="宋体" w:hAnsi="宋体" w:eastAsia="宋体" w:cs="宋体"/>
          <w:b w:val="0"/>
          <w:bCs w:val="0"/>
          <w:snapToGrid w:val="0"/>
          <w:color w:val="auto"/>
          <w:spacing w:val="-16"/>
          <w:kern w:val="0"/>
          <w:sz w:val="30"/>
          <w:szCs w:val="30"/>
          <w:lang w:eastAsia="en-US"/>
        </w:rPr>
        <w:t>无其他需要说明的情况</w:t>
      </w:r>
    </w:p>
    <w:p w14:paraId="1F9C24BB">
      <w:pPr>
        <w:keepNext w:val="0"/>
        <w:keepLines w:val="0"/>
        <w:pageBreakBefore w:val="0"/>
        <w:widowControl/>
        <w:kinsoku w:val="0"/>
        <w:wordWrap/>
        <w:overflowPunct/>
        <w:topLinePunct w:val="0"/>
        <w:autoSpaceDE w:val="0"/>
        <w:autoSpaceDN w:val="0"/>
        <w:bidi w:val="0"/>
        <w:adjustRightInd w:val="0"/>
        <w:snapToGrid w:val="0"/>
        <w:spacing w:line="600" w:lineRule="exact"/>
        <w:ind w:firstLine="538" w:firstLineChars="200"/>
        <w:jc w:val="left"/>
        <w:textAlignment w:val="baseline"/>
        <w:rPr>
          <w:rFonts w:hint="eastAsia" w:ascii="宋体" w:hAnsi="宋体" w:eastAsia="宋体" w:cs="宋体"/>
          <w:b/>
          <w:bCs/>
          <w:snapToGrid w:val="0"/>
          <w:color w:val="auto"/>
          <w:spacing w:val="-16"/>
          <w:kern w:val="0"/>
          <w:sz w:val="30"/>
          <w:szCs w:val="30"/>
          <w:lang w:eastAsia="en-US"/>
        </w:rPr>
      </w:pPr>
      <w:r>
        <w:rPr>
          <w:rFonts w:hint="eastAsia" w:ascii="宋体" w:hAnsi="宋体" w:eastAsia="宋体" w:cs="宋体"/>
          <w:b/>
          <w:bCs/>
          <w:snapToGrid w:val="0"/>
          <w:color w:val="auto"/>
          <w:spacing w:val="-16"/>
          <w:kern w:val="0"/>
          <w:sz w:val="30"/>
          <w:szCs w:val="30"/>
          <w:lang w:val="en-US" w:eastAsia="zh-CN"/>
        </w:rPr>
        <w:t>九</w:t>
      </w:r>
      <w:r>
        <w:rPr>
          <w:rFonts w:hint="eastAsia" w:ascii="宋体" w:hAnsi="宋体" w:eastAsia="宋体" w:cs="宋体"/>
          <w:b/>
          <w:bCs/>
          <w:snapToGrid w:val="0"/>
          <w:color w:val="auto"/>
          <w:spacing w:val="-16"/>
          <w:kern w:val="0"/>
          <w:sz w:val="30"/>
          <w:szCs w:val="30"/>
          <w:lang w:eastAsia="en-US"/>
        </w:rPr>
        <w:t>、其他需要说明的情况</w:t>
      </w:r>
    </w:p>
    <w:p w14:paraId="114CBF48">
      <w:pPr>
        <w:keepNext w:val="0"/>
        <w:keepLines w:val="0"/>
        <w:pageBreakBefore w:val="0"/>
        <w:widowControl/>
        <w:kinsoku w:val="0"/>
        <w:wordWrap/>
        <w:overflowPunct/>
        <w:topLinePunct w:val="0"/>
        <w:autoSpaceDE w:val="0"/>
        <w:autoSpaceDN w:val="0"/>
        <w:bidi w:val="0"/>
        <w:adjustRightInd w:val="0"/>
        <w:snapToGrid w:val="0"/>
        <w:spacing w:line="600" w:lineRule="exact"/>
        <w:ind w:firstLine="536" w:firstLineChars="200"/>
        <w:jc w:val="left"/>
        <w:textAlignment w:val="baseline"/>
        <w:rPr>
          <w:rFonts w:hint="eastAsia" w:ascii="宋体" w:hAnsi="宋体" w:eastAsia="宋体" w:cs="宋体"/>
          <w:b/>
          <w:bCs/>
          <w:snapToGrid w:val="0"/>
          <w:color w:val="auto"/>
          <w:spacing w:val="-16"/>
          <w:kern w:val="0"/>
          <w:sz w:val="47"/>
          <w:szCs w:val="47"/>
          <w:lang w:eastAsia="en-US"/>
        </w:rPr>
      </w:pPr>
      <w:r>
        <w:rPr>
          <w:rFonts w:hint="eastAsia" w:ascii="宋体" w:hAnsi="宋体" w:eastAsia="宋体" w:cs="宋体"/>
          <w:b w:val="0"/>
          <w:bCs w:val="0"/>
          <w:snapToGrid w:val="0"/>
          <w:color w:val="auto"/>
          <w:spacing w:val="-16"/>
          <w:kern w:val="0"/>
          <w:sz w:val="30"/>
          <w:szCs w:val="30"/>
          <w:lang w:val="en-US" w:eastAsia="zh-CN"/>
        </w:rPr>
        <w:t>无</w:t>
      </w:r>
    </w:p>
    <w:p w14:paraId="4707A652">
      <w:pPr>
        <w:widowControl/>
        <w:kinsoku w:val="0"/>
        <w:autoSpaceDE w:val="0"/>
        <w:autoSpaceDN w:val="0"/>
        <w:adjustRightInd w:val="0"/>
        <w:snapToGrid w:val="0"/>
        <w:spacing w:before="113" w:line="221" w:lineRule="auto"/>
        <w:jc w:val="left"/>
        <w:textAlignment w:val="baseline"/>
        <w:rPr>
          <w:rFonts w:hint="eastAsia" w:ascii="宋体" w:hAnsi="宋体" w:eastAsia="宋体" w:cs="宋体"/>
          <w:snapToGrid w:val="0"/>
          <w:color w:val="auto"/>
          <w:kern w:val="0"/>
          <w:sz w:val="28"/>
          <w:szCs w:val="28"/>
          <w:lang w:eastAsia="en-US"/>
        </w:rPr>
      </w:pPr>
      <w:r>
        <w:rPr>
          <w:rFonts w:hint="eastAsia" w:ascii="宋体" w:hAnsi="宋体" w:eastAsia="宋体" w:cs="宋体"/>
          <w:snapToGrid w:val="0"/>
          <w:color w:val="auto"/>
          <w:spacing w:val="9"/>
          <w:kern w:val="0"/>
          <w:sz w:val="28"/>
          <w:szCs w:val="28"/>
          <w:lang w:eastAsia="en-US"/>
        </w:rPr>
        <w:t>附件：1、单位整体支出绩效评价基础数据表</w:t>
      </w:r>
    </w:p>
    <w:p w14:paraId="4C82EF40">
      <w:pPr>
        <w:widowControl/>
        <w:kinsoku w:val="0"/>
        <w:autoSpaceDE w:val="0"/>
        <w:autoSpaceDN w:val="0"/>
        <w:adjustRightInd w:val="0"/>
        <w:snapToGrid w:val="0"/>
        <w:spacing w:before="191" w:line="221" w:lineRule="auto"/>
        <w:ind w:left="1090"/>
        <w:jc w:val="left"/>
        <w:textAlignment w:val="baseline"/>
        <w:rPr>
          <w:rFonts w:hint="eastAsia" w:ascii="宋体" w:hAnsi="宋体" w:eastAsia="宋体" w:cs="宋体"/>
          <w:snapToGrid w:val="0"/>
          <w:color w:val="auto"/>
          <w:kern w:val="0"/>
          <w:sz w:val="28"/>
          <w:szCs w:val="28"/>
          <w:lang w:eastAsia="en-US"/>
        </w:rPr>
      </w:pPr>
      <w:r>
        <w:rPr>
          <w:rFonts w:hint="eastAsia" w:ascii="宋体" w:hAnsi="宋体" w:eastAsia="宋体" w:cs="宋体"/>
          <w:snapToGrid w:val="0"/>
          <w:color w:val="auto"/>
          <w:spacing w:val="12"/>
          <w:kern w:val="0"/>
          <w:sz w:val="28"/>
          <w:szCs w:val="28"/>
          <w:lang w:eastAsia="en-US"/>
        </w:rPr>
        <w:t>2</w:t>
      </w:r>
      <w:r>
        <w:rPr>
          <w:rFonts w:hint="eastAsia" w:ascii="宋体" w:hAnsi="宋体" w:eastAsia="宋体" w:cs="宋体"/>
          <w:snapToGrid w:val="0"/>
          <w:color w:val="auto"/>
          <w:spacing w:val="-41"/>
          <w:kern w:val="0"/>
          <w:sz w:val="28"/>
          <w:szCs w:val="28"/>
          <w:lang w:eastAsia="en-US"/>
        </w:rPr>
        <w:t xml:space="preserve"> </w:t>
      </w:r>
      <w:r>
        <w:rPr>
          <w:rFonts w:hint="eastAsia" w:ascii="宋体" w:hAnsi="宋体" w:eastAsia="宋体" w:cs="宋体"/>
          <w:snapToGrid w:val="0"/>
          <w:color w:val="auto"/>
          <w:spacing w:val="12"/>
          <w:kern w:val="0"/>
          <w:sz w:val="28"/>
          <w:szCs w:val="28"/>
          <w:lang w:eastAsia="en-US"/>
        </w:rPr>
        <w:t>、单位整体支出绩效自评表</w:t>
      </w:r>
    </w:p>
    <w:p w14:paraId="0AA9868B">
      <w:pPr>
        <w:widowControl/>
        <w:kinsoku w:val="0"/>
        <w:autoSpaceDE w:val="0"/>
        <w:autoSpaceDN w:val="0"/>
        <w:adjustRightInd w:val="0"/>
        <w:snapToGrid w:val="0"/>
        <w:spacing w:before="175" w:line="222" w:lineRule="auto"/>
        <w:ind w:left="1090"/>
        <w:jc w:val="left"/>
        <w:textAlignment w:val="baseline"/>
        <w:rPr>
          <w:rFonts w:hint="eastAsia" w:ascii="宋体" w:hAnsi="宋体" w:eastAsia="宋体" w:cs="宋体"/>
          <w:snapToGrid w:val="0"/>
          <w:color w:val="auto"/>
          <w:kern w:val="0"/>
          <w:sz w:val="28"/>
          <w:szCs w:val="28"/>
          <w:lang w:eastAsia="en-US"/>
        </w:rPr>
      </w:pPr>
      <w:r>
        <w:rPr>
          <w:rFonts w:hint="eastAsia" w:ascii="宋体" w:hAnsi="宋体" w:eastAsia="宋体" w:cs="宋体"/>
          <w:snapToGrid w:val="0"/>
          <w:color w:val="auto"/>
          <w:spacing w:val="15"/>
          <w:kern w:val="0"/>
          <w:sz w:val="28"/>
          <w:szCs w:val="28"/>
          <w:lang w:eastAsia="en-US"/>
        </w:rPr>
        <w:t>3、项目支出绩效自评表</w:t>
      </w:r>
    </w:p>
    <w:p w14:paraId="1505796C">
      <w:pPr>
        <w:widowControl/>
        <w:kinsoku w:val="0"/>
        <w:autoSpaceDE w:val="0"/>
        <w:autoSpaceDN w:val="0"/>
        <w:adjustRightInd w:val="0"/>
        <w:snapToGrid w:val="0"/>
        <w:spacing w:before="255" w:line="220" w:lineRule="auto"/>
        <w:ind w:left="1090"/>
        <w:jc w:val="left"/>
        <w:textAlignment w:val="baseline"/>
        <w:rPr>
          <w:rFonts w:hint="eastAsia" w:ascii="宋体" w:hAnsi="宋体" w:eastAsia="宋体" w:cs="宋体"/>
          <w:snapToGrid w:val="0"/>
          <w:color w:val="auto"/>
          <w:kern w:val="0"/>
          <w:sz w:val="28"/>
          <w:szCs w:val="28"/>
          <w:lang w:eastAsia="en-US"/>
        </w:rPr>
      </w:pPr>
      <w:r>
        <w:rPr>
          <w:rFonts w:hint="eastAsia" w:ascii="宋体" w:hAnsi="宋体" w:eastAsia="宋体" w:cs="宋体"/>
          <w:snapToGrid w:val="0"/>
          <w:color w:val="auto"/>
          <w:spacing w:val="13"/>
          <w:kern w:val="0"/>
          <w:sz w:val="28"/>
          <w:szCs w:val="28"/>
          <w:lang w:eastAsia="en-US"/>
        </w:rPr>
        <w:t>4、政府性基金预算支出情况表</w:t>
      </w:r>
    </w:p>
    <w:p w14:paraId="451D4723">
      <w:pPr>
        <w:widowControl/>
        <w:kinsoku w:val="0"/>
        <w:autoSpaceDE w:val="0"/>
        <w:autoSpaceDN w:val="0"/>
        <w:adjustRightInd w:val="0"/>
        <w:snapToGrid w:val="0"/>
        <w:spacing w:before="164" w:line="222" w:lineRule="auto"/>
        <w:ind w:left="1090"/>
        <w:jc w:val="left"/>
        <w:textAlignment w:val="baseline"/>
        <w:rPr>
          <w:rFonts w:hint="eastAsia" w:ascii="宋体" w:hAnsi="宋体" w:eastAsia="宋体" w:cs="宋体"/>
          <w:snapToGrid w:val="0"/>
          <w:color w:val="auto"/>
          <w:kern w:val="0"/>
          <w:sz w:val="28"/>
          <w:szCs w:val="28"/>
          <w:lang w:eastAsia="en-US"/>
        </w:rPr>
      </w:pPr>
      <w:r>
        <w:rPr>
          <w:rFonts w:hint="eastAsia" w:ascii="宋体" w:hAnsi="宋体" w:eastAsia="宋体" w:cs="宋体"/>
          <w:snapToGrid w:val="0"/>
          <w:color w:val="auto"/>
          <w:spacing w:val="12"/>
          <w:kern w:val="0"/>
          <w:sz w:val="28"/>
          <w:szCs w:val="28"/>
          <w:lang w:eastAsia="en-US"/>
        </w:rPr>
        <w:t>5、国有资本经营预算支出情况表</w:t>
      </w:r>
    </w:p>
    <w:p w14:paraId="7550D0B4">
      <w:pPr>
        <w:widowControl/>
        <w:kinsoku w:val="0"/>
        <w:autoSpaceDE w:val="0"/>
        <w:autoSpaceDN w:val="0"/>
        <w:adjustRightInd w:val="0"/>
        <w:snapToGrid w:val="0"/>
        <w:spacing w:before="249" w:line="221" w:lineRule="auto"/>
        <w:ind w:left="1090"/>
        <w:jc w:val="left"/>
        <w:textAlignment w:val="baseline"/>
        <w:rPr>
          <w:rFonts w:hint="eastAsia" w:ascii="方正仿宋_GB2312" w:hAnsi="方正仿宋_GB2312" w:eastAsia="方正仿宋_GB2312" w:cs="方正仿宋_GB2312"/>
          <w:snapToGrid w:val="0"/>
          <w:color w:val="000000"/>
          <w:spacing w:val="20"/>
          <w:kern w:val="0"/>
          <w:sz w:val="32"/>
          <w:szCs w:val="32"/>
          <w:lang w:eastAsia="zh-CN"/>
        </w:rPr>
      </w:pPr>
      <w:r>
        <w:rPr>
          <w:rFonts w:hint="eastAsia" w:ascii="宋体" w:hAnsi="宋体" w:eastAsia="宋体" w:cs="宋体"/>
          <w:snapToGrid w:val="0"/>
          <w:color w:val="auto"/>
          <w:spacing w:val="12"/>
          <w:kern w:val="0"/>
          <w:sz w:val="28"/>
          <w:szCs w:val="28"/>
          <w:lang w:eastAsia="en-US"/>
        </w:rPr>
        <w:t>6、社会保险基金预算支出情况</w:t>
      </w:r>
    </w:p>
    <w:sectPr>
      <w:footerReference r:id="rId4" w:type="default"/>
      <w:pgSz w:w="11740" w:h="16760"/>
      <w:pgMar w:top="1424" w:right="1761" w:bottom="1087" w:left="1519" w:header="0" w:footer="89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5F13B6B-AAFC-4C4C-8069-803DA6D34D7D}"/>
  </w:font>
  <w:font w:name="黑体">
    <w:panose1 w:val="02010609060101010101"/>
    <w:charset w:val="86"/>
    <w:family w:val="auto"/>
    <w:pitch w:val="default"/>
    <w:sig w:usb0="800002BF" w:usb1="38CF7CFA" w:usb2="00000016" w:usb3="00000000" w:csb0="00040001" w:csb1="00000000"/>
    <w:embedRegular r:id="rId2" w:fontKey="{0364F3DD-BAB8-48DF-9A56-F2093CDFAC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A98C47ED-7EF1-4EF1-9925-1C5ACF3554B3}"/>
  </w:font>
  <w:font w:name="方正小标宋简体">
    <w:panose1 w:val="02010600010101010101"/>
    <w:charset w:val="86"/>
    <w:family w:val="auto"/>
    <w:pitch w:val="default"/>
    <w:sig w:usb0="00000001" w:usb1="080E0000" w:usb2="00000000" w:usb3="00000000" w:csb0="00040000" w:csb1="00000000"/>
    <w:embedRegular r:id="rId4" w:fontKey="{B71D6537-CC6C-4736-9EC9-B5A4E0923192}"/>
  </w:font>
  <w:font w:name="新宋体">
    <w:panose1 w:val="02010609030101010101"/>
    <w:charset w:val="86"/>
    <w:family w:val="auto"/>
    <w:pitch w:val="default"/>
    <w:sig w:usb0="00000203" w:usb1="288F0000" w:usb2="00000006" w:usb3="00000000" w:csb0="00040001" w:csb1="00000000"/>
    <w:embedRegular r:id="rId5" w:fontKey="{604C9493-FDD5-4689-8C34-EAFFAE0E3B60}"/>
  </w:font>
  <w:font w:name="仿宋_GB2312">
    <w:altName w:val="仿宋"/>
    <w:panose1 w:val="02010609030101010101"/>
    <w:charset w:val="86"/>
    <w:family w:val="auto"/>
    <w:pitch w:val="default"/>
    <w:sig w:usb0="00000000" w:usb1="00000000" w:usb2="00000000" w:usb3="00000000" w:csb0="00040000" w:csb1="00000000"/>
    <w:embedRegular r:id="rId6" w:fontKey="{05337EB9-1822-44CE-AFFB-0A29DB8C7070}"/>
  </w:font>
  <w:font w:name="楷体">
    <w:panose1 w:val="02010609060101010101"/>
    <w:charset w:val="86"/>
    <w:family w:val="auto"/>
    <w:pitch w:val="default"/>
    <w:sig w:usb0="800002BF" w:usb1="38CF7CFA" w:usb2="00000016" w:usb3="00000000" w:csb0="00040001" w:csb1="00000000"/>
    <w:embedRegular r:id="rId7" w:fontKey="{DEDE01B0-1551-42C2-81EC-BD6D17EDFE39}"/>
  </w:font>
  <w:font w:name="方正仿宋_GB2312">
    <w:panose1 w:val="02000000000000000000"/>
    <w:charset w:val="86"/>
    <w:family w:val="auto"/>
    <w:pitch w:val="default"/>
    <w:sig w:usb0="A00002BF" w:usb1="184F6CFA" w:usb2="00000012" w:usb3="00000000" w:csb0="00040001" w:csb1="00000000"/>
    <w:embedRegular r:id="rId8" w:fontKey="{CCA8F97A-7DEE-4797-9BF7-B1C9E8887406}"/>
  </w:font>
  <w:font w:name="WPSEMBED1">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539D7">
    <w:pPr>
      <w:widowControl/>
      <w:kinsoku w:val="0"/>
      <w:autoSpaceDE w:val="0"/>
      <w:autoSpaceDN w:val="0"/>
      <w:adjustRightInd w:val="0"/>
      <w:snapToGrid w:val="0"/>
      <w:spacing w:line="171" w:lineRule="auto"/>
      <w:ind w:left="7449"/>
      <w:jc w:val="left"/>
      <w:textAlignment w:val="baseline"/>
      <w:rPr>
        <w:rFonts w:ascii="Times New Roman" w:hAnsi="Times New Roman" w:eastAsia="Times New Roman" w:cs="Times New Roman"/>
        <w:snapToGrid w:val="0"/>
        <w:color w:val="000000"/>
        <w:kern w:val="0"/>
        <w:sz w:val="20"/>
        <w:szCs w:val="20"/>
        <w:lang w:eastAsia="en-US"/>
      </w:rPr>
    </w:pPr>
    <w:r>
      <w:rPr>
        <w:rFonts w:ascii="宋体" w:hAnsi="宋体" w:eastAsia="宋体" w:cs="宋体"/>
        <w:snapToGrid w:val="0"/>
        <w:color w:val="504080"/>
        <w:spacing w:val="-7"/>
        <w:kern w:val="0"/>
        <w:sz w:val="20"/>
        <w:szCs w:val="20"/>
        <w:lang w:eastAsia="en-US"/>
      </w:rPr>
      <w:t>—</w:t>
    </w:r>
    <w:r>
      <w:rPr>
        <w:rFonts w:ascii="宋体" w:hAnsi="宋体" w:eastAsia="宋体" w:cs="宋体"/>
        <w:snapToGrid w:val="0"/>
        <w:color w:val="504080"/>
        <w:spacing w:val="13"/>
        <w:kern w:val="0"/>
        <w:sz w:val="20"/>
        <w:szCs w:val="20"/>
        <w:lang w:eastAsia="en-US"/>
      </w:rPr>
      <w:t xml:space="preserve">  </w:t>
    </w:r>
    <w:r>
      <w:rPr>
        <w:rFonts w:ascii="Times New Roman" w:hAnsi="Times New Roman" w:eastAsia="Times New Roman" w:cs="Times New Roman"/>
        <w:snapToGrid w:val="0"/>
        <w:color w:val="000000"/>
        <w:spacing w:val="-7"/>
        <w:kern w:val="0"/>
        <w:sz w:val="20"/>
        <w:szCs w:val="20"/>
        <w:lang w:eastAsia="en-US"/>
      </w:rPr>
      <w:t>11—</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23CA6"/>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030E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D50E1"/>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75283"/>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47140"/>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D53192"/>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51D32"/>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42DB9"/>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4320</Words>
  <Characters>4763</Characters>
  <Lines>0</Lines>
  <Paragraphs>0</Paragraphs>
  <TotalTime>8</TotalTime>
  <ScaleCrop>false</ScaleCrop>
  <LinksUpToDate>false</LinksUpToDate>
  <CharactersWithSpaces>5553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2026-08-25T07:14:36Z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CF8ED2EFF28244AB8D49EC57F677C651_13</vt:lpwstr>
  </property>
  <property fmtid="{D5CDD505-2E9C-101B-9397-08002B2CF9AE}" pid="4" name="KSOTemplateDocerSaveRecord">
    <vt:lpwstr>eyJoZGlkIjoiZTQ2Yjk5NzBlNjIxNDhmODM4OGU0YzM5ZWM3YTY4OTAiLCJ1c2VySWQiOiI2MDE2NTg1ODEifQ==</vt:lpwstr>
  </property>
</Properties>
</file>