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E29FB">
      <w:pPr>
        <w:widowControl w:val="0"/>
        <w:kinsoku/>
        <w:autoSpaceDE/>
        <w:autoSpaceDN/>
        <w:adjustRightInd/>
        <w:snapToGrid/>
        <w:spacing w:after="120" w:afterLines="50" w:line="600" w:lineRule="exact"/>
        <w:jc w:val="both"/>
        <w:textAlignment w:val="auto"/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1</w:t>
      </w:r>
    </w:p>
    <w:p w14:paraId="3A87E122">
      <w:pPr>
        <w:widowControl w:val="0"/>
        <w:kinsoku/>
        <w:autoSpaceDE/>
        <w:autoSpaceDN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z w:val="24"/>
          <w:szCs w:val="2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  <w:t>年度部门整体支出绩效评价基础数据表</w:t>
      </w:r>
    </w:p>
    <w:tbl>
      <w:tblPr>
        <w:tblStyle w:val="5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70147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3A7CE">
            <w:pPr>
              <w:spacing w:before="33" w:line="198" w:lineRule="auto"/>
              <w:ind w:right="118" w:rightChars="0"/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DAA0D4">
            <w:pPr>
              <w:spacing w:before="33" w:line="198" w:lineRule="auto"/>
              <w:ind w:right="118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岳阳市岳阳楼区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  <w:t>光荣院</w:t>
            </w:r>
          </w:p>
        </w:tc>
      </w:tr>
      <w:tr w14:paraId="760D7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E8B5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7A6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2E08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9D9C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控制率</w:t>
            </w:r>
          </w:p>
        </w:tc>
      </w:tr>
      <w:tr w14:paraId="67498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7E1A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5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E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0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100.00%</w:t>
            </w:r>
          </w:p>
        </w:tc>
      </w:tr>
      <w:tr w14:paraId="76348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BDC1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541F8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83428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C5BAD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</w:tr>
      <w:tr w14:paraId="293C2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000F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9B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05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50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599D8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73FB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F2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AF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27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8AB2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CB07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67639E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D375A4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ACAB03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BF2E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CA00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E4DFF7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F4F96A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CC4CDA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F508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8F1C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9E9ED2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755A2A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7F5CA3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1790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016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33E02C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1DA4FE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504E97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D964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E602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93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322.83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14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60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182.1</w:t>
            </w:r>
          </w:p>
        </w:tc>
      </w:tr>
      <w:tr w14:paraId="54A74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577A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20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18.54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9C9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AF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29.2</w:t>
            </w:r>
          </w:p>
        </w:tc>
      </w:tr>
      <w:tr w14:paraId="58933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08BF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B7843A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C79FE0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3718DE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D941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CC8E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3、本级专项资金（一个专项一行）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AC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304.29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3E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CC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152.9</w:t>
            </w:r>
          </w:p>
        </w:tc>
      </w:tr>
      <w:tr w14:paraId="557C7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B0DC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光荣院改扩建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4F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304.29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8F872B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45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152.9</w:t>
            </w:r>
          </w:p>
        </w:tc>
      </w:tr>
      <w:tr w14:paraId="69B97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B30D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62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18.91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533880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D5C117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AA90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6E04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58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D1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7A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</w:t>
            </w:r>
          </w:p>
        </w:tc>
      </w:tr>
      <w:tr w14:paraId="1FD09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FF25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CA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FF7352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217BE6">
            <w:pPr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8958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F775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26356E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B6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71.87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8F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71.87</w:t>
            </w:r>
          </w:p>
        </w:tc>
      </w:tr>
      <w:tr w14:paraId="2240C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026B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08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167.59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73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BE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01410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572F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19F0D5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6D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3BF624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98A8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7AB4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9AC2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8E65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81FE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E42A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8CEA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772F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投资概算控制率</w:t>
            </w:r>
          </w:p>
        </w:tc>
      </w:tr>
      <w:tr w14:paraId="4E79E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9EE9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9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D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E9133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C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304.29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08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304.29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3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</w:t>
            </w:r>
          </w:p>
        </w:tc>
      </w:tr>
      <w:tr w14:paraId="441F9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1355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75882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加强光荣院的管理，虽然现在处于改造期间，加强安全排查，同时加强对光荣院的管理，学习好理论政策，完善好服务设施，为以后更好的服务对象铺底，争取圆满完成上级各项任务。</w:t>
            </w:r>
          </w:p>
        </w:tc>
      </w:tr>
    </w:tbl>
    <w:p w14:paraId="4C2D94AC">
      <w:pPr>
        <w:widowControl/>
        <w:kinsoku/>
        <w:autoSpaceDE/>
        <w:autoSpaceDN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br w:type="page"/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2</w:t>
      </w:r>
    </w:p>
    <w:p w14:paraId="0A88D7D7">
      <w:pPr>
        <w:widowControl/>
        <w:kinsoku/>
        <w:autoSpaceDE/>
        <w:autoSpaceDN/>
        <w:adjustRightInd/>
        <w:snapToGrid/>
        <w:spacing w:after="120" w:afterLines="5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年度部门整体支出绩效自评表</w:t>
      </w:r>
    </w:p>
    <w:tbl>
      <w:tblPr>
        <w:tblStyle w:val="5"/>
        <w:tblW w:w="91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036"/>
        <w:gridCol w:w="1171"/>
        <w:gridCol w:w="1165"/>
        <w:gridCol w:w="1133"/>
        <w:gridCol w:w="1217"/>
        <w:gridCol w:w="782"/>
        <w:gridCol w:w="852"/>
        <w:gridCol w:w="724"/>
      </w:tblGrid>
      <w:tr w14:paraId="3BD1A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1502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市级预算部门名称</w:t>
            </w:r>
          </w:p>
        </w:tc>
        <w:tc>
          <w:tcPr>
            <w:tcW w:w="8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FDB3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岳阳市岳阳楼区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光荣院</w:t>
            </w:r>
          </w:p>
        </w:tc>
      </w:tr>
      <w:tr w14:paraId="03A0E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AE54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年度预</w:t>
            </w:r>
          </w:p>
          <w:p w14:paraId="1A84756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（万元）</w:t>
            </w:r>
          </w:p>
        </w:tc>
        <w:tc>
          <w:tcPr>
            <w:tcW w:w="2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DDD1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0E0F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年初预算数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3E23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全年预算数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7E1B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全年执行数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5BD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168F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执行率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5BF3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得分</w:t>
            </w:r>
          </w:p>
        </w:tc>
      </w:tr>
      <w:tr w14:paraId="7BA0B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1E64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7DB8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年度资金总额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3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90.07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263.8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A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255.69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7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2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96.93%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8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</w:t>
            </w:r>
          </w:p>
        </w:tc>
      </w:tr>
      <w:tr w14:paraId="678A2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F6A2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E20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按收入性质分：</w:t>
            </w:r>
          </w:p>
        </w:tc>
        <w:tc>
          <w:tcPr>
            <w:tcW w:w="35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DDFE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按支出性质分：</w:t>
            </w:r>
          </w:p>
        </w:tc>
      </w:tr>
      <w:tr w14:paraId="5C626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7F75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F3C1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 xml:space="preserve">  其中：  一般公共预算：102.79</w:t>
            </w:r>
          </w:p>
        </w:tc>
        <w:tc>
          <w:tcPr>
            <w:tcW w:w="35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DC18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73.59</w:t>
            </w:r>
          </w:p>
        </w:tc>
      </w:tr>
      <w:tr w14:paraId="49F1F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2EC7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3AA1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政府性基金拨款：</w:t>
            </w:r>
          </w:p>
        </w:tc>
        <w:tc>
          <w:tcPr>
            <w:tcW w:w="35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AEE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182.10</w:t>
            </w:r>
          </w:p>
        </w:tc>
      </w:tr>
      <w:tr w14:paraId="5F773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10B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DAF6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纳入专户管理的非税收入拨款：</w:t>
            </w:r>
          </w:p>
        </w:tc>
        <w:tc>
          <w:tcPr>
            <w:tcW w:w="35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A870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560C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2C52E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D5DC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其他资金：152.9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35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31EF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796E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6DF67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年度总体目标</w:t>
            </w:r>
          </w:p>
        </w:tc>
        <w:tc>
          <w:tcPr>
            <w:tcW w:w="45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E0D38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预期目标</w:t>
            </w:r>
          </w:p>
        </w:tc>
        <w:tc>
          <w:tcPr>
            <w:tcW w:w="35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D795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实际完成情况</w:t>
            </w:r>
          </w:p>
        </w:tc>
      </w:tr>
      <w:tr w14:paraId="5AD70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56FA7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C70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 根据岳楼发改审【2022】1号、岳楼发改审【2022】95号，完成光荣院改扩建一期二期工程，对附属用房和配套设施以及绿化环境进行改造。 目标2： 加强光荣院的管理，虽然现在处于改造期间，加强安全排查，同时加强对光荣院的管理，学习好理论政策，完善好服务设施，为以后更好的服务对象铺底，争取圆满完成上级各项任务。</w:t>
            </w:r>
          </w:p>
        </w:tc>
        <w:tc>
          <w:tcPr>
            <w:tcW w:w="35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A7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完成任务</w:t>
            </w:r>
          </w:p>
        </w:tc>
      </w:tr>
      <w:tr w14:paraId="2BF60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3B3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绩</w:t>
            </w:r>
          </w:p>
          <w:p w14:paraId="7F8EBCB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效</w:t>
            </w:r>
          </w:p>
          <w:p w14:paraId="2709A63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指</w:t>
            </w:r>
          </w:p>
          <w:p w14:paraId="5C729E8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标</w:t>
            </w:r>
          </w:p>
          <w:p w14:paraId="447E9E2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30B2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一级指标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91B0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二级指标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C7B0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三级指标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C204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年度指标值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41C6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实际完成值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F231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AAB4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得分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F2F5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偏差原因分析及改进措施</w:t>
            </w:r>
          </w:p>
        </w:tc>
      </w:tr>
      <w:tr w14:paraId="2B112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9BF1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68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2D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3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完成一期二期改建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C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6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项目如期完工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4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C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6505B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3FF5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441B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F9685">
            <w:pP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E1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D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发生安全事故次数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3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5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0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3BE8B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825D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5F34D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E89BE">
            <w:pP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14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3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资金拨付时效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7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A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8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C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9.98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EF4A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602B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CDAD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9D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2D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资金使用率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C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≤73.59万元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38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6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F2155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52E7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9B76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307FF">
            <w:pP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08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F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减少服务对象上访次数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F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8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≤5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3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9B97B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F52B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693FD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79314">
            <w:pP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C4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14E51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0C37E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5A86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5DFA8">
            <w:pPr>
              <w:jc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7939">
            <w:pPr>
              <w:jc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72A62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30E6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5BA4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8395">
            <w:pP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C2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B1FE3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695D2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F5C41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4131F">
            <w:pPr>
              <w:jc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46BB6">
            <w:pPr>
              <w:jc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F6E01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B1DA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F9A5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DD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E6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0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社会满意度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9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4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社会满意度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E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2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8DE7D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1BAE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F9A0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17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03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B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预算总成本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1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成本控制在预算内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8D112">
            <w:pPr>
              <w:jc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B84DA">
            <w:pPr>
              <w:jc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A6F03">
            <w:pPr>
              <w:jc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8C63D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19A4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E71F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DBCC">
            <w:pP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4F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F1822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5B95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6A453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0FC6E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772CC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B9AD1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3DA6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5E9C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76AB">
            <w:pP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0B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ACB8F6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5D856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9274C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8DFCD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35D48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7319A">
            <w:pPr>
              <w:jc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25D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55FC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总分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124F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042C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99.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68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40EB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</w:tbl>
    <w:p w14:paraId="24B341C5">
      <w:pPr>
        <w:pStyle w:val="2"/>
        <w:spacing w:line="245" w:lineRule="auto"/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sectPr>
          <w:pgSz w:w="11920" w:h="16840"/>
          <w:pgMar w:top="1431" w:right="1601" w:bottom="0" w:left="1684" w:header="0" w:footer="0" w:gutter="0"/>
          <w:cols w:space="720" w:num="1"/>
        </w:sectPr>
      </w:pP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napToGrid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>单位负责人签字：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br w:type="page"/>
      </w:r>
    </w:p>
    <w:p w14:paraId="50F46DB7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hint="eastAsia" w:ascii="方正小标宋简体" w:hAnsi="方正小标宋简体" w:eastAsia="黑体" w:cs="方正小标宋简体"/>
          <w:snapToGrid/>
          <w:kern w:val="2"/>
          <w:sz w:val="31"/>
          <w:szCs w:val="31"/>
          <w:lang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napToGrid/>
          <w:spacing w:val="-68"/>
          <w:kern w:val="2"/>
          <w:sz w:val="31"/>
          <w:szCs w:val="31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napToGrid/>
          <w:spacing w:val="-4"/>
          <w:kern w:val="2"/>
          <w:sz w:val="31"/>
          <w:szCs w:val="31"/>
          <w:lang w:val="en-US" w:eastAsia="zh-CN"/>
        </w:rPr>
        <w:t>3</w:t>
      </w:r>
    </w:p>
    <w:p w14:paraId="711A4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000000"/>
          <w:spacing w:val="2"/>
          <w:kern w:val="2"/>
          <w:sz w:val="42"/>
          <w:szCs w:val="42"/>
          <w:lang w:eastAsia="zh-CN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spacing w:val="2"/>
          <w:kern w:val="2"/>
          <w:sz w:val="42"/>
          <w:szCs w:val="42"/>
          <w:lang w:eastAsia="zh-CN"/>
        </w:rPr>
        <w:t>2024 年度项目支出绩效自评表</w:t>
      </w:r>
    </w:p>
    <w:tbl>
      <w:tblPr>
        <w:tblStyle w:val="7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068E92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vAlign w:val="top"/>
          </w:tcPr>
          <w:p w14:paraId="59DC3B88">
            <w:pPr>
              <w:widowControl w:val="0"/>
              <w:kinsoku/>
              <w:autoSpaceDE/>
              <w:autoSpaceDN/>
              <w:adjustRightInd/>
              <w:snapToGrid/>
              <w:spacing w:before="41" w:line="211" w:lineRule="auto"/>
              <w:ind w:left="96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项目支出名称</w:t>
            </w:r>
          </w:p>
        </w:tc>
        <w:tc>
          <w:tcPr>
            <w:tcW w:w="6737" w:type="dxa"/>
            <w:gridSpan w:val="6"/>
            <w:vAlign w:val="top"/>
          </w:tcPr>
          <w:p w14:paraId="02085D6F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00DD3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76581399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ind w:left="12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主管部门</w:t>
            </w:r>
          </w:p>
        </w:tc>
        <w:tc>
          <w:tcPr>
            <w:tcW w:w="4522" w:type="dxa"/>
            <w:gridSpan w:val="4"/>
            <w:vAlign w:val="top"/>
          </w:tcPr>
          <w:p w14:paraId="6938EE8A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81" w:type="dxa"/>
            <w:vAlign w:val="top"/>
          </w:tcPr>
          <w:p w14:paraId="3F77F830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ind w:left="25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实施单位</w:t>
            </w:r>
          </w:p>
        </w:tc>
        <w:tc>
          <w:tcPr>
            <w:tcW w:w="2968" w:type="dxa"/>
            <w:gridSpan w:val="3"/>
            <w:vAlign w:val="top"/>
          </w:tcPr>
          <w:p w14:paraId="2EB66F60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3EC7BE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3EDC56BC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  <w:p w14:paraId="7093F227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vAlign w:val="top"/>
          </w:tcPr>
          <w:p w14:paraId="5ADF37A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4B8D5F94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年初预算数</w:t>
            </w:r>
          </w:p>
        </w:tc>
        <w:tc>
          <w:tcPr>
            <w:tcW w:w="1244" w:type="dxa"/>
            <w:vAlign w:val="top"/>
          </w:tcPr>
          <w:p w14:paraId="4D9FA101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1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全年预算数</w:t>
            </w:r>
          </w:p>
        </w:tc>
        <w:tc>
          <w:tcPr>
            <w:tcW w:w="1281" w:type="dxa"/>
            <w:vAlign w:val="top"/>
          </w:tcPr>
          <w:p w14:paraId="3D6AB6BA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全年执行数</w:t>
            </w:r>
          </w:p>
        </w:tc>
        <w:tc>
          <w:tcPr>
            <w:tcW w:w="673" w:type="dxa"/>
            <w:vAlign w:val="top"/>
          </w:tcPr>
          <w:p w14:paraId="15BB7711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vAlign w:val="top"/>
          </w:tcPr>
          <w:p w14:paraId="0295A58F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执行率</w:t>
            </w:r>
          </w:p>
        </w:tc>
        <w:tc>
          <w:tcPr>
            <w:tcW w:w="1422" w:type="dxa"/>
            <w:vAlign w:val="top"/>
          </w:tcPr>
          <w:p w14:paraId="4C81B2D7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35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eastAsia="zh-CN"/>
              </w:rPr>
              <w:t>自评得分</w:t>
            </w:r>
          </w:p>
        </w:tc>
      </w:tr>
      <w:tr w14:paraId="5C2F3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CA7421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vAlign w:val="top"/>
          </w:tcPr>
          <w:p w14:paraId="36BF40E5">
            <w:pPr>
              <w:widowControl w:val="0"/>
              <w:kinsoku/>
              <w:autoSpaceDE/>
              <w:autoSpaceDN/>
              <w:adjustRightInd/>
              <w:snapToGrid/>
              <w:spacing w:before="30" w:line="217" w:lineRule="auto"/>
              <w:ind w:left="11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年度资金总额</w:t>
            </w:r>
          </w:p>
        </w:tc>
        <w:tc>
          <w:tcPr>
            <w:tcW w:w="1244" w:type="dxa"/>
            <w:vAlign w:val="top"/>
          </w:tcPr>
          <w:p w14:paraId="14B6DD81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44" w:type="dxa"/>
            <w:vAlign w:val="top"/>
          </w:tcPr>
          <w:p w14:paraId="59C11496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81" w:type="dxa"/>
            <w:vAlign w:val="top"/>
          </w:tcPr>
          <w:p w14:paraId="3CB36FDC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3" w:type="dxa"/>
            <w:vAlign w:val="top"/>
          </w:tcPr>
          <w:p w14:paraId="61810C10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ind w:left="331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8"/>
                <w:kern w:val="2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0C7BF17C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vAlign w:val="top"/>
          </w:tcPr>
          <w:p w14:paraId="653FEF72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4A527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0DA807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vAlign w:val="top"/>
          </w:tcPr>
          <w:p w14:paraId="1AA4F28D">
            <w:pPr>
              <w:widowControl w:val="0"/>
              <w:kinsoku/>
              <w:autoSpaceDE/>
              <w:autoSpaceDN/>
              <w:adjustRightInd/>
              <w:snapToGrid/>
              <w:spacing w:before="30" w:line="218" w:lineRule="auto"/>
              <w:ind w:left="11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9"/>
                <w:kern w:val="2"/>
                <w:sz w:val="19"/>
                <w:szCs w:val="19"/>
                <w:lang w:eastAsia="zh-CN"/>
              </w:rPr>
              <w:t>其中：当年财政拨款</w:t>
            </w:r>
          </w:p>
        </w:tc>
        <w:tc>
          <w:tcPr>
            <w:tcW w:w="1244" w:type="dxa"/>
            <w:vAlign w:val="top"/>
          </w:tcPr>
          <w:p w14:paraId="38CA0BF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712C4EB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8C12B8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D642E0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2DB753E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16ADC39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5BD06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101F838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vAlign w:val="top"/>
          </w:tcPr>
          <w:p w14:paraId="49E18FFD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上年结转资金</w:t>
            </w:r>
          </w:p>
        </w:tc>
        <w:tc>
          <w:tcPr>
            <w:tcW w:w="1244" w:type="dxa"/>
            <w:vAlign w:val="top"/>
          </w:tcPr>
          <w:p w14:paraId="7AD12D5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2E92181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5D51F6A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4E47881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7738DB5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1559F35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2C63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365F1BD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vAlign w:val="top"/>
          </w:tcPr>
          <w:p w14:paraId="0F8C28F1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其他资金</w:t>
            </w:r>
          </w:p>
        </w:tc>
        <w:tc>
          <w:tcPr>
            <w:tcW w:w="1244" w:type="dxa"/>
            <w:vAlign w:val="top"/>
          </w:tcPr>
          <w:p w14:paraId="288987B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7E3B5E8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26486D7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FF63E6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63DD98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0057459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CFBC8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0560C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</w:t>
            </w:r>
          </w:p>
          <w:p w14:paraId="67696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总体</w:t>
            </w:r>
          </w:p>
          <w:p w14:paraId="325A1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7"/>
                <w:kern w:val="2"/>
                <w:sz w:val="19"/>
                <w:szCs w:val="19"/>
                <w:lang w:eastAsia="zh-CN"/>
              </w:rPr>
              <w:t>目标</w:t>
            </w:r>
          </w:p>
        </w:tc>
        <w:tc>
          <w:tcPr>
            <w:tcW w:w="4522" w:type="dxa"/>
            <w:gridSpan w:val="4"/>
            <w:vAlign w:val="top"/>
          </w:tcPr>
          <w:p w14:paraId="2FA24A49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87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预期目标</w:t>
            </w:r>
          </w:p>
        </w:tc>
        <w:tc>
          <w:tcPr>
            <w:tcW w:w="4249" w:type="dxa"/>
            <w:gridSpan w:val="4"/>
            <w:vAlign w:val="top"/>
          </w:tcPr>
          <w:p w14:paraId="1F379E36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53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实际完成情况</w:t>
            </w:r>
          </w:p>
        </w:tc>
      </w:tr>
      <w:tr w14:paraId="09BBE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3861B6D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22" w:type="dxa"/>
            <w:gridSpan w:val="4"/>
            <w:vAlign w:val="top"/>
          </w:tcPr>
          <w:p w14:paraId="67B2A32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49" w:type="dxa"/>
            <w:gridSpan w:val="4"/>
            <w:vAlign w:val="top"/>
          </w:tcPr>
          <w:p w14:paraId="7167499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06AFE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 w14:paraId="39D9F647">
            <w:pPr>
              <w:widowControl w:val="0"/>
              <w:spacing w:line="36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C227F13">
            <w:pPr>
              <w:widowControl w:val="0"/>
              <w:kinsoku/>
              <w:autoSpaceDE/>
              <w:autoSpaceDN/>
              <w:adjustRightInd/>
              <w:snapToGrid/>
              <w:spacing w:before="63" w:line="216" w:lineRule="auto"/>
              <w:ind w:left="305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绩</w:t>
            </w:r>
            <w:r>
              <w:rPr>
                <w:rFonts w:hint="eastAsia" w:ascii="宋体" w:hAnsi="宋体" w:eastAsia="宋体" w:cs="宋体"/>
                <w:snapToGrid/>
                <w:spacing w:val="-31"/>
                <w:kern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效</w:t>
            </w:r>
            <w:r>
              <w:rPr>
                <w:rFonts w:hint="eastAsia" w:ascii="宋体" w:hAnsi="宋体" w:eastAsia="宋体" w:cs="宋体"/>
                <w:snapToGrid/>
                <w:spacing w:val="-34"/>
                <w:kern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指</w:t>
            </w:r>
            <w:r>
              <w:rPr>
                <w:rFonts w:hint="eastAsia" w:ascii="宋体" w:hAnsi="宋体" w:eastAsia="宋体" w:cs="宋体"/>
                <w:snapToGrid/>
                <w:spacing w:val="-32"/>
                <w:kern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标</w:t>
            </w:r>
          </w:p>
        </w:tc>
        <w:tc>
          <w:tcPr>
            <w:tcW w:w="1079" w:type="dxa"/>
            <w:vAlign w:val="top"/>
          </w:tcPr>
          <w:p w14:paraId="4EC839AB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56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一级指标</w:t>
            </w:r>
          </w:p>
        </w:tc>
        <w:tc>
          <w:tcPr>
            <w:tcW w:w="955" w:type="dxa"/>
            <w:vAlign w:val="top"/>
          </w:tcPr>
          <w:p w14:paraId="2DF2211D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二级指标</w:t>
            </w:r>
          </w:p>
        </w:tc>
        <w:tc>
          <w:tcPr>
            <w:tcW w:w="1244" w:type="dxa"/>
            <w:vAlign w:val="top"/>
          </w:tcPr>
          <w:p w14:paraId="4214A190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253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三级指标</w:t>
            </w:r>
          </w:p>
        </w:tc>
        <w:tc>
          <w:tcPr>
            <w:tcW w:w="1244" w:type="dxa"/>
            <w:vAlign w:val="top"/>
          </w:tcPr>
          <w:p w14:paraId="6A8BCAAC">
            <w:pPr>
              <w:widowControl w:val="0"/>
              <w:kinsoku/>
              <w:autoSpaceDE/>
              <w:autoSpaceDN/>
              <w:adjustRightInd/>
              <w:snapToGrid/>
              <w:spacing w:before="22" w:line="233" w:lineRule="auto"/>
              <w:ind w:left="42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年度</w:t>
            </w:r>
          </w:p>
          <w:p w14:paraId="0DACEE6E">
            <w:pPr>
              <w:widowControl w:val="0"/>
              <w:kinsoku/>
              <w:autoSpaceDE/>
              <w:autoSpaceDN/>
              <w:adjustRightInd/>
              <w:snapToGrid/>
              <w:spacing w:line="205" w:lineRule="auto"/>
              <w:ind w:left="33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指标值</w:t>
            </w:r>
          </w:p>
        </w:tc>
        <w:tc>
          <w:tcPr>
            <w:tcW w:w="1281" w:type="dxa"/>
            <w:vAlign w:val="top"/>
          </w:tcPr>
          <w:p w14:paraId="57153894">
            <w:pPr>
              <w:widowControl w:val="0"/>
              <w:kinsoku/>
              <w:autoSpaceDE/>
              <w:autoSpaceDN/>
              <w:adjustRightInd/>
              <w:snapToGrid/>
              <w:spacing w:before="22" w:line="233" w:lineRule="auto"/>
              <w:ind w:left="45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实际</w:t>
            </w:r>
          </w:p>
          <w:p w14:paraId="1937DD2A">
            <w:pPr>
              <w:widowControl w:val="0"/>
              <w:kinsoku/>
              <w:autoSpaceDE/>
              <w:autoSpaceDN/>
              <w:adjustRightInd/>
              <w:snapToGrid/>
              <w:spacing w:line="205" w:lineRule="auto"/>
              <w:ind w:left="35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完成值</w:t>
            </w:r>
          </w:p>
        </w:tc>
        <w:tc>
          <w:tcPr>
            <w:tcW w:w="673" w:type="dxa"/>
            <w:vAlign w:val="top"/>
          </w:tcPr>
          <w:p w14:paraId="64B37A4F">
            <w:pPr>
              <w:widowControl w:val="0"/>
              <w:kinsoku/>
              <w:autoSpaceDE/>
              <w:autoSpaceDN/>
              <w:adjustRightInd/>
              <w:snapToGrid/>
              <w:spacing w:before="142" w:line="227" w:lineRule="auto"/>
              <w:ind w:left="14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vAlign w:val="top"/>
          </w:tcPr>
          <w:p w14:paraId="2FD8D052">
            <w:pPr>
              <w:widowControl w:val="0"/>
              <w:kinsoku/>
              <w:autoSpaceDE/>
              <w:autoSpaceDN/>
              <w:adjustRightInd/>
              <w:snapToGrid/>
              <w:spacing w:before="175" w:line="218" w:lineRule="auto"/>
              <w:ind w:left="15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8"/>
                <w:kern w:val="2"/>
                <w:sz w:val="16"/>
                <w:szCs w:val="16"/>
                <w:lang w:eastAsia="zh-CN"/>
              </w:rPr>
              <w:t>自评得分</w:t>
            </w:r>
          </w:p>
        </w:tc>
        <w:tc>
          <w:tcPr>
            <w:tcW w:w="1422" w:type="dxa"/>
            <w:vAlign w:val="top"/>
          </w:tcPr>
          <w:p w14:paraId="5E11A04C">
            <w:pPr>
              <w:widowControl w:val="0"/>
              <w:kinsoku/>
              <w:autoSpaceDE/>
              <w:autoSpaceDN/>
              <w:adjustRightInd/>
              <w:snapToGrid/>
              <w:spacing w:before="23" w:line="219" w:lineRule="auto"/>
              <w:ind w:left="113" w:right="109" w:firstLine="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偏差原因分析及改进措施</w:t>
            </w:r>
          </w:p>
        </w:tc>
      </w:tr>
      <w:tr w14:paraId="023F0D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0A5F9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65E1BAC2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9D73107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C986F72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D0C1C8E">
            <w:pPr>
              <w:widowControl w:val="0"/>
              <w:spacing w:line="257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79611E7">
            <w:pPr>
              <w:widowControl w:val="0"/>
              <w:kinsoku/>
              <w:autoSpaceDE/>
              <w:autoSpaceDN/>
              <w:adjustRightInd/>
              <w:snapToGrid/>
              <w:spacing w:before="62" w:line="457" w:lineRule="exact"/>
              <w:ind w:left="14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position w:val="20"/>
                <w:sz w:val="19"/>
                <w:szCs w:val="19"/>
                <w:lang w:eastAsia="zh-CN"/>
              </w:rPr>
              <w:t>产出指标</w:t>
            </w:r>
          </w:p>
          <w:p w14:paraId="4E1C7B75">
            <w:pPr>
              <w:widowControl w:val="0"/>
              <w:kinsoku/>
              <w:autoSpaceDE/>
              <w:autoSpaceDN/>
              <w:adjustRightInd/>
              <w:snapToGrid/>
              <w:spacing w:line="261" w:lineRule="exact"/>
              <w:ind w:left="25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1"/>
                <w:kern w:val="2"/>
                <w:position w:val="2"/>
                <w:sz w:val="19"/>
                <w:szCs w:val="19"/>
                <w:lang w:eastAsia="zh-CN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28064D26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26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数量指标</w:t>
            </w:r>
          </w:p>
          <w:p w14:paraId="5F18563C">
            <w:pPr>
              <w:widowControl w:val="0"/>
              <w:kinsoku/>
              <w:autoSpaceDE/>
              <w:autoSpaceDN/>
              <w:adjustRightInd/>
              <w:snapToGrid/>
              <w:spacing w:before="126" w:line="239" w:lineRule="auto"/>
              <w:ind w:left="379" w:right="175" w:hanging="19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vAlign w:val="top"/>
          </w:tcPr>
          <w:p w14:paraId="7467680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69E104C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32A82C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A8D186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7FE5D50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0D181AD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DD51D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CD5C5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3F0F223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327B1A2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27F0412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3FA572B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858E1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8AFB0C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19B4540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47D3A7A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2B3C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32710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A74AB8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7960622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21A7DE0E">
            <w:pPr>
              <w:widowControl w:val="0"/>
              <w:kinsoku/>
              <w:autoSpaceDE/>
              <w:autoSpaceDN/>
              <w:adjustRightInd/>
              <w:snapToGrid/>
              <w:spacing w:before="169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35DB8A8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43BECCE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3095CF1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667FAD8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3C7E0B9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7D85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73B2B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71BDC2A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5BAB89EA">
            <w:pPr>
              <w:widowControl w:val="0"/>
              <w:kinsoku/>
              <w:autoSpaceDE/>
              <w:autoSpaceDN/>
              <w:adjustRightInd/>
              <w:snapToGrid/>
              <w:spacing w:before="273" w:line="226" w:lineRule="auto"/>
              <w:ind w:left="121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质量指标</w:t>
            </w:r>
          </w:p>
          <w:p w14:paraId="03D8C054">
            <w:pPr>
              <w:widowControl w:val="0"/>
              <w:kinsoku/>
              <w:autoSpaceDE/>
              <w:autoSpaceDN/>
              <w:adjustRightInd/>
              <w:snapToGrid/>
              <w:spacing w:before="126" w:line="239" w:lineRule="auto"/>
              <w:ind w:left="379" w:right="175" w:hanging="19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vAlign w:val="top"/>
          </w:tcPr>
          <w:p w14:paraId="443BA12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43458DA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2B318A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47119D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51CF919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336A51A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AB5AB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D97FF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2E7A70F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5C11564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3D0B7A0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5147023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7DC232C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23A0D5E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9CD27A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740A85A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BB63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3A95A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12B851D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7F250D2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129A5641">
            <w:pPr>
              <w:widowControl w:val="0"/>
              <w:kinsoku/>
              <w:autoSpaceDE/>
              <w:autoSpaceDN/>
              <w:adjustRightInd/>
              <w:snapToGrid/>
              <w:spacing w:before="169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5087306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755CD5F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5ABCCC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6A9806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094EC15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109AC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B776F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2569AD3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38B49E2D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3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时效指标</w:t>
            </w:r>
          </w:p>
          <w:p w14:paraId="2F68F1C9">
            <w:pPr>
              <w:widowControl w:val="0"/>
              <w:kinsoku/>
              <w:autoSpaceDE/>
              <w:autoSpaceDN/>
              <w:adjustRightInd/>
              <w:snapToGrid/>
              <w:spacing w:before="126" w:line="239" w:lineRule="auto"/>
              <w:ind w:left="379" w:right="175" w:hanging="17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vAlign w:val="top"/>
          </w:tcPr>
          <w:p w14:paraId="211A0BED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1A810C71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E47FDE6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41E47241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0BD27A6D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4359C454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690E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28DE14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AA62F1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31C8AB8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66704CA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4DD3E31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3325F4B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E711C5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36C760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6ECBBAB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AAC8D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B8725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A04A13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6265EDB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063FD6B6">
            <w:pPr>
              <w:widowControl w:val="0"/>
              <w:kinsoku/>
              <w:autoSpaceDE/>
              <w:autoSpaceDN/>
              <w:adjustRightInd/>
              <w:snapToGrid/>
              <w:spacing w:before="170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594309F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27CA604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5702B7D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031FF83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3ADC780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559F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CFE8A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3CF80E2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590EE756">
            <w:pPr>
              <w:widowControl w:val="0"/>
              <w:kinsoku/>
              <w:autoSpaceDE/>
              <w:autoSpaceDN/>
              <w:adjustRightInd/>
              <w:snapToGrid/>
              <w:spacing w:before="273" w:line="226" w:lineRule="auto"/>
              <w:ind w:left="125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成本指标</w:t>
            </w:r>
          </w:p>
          <w:p w14:paraId="765AAB0C">
            <w:pPr>
              <w:widowControl w:val="0"/>
              <w:kinsoku/>
              <w:autoSpaceDE/>
              <w:autoSpaceDN/>
              <w:adjustRightInd/>
              <w:snapToGrid/>
              <w:spacing w:before="127" w:line="239" w:lineRule="auto"/>
              <w:ind w:left="379" w:right="175" w:hanging="19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vAlign w:val="top"/>
          </w:tcPr>
          <w:p w14:paraId="59E3B9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66DCEE6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316369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6ECB14F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58C757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5DD91D7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196A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928B8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36A1162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6129631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509359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03ACB40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A4B55D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318BA48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03CC33D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1C1718B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FD33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29C8C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6A8E644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396492E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1D03D6C9">
            <w:pPr>
              <w:widowControl w:val="0"/>
              <w:kinsoku/>
              <w:autoSpaceDE/>
              <w:autoSpaceDN/>
              <w:adjustRightInd/>
              <w:snapToGrid/>
              <w:spacing w:before="170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0D02D20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3C2C788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45EBE61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38723F0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3D4E42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5EE8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0A1CDA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vAlign w:val="top"/>
          </w:tcPr>
          <w:p w14:paraId="5163E53F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5B4F00F7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57FA901C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DD26FEE">
            <w:pPr>
              <w:widowControl w:val="0"/>
              <w:kinsoku/>
              <w:autoSpaceDE/>
              <w:autoSpaceDN/>
              <w:adjustRightInd/>
              <w:snapToGrid/>
              <w:spacing w:before="62" w:line="489" w:lineRule="exact"/>
              <w:ind w:left="11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eastAsia="zh-CN"/>
              </w:rPr>
              <w:t>效益指标</w:t>
            </w:r>
          </w:p>
          <w:p w14:paraId="18EF2E55">
            <w:pPr>
              <w:widowControl w:val="0"/>
              <w:kinsoku/>
              <w:autoSpaceDE/>
              <w:autoSpaceDN/>
              <w:adjustRightInd/>
              <w:snapToGrid/>
              <w:spacing w:line="227" w:lineRule="auto"/>
              <w:ind w:left="10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vAlign w:val="top"/>
          </w:tcPr>
          <w:p w14:paraId="470E9115">
            <w:pPr>
              <w:widowControl w:val="0"/>
              <w:kinsoku/>
              <w:autoSpaceDE/>
              <w:autoSpaceDN/>
              <w:adjustRightInd/>
              <w:snapToGrid/>
              <w:spacing w:before="154" w:line="233" w:lineRule="auto"/>
              <w:ind w:left="22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经济效</w:t>
            </w:r>
          </w:p>
          <w:p w14:paraId="554DD571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  <w:p w14:paraId="50EF3D9A">
            <w:pPr>
              <w:widowControl w:val="0"/>
              <w:kinsoku/>
              <w:autoSpaceDE/>
              <w:autoSpaceDN/>
              <w:adjustRightInd/>
              <w:snapToGrid/>
              <w:spacing w:before="127" w:line="239" w:lineRule="auto"/>
              <w:ind w:left="193" w:right="175" w:hanging="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8885AC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5FF0ED0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01A6A19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3B1340F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216292E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1EC2507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625C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15C2C11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4FE5606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518FB44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51CC26B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3805747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26949CE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37F89D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748D9AE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1B84B41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2C6F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DD9542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4A3239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712C2B1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7B8BACCC">
            <w:pPr>
              <w:widowControl w:val="0"/>
              <w:kinsoku/>
              <w:autoSpaceDE/>
              <w:autoSpaceDN/>
              <w:adjustRightInd/>
              <w:snapToGrid/>
              <w:spacing w:before="170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2E027FC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2FE0045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FF8D75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6401F7A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7470C9D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20C1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162FBAC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7B33B2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281FEB55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社会效</w:t>
            </w:r>
          </w:p>
          <w:p w14:paraId="59725C9F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  <w:p w14:paraId="28710228">
            <w:pPr>
              <w:widowControl w:val="0"/>
              <w:kinsoku/>
              <w:autoSpaceDE/>
              <w:autoSpaceDN/>
              <w:adjustRightInd/>
              <w:snapToGrid/>
              <w:spacing w:before="127" w:line="239" w:lineRule="auto"/>
              <w:ind w:left="192" w:right="175" w:hanging="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63FD6C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1AD74F9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DBE390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4C78415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018018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2916ABE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67A32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3CC2ED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56F69A7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6A9C206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A95A84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556D4CE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094749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30FC19B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1387176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7394A0F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FCE5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81EBDD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3D52437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39346A7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996007D">
            <w:pPr>
              <w:widowControl w:val="0"/>
              <w:kinsoku/>
              <w:autoSpaceDE/>
              <w:autoSpaceDN/>
              <w:adjustRightInd/>
              <w:snapToGrid/>
              <w:spacing w:before="170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09C46E8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3E1C1CA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6B8CD29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76A9ED1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5EC82AA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8601C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12EEA41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0453099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00EE8D50">
            <w:pPr>
              <w:widowControl w:val="0"/>
              <w:kinsoku/>
              <w:autoSpaceDE/>
              <w:autoSpaceDN/>
              <w:adjustRightInd/>
              <w:snapToGrid/>
              <w:spacing w:before="154" w:line="233" w:lineRule="auto"/>
              <w:ind w:left="23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生态效</w:t>
            </w:r>
          </w:p>
          <w:p w14:paraId="7A70E19E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  <w:p w14:paraId="523C2106">
            <w:pPr>
              <w:widowControl w:val="0"/>
              <w:kinsoku/>
              <w:autoSpaceDE/>
              <w:autoSpaceDN/>
              <w:adjustRightInd/>
              <w:snapToGrid/>
              <w:spacing w:before="127" w:line="239" w:lineRule="auto"/>
              <w:ind w:left="193" w:right="175" w:firstLine="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4F3D88E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5669DF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4AE66C8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253E89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2B30852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6270421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B3BB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AACA19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A1C7CF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0992969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E2030B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388069B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93997F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C743ED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3BF2B4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63ADF66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96A1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D080C2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5B69A28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774059B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4BC3071">
            <w:pPr>
              <w:widowControl w:val="0"/>
              <w:kinsoku/>
              <w:autoSpaceDE/>
              <w:autoSpaceDN/>
              <w:adjustRightInd/>
              <w:snapToGrid/>
              <w:spacing w:before="170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011D167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3F96C75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D1FFEB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397342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711B5E6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2BFC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C12F5B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35D1C57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vAlign w:val="top"/>
          </w:tcPr>
          <w:p w14:paraId="2361B401">
            <w:pPr>
              <w:widowControl w:val="0"/>
              <w:kinsoku/>
              <w:autoSpaceDE/>
              <w:autoSpaceDN/>
              <w:adjustRightInd/>
              <w:snapToGrid/>
              <w:spacing w:before="26" w:line="213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577FE18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4AD52DD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777A3A5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363669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05EDDD0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5865141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D037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7F5677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top"/>
          </w:tcPr>
          <w:p w14:paraId="0237771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57018700">
            <w:pPr>
              <w:widowControl w:val="0"/>
              <w:kinsoku/>
              <w:autoSpaceDE/>
              <w:autoSpaceDN/>
              <w:adjustRightInd/>
              <w:snapToGrid/>
              <w:spacing w:before="26" w:line="213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9D8C4C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6911E2B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3501C1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FDE87B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135403A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3D4893E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DC2F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23D5A9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786EC3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4A56B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7820A91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en-US" w:bidi="ar-SA"/>
              </w:rPr>
              <w:t>……</w:t>
            </w:r>
          </w:p>
        </w:tc>
        <w:tc>
          <w:tcPr>
            <w:tcW w:w="1244" w:type="dxa"/>
            <w:vAlign w:val="top"/>
          </w:tcPr>
          <w:p w14:paraId="39AA0A8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53F6D40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BF69B1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7B53C24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040A0FD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2B31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05C9B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685D16A">
            <w:pPr>
              <w:widowControl w:val="0"/>
              <w:kinsoku/>
              <w:autoSpaceDE/>
              <w:autoSpaceDN/>
              <w:adjustRightInd/>
              <w:snapToGrid/>
              <w:spacing w:before="33" w:line="226" w:lineRule="auto"/>
              <w:ind w:left="25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满意度</w:t>
            </w:r>
          </w:p>
          <w:p w14:paraId="2A32B33F">
            <w:pPr>
              <w:widowControl w:val="0"/>
              <w:kinsoku/>
              <w:autoSpaceDE/>
              <w:autoSpaceDN/>
              <w:adjustRightInd/>
              <w:snapToGrid/>
              <w:spacing w:before="26" w:line="226" w:lineRule="auto"/>
              <w:ind w:left="34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指标</w:t>
            </w:r>
          </w:p>
          <w:p w14:paraId="5C934F55">
            <w:pPr>
              <w:widowControl w:val="0"/>
              <w:kinsoku/>
              <w:autoSpaceDE/>
              <w:autoSpaceDN/>
              <w:adjustRightInd/>
              <w:snapToGrid/>
              <w:spacing w:before="27" w:line="213" w:lineRule="auto"/>
              <w:ind w:left="11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C979E12">
            <w:pPr>
              <w:widowControl w:val="0"/>
              <w:kinsoku/>
              <w:autoSpaceDE/>
              <w:autoSpaceDN/>
              <w:adjustRightInd/>
              <w:snapToGrid/>
              <w:spacing w:before="110" w:line="226" w:lineRule="auto"/>
              <w:ind w:left="12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服务对象</w:t>
            </w:r>
          </w:p>
          <w:p w14:paraId="6B08E234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满意度指</w:t>
            </w:r>
          </w:p>
          <w:p w14:paraId="1CAB2DE9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41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标</w:t>
            </w:r>
          </w:p>
        </w:tc>
        <w:tc>
          <w:tcPr>
            <w:tcW w:w="1244" w:type="dxa"/>
            <w:vAlign w:val="top"/>
          </w:tcPr>
          <w:p w14:paraId="5FDAC83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604250B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72D90E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101AF8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DA624B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06E4444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884B6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F1053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6B7641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746B0C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76AFC26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0889083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7FC085D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4FBF18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314105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5E0922D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D1DB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 w14:paraId="5EAEAAB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FFF84A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74242A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2A8A93F6">
            <w:pPr>
              <w:widowControl w:val="0"/>
              <w:kinsoku/>
              <w:autoSpaceDE/>
              <w:autoSpaceDN/>
              <w:adjustRightInd/>
              <w:snapToGrid/>
              <w:spacing w:before="204" w:line="60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0207336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7058D79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9F45D1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255479F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4DA0F59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4F147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vAlign w:val="top"/>
          </w:tcPr>
          <w:p w14:paraId="14BD3C4F">
            <w:pPr>
              <w:widowControl w:val="0"/>
              <w:kinsoku/>
              <w:autoSpaceDE/>
              <w:autoSpaceDN/>
              <w:adjustRightInd/>
              <w:snapToGrid/>
              <w:spacing w:before="36" w:line="216" w:lineRule="auto"/>
              <w:ind w:left="326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1"/>
                <w:kern w:val="2"/>
                <w:sz w:val="19"/>
                <w:szCs w:val="19"/>
                <w:lang w:eastAsia="zh-CN"/>
              </w:rPr>
              <w:t>总分</w:t>
            </w:r>
          </w:p>
        </w:tc>
        <w:tc>
          <w:tcPr>
            <w:tcW w:w="673" w:type="dxa"/>
            <w:vAlign w:val="top"/>
          </w:tcPr>
          <w:p w14:paraId="7F5BC799">
            <w:pPr>
              <w:widowControl w:val="0"/>
              <w:kinsoku/>
              <w:autoSpaceDE/>
              <w:autoSpaceDN/>
              <w:adjustRightInd/>
              <w:snapToGrid/>
              <w:spacing w:before="67" w:line="195" w:lineRule="auto"/>
              <w:ind w:left="208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4"/>
                <w:kern w:val="2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5A7A5CDA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vAlign w:val="top"/>
          </w:tcPr>
          <w:p w14:paraId="26A9F93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</w:tbl>
    <w:p w14:paraId="23B7473B">
      <w:pPr>
        <w:widowControl w:val="0"/>
        <w:spacing w:before="232" w:line="228" w:lineRule="auto"/>
        <w:ind w:left="575"/>
        <w:jc w:val="both"/>
        <w:rPr>
          <w:rFonts w:ascii="仿宋" w:hAnsi="仿宋" w:eastAsia="仿宋" w:cs="仿宋"/>
          <w:kern w:val="2"/>
          <w:sz w:val="17"/>
          <w:szCs w:val="17"/>
          <w:lang w:val="en-US" w:eastAsia="en-US" w:bidi="ar-SA"/>
        </w:rPr>
      </w:pPr>
      <w:r>
        <w:rPr>
          <w:rFonts w:hint="eastAsia" w:ascii="宋体" w:hAnsi="宋体" w:eastAsia="宋体" w:cs="宋体"/>
          <w:spacing w:val="3"/>
          <w:kern w:val="2"/>
          <w:sz w:val="17"/>
          <w:szCs w:val="17"/>
          <w:lang w:val="en-US" w:eastAsia="en-US" w:bidi="ar-SA"/>
        </w:rPr>
        <w:t>备注： 每个一级项目支出一张表。 如， 业务工作经</w:t>
      </w:r>
      <w:r>
        <w:rPr>
          <w:rFonts w:hint="eastAsia" w:ascii="宋体" w:hAnsi="宋体" w:eastAsia="宋体" w:cs="宋体"/>
          <w:spacing w:val="2"/>
          <w:kern w:val="2"/>
          <w:sz w:val="17"/>
          <w:szCs w:val="17"/>
          <w:lang w:val="en-US" w:eastAsia="en-US" w:bidi="ar-SA"/>
        </w:rPr>
        <w:t>费，运行维护经费，其他事业发展类资金</w:t>
      </w:r>
      <w:r>
        <w:rPr>
          <w:rFonts w:hint="eastAsia" w:ascii="宋体" w:hAnsi="宋体" w:eastAsia="宋体" w:cs="宋体"/>
          <w:spacing w:val="-52"/>
          <w:kern w:val="2"/>
          <w:sz w:val="17"/>
          <w:szCs w:val="17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spacing w:val="2"/>
          <w:kern w:val="2"/>
          <w:sz w:val="17"/>
          <w:szCs w:val="17"/>
          <w:lang w:val="en-US" w:eastAsia="en-US" w:bidi="ar-SA"/>
        </w:rPr>
        <w:t>…各一张表。</w:t>
      </w:r>
    </w:p>
    <w:p w14:paraId="0AA1D56A">
      <w:pPr>
        <w:widowControl w:val="0"/>
        <w:kinsoku/>
        <w:autoSpaceDE/>
        <w:autoSpaceDN/>
        <w:adjustRightInd/>
        <w:snapToGrid/>
        <w:spacing w:line="217" w:lineRule="auto"/>
        <w:jc w:val="both"/>
        <w:textAlignment w:val="auto"/>
        <w:rPr>
          <w:rFonts w:ascii="Calibri" w:hAnsi="Calibri" w:eastAsia="宋体" w:cs="Times New Roman"/>
          <w:snapToGrid/>
          <w:kern w:val="2"/>
          <w:sz w:val="22"/>
          <w:szCs w:val="22"/>
          <w:lang w:eastAsia="zh-CN"/>
        </w:rPr>
      </w:pPr>
    </w:p>
    <w:p w14:paraId="0625C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单位负责人签字：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填表人：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联系电话：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填报日期：</w:t>
      </w:r>
    </w:p>
    <w:p w14:paraId="5CA080E6">
      <w:pPr>
        <w:spacing w:before="104" w:line="224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/>
          <w:bCs/>
          <w:spacing w:val="9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9"/>
          <w:sz w:val="32"/>
          <w:szCs w:val="32"/>
          <w:lang w:val="en-US" w:eastAsia="zh-CN"/>
        </w:rPr>
        <w:t>4</w:t>
      </w:r>
    </w:p>
    <w:p w14:paraId="3EEA0382">
      <w:pPr>
        <w:pStyle w:val="2"/>
        <w:spacing w:line="309" w:lineRule="auto"/>
      </w:pPr>
    </w:p>
    <w:p w14:paraId="223EBE71">
      <w:pPr>
        <w:spacing w:before="143"/>
        <w:ind w:left="2940" w:leftChars="0" w:right="15" w:rightChars="0" w:hanging="2609" w:firstLineChars="0"/>
        <w:jc w:val="center"/>
        <w:outlineLvl w:val="0"/>
        <w:rPr>
          <w:rFonts w:ascii="宋体" w:hAnsi="宋体" w:eastAsia="宋体" w:cs="宋体"/>
          <w:b/>
          <w:bCs/>
          <w:spacing w:val="-13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3"/>
          <w:sz w:val="44"/>
          <w:szCs w:val="44"/>
        </w:rPr>
        <w:t>2024年度岳阳市岳阳楼区光荣院</w:t>
      </w:r>
    </w:p>
    <w:p w14:paraId="41BF7531">
      <w:pPr>
        <w:spacing w:before="143"/>
        <w:ind w:left="2940" w:leftChars="0" w:right="15" w:rightChars="0" w:hanging="2609" w:firstLineChars="0"/>
        <w:jc w:val="center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3"/>
          <w:sz w:val="44"/>
          <w:szCs w:val="44"/>
        </w:rPr>
        <w:t>整体支出</w:t>
      </w:r>
      <w:r>
        <w:rPr>
          <w:rFonts w:ascii="宋体" w:hAnsi="宋体" w:eastAsia="宋体" w:cs="宋体"/>
          <w:b/>
          <w:bCs/>
          <w:spacing w:val="-18"/>
          <w:sz w:val="44"/>
          <w:szCs w:val="44"/>
        </w:rPr>
        <w:t>绩效自评报告</w:t>
      </w:r>
    </w:p>
    <w:p w14:paraId="049F6741">
      <w:pPr>
        <w:pStyle w:val="2"/>
        <w:spacing w:line="242" w:lineRule="auto"/>
      </w:pPr>
    </w:p>
    <w:p w14:paraId="6FB4C581">
      <w:pPr>
        <w:pStyle w:val="2"/>
        <w:spacing w:line="242" w:lineRule="auto"/>
      </w:pPr>
    </w:p>
    <w:p w14:paraId="0F7D7296">
      <w:pPr>
        <w:pStyle w:val="2"/>
        <w:spacing w:line="243" w:lineRule="auto"/>
      </w:pPr>
    </w:p>
    <w:p w14:paraId="63BCC2A9">
      <w:pPr>
        <w:pStyle w:val="2"/>
        <w:spacing w:line="243" w:lineRule="auto"/>
      </w:pPr>
    </w:p>
    <w:p w14:paraId="417E74F3">
      <w:pPr>
        <w:pStyle w:val="2"/>
        <w:spacing w:line="243" w:lineRule="auto"/>
      </w:pPr>
    </w:p>
    <w:p w14:paraId="1374FE61">
      <w:pPr>
        <w:pStyle w:val="2"/>
        <w:spacing w:line="243" w:lineRule="auto"/>
      </w:pPr>
    </w:p>
    <w:p w14:paraId="30024BD0">
      <w:pPr>
        <w:pStyle w:val="2"/>
        <w:spacing w:line="243" w:lineRule="auto"/>
      </w:pPr>
    </w:p>
    <w:p w14:paraId="50A85164">
      <w:pPr>
        <w:pStyle w:val="2"/>
        <w:spacing w:line="243" w:lineRule="auto"/>
      </w:pPr>
    </w:p>
    <w:p w14:paraId="22446A6E">
      <w:pPr>
        <w:pStyle w:val="2"/>
        <w:spacing w:line="243" w:lineRule="auto"/>
      </w:pPr>
    </w:p>
    <w:p w14:paraId="4F232FE8">
      <w:pPr>
        <w:pStyle w:val="2"/>
        <w:spacing w:line="243" w:lineRule="auto"/>
      </w:pPr>
    </w:p>
    <w:p w14:paraId="14CC5919">
      <w:pPr>
        <w:pStyle w:val="2"/>
        <w:spacing w:line="243" w:lineRule="auto"/>
      </w:pPr>
    </w:p>
    <w:p w14:paraId="2FB78160">
      <w:pPr>
        <w:pStyle w:val="2"/>
        <w:spacing w:line="243" w:lineRule="auto"/>
      </w:pPr>
    </w:p>
    <w:p w14:paraId="4B81E9AC">
      <w:pPr>
        <w:spacing w:line="1480" w:lineRule="exact"/>
        <w:ind w:firstLine="9722"/>
      </w:pPr>
    </w:p>
    <w:p w14:paraId="12A074E8">
      <w:pPr>
        <w:pStyle w:val="2"/>
        <w:spacing w:line="251" w:lineRule="auto"/>
      </w:pPr>
    </w:p>
    <w:p w14:paraId="5BABA99D">
      <w:pPr>
        <w:pStyle w:val="2"/>
        <w:spacing w:line="251" w:lineRule="auto"/>
      </w:pPr>
    </w:p>
    <w:p w14:paraId="17A80CC4">
      <w:pPr>
        <w:pStyle w:val="2"/>
        <w:spacing w:line="251" w:lineRule="auto"/>
      </w:pPr>
    </w:p>
    <w:p w14:paraId="0CD0B3F0">
      <w:pPr>
        <w:pStyle w:val="2"/>
        <w:spacing w:line="251" w:lineRule="auto"/>
      </w:pPr>
    </w:p>
    <w:p w14:paraId="7CF74442">
      <w:pPr>
        <w:pStyle w:val="2"/>
        <w:spacing w:line="251" w:lineRule="auto"/>
      </w:pPr>
    </w:p>
    <w:p w14:paraId="23F0D3A7">
      <w:pPr>
        <w:pStyle w:val="2"/>
        <w:spacing w:line="251" w:lineRule="auto"/>
      </w:pPr>
    </w:p>
    <w:p w14:paraId="5AB290FD">
      <w:pPr>
        <w:pStyle w:val="2"/>
        <w:spacing w:line="251" w:lineRule="auto"/>
      </w:pPr>
    </w:p>
    <w:p w14:paraId="78F4021C">
      <w:pPr>
        <w:pStyle w:val="2"/>
        <w:spacing w:line="251" w:lineRule="auto"/>
      </w:pPr>
    </w:p>
    <w:p w14:paraId="33BEA297">
      <w:pPr>
        <w:pStyle w:val="2"/>
        <w:spacing w:line="252" w:lineRule="auto"/>
      </w:pPr>
    </w:p>
    <w:p w14:paraId="19BB38AE">
      <w:pPr>
        <w:spacing w:before="114" w:line="221" w:lineRule="auto"/>
        <w:ind w:left="1743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12"/>
          <w:sz w:val="35"/>
          <w:szCs w:val="35"/>
        </w:rPr>
        <w:t>部门(单位)名称：</w:t>
      </w:r>
      <w:r>
        <w:rPr>
          <w:rFonts w:ascii="仿宋" w:hAnsi="仿宋" w:eastAsia="仿宋" w:cs="仿宋"/>
          <w:spacing w:val="-59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-101"/>
          <w:sz w:val="35"/>
          <w:szCs w:val="35"/>
          <w:u w:val="single" w:color="auto"/>
        </w:rPr>
        <w:t xml:space="preserve"> </w:t>
      </w:r>
      <w:r>
        <w:rPr>
          <w:rFonts w:ascii="仿宋" w:hAnsi="仿宋" w:eastAsia="仿宋" w:cs="仿宋"/>
          <w:spacing w:val="-12"/>
          <w:sz w:val="35"/>
          <w:szCs w:val="35"/>
          <w:u w:val="single" w:color="auto"/>
        </w:rPr>
        <w:t>(</w:t>
      </w:r>
      <w:r>
        <w:rPr>
          <w:rFonts w:ascii="仿宋" w:hAnsi="仿宋" w:eastAsia="仿宋" w:cs="仿宋"/>
          <w:spacing w:val="104"/>
          <w:sz w:val="35"/>
          <w:szCs w:val="35"/>
          <w:u w:val="single" w:color="auto"/>
        </w:rPr>
        <w:t xml:space="preserve"> </w:t>
      </w:r>
      <w:r>
        <w:rPr>
          <w:rFonts w:ascii="仿宋" w:hAnsi="仿宋" w:eastAsia="仿宋" w:cs="仿宋"/>
          <w:spacing w:val="-12"/>
          <w:sz w:val="35"/>
          <w:szCs w:val="35"/>
          <w:u w:val="single" w:color="auto"/>
        </w:rPr>
        <w:t>盖</w:t>
      </w:r>
      <w:r>
        <w:rPr>
          <w:rFonts w:ascii="仿宋" w:hAnsi="仿宋" w:eastAsia="仿宋" w:cs="仿宋"/>
          <w:spacing w:val="99"/>
          <w:sz w:val="35"/>
          <w:szCs w:val="35"/>
          <w:u w:val="single" w:color="auto"/>
        </w:rPr>
        <w:t xml:space="preserve"> </w:t>
      </w:r>
      <w:r>
        <w:rPr>
          <w:rFonts w:ascii="仿宋" w:hAnsi="仿宋" w:eastAsia="仿宋" w:cs="仿宋"/>
          <w:spacing w:val="-12"/>
          <w:sz w:val="35"/>
          <w:szCs w:val="35"/>
          <w:u w:val="single" w:color="auto"/>
        </w:rPr>
        <w:t>章</w:t>
      </w:r>
      <w:r>
        <w:rPr>
          <w:rFonts w:ascii="仿宋" w:hAnsi="仿宋" w:eastAsia="仿宋" w:cs="仿宋"/>
          <w:spacing w:val="87"/>
          <w:sz w:val="35"/>
          <w:szCs w:val="35"/>
          <w:u w:val="single" w:color="auto"/>
        </w:rPr>
        <w:t xml:space="preserve"> </w:t>
      </w:r>
      <w:r>
        <w:rPr>
          <w:rFonts w:ascii="仿宋" w:hAnsi="仿宋" w:eastAsia="仿宋" w:cs="仿宋"/>
          <w:spacing w:val="-12"/>
          <w:sz w:val="35"/>
          <w:szCs w:val="35"/>
          <w:u w:val="single" w:color="auto"/>
        </w:rPr>
        <w:t>)</w:t>
      </w:r>
      <w:r>
        <w:rPr>
          <w:rFonts w:ascii="仿宋" w:hAnsi="仿宋" w:eastAsia="仿宋" w:cs="仿宋"/>
          <w:sz w:val="35"/>
          <w:szCs w:val="35"/>
          <w:u w:val="single" w:color="auto"/>
        </w:rPr>
        <w:t xml:space="preserve">        </w:t>
      </w:r>
    </w:p>
    <w:p w14:paraId="5F2FB3F4">
      <w:pPr>
        <w:pStyle w:val="2"/>
        <w:spacing w:line="318" w:lineRule="auto"/>
      </w:pPr>
    </w:p>
    <w:p w14:paraId="47EEA230">
      <w:pPr>
        <w:spacing w:before="101" w:line="225" w:lineRule="auto"/>
        <w:ind w:left="303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2"/>
          <w:sz w:val="31"/>
          <w:szCs w:val="31"/>
        </w:rPr>
        <w:t>2025年7月14日</w:t>
      </w:r>
    </w:p>
    <w:p w14:paraId="4DE8EA99">
      <w:pPr>
        <w:pStyle w:val="2"/>
        <w:spacing w:line="281" w:lineRule="auto"/>
      </w:pPr>
    </w:p>
    <w:p w14:paraId="318EE756">
      <w:pPr>
        <w:spacing w:before="113" w:line="224" w:lineRule="auto"/>
        <w:ind w:left="3193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35"/>
          <w:sz w:val="35"/>
          <w:szCs w:val="35"/>
        </w:rPr>
        <w:t>(此页为封面)</w:t>
      </w:r>
    </w:p>
    <w:p w14:paraId="6967A4D1">
      <w:pPr>
        <w:spacing w:before="104" w:line="475" w:lineRule="auto"/>
        <w:ind w:firstLine="858" w:firstLineChars="300"/>
        <w:rPr>
          <w:rFonts w:ascii="仿宋" w:hAnsi="仿宋" w:eastAsia="仿宋" w:cs="仿宋"/>
          <w:spacing w:val="-17"/>
          <w:position w:val="-1"/>
          <w:sz w:val="32"/>
          <w:szCs w:val="32"/>
        </w:rPr>
        <w:sectPr>
          <w:footerReference r:id="rId6" w:type="default"/>
          <w:pgSz w:w="11920" w:h="16840"/>
          <w:pgMar w:top="1431" w:right="1601" w:bottom="0" w:left="1684" w:header="0" w:footer="0" w:gutter="0"/>
          <w:cols w:space="720" w:num="1"/>
        </w:sectPr>
      </w:pPr>
    </w:p>
    <w:p w14:paraId="2BDCBA01">
      <w:pPr>
        <w:spacing w:before="348" w:line="262" w:lineRule="auto"/>
        <w:ind w:left="2975" w:right="1786" w:hanging="2799"/>
        <w:jc w:val="center"/>
        <w:rPr>
          <w:rFonts w:ascii="宋体" w:hAnsi="宋体" w:eastAsia="宋体" w:cs="宋体"/>
          <w:b/>
          <w:bCs/>
          <w:spacing w:val="-24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4"/>
          <w:sz w:val="48"/>
          <w:szCs w:val="48"/>
        </w:rPr>
        <w:t>2024年度岳阳市岳阳楼区光荣院</w:t>
      </w:r>
    </w:p>
    <w:p w14:paraId="1F3520F7">
      <w:pPr>
        <w:spacing w:before="348" w:line="262" w:lineRule="auto"/>
        <w:ind w:left="2975" w:right="1786" w:hanging="2799"/>
        <w:jc w:val="center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4"/>
          <w:sz w:val="48"/>
          <w:szCs w:val="48"/>
        </w:rPr>
        <w:t>整体支出</w:t>
      </w:r>
      <w:r>
        <w:rPr>
          <w:rFonts w:ascii="宋体" w:hAnsi="宋体" w:eastAsia="宋体" w:cs="宋体"/>
          <w:b/>
          <w:bCs/>
          <w:spacing w:val="-28"/>
          <w:sz w:val="48"/>
          <w:szCs w:val="48"/>
        </w:rPr>
        <w:t>绩效自评报告</w:t>
      </w:r>
    </w:p>
    <w:p w14:paraId="10D33564">
      <w:pPr>
        <w:pStyle w:val="2"/>
        <w:spacing w:line="274" w:lineRule="auto"/>
      </w:pPr>
    </w:p>
    <w:p w14:paraId="21C5F817">
      <w:pPr>
        <w:spacing w:before="104" w:line="222" w:lineRule="auto"/>
        <w:ind w:left="9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一、单位基本情况</w:t>
      </w:r>
    </w:p>
    <w:p w14:paraId="7212C6F9">
      <w:pPr>
        <w:spacing w:before="245" w:line="219" w:lineRule="auto"/>
        <w:ind w:left="51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23"/>
          <w:sz w:val="33"/>
          <w:szCs w:val="33"/>
        </w:rPr>
        <w:t>(一)部门职责</w:t>
      </w:r>
    </w:p>
    <w:p w14:paraId="3CBFCCA1">
      <w:pPr>
        <w:spacing w:before="230" w:line="357" w:lineRule="auto"/>
        <w:ind w:right="1686" w:firstLine="672" w:firstLineChars="200"/>
        <w:rPr>
          <w:rFonts w:hint="eastAsia" w:ascii="宋体" w:hAnsi="宋体" w:eastAsia="宋体" w:cs="宋体"/>
          <w:spacing w:val="3"/>
          <w:sz w:val="33"/>
          <w:szCs w:val="33"/>
          <w:lang w:eastAsia="zh-CN"/>
        </w:rPr>
      </w:pPr>
      <w:r>
        <w:rPr>
          <w:rFonts w:hint="eastAsia" w:ascii="宋体" w:hAnsi="宋体" w:eastAsia="宋体" w:cs="宋体"/>
          <w:spacing w:val="3"/>
          <w:sz w:val="33"/>
          <w:szCs w:val="33"/>
          <w:lang w:val="en-US" w:eastAsia="zh-CN"/>
        </w:rPr>
        <w:t>1.</w:t>
      </w:r>
      <w:r>
        <w:rPr>
          <w:rFonts w:hint="eastAsia" w:ascii="宋体" w:hAnsi="宋体" w:eastAsia="宋体" w:cs="宋体"/>
          <w:spacing w:val="3"/>
          <w:sz w:val="33"/>
          <w:szCs w:val="33"/>
          <w:lang w:eastAsia="zh-CN"/>
        </w:rPr>
        <w:t>负责全区符合供养政策的各类优抚对象的供养工作；</w:t>
      </w:r>
    </w:p>
    <w:p w14:paraId="6A2C5C6F">
      <w:pPr>
        <w:spacing w:before="230" w:line="357" w:lineRule="auto"/>
        <w:ind w:right="1686" w:firstLine="672" w:firstLineChars="200"/>
        <w:rPr>
          <w:rFonts w:hint="default" w:ascii="仿宋" w:hAnsi="仿宋" w:eastAsia="仿宋" w:cs="仿宋_GB2312"/>
          <w:snapToGrid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pacing w:val="3"/>
          <w:sz w:val="33"/>
          <w:szCs w:val="33"/>
          <w:lang w:val="en-US" w:eastAsia="zh-CN"/>
        </w:rPr>
        <w:t>2.</w:t>
      </w:r>
      <w:r>
        <w:rPr>
          <w:rFonts w:hint="eastAsia" w:ascii="宋体" w:hAnsi="宋体" w:eastAsia="宋体" w:cs="宋体"/>
          <w:spacing w:val="3"/>
          <w:sz w:val="33"/>
          <w:szCs w:val="33"/>
          <w:lang w:val="zh-CN" w:eastAsia="zh-CN"/>
        </w:rPr>
        <w:t>负责移交地方的军队离退休干部、无军籍退职职工的移交安置和服务工作，组织协调落实地方的离退休军人、符合条件的其他退役军人和无军籍退职职工的住房保障工作。</w:t>
      </w:r>
    </w:p>
    <w:p w14:paraId="18320BDB">
      <w:pPr>
        <w:spacing w:before="231" w:line="219" w:lineRule="auto"/>
        <w:ind w:left="55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24"/>
          <w:sz w:val="33"/>
          <w:szCs w:val="33"/>
        </w:rPr>
        <w:t>(二)机构设置</w:t>
      </w:r>
    </w:p>
    <w:p w14:paraId="20F1DA1C">
      <w:pPr>
        <w:spacing w:before="230" w:line="357" w:lineRule="auto"/>
        <w:ind w:left="50" w:right="1686" w:firstLine="499"/>
        <w:rPr>
          <w:rFonts w:ascii="宋体" w:hAnsi="宋体" w:eastAsia="宋体" w:cs="宋体"/>
          <w:sz w:val="33"/>
          <w:szCs w:val="33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6339205</wp:posOffset>
                </wp:positionH>
                <wp:positionV relativeFrom="paragraph">
                  <wp:posOffset>311785</wp:posOffset>
                </wp:positionV>
                <wp:extent cx="193675" cy="208915"/>
                <wp:effectExtent l="0" t="7620" r="0" b="0"/>
                <wp:wrapNone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6339232" y="312218"/>
                          <a:ext cx="193675" cy="20891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77EE4">
                            <w:pPr>
                              <w:spacing w:before="74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6" o:spt="202" type="#_x0000_t202" style="position:absolute;left:0pt;margin-left:499.15pt;margin-top:24.55pt;height:16.45pt;width:15.25pt;rotation:-5898240f;z-index:251659264;mso-width-relative:page;mso-height-relative:page;" filled="f" stroked="f" coordsize="21600,21600" o:gfxdata="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yLo4qNgAAAAK&#10;AQAADwAAAAAAAAABACAAAAAiAAAAZHJzL2Rvd25yZXYueG1sUEsBAhQAFAAAAAgAh07iQEZ+1DVV&#10;AgAArgQAAA4AAAAAAAAAAQAgAAAAJwEAAGRycy9lMm9Eb2MueG1sUEsFBgAAAAAGAAYAWQEAAO4F&#10;AAAA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2F577EE4">
                      <w:pPr>
                        <w:spacing w:before="74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pacing w:val="3"/>
          <w:sz w:val="33"/>
          <w:szCs w:val="33"/>
        </w:rPr>
        <w:t>岳阳市岳阳楼区光荣院内设机构包括：本部</w:t>
      </w:r>
      <w:r>
        <w:rPr>
          <w:rFonts w:ascii="宋体" w:hAnsi="宋体" w:eastAsia="宋体" w:cs="宋体"/>
          <w:spacing w:val="2"/>
          <w:sz w:val="33"/>
          <w:szCs w:val="33"/>
        </w:rPr>
        <w:t>门共有编制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14"/>
          <w:sz w:val="33"/>
          <w:szCs w:val="33"/>
        </w:rPr>
        <w:t>人数4人，实有人数4人。无内设股室。</w:t>
      </w:r>
    </w:p>
    <w:p w14:paraId="5B7D786E">
      <w:pPr>
        <w:spacing w:before="1" w:line="220" w:lineRule="auto"/>
        <w:ind w:left="5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5"/>
          <w:sz w:val="30"/>
          <w:szCs w:val="30"/>
        </w:rPr>
        <w:t>二、</w:t>
      </w:r>
      <w:r>
        <w:rPr>
          <w:rFonts w:ascii="黑体" w:hAnsi="黑体" w:eastAsia="黑体" w:cs="黑体"/>
          <w:spacing w:val="-70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5"/>
          <w:sz w:val="30"/>
          <w:szCs w:val="30"/>
        </w:rPr>
        <w:t>一般公共预算支出情况</w:t>
      </w:r>
    </w:p>
    <w:p w14:paraId="4B063084">
      <w:pPr>
        <w:spacing w:before="181" w:line="225" w:lineRule="auto"/>
        <w:ind w:left="169" w:firstLine="370" w:firstLineChars="10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20"/>
          <w:sz w:val="33"/>
          <w:szCs w:val="33"/>
        </w:rPr>
        <w:t>(一)基本支出情况</w:t>
      </w:r>
    </w:p>
    <w:p w14:paraId="7E61111C">
      <w:pPr>
        <w:spacing w:before="241" w:line="348" w:lineRule="auto"/>
        <w:ind w:left="50" w:right="1680" w:firstLine="640"/>
        <w:jc w:val="both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3"/>
          <w:sz w:val="33"/>
          <w:szCs w:val="33"/>
        </w:rPr>
        <w:t>2024年基本支出为73.59万元，其中社会保障和就</w:t>
      </w:r>
      <w:r>
        <w:rPr>
          <w:rFonts w:ascii="宋体" w:hAnsi="宋体" w:eastAsia="宋体" w:cs="宋体"/>
          <w:spacing w:val="2"/>
          <w:sz w:val="33"/>
          <w:szCs w:val="33"/>
        </w:rPr>
        <w:t>业支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7"/>
          <w:sz w:val="33"/>
          <w:szCs w:val="33"/>
        </w:rPr>
        <w:t>出67.28万元占基本支出的91.43%,卫生健康支出2.21万元</w:t>
      </w:r>
      <w:r>
        <w:rPr>
          <w:rFonts w:ascii="宋体" w:hAnsi="宋体" w:eastAsia="宋体" w:cs="宋体"/>
          <w:spacing w:val="12"/>
          <w:sz w:val="33"/>
          <w:szCs w:val="33"/>
        </w:rPr>
        <w:t xml:space="preserve"> 占基本支出的3%。</w:t>
      </w:r>
    </w:p>
    <w:p w14:paraId="7FFFC60F">
      <w:pPr>
        <w:spacing w:before="3" w:line="227" w:lineRule="auto"/>
        <w:ind w:left="169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7"/>
          <w:sz w:val="33"/>
          <w:szCs w:val="33"/>
        </w:rPr>
        <w:t>(二)项目支出情况</w:t>
      </w:r>
    </w:p>
    <w:p w14:paraId="22E78047">
      <w:pPr>
        <w:spacing w:before="236" w:line="343" w:lineRule="auto"/>
        <w:ind w:right="1517" w:firstLine="68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9"/>
          <w:sz w:val="33"/>
          <w:szCs w:val="33"/>
        </w:rPr>
        <w:t>2024年项目资金总收入182.1万元</w:t>
      </w:r>
      <w:r>
        <w:rPr>
          <w:rFonts w:ascii="宋体" w:hAnsi="宋体" w:eastAsia="宋体" w:cs="宋体"/>
          <w:spacing w:val="8"/>
          <w:sz w:val="33"/>
          <w:szCs w:val="33"/>
        </w:rPr>
        <w:t>，总支出为182.1万</w:t>
      </w:r>
      <w:r>
        <w:rPr>
          <w:rFonts w:ascii="宋体" w:hAnsi="宋体" w:eastAsia="宋体" w:cs="宋体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6"/>
          <w:sz w:val="33"/>
          <w:szCs w:val="33"/>
        </w:rPr>
        <w:t>元，其中：社会保障和就业支出28.14万元占总支出的15</w:t>
      </w:r>
      <w:r>
        <w:rPr>
          <w:rFonts w:ascii="宋体" w:hAnsi="宋体" w:eastAsia="宋体" w:cs="宋体"/>
          <w:spacing w:val="-7"/>
          <w:sz w:val="33"/>
          <w:szCs w:val="33"/>
        </w:rPr>
        <w:t>.46%;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9"/>
          <w:sz w:val="33"/>
          <w:szCs w:val="33"/>
        </w:rPr>
        <w:t>城乡社区支出1.06万元占总支出的0.58%,光荣院改扩建经</w:t>
      </w:r>
    </w:p>
    <w:p w14:paraId="05BC325C">
      <w:pPr>
        <w:spacing w:line="343" w:lineRule="auto"/>
        <w:rPr>
          <w:rFonts w:ascii="宋体" w:hAnsi="宋体" w:eastAsia="宋体" w:cs="宋体"/>
          <w:sz w:val="33"/>
          <w:szCs w:val="33"/>
        </w:rPr>
        <w:sectPr>
          <w:footerReference r:id="rId7" w:type="default"/>
          <w:pgSz w:w="11910" w:h="16850"/>
          <w:pgMar w:top="1432" w:right="84" w:bottom="1220" w:left="1599" w:header="0" w:footer="946" w:gutter="0"/>
          <w:cols w:space="720" w:num="1"/>
        </w:sectPr>
      </w:pPr>
    </w:p>
    <w:p w14:paraId="6B04FDEE">
      <w:pPr>
        <w:spacing w:before="262" w:line="220" w:lineRule="auto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5"/>
          <w:sz w:val="33"/>
          <w:szCs w:val="33"/>
        </w:rPr>
        <w:t>费支出152.9万元占总支出的83.96%。</w:t>
      </w:r>
    </w:p>
    <w:p w14:paraId="0355BAB9">
      <w:pPr>
        <w:spacing w:before="282" w:line="279" w:lineRule="auto"/>
        <w:ind w:left="670" w:right="5926" w:hanging="670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3"/>
          <w:sz w:val="32"/>
          <w:szCs w:val="32"/>
        </w:rPr>
        <w:t>三、政府性基金预算支出情况</w:t>
      </w:r>
      <w:r>
        <w:rPr>
          <w:rFonts w:ascii="黑体" w:hAnsi="黑体" w:eastAsia="黑体" w:cs="黑体"/>
          <w:spacing w:val="2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6"/>
          <w:sz w:val="33"/>
          <w:szCs w:val="33"/>
        </w:rPr>
        <w:t>无政府性基金预算支出。</w:t>
      </w:r>
    </w:p>
    <w:p w14:paraId="62696681">
      <w:pPr>
        <w:spacing w:before="240" w:line="284" w:lineRule="auto"/>
        <w:ind w:left="670" w:right="5596" w:hanging="670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z w:val="32"/>
          <w:szCs w:val="32"/>
        </w:rPr>
        <w:t>四、国有资本经营预算支出情况</w:t>
      </w:r>
      <w:r>
        <w:rPr>
          <w:rFonts w:ascii="黑体" w:hAnsi="黑体" w:eastAsia="黑体" w:cs="黑体"/>
          <w:spacing w:val="11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6"/>
          <w:sz w:val="33"/>
          <w:szCs w:val="33"/>
        </w:rPr>
        <w:t>无国有资本经营预算支出。</w:t>
      </w:r>
    </w:p>
    <w:p w14:paraId="76FE523E">
      <w:pPr>
        <w:spacing w:before="298" w:line="273" w:lineRule="auto"/>
        <w:ind w:left="670" w:right="5596" w:hanging="670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3"/>
          <w:sz w:val="32"/>
          <w:szCs w:val="32"/>
        </w:rPr>
        <w:t>五、社会保险基金预算支出情况</w:t>
      </w:r>
      <w:r>
        <w:rPr>
          <w:rFonts w:ascii="黑体" w:hAnsi="黑体" w:eastAsia="黑体" w:cs="黑体"/>
          <w:spacing w:val="9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6"/>
          <w:sz w:val="33"/>
          <w:szCs w:val="33"/>
        </w:rPr>
        <w:t>无社会保险基金预算支出。</w:t>
      </w:r>
    </w:p>
    <w:p w14:paraId="69C601C9">
      <w:pPr>
        <w:spacing w:before="326" w:line="221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六</w:t>
      </w:r>
      <w:r>
        <w:rPr>
          <w:rFonts w:ascii="黑体" w:hAnsi="黑体" w:eastAsia="黑体" w:cs="黑体"/>
          <w:spacing w:val="-52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6"/>
          <w:sz w:val="30"/>
          <w:szCs w:val="30"/>
        </w:rPr>
        <w:t>、单位整体支出绩效情况</w:t>
      </w:r>
    </w:p>
    <w:p w14:paraId="134507FA">
      <w:pPr>
        <w:spacing w:before="183" w:line="219" w:lineRule="auto"/>
        <w:ind w:left="67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2"/>
          <w:sz w:val="33"/>
          <w:szCs w:val="33"/>
        </w:rPr>
        <w:t>2024年度总支出255.69万元，其中基本支出为73.59万</w:t>
      </w:r>
    </w:p>
    <w:p w14:paraId="158D98D7">
      <w:pPr>
        <w:spacing w:before="216" w:line="347" w:lineRule="auto"/>
        <w:ind w:right="1648"/>
        <w:rPr>
          <w:rFonts w:ascii="宋体" w:hAnsi="宋体" w:eastAsia="宋体" w:cs="宋体"/>
          <w:sz w:val="33"/>
          <w:szCs w:val="33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6233160</wp:posOffset>
            </wp:positionH>
            <wp:positionV relativeFrom="paragraph">
              <wp:posOffset>334010</wp:posOffset>
            </wp:positionV>
            <wp:extent cx="219710" cy="1354455"/>
            <wp:effectExtent l="0" t="0" r="8890" b="1905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799" cy="1354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8"/>
          <w:sz w:val="33"/>
          <w:szCs w:val="33"/>
        </w:rPr>
        <w:t>元，占总体支出的28.78%,项目支出为182.1万元，占总体</w:t>
      </w:r>
      <w:r>
        <w:rPr>
          <w:rFonts w:ascii="宋体" w:hAnsi="宋体" w:eastAsia="宋体" w:cs="宋体"/>
          <w:spacing w:val="15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5"/>
          <w:sz w:val="33"/>
          <w:szCs w:val="33"/>
        </w:rPr>
        <w:t>支出的71.22%。</w:t>
      </w:r>
    </w:p>
    <w:p w14:paraId="6FE659EA">
      <w:pPr>
        <w:spacing w:before="18" w:line="348" w:lineRule="auto"/>
        <w:ind w:right="1648" w:firstLine="670"/>
        <w:jc w:val="both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3"/>
          <w:sz w:val="33"/>
          <w:szCs w:val="33"/>
        </w:rPr>
        <w:t>从整体上看，我单位资金管理规范、有效地</w:t>
      </w:r>
      <w:r>
        <w:rPr>
          <w:rFonts w:ascii="宋体" w:hAnsi="宋体" w:eastAsia="宋体" w:cs="宋体"/>
          <w:spacing w:val="-4"/>
          <w:sz w:val="33"/>
          <w:szCs w:val="33"/>
        </w:rPr>
        <w:t>发挥了财政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4"/>
          <w:sz w:val="33"/>
          <w:szCs w:val="33"/>
        </w:rPr>
        <w:t>资金的使用效率，确保退役军人各项工作正常运转。人员经</w:t>
      </w:r>
      <w:r>
        <w:rPr>
          <w:rFonts w:ascii="宋体" w:hAnsi="宋体" w:eastAsia="宋体" w:cs="宋体"/>
          <w:spacing w:val="7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"/>
          <w:sz w:val="33"/>
          <w:szCs w:val="33"/>
        </w:rPr>
        <w:t>费支出、公用支出严格执行上级各项制度。项目经费的使用</w:t>
      </w:r>
      <w:r>
        <w:rPr>
          <w:rFonts w:ascii="宋体" w:hAnsi="宋体" w:eastAsia="宋体" w:cs="宋体"/>
          <w:spacing w:val="6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4"/>
          <w:sz w:val="33"/>
          <w:szCs w:val="33"/>
        </w:rPr>
        <w:t>上，在保证各项任务顺利完成的同时，严格落实厉行节约的</w:t>
      </w:r>
      <w:r>
        <w:rPr>
          <w:rFonts w:ascii="宋体" w:hAnsi="宋体" w:eastAsia="宋体" w:cs="宋体"/>
          <w:spacing w:val="18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4"/>
          <w:sz w:val="33"/>
          <w:szCs w:val="33"/>
        </w:rPr>
        <w:t>原则，做好了拥军优抚、退役安置、伤病残退役军人服务管</w:t>
      </w:r>
      <w:r>
        <w:rPr>
          <w:rFonts w:ascii="宋体" w:hAnsi="宋体" w:eastAsia="宋体" w:cs="宋体"/>
          <w:spacing w:val="10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4"/>
          <w:sz w:val="33"/>
          <w:szCs w:val="33"/>
        </w:rPr>
        <w:t>理和抚恤等项目工作，社会反响良好。</w:t>
      </w:r>
    </w:p>
    <w:p w14:paraId="77C54788">
      <w:pPr>
        <w:spacing w:before="1" w:line="222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七、存在的问题及原因分析</w:t>
      </w:r>
    </w:p>
    <w:p w14:paraId="426CE630">
      <w:pPr>
        <w:spacing w:before="258" w:line="351" w:lineRule="auto"/>
        <w:ind w:right="1649" w:firstLine="670"/>
        <w:jc w:val="both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11"/>
          <w:sz w:val="33"/>
          <w:szCs w:val="33"/>
        </w:rPr>
        <w:t>因部门整体支出的预算资金安排和使用上仍有不可预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4"/>
          <w:sz w:val="33"/>
          <w:szCs w:val="33"/>
        </w:rPr>
        <w:t>见性还需加强预算管理，科学编制预算。随着群众生活水平</w:t>
      </w:r>
      <w:r>
        <w:rPr>
          <w:rFonts w:ascii="宋体" w:hAnsi="宋体" w:eastAsia="宋体" w:cs="宋体"/>
          <w:spacing w:val="8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"/>
          <w:sz w:val="33"/>
          <w:szCs w:val="33"/>
        </w:rPr>
        <w:t>的提高，各项专项资金也都迫切要求加大投入。</w:t>
      </w:r>
    </w:p>
    <w:p w14:paraId="50A1CC96">
      <w:pPr>
        <w:spacing w:line="351" w:lineRule="auto"/>
        <w:rPr>
          <w:rFonts w:ascii="宋体" w:hAnsi="宋体" w:eastAsia="宋体" w:cs="宋体"/>
          <w:sz w:val="33"/>
          <w:szCs w:val="33"/>
        </w:rPr>
        <w:sectPr>
          <w:footerReference r:id="rId8" w:type="default"/>
          <w:pgSz w:w="11910" w:h="16850"/>
          <w:pgMar w:top="1432" w:right="136" w:bottom="1231" w:left="1609" w:header="0" w:footer="972" w:gutter="0"/>
          <w:cols w:space="720" w:num="1"/>
        </w:sectPr>
      </w:pPr>
    </w:p>
    <w:p w14:paraId="2F98A708">
      <w:pPr>
        <w:spacing w:before="338" w:line="222" w:lineRule="auto"/>
        <w:ind w:left="4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八</w:t>
      </w:r>
      <w:r>
        <w:rPr>
          <w:rFonts w:ascii="黑体" w:hAnsi="黑体" w:eastAsia="黑体" w:cs="黑体"/>
          <w:spacing w:val="-71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6"/>
          <w:sz w:val="30"/>
          <w:szCs w:val="30"/>
        </w:rPr>
        <w:t>、下一步改进措施</w:t>
      </w:r>
    </w:p>
    <w:p w14:paraId="60BF32B6">
      <w:pPr>
        <w:spacing w:before="182" w:line="349" w:lineRule="auto"/>
        <w:ind w:left="40" w:right="1715" w:firstLine="650"/>
        <w:jc w:val="both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3"/>
          <w:sz w:val="33"/>
          <w:szCs w:val="33"/>
        </w:rPr>
        <w:t>加强各部门协作、社会参与机制，整合社会资源，优化</w:t>
      </w:r>
      <w:r>
        <w:rPr>
          <w:rFonts w:ascii="宋体" w:hAnsi="宋体" w:eastAsia="宋体" w:cs="宋体"/>
          <w:spacing w:val="15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"/>
          <w:sz w:val="33"/>
          <w:szCs w:val="33"/>
        </w:rPr>
        <w:t>社会资源配置，建立监督机制，加大奖惩力度；加强各部门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"/>
          <w:sz w:val="33"/>
          <w:szCs w:val="33"/>
        </w:rPr>
        <w:t>的队伍建设和业务指导，培养项目和部门的绩效管理队伍，</w:t>
      </w:r>
      <w:r>
        <w:rPr>
          <w:rFonts w:ascii="宋体" w:hAnsi="宋体" w:eastAsia="宋体" w:cs="宋体"/>
          <w:spacing w:val="11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5"/>
          <w:sz w:val="33"/>
          <w:szCs w:val="33"/>
        </w:rPr>
        <w:t>建立绩效评价的长期机制。</w:t>
      </w:r>
    </w:p>
    <w:p w14:paraId="10C48768">
      <w:pPr>
        <w:spacing w:before="11" w:line="221" w:lineRule="auto"/>
        <w:ind w:left="4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九、单位整体支出绩效自评结果拟应用和公</w:t>
      </w:r>
      <w:r>
        <w:rPr>
          <w:rFonts w:ascii="黑体" w:hAnsi="黑体" w:eastAsia="黑体" w:cs="黑体"/>
          <w:spacing w:val="6"/>
          <w:sz w:val="32"/>
          <w:szCs w:val="32"/>
        </w:rPr>
        <w:t>开情况</w:t>
      </w:r>
    </w:p>
    <w:p w14:paraId="38A0F8B2">
      <w:pPr>
        <w:spacing w:before="242" w:line="349" w:lineRule="auto"/>
        <w:ind w:left="5" w:right="1594" w:firstLine="684"/>
        <w:jc w:val="both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3"/>
          <w:sz w:val="33"/>
          <w:szCs w:val="33"/>
        </w:rPr>
        <w:t>此次绩效自评结果主要以《2024年度预算单位</w:t>
      </w:r>
      <w:r>
        <w:rPr>
          <w:rFonts w:ascii="宋体" w:hAnsi="宋体" w:eastAsia="宋体" w:cs="宋体"/>
          <w:spacing w:val="-4"/>
          <w:sz w:val="33"/>
          <w:szCs w:val="33"/>
        </w:rPr>
        <w:t>整体支出</w:t>
      </w:r>
      <w:r>
        <w:rPr>
          <w:rFonts w:ascii="宋体" w:hAnsi="宋体" w:eastAsia="宋体" w:cs="宋体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2"/>
          <w:sz w:val="33"/>
          <w:szCs w:val="33"/>
        </w:rPr>
        <w:t>绩效评价基础数据表》《2024年度预算单位整体支出绩效自</w:t>
      </w:r>
      <w:r>
        <w:rPr>
          <w:rFonts w:ascii="宋体" w:hAnsi="宋体" w:eastAsia="宋体" w:cs="宋体"/>
          <w:spacing w:val="15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12"/>
          <w:sz w:val="33"/>
          <w:szCs w:val="33"/>
        </w:rPr>
        <w:t>评表》《2024年度岳阳楼区政协整体支出绩</w:t>
      </w:r>
      <w:r>
        <w:rPr>
          <w:rFonts w:ascii="宋体" w:hAnsi="宋体" w:eastAsia="宋体" w:cs="宋体"/>
          <w:spacing w:val="11"/>
          <w:sz w:val="33"/>
          <w:szCs w:val="33"/>
        </w:rPr>
        <w:t>效自评报告》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"/>
          <w:sz w:val="33"/>
          <w:szCs w:val="33"/>
        </w:rPr>
        <w:t>《2024年度项目支出绩效自评表》的形式体现，自评表及自</w:t>
      </w:r>
      <w:r>
        <w:rPr>
          <w:rFonts w:ascii="宋体" w:hAnsi="宋体" w:eastAsia="宋体" w:cs="宋体"/>
          <w:spacing w:val="6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3"/>
          <w:sz w:val="33"/>
          <w:szCs w:val="33"/>
        </w:rPr>
        <w:t>评报告内容完整、权重合理、数据真实、结果客观。我单位</w:t>
      </w:r>
      <w:r>
        <w:rPr>
          <w:rFonts w:ascii="宋体" w:hAnsi="宋体" w:eastAsia="宋体" w:cs="宋体"/>
          <w:spacing w:val="7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2"/>
          <w:sz w:val="33"/>
          <w:szCs w:val="33"/>
        </w:rPr>
        <w:t>将绩效自评结果作为完善政策和改进管理的重要</w:t>
      </w:r>
      <w:r>
        <w:rPr>
          <w:rFonts w:ascii="宋体" w:hAnsi="宋体" w:eastAsia="宋体" w:cs="宋体"/>
          <w:spacing w:val="-3"/>
          <w:sz w:val="33"/>
          <w:szCs w:val="33"/>
        </w:rPr>
        <w:t>依据，同时</w:t>
      </w:r>
      <w:r>
        <w:rPr>
          <w:rFonts w:ascii="宋体" w:hAnsi="宋体" w:eastAsia="宋体" w:cs="宋体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3"/>
          <w:sz w:val="33"/>
          <w:szCs w:val="33"/>
        </w:rPr>
        <w:t>加强评价结果的应用，对有效支出安排预算、低效支出压减</w:t>
      </w:r>
      <w:r>
        <w:rPr>
          <w:rFonts w:ascii="宋体" w:hAnsi="宋体" w:eastAsia="宋体" w:cs="宋体"/>
          <w:spacing w:val="9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9"/>
          <w:sz w:val="33"/>
          <w:szCs w:val="33"/>
        </w:rPr>
        <w:t>预算、无效支出进行问责，切实提高部门预算绩效管理水平。</w:t>
      </w:r>
      <w:r>
        <w:rPr>
          <w:rFonts w:ascii="宋体" w:hAnsi="宋体" w:eastAsia="宋体" w:cs="宋体"/>
          <w:spacing w:val="2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"/>
          <w:sz w:val="33"/>
          <w:szCs w:val="33"/>
        </w:rPr>
        <w:t>自评结果将报送岳阳楼区财政局，并依法予</w:t>
      </w:r>
      <w:r>
        <w:rPr>
          <w:rFonts w:ascii="宋体" w:hAnsi="宋体" w:eastAsia="宋体" w:cs="宋体"/>
          <w:spacing w:val="-4"/>
          <w:sz w:val="33"/>
          <w:szCs w:val="33"/>
        </w:rPr>
        <w:t>以公开</w:t>
      </w:r>
    </w:p>
    <w:p w14:paraId="75545E90">
      <w:pPr>
        <w:spacing w:before="88" w:line="221" w:lineRule="auto"/>
        <w:ind w:left="4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</w:rPr>
        <w:t>十、其他需要说明的情况</w:t>
      </w:r>
    </w:p>
    <w:p w14:paraId="045BD277">
      <w:pPr>
        <w:spacing w:before="195" w:line="219" w:lineRule="auto"/>
        <w:ind w:left="69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6"/>
          <w:sz w:val="33"/>
          <w:szCs w:val="33"/>
        </w:rPr>
        <w:t>无其他需要说明的情况。</w:t>
      </w:r>
    </w:p>
    <w:p w14:paraId="78559B27">
      <w:pPr>
        <w:pStyle w:val="2"/>
        <w:spacing w:line="254" w:lineRule="auto"/>
      </w:pPr>
    </w:p>
    <w:p w14:paraId="598E7A50">
      <w:pPr>
        <w:pStyle w:val="2"/>
        <w:spacing w:line="255" w:lineRule="auto"/>
      </w:pPr>
    </w:p>
    <w:p w14:paraId="0C058082">
      <w:pPr>
        <w:pStyle w:val="2"/>
        <w:spacing w:line="255" w:lineRule="auto"/>
      </w:pPr>
    </w:p>
    <w:p w14:paraId="1B98CD18">
      <w:pPr>
        <w:spacing w:before="115" w:line="221" w:lineRule="auto"/>
        <w:ind w:left="40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12"/>
          <w:sz w:val="35"/>
          <w:szCs w:val="35"/>
        </w:rPr>
        <w:t>附件：1、单位整体支出绩效评价基础数据表</w:t>
      </w:r>
    </w:p>
    <w:p w14:paraId="5AB6BDB8">
      <w:pPr>
        <w:spacing w:before="211" w:line="221" w:lineRule="auto"/>
        <w:ind w:left="1130"/>
        <w:rPr>
          <w:rFonts w:ascii="仿宋" w:hAnsi="仿宋" w:eastAsia="仿宋" w:cs="仿宋"/>
          <w:sz w:val="35"/>
          <w:szCs w:val="35"/>
        </w:rPr>
      </w:pPr>
      <w:r>
        <w:rPr>
          <w:rFonts w:ascii="Times New Roman" w:hAnsi="Times New Roman" w:eastAsia="Times New Roman" w:cs="Times New Roman"/>
          <w:spacing w:val="8"/>
          <w:sz w:val="35"/>
          <w:szCs w:val="35"/>
        </w:rPr>
        <w:t>2</w:t>
      </w:r>
      <w:r>
        <w:rPr>
          <w:rFonts w:ascii="Times New Roman" w:hAnsi="Times New Roman" w:eastAsia="Times New Roman" w:cs="Times New Roman"/>
          <w:spacing w:val="-42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8"/>
          <w:sz w:val="35"/>
          <w:szCs w:val="35"/>
        </w:rPr>
        <w:t>、</w:t>
      </w:r>
      <w:r>
        <w:rPr>
          <w:rFonts w:ascii="宋体" w:hAnsi="宋体" w:eastAsia="宋体" w:cs="宋体"/>
          <w:spacing w:val="-92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8"/>
          <w:sz w:val="35"/>
          <w:szCs w:val="35"/>
        </w:rPr>
        <w:t>单位整体支出绩效自评表</w:t>
      </w:r>
    </w:p>
    <w:p w14:paraId="303E554E">
      <w:pPr>
        <w:spacing w:before="164" w:line="222" w:lineRule="auto"/>
        <w:ind w:left="1140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23"/>
          <w:sz w:val="35"/>
          <w:szCs w:val="35"/>
        </w:rPr>
        <w:t>3、</w:t>
      </w:r>
      <w:r>
        <w:rPr>
          <w:rFonts w:ascii="仿宋" w:hAnsi="仿宋" w:eastAsia="仿宋" w:cs="仿宋"/>
          <w:spacing w:val="-83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23"/>
          <w:sz w:val="35"/>
          <w:szCs w:val="35"/>
        </w:rPr>
        <w:t>项目支出绩效自评表(每个一级项目一张</w:t>
      </w:r>
    </w:p>
    <w:p w14:paraId="22C2196C">
      <w:pPr>
        <w:spacing w:line="222" w:lineRule="auto"/>
        <w:rPr>
          <w:rFonts w:ascii="仿宋" w:hAnsi="仿宋" w:eastAsia="仿宋" w:cs="仿宋"/>
          <w:sz w:val="35"/>
          <w:szCs w:val="35"/>
        </w:rPr>
        <w:sectPr>
          <w:footerReference r:id="rId9" w:type="default"/>
          <w:pgSz w:w="11910" w:h="16850"/>
          <w:pgMar w:top="1432" w:right="70" w:bottom="1263" w:left="1569" w:header="0" w:footer="923" w:gutter="0"/>
          <w:cols w:space="720" w:num="1"/>
        </w:sectPr>
      </w:pPr>
    </w:p>
    <w:p w14:paraId="3067B1FC">
      <w:pPr>
        <w:spacing w:before="232" w:line="224" w:lineRule="auto"/>
        <w:rPr>
          <w:rFonts w:ascii="仿宋" w:hAnsi="仿宋" w:eastAsia="仿宋" w:cs="仿宋"/>
          <w:sz w:val="37"/>
          <w:szCs w:val="37"/>
        </w:rPr>
      </w:pPr>
      <w:r>
        <w:rPr>
          <w:rFonts w:ascii="仿宋" w:hAnsi="仿宋" w:eastAsia="仿宋" w:cs="仿宋"/>
          <w:spacing w:val="7"/>
          <w:sz w:val="37"/>
          <w:szCs w:val="37"/>
        </w:rPr>
        <w:t>表)</w:t>
      </w:r>
    </w:p>
    <w:p w14:paraId="3133C783">
      <w:pPr>
        <w:spacing w:before="234" w:line="220" w:lineRule="auto"/>
        <w:ind w:left="1100"/>
        <w:rPr>
          <w:rFonts w:ascii="仿宋" w:hAnsi="仿宋" w:eastAsia="仿宋" w:cs="仿宋"/>
          <w:sz w:val="35"/>
          <w:szCs w:val="35"/>
        </w:rPr>
      </w:pPr>
      <w:r>
        <w:rPr>
          <w:rFonts w:ascii="Times New Roman" w:hAnsi="Times New Roman" w:eastAsia="Times New Roman" w:cs="Times New Roman"/>
          <w:spacing w:val="11"/>
          <w:sz w:val="35"/>
          <w:szCs w:val="35"/>
        </w:rPr>
        <w:t>4</w:t>
      </w:r>
      <w:r>
        <w:rPr>
          <w:rFonts w:ascii="Times New Roman" w:hAnsi="Times New Roman" w:eastAsia="Times New Roman" w:cs="Times New Roman"/>
          <w:spacing w:val="-39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11"/>
          <w:sz w:val="35"/>
          <w:szCs w:val="35"/>
        </w:rPr>
        <w:t>、</w:t>
      </w:r>
      <w:r>
        <w:rPr>
          <w:rFonts w:ascii="仿宋" w:hAnsi="仿宋" w:eastAsia="仿宋" w:cs="仿宋"/>
          <w:spacing w:val="11"/>
          <w:sz w:val="35"/>
          <w:szCs w:val="35"/>
        </w:rPr>
        <w:t>政府性基金预算支出情况表</w:t>
      </w:r>
    </w:p>
    <w:p w14:paraId="362132D9">
      <w:pPr>
        <w:spacing w:before="184" w:line="222" w:lineRule="auto"/>
        <w:ind w:left="1100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15"/>
          <w:sz w:val="35"/>
          <w:szCs w:val="35"/>
        </w:rPr>
        <w:t>5、国有资本经营预算支出情况表</w:t>
      </w:r>
    </w:p>
    <w:p w14:paraId="161F44E0">
      <w:pPr>
        <w:spacing w:before="228" w:line="221" w:lineRule="auto"/>
        <w:ind w:left="1100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14"/>
          <w:sz w:val="35"/>
          <w:szCs w:val="35"/>
        </w:rPr>
        <w:t>6、社会保险基金预算支出情况</w:t>
      </w:r>
    </w:p>
    <w:p w14:paraId="5532EF1C">
      <w:pPr>
        <w:spacing w:before="22" w:line="225" w:lineRule="auto"/>
        <w:ind w:left="580"/>
        <w:rPr>
          <w:rFonts w:ascii="仿宋" w:hAnsi="仿宋" w:eastAsia="仿宋" w:cs="仿宋"/>
          <w:sz w:val="32"/>
          <w:szCs w:val="32"/>
        </w:rPr>
      </w:pPr>
    </w:p>
    <w:sectPr>
      <w:footerReference r:id="rId10" w:type="default"/>
      <w:pgSz w:w="12300" w:h="17100"/>
      <w:pgMar w:top="802" w:right="1655" w:bottom="1441" w:left="1845" w:header="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F70548-164A-4D3B-AB0A-0ACD7E5B74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60CF4A3-E10A-46D9-A9E7-1D80D0287C7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EEB9E1D-4E05-4D66-97DE-692348B74A6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E05D537-4A69-4447-B019-62F6958E6A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99A4FE0-8224-443F-9064-85008869BE4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3D8FD17-1E4E-40C3-AD27-24A523DE5A60}"/>
  </w:font>
  <w:font w:name="WPSEMBED1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CF81F">
    <w:pPr>
      <w:widowControl w:val="0"/>
      <w:spacing w:before="1" w:line="174" w:lineRule="auto"/>
      <w:ind w:left="574"/>
      <w:jc w:val="both"/>
      <w:rPr>
        <w:rFonts w:ascii="仿宋" w:hAnsi="仿宋" w:eastAsia="仿宋" w:cs="仿宋"/>
        <w:kern w:val="2"/>
        <w:sz w:val="28"/>
        <w:szCs w:val="28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4C785">
    <w:pPr>
      <w:widowControl w:val="0"/>
      <w:spacing w:before="1" w:line="174" w:lineRule="auto"/>
      <w:ind w:left="574"/>
      <w:jc w:val="both"/>
      <w:rPr>
        <w:rFonts w:ascii="仿宋" w:hAnsi="仿宋" w:eastAsia="仿宋" w:cs="仿宋"/>
        <w:kern w:val="2"/>
        <w:sz w:val="28"/>
        <w:szCs w:val="28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ABD37">
    <w:pPr>
      <w:spacing w:line="232" w:lineRule="auto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3"/>
        <w:sz w:val="21"/>
        <w:szCs w:val="21"/>
      </w:rPr>
      <w:t>—2—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71B4A">
    <w:pPr>
      <w:spacing w:line="230" w:lineRule="auto"/>
      <w:ind w:left="7509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3"/>
        <w:sz w:val="20"/>
        <w:szCs w:val="20"/>
      </w:rPr>
      <w:t>—3—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CA4FA">
    <w:pPr>
      <w:spacing w:before="1" w:line="233" w:lineRule="auto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—4—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A84CE">
    <w:pPr>
      <w:spacing w:line="170" w:lineRule="auto"/>
      <w:ind w:left="7704"/>
      <w:rPr>
        <w:rFonts w:ascii="Times New Roman" w:hAnsi="Times New Roman" w:eastAsia="Times New Roman" w:cs="Times New Roman"/>
        <w:sz w:val="25"/>
        <w:szCs w:val="25"/>
      </w:rPr>
    </w:pPr>
    <w:r>
      <w:rPr>
        <w:rFonts w:ascii="宋体" w:hAnsi="宋体" w:eastAsia="宋体" w:cs="宋体"/>
        <w:spacing w:val="-5"/>
        <w:sz w:val="25"/>
        <w:szCs w:val="25"/>
      </w:rPr>
      <w:t>—</w:t>
    </w:r>
    <w:r>
      <w:rPr>
        <w:rFonts w:ascii="宋体" w:hAnsi="宋体" w:eastAsia="宋体" w:cs="宋体"/>
        <w:spacing w:val="52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5"/>
        <w:sz w:val="25"/>
        <w:szCs w:val="25"/>
      </w:rPr>
      <w:t>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A9C7AFE"/>
    <w:rsid w:val="241464A6"/>
    <w:rsid w:val="391879AA"/>
    <w:rsid w:val="40417AAB"/>
    <w:rsid w:val="553B6BEA"/>
    <w:rsid w:val="672739E0"/>
    <w:rsid w:val="7AC1208A"/>
    <w:rsid w:val="7D4624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7c1da623-921a-40e1-8705-ede86d17943a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1E005C0D</paraID>
      <start>0</start>
      <end>1</end>
      <status>unmodified</status>
      <modifiedWord/>
      <trackRevisions>false</trackRevisions>
    </reviewItem>
    <reviewItem>
      <errorID>7292957a-a379-47c6-aa48-e3b437758e33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1E005C0D</paraID>
      <start>3</start>
      <end>4</end>
      <status>unmodified</status>
      <modifiedWord/>
      <trackRevisions>false</trackRevisions>
    </reviewItem>
    <reviewItem>
      <errorID>5cfe2019-b5a2-4573-ba66-c64e8246cbea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EBC83D2</paraID>
      <start>0</start>
      <end>3</end>
      <status>unmodified</status>
      <modifiedWord/>
      <trackRevisions>false</trackRevisions>
    </reviewItem>
    <reviewItem>
      <errorID>e5216484-244c-4444-9d08-ec078a07396c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23F954EE</paraID>
      <start>16</start>
      <end>17</end>
      <status>unmodified</status>
      <modifiedWord/>
      <trackRevisions>false</trackRevisions>
    </reviewItem>
    <reviewItem>
      <errorID>89a69170-fc64-4b09-9e85-53fe5bb62224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23F954EE</paraID>
      <start>22</start>
      <end>23</end>
      <status>unmodified</status>
      <modifiedWord/>
      <trackRevisions>false</trackRevisions>
    </reviewItem>
    <reviewItem>
      <errorID>e5a0b152-04c2-4abc-a7b0-c6b610968b75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23F954EE</paraID>
      <start>30</start>
      <end>31</end>
      <status>unmodified</status>
      <modifiedWord/>
      <trackRevisions>false</trackRevisions>
    </reviewItem>
    <reviewItem>
      <errorID>77ac1b56-e8c4-4b5f-b6e6-3cf2aaaf5c9d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23F954EE</paraID>
      <start>37</start>
      <end>38</end>
      <status>unmodified</status>
      <modifiedWord/>
      <trackRevisions>false</trackRevisions>
    </reviewItem>
    <reviewItem>
      <errorID>54f58757-124c-4c77-af29-e8365eaa5d68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54954AF7</paraID>
      <start>0</start>
      <end>3</end>
      <status>unmodified</status>
      <modifiedWord/>
      <trackRevisions>false</trackRevisions>
    </reviewItem>
    <reviewItem>
      <errorID>89c2656b-4118-466e-b418-a0b01732c326</errorID>
      <errorWord>格控制</errorWord>
      <group>L1_Grammar</group>
      <groupName>语法问题</groupName>
      <ability>L2_Order</ability>
      <abilityName>语序不当</abilityName>
      <candidateList>
        <item>格</item>
      </candidateList>
      <explain>句子可能没有遵循时空、逻辑顺序，或者介词、关联词等位置不当。</explain>
      <paraID>4583648A</paraID>
      <start>65</start>
      <end>68</end>
      <status>unmodified</status>
      <modifiedWord/>
      <trackRevisions>false</trackRevisions>
    </reviewItem>
    <reviewItem>
      <errorID>b37e1704-49bf-41c8-9704-7336d98f811a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749CFE8</paraID>
      <start>0</start>
      <end>3</end>
      <status>unmodified</status>
      <modifiedWord/>
      <trackRevisions>false</trackRevisions>
    </reviewItem>
    <reviewItem>
      <errorID>271fe1ec-9249-424c-8dee-8741b3b67fb5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4F8F41A4</paraID>
      <start>17</start>
      <end>18</end>
      <status>unmodified</status>
      <modifiedWord/>
      <trackRevisions>false</trackRevisions>
    </reviewItem>
    <reviewItem>
      <errorID>5a3c771f-4334-4615-bc2a-6104ed5762dc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224EF5D</paraID>
      <start>0</start>
      <end>3</end>
      <status>unmodified</status>
      <modifiedWord/>
      <trackRevisions>false</trackRevisions>
    </reviewItem>
    <reviewItem>
      <errorID>67c60986-cf05-43b8-882c-e31e9862c95d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32FC223E</paraID>
      <start>67</start>
      <end>68</end>
      <status>unmodified</status>
      <modifiedWord/>
      <trackRevisions>false</trackRevisions>
    </reviewItem>
    <reviewItem>
      <errorID>2f58ce25-c8f2-440c-9ae6-3817a1f2684b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32FC223E</paraID>
      <start>139</start>
      <end>140</end>
      <status>unmodified</status>
      <modifiedWord/>
      <trackRevisions>false</trackRevisions>
    </reviewItem>
    <reviewItem>
      <errorID>32c57191-6f57-4e4f-bed8-4ae996fc5138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32FC223E</paraID>
      <start>147</start>
      <end>148</end>
      <status>unmodified</status>
      <modifiedWord/>
      <trackRevisions>false</trackRevisions>
    </reviewItem>
    <reviewItem>
      <errorID>b858022a-6290-40ee-af23-93f2a5957b2b</errorID>
      <errorWord>多</errorWord>
      <group>L1_Word</group>
      <groupName>字词问题</groupName>
      <ability>L2_Typo</ability>
      <abilityName>字词错误</abilityName>
      <candidateList>
        <item>多种</item>
      </candidateList>
      <explain/>
      <paraID>32FC223E</paraID>
      <start>273</start>
      <end>274</end>
      <status>unmodified</status>
      <modifiedWord/>
      <trackRevisions>false</trackRevisions>
    </reviewItem>
    <reviewItem>
      <errorID>ee8358a1-75c7-4a50-8d22-fe3e8105a775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6A97E818</paraID>
      <start>0</start>
      <end>1</end>
      <status>unmodified</status>
      <modifiedWord/>
      <trackRevisions>false</trackRevisions>
    </reviewItem>
    <reviewItem>
      <errorID>40c79d7c-a65e-4d28-b7e5-4c0cb5845d09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6A97E818</paraID>
      <start>4</start>
      <end>5</end>
      <status>unmodified</status>
      <modifiedWord/>
      <trackRevisions>false</trackRevisions>
    </reviewItem>
    <reviewItem>
      <errorID>a97363ac-e2c4-4589-8f11-3582bf899a03</errorID>
      <errorWord>年</errorWord>
      <group>L1_Word</group>
      <groupName>字词问题</groupName>
      <ability>L2_Typo</ability>
      <abilityName>字词错误</abilityName>
      <candidateList>
        <item>年度</item>
      </candidateList>
      <explain/>
      <paraID>20E1987C</paraID>
      <start>23</start>
      <end>24</end>
      <status>unmodified</status>
      <modifiedWord/>
      <trackRevisions>false</trackRevisions>
    </reviewItem>
    <reviewItem>
      <errorID>ce305553-196a-4202-83d6-090e8176ebec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20E1987C</paraID>
      <start>31</start>
      <end>32</end>
      <status>unmodified</status>
      <modifiedWord/>
      <trackRevisions>false</trackRevisions>
    </reviewItem>
    <reviewItem>
      <errorID>e4d0c43a-1819-4f23-b5e5-1e90af512a67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20E1987C</paraID>
      <start>38</start>
      <end>39</end>
      <status>unmodified</status>
      <modifiedWord/>
      <trackRevisions>false</trackRevisions>
    </reviewItem>
    <reviewItem>
      <errorID>6fab383f-1bba-4336-b5db-cc720a347675</errorID>
      <errorWord>年</errorWord>
      <group>L1_Word</group>
      <groupName>字词问题</groupName>
      <ability>L2_Typo</ability>
      <abilityName>字词错误</abilityName>
      <candidateList>
        <item>年度</item>
      </candidateList>
      <explain/>
      <paraID> F1CEFF3</paraID>
      <start>0</start>
      <end>1</end>
      <status>unmodified</status>
      <modifiedWord/>
      <trackRevisions>false</trackRevisions>
    </reviewItem>
    <reviewItem>
      <errorID>33fe6021-41af-4cef-a987-2def8d27c92e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1855610B</paraID>
      <start>0</start>
      <end>1</end>
      <status>unmodified</status>
      <modifiedWord/>
      <trackRevisions>false</trackRevisions>
    </reviewItem>
    <reviewItem>
      <errorID>80a37e43-5919-4b14-a6c4-56d90e49b93a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1855610B</paraID>
      <start>4</start>
      <end>5</end>
      <status>unmodified</status>
      <modifiedWord/>
      <trackRevisions>false</trackRevisions>
    </reviewItem>
    <reviewItem>
      <errorID>e3c6d0c4-48c5-49c5-a55e-afd0cf97251c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70F1B5F9</paraID>
      <start>0</start>
      <end>1</end>
      <status>unmodified</status>
      <modifiedWord/>
      <trackRevisions>false</trackRevisions>
    </reviewItem>
    <reviewItem>
      <errorID>2445abdd-f6e0-46be-9fec-d42b229330ca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70F1B5F9</paraID>
      <start>4</start>
      <end>5</end>
      <status>unmodified</status>
      <modifiedWord/>
      <trackRevisions>false</trackRevisions>
    </reviewItem>
    <reviewItem>
      <errorID>9df0e4aa-3cdc-4a70-94a2-59fb9f8314ef</errorID>
      <errorWord>职</errorWord>
      <group>L1_Word</group>
      <groupName>字词问题</groupName>
      <ability>L2_Typo</ability>
      <abilityName>字词错误</abilityName>
      <candidateList>
        <item>职责</item>
      </candidateList>
      <explain/>
      <paraID>1E4A566C</paraID>
      <start>4</start>
      <end>5</end>
      <status>unmodified</status>
      <modifiedWord/>
      <trackRevisions>false</trackRevisions>
    </reviewItem>
    <reviewItem>
      <errorID>16819633-ab23-4db6-badf-c8aaaf4dd256</errorID>
      <errorWord>、</errorWord>
      <group>L1_Punc</group>
      <groupName>标点问题</groupName>
      <ability>L2_Punc_CN</ability>
      <abilityName>标点符号问题</abilityName>
      <candidateList/>
      <explain/>
      <paraID>58AADF7B</paraID>
      <start>0</start>
      <end>1</end>
      <status>unmodified</status>
      <modifiedWord/>
      <trackRevisions>false</trackRevisions>
    </reviewItem>
    <reviewItem>
      <errorID>92082897-743f-4ac1-90b5-fd6d5414a713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58AADF7B</paraID>
      <start>29</start>
      <end>30</end>
      <status>unmodified</status>
      <modifiedWord/>
      <trackRevisions>false</trackRevisions>
    </reviewItem>
    <reviewItem>
      <errorID>832a7744-0569-48ad-b571-0d6556a8b83b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3E4DFBCF</paraID>
      <start>0</start>
      <end>2</end>
      <status>unmodified</status>
      <modifiedWord/>
      <trackRevisions>false</trackRevisions>
    </reviewItem>
    <reviewItem>
      <errorID>cc9622b5-8487-4210-960a-f4ec72cc2168</errorID>
      <errorWord>原因全</errorWord>
      <group>L1_Grammar</group>
      <groupName>语法问题</groupName>
      <ability>L2_Order</ability>
      <abilityName>语序不当</abilityName>
      <candidateList>
        <item>原因</item>
      </candidateList>
      <explain>句子可能没有遵循时空、逻辑顺序，或者介词、关联词等位置不当。</explain>
      <paraID>2871EE0F</paraID>
      <start>9</start>
      <end>12</end>
      <status>unmodified</status>
      <modifiedWord/>
      <trackRevisions>false</trackRevisions>
    </reviewItem>
    <reviewItem>
      <errorID>b74c43ce-d29c-49fe-9ced-26ddb586a06b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49E7E092</paraID>
      <start>11</start>
      <end>12</end>
      <status>unmodified</status>
      <modifiedWord/>
      <trackRevisions>false</trackRevisions>
    </reviewItem>
    <reviewItem>
      <errorID>e1503d6e-a003-40f5-bf4b-8bd96f682289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2031F2CB</paraID>
      <start>6</start>
      <end>7</end>
      <status>unmodified</status>
      <modifiedWord/>
      <trackRevisions>false</trackRevisions>
    </reviewItem>
    <reviewItem>
      <errorID>c1e6cd76-4881-4424-a18e-502e43828dbd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473CE1F3</paraID>
      <start>1</start>
      <end>2</end>
      <status>unmodified</status>
      <modifiedWord/>
      <trackRevisions>false</trackRevisions>
    </reviewItem>
    <reviewItem>
      <errorID>878eee4a-6fda-45a2-91c8-84743f69e07c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6FE30181</paraID>
      <start>33</start>
      <end>34</end>
      <status>unmodified</status>
      <modifiedWord/>
      <trackRevisions>false</trackRevisions>
    </reviewItem>
    <reviewItem>
      <errorID>82011c00-900d-479b-a9d5-a6573d2a1495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382E238</paraID>
      <start>7</start>
      <end>8</end>
      <status>unmodified</status>
      <modifiedWord/>
      <trackRevisions>false</trackRevisions>
    </reviewItem>
    <reviewItem>
      <errorID>6caee818-f723-45e0-932c-1ac5edcd522d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382E238</paraID>
      <start>23</start>
      <end>24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5f80ee-f0ae-4434-9f4d-03a7dc095d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2501</Words>
  <Characters>2803</Characters>
  <TotalTime>0</TotalTime>
  <ScaleCrop>false</ScaleCrop>
  <LinksUpToDate>false</LinksUpToDate>
  <CharactersWithSpaces>3030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2026-07-17T17:07:00Z</dcterms:created>
  <dc:creator>Administrator</dc:creator>
  <cp:lastModifiedBy>阿朵</cp:lastModifiedBy>
  <dcterms:modified xsi:type="dcterms:W3CDTF">2026-08-25T08:09:41Z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2026-07-17T17:07:14Z</vt:filetime>
  </property>
  <property fmtid="{D5CDD505-2E9C-101B-9397-08002B2CF9AE}" pid="4" name="UsrData">
    <vt:lpwstr>6a59f0bcf9addb001f902efdwl</vt:lpwstr>
  </property>
  <property fmtid="{D5CDD505-2E9C-101B-9397-08002B2CF9AE}" pid="5" name="KSOTemplateDocerSaveRecord">
    <vt:lpwstr>eyJoZGlkIjoiZTQ2Yjk5NzBlNjIxNDhmODM4OGU0YzM5ZWM3YTY4OTAiLCJ1c2VySWQiOiI2MDE2NTg1ODEifQ==</vt:lpwstr>
  </property>
  <property fmtid="{D5CDD505-2E9C-101B-9397-08002B2CF9AE}" pid="6" name="KSOProductBuildVer">
    <vt:lpwstr>2052-12.1.0.28043</vt:lpwstr>
  </property>
  <property fmtid="{D5CDD505-2E9C-101B-9397-08002B2CF9AE}" pid="7" name="ICV">
    <vt:lpwstr>C41EB3DFEBEB46C696326F99B55836A5_13</vt:lpwstr>
  </property>
</Properties>
</file>