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33" w:line="198" w:lineRule="auto"/>
              <w:ind w:right="118" w:rightChars="0"/>
              <w:jc w:val="center"/>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4"/>
                <w:szCs w:val="24"/>
                <w:lang w:val="en-US" w:eastAsia="zh-CN"/>
              </w:rPr>
              <w:t>岳阳市</w:t>
            </w:r>
            <w:r>
              <w:rPr>
                <w:rFonts w:hint="eastAsia" w:ascii="宋体" w:hAnsi="宋体" w:eastAsia="宋体" w:cs="宋体"/>
                <w:color w:val="000000"/>
                <w:spacing w:val="2"/>
                <w:sz w:val="24"/>
                <w:szCs w:val="24"/>
              </w:rPr>
              <w:t>岳阳楼区人力资源和社会保障局</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15</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14</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93.33%</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0.5</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0</w:t>
            </w: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0.5</w:t>
            </w: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653.65</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1120.09</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1099.82</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107.96</w:t>
            </w:r>
          </w:p>
        </w:tc>
        <w:tc>
          <w:tcPr>
            <w:tcW w:w="2254" w:type="dxa"/>
            <w:gridSpan w:val="2"/>
            <w:vAlign w:val="center"/>
          </w:tcPr>
          <w:p w14:paraId="4FC6071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135</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114.85</w:t>
            </w: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101</w:t>
            </w: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101</w:t>
            </w: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101</w:t>
            </w: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444.69</w:t>
            </w: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884.09</w:t>
            </w: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883.97</w:t>
            </w: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61.05</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28.8</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24.62</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0</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4.7</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2.14</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2.14</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0</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236.14</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236.76</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18"/>
                <w:szCs w:val="18"/>
                <w:u w:val="none"/>
                <w:lang w:val="en-US" w:eastAsia="zh-CN" w:bidi="ar"/>
              </w:rPr>
              <w:t>288.28</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center"/>
          </w:tcPr>
          <w:p w14:paraId="5E549C57">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63.23</w:t>
            </w:r>
          </w:p>
        </w:tc>
        <w:tc>
          <w:tcPr>
            <w:tcW w:w="2254" w:type="dxa"/>
            <w:gridSpan w:val="2"/>
            <w:vAlign w:val="center"/>
          </w:tcPr>
          <w:p w14:paraId="09E890F4">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60.46</w:t>
            </w:r>
          </w:p>
        </w:tc>
        <w:tc>
          <w:tcPr>
            <w:tcW w:w="1750" w:type="dxa"/>
            <w:gridSpan w:val="2"/>
            <w:vAlign w:val="center"/>
          </w:tcPr>
          <w:p w14:paraId="1B64B7EF">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31.8</w:t>
            </w: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center"/>
          </w:tcPr>
          <w:p w14:paraId="02268D98">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0.00</w:t>
            </w:r>
          </w:p>
        </w:tc>
        <w:tc>
          <w:tcPr>
            <w:tcW w:w="990" w:type="dxa"/>
            <w:vAlign w:val="center"/>
          </w:tcPr>
          <w:p w14:paraId="6E26E96E">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0.00</w:t>
            </w:r>
          </w:p>
        </w:tc>
        <w:tc>
          <w:tcPr>
            <w:tcW w:w="1140" w:type="dxa"/>
            <w:vAlign w:val="center"/>
          </w:tcPr>
          <w:p w14:paraId="02A5B55D">
            <w:pPr>
              <w:jc w:val="center"/>
              <w:rPr>
                <w:rFonts w:hint="eastAsia" w:ascii="宋体" w:hAnsi="宋体" w:eastAsia="宋体" w:cs="宋体"/>
                <w:color w:val="000000"/>
                <w:sz w:val="21"/>
              </w:rPr>
            </w:pPr>
          </w:p>
        </w:tc>
        <w:tc>
          <w:tcPr>
            <w:tcW w:w="1114" w:type="dxa"/>
            <w:vAlign w:val="center"/>
          </w:tcPr>
          <w:p w14:paraId="66EEB18D">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0.00</w:t>
            </w:r>
          </w:p>
        </w:tc>
        <w:tc>
          <w:tcPr>
            <w:tcW w:w="881" w:type="dxa"/>
            <w:vAlign w:val="center"/>
          </w:tcPr>
          <w:p w14:paraId="5A860F1D">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0.00</w:t>
            </w:r>
          </w:p>
        </w:tc>
        <w:tc>
          <w:tcPr>
            <w:tcW w:w="869" w:type="dxa"/>
            <w:vAlign w:val="center"/>
          </w:tcPr>
          <w:p w14:paraId="20F00850">
            <w:pPr>
              <w:jc w:val="cente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center"/>
          </w:tcPr>
          <w:p w14:paraId="16A59601">
            <w:pPr>
              <w:keepNext w:val="0"/>
              <w:keepLines w:val="0"/>
              <w:widowControl/>
              <w:suppressLineNumbers w:val="0"/>
              <w:jc w:val="left"/>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1、提倡节约型机关，减少水电的使用成本，节约费用支出；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2、减少不必要的接待支出，接待支出需有接待函，加班用餐必须先申报再用餐，严格按照接待标准进行接待；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3、完善项目支出申报程序，大型项目支出需报局领导审批，局领导采购小组审核资金后方可进行；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4、严格控制固定资产购销管理。</w:t>
            </w:r>
          </w:p>
        </w:tc>
      </w:tr>
    </w:tbl>
    <w:p w14:paraId="4EA03A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2785A67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970"/>
        <w:gridCol w:w="1051"/>
        <w:gridCol w:w="1056"/>
        <w:gridCol w:w="1133"/>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岳阳市岳阳楼区人力资源和社会保障局</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9"/>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970"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1051"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56"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133"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613.07</w:t>
            </w:r>
          </w:p>
        </w:tc>
        <w:tc>
          <w:tcPr>
            <w:tcW w:w="1212" w:type="dxa"/>
            <w:vAlign w:val="center"/>
          </w:tcPr>
          <w:p w14:paraId="122C9419">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1444.41</w:t>
            </w:r>
          </w:p>
        </w:tc>
        <w:tc>
          <w:tcPr>
            <w:tcW w:w="970" w:type="dxa"/>
            <w:vAlign w:val="center"/>
          </w:tcPr>
          <w:p w14:paraId="3E29C04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1412.61</w:t>
            </w:r>
          </w:p>
        </w:tc>
        <w:tc>
          <w:tcPr>
            <w:tcW w:w="1051" w:type="dxa"/>
            <w:vAlign w:val="center"/>
          </w:tcPr>
          <w:p w14:paraId="7CE703A1">
            <w:pPr>
              <w:keepNext w:val="0"/>
              <w:keepLines w:val="0"/>
              <w:widowControl/>
              <w:suppressLineNumbers w:val="0"/>
              <w:jc w:val="center"/>
              <w:textAlignment w:val="center"/>
              <w:rPr>
                <w:rFonts w:hint="eastAsia" w:ascii="新宋体" w:hAnsi="新宋体" w:eastAsia="新宋体" w:cs="新宋体"/>
                <w:sz w:val="21"/>
                <w:szCs w:val="21"/>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056" w:type="dxa"/>
            <w:vAlign w:val="center"/>
          </w:tcPr>
          <w:p w14:paraId="0A3E9397">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97.79%</w:t>
            </w:r>
          </w:p>
        </w:tc>
        <w:tc>
          <w:tcPr>
            <w:tcW w:w="1133" w:type="dxa"/>
            <w:vAlign w:val="center"/>
          </w:tcPr>
          <w:p w14:paraId="6CA57E7D">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9.78</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default" w:ascii="Times New Roman" w:hAnsi="Times New Roman" w:eastAsia="宋体" w:cs="Times New Roman"/>
                <w:i w:val="0"/>
                <w:iCs w:val="0"/>
                <w:color w:val="000000"/>
                <w:kern w:val="0"/>
                <w:sz w:val="18"/>
                <w:szCs w:val="18"/>
                <w:u w:val="none"/>
                <w:lang w:val="en-US" w:eastAsia="zh-CN" w:bidi="ar"/>
              </w:rPr>
              <w:t>1412.61</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312.79</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1099.82</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p>
        </w:tc>
        <w:tc>
          <w:tcPr>
            <w:tcW w:w="4210"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left="382" w:right="139" w:hanging="232"/>
              <w:jc w:val="left"/>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789" w:type="dxa"/>
            <w:gridSpan w:val="4"/>
            <w:vAlign w:val="center"/>
          </w:tcPr>
          <w:p w14:paraId="2CA2C432">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目标 1：拟定人力资源市场发展规划、规范人力资源市场建设、综合管理政府人才工作，实施事业单位工作人员流动调配政策、组织实施劳动关系政策；</w:t>
            </w:r>
            <w:r>
              <w:rPr>
                <w:rFonts w:hint="default" w:ascii="仿宋_GB2312" w:hAnsi="宋体" w:eastAsia="仿宋_GB2312" w:cs="仿宋_GB2312"/>
                <w:i w:val="0"/>
                <w:iCs w:val="0"/>
                <w:color w:val="000000"/>
                <w:kern w:val="0"/>
                <w:sz w:val="18"/>
                <w:szCs w:val="18"/>
                <w:u w:val="none"/>
                <w:lang w:val="en-US" w:eastAsia="zh-CN" w:bidi="ar"/>
              </w:rPr>
              <w:br w:type="textWrapping"/>
            </w:r>
            <w:r>
              <w:rPr>
                <w:rFonts w:hint="default" w:ascii="仿宋_GB2312" w:hAnsi="宋体" w:eastAsia="仿宋_GB2312" w:cs="仿宋_GB2312"/>
                <w:i w:val="0"/>
                <w:iCs w:val="0"/>
                <w:color w:val="000000"/>
                <w:kern w:val="0"/>
                <w:sz w:val="18"/>
                <w:szCs w:val="18"/>
                <w:u w:val="none"/>
                <w:lang w:val="en-US" w:eastAsia="zh-CN" w:bidi="ar"/>
              </w:rPr>
              <w:br w:type="textWrapping"/>
            </w:r>
            <w:r>
              <w:rPr>
                <w:rFonts w:hint="default" w:ascii="仿宋_GB2312" w:hAnsi="宋体" w:eastAsia="仿宋_GB2312" w:cs="仿宋_GB2312"/>
                <w:i w:val="0"/>
                <w:iCs w:val="0"/>
                <w:color w:val="000000"/>
                <w:kern w:val="0"/>
                <w:sz w:val="18"/>
                <w:szCs w:val="18"/>
                <w:u w:val="none"/>
                <w:lang w:val="en-US" w:eastAsia="zh-CN" w:bidi="ar"/>
              </w:rPr>
              <w:t>目标 2：综合管理事业单位工资福利工作:</w:t>
            </w:r>
            <w:r>
              <w:rPr>
                <w:rFonts w:hint="default" w:ascii="仿宋_GB2312" w:hAnsi="宋体" w:eastAsia="仿宋_GB2312" w:cs="仿宋_GB2312"/>
                <w:i w:val="0"/>
                <w:iCs w:val="0"/>
                <w:color w:val="000000"/>
                <w:kern w:val="0"/>
                <w:sz w:val="18"/>
                <w:szCs w:val="18"/>
                <w:u w:val="none"/>
                <w:lang w:val="en-US" w:eastAsia="zh-CN" w:bidi="ar"/>
              </w:rPr>
              <w:br w:type="textWrapping"/>
            </w:r>
            <w:r>
              <w:rPr>
                <w:rFonts w:hint="default" w:ascii="仿宋_GB2312" w:hAnsi="宋体" w:eastAsia="仿宋_GB2312" w:cs="仿宋_GB2312"/>
                <w:i w:val="0"/>
                <w:iCs w:val="0"/>
                <w:color w:val="000000"/>
                <w:kern w:val="0"/>
                <w:sz w:val="18"/>
                <w:szCs w:val="18"/>
                <w:u w:val="none"/>
                <w:lang w:val="en-US" w:eastAsia="zh-CN" w:bidi="ar"/>
              </w:rPr>
              <w:br w:type="textWrapping"/>
            </w:r>
            <w:r>
              <w:rPr>
                <w:rFonts w:hint="default" w:ascii="仿宋_GB2312" w:hAnsi="宋体" w:eastAsia="仿宋_GB2312" w:cs="仿宋_GB2312"/>
                <w:i w:val="0"/>
                <w:iCs w:val="0"/>
                <w:color w:val="000000"/>
                <w:kern w:val="0"/>
                <w:sz w:val="18"/>
                <w:szCs w:val="18"/>
                <w:u w:val="none"/>
                <w:lang w:val="en-US" w:eastAsia="zh-CN" w:bidi="ar"/>
              </w:rPr>
              <w:t>目标 3：综合管理和指导劳动人事争议调解仲裁工作</w:t>
            </w:r>
            <w:r>
              <w:rPr>
                <w:rFonts w:hint="default" w:ascii="仿宋_GB2312" w:hAnsi="宋体" w:eastAsia="仿宋_GB2312" w:cs="仿宋_GB2312"/>
                <w:i w:val="0"/>
                <w:iCs w:val="0"/>
                <w:color w:val="000000"/>
                <w:kern w:val="0"/>
                <w:sz w:val="18"/>
                <w:szCs w:val="18"/>
                <w:u w:val="none"/>
                <w:lang w:val="en-US" w:eastAsia="zh-CN" w:bidi="ar"/>
              </w:rPr>
              <w:br w:type="textWrapping"/>
            </w:r>
            <w:r>
              <w:rPr>
                <w:rFonts w:hint="default" w:ascii="仿宋_GB2312" w:hAnsi="宋体" w:eastAsia="仿宋_GB2312" w:cs="仿宋_GB2312"/>
                <w:i w:val="0"/>
                <w:iCs w:val="0"/>
                <w:color w:val="000000"/>
                <w:kern w:val="0"/>
                <w:sz w:val="18"/>
                <w:szCs w:val="18"/>
                <w:u w:val="none"/>
                <w:lang w:val="en-US" w:eastAsia="zh-CN" w:bidi="ar"/>
              </w:rPr>
              <w:br w:type="textWrapping"/>
            </w:r>
            <w:r>
              <w:rPr>
                <w:rFonts w:hint="default" w:ascii="仿宋_GB2312" w:hAnsi="宋体" w:eastAsia="仿宋_GB2312" w:cs="仿宋_GB2312"/>
                <w:i w:val="0"/>
                <w:iCs w:val="0"/>
                <w:color w:val="000000"/>
                <w:kern w:val="0"/>
                <w:sz w:val="18"/>
                <w:szCs w:val="18"/>
                <w:u w:val="none"/>
                <w:lang w:val="en-US" w:eastAsia="zh-CN" w:bidi="ar"/>
              </w:rPr>
              <w:t>目标 4：负责促进就业工作</w:t>
            </w:r>
            <w:r>
              <w:rPr>
                <w:rFonts w:hint="default" w:ascii="仿宋_GB2312" w:hAnsi="宋体" w:eastAsia="仿宋_GB2312" w:cs="仿宋_GB2312"/>
                <w:i w:val="0"/>
                <w:iCs w:val="0"/>
                <w:color w:val="000000"/>
                <w:kern w:val="0"/>
                <w:sz w:val="18"/>
                <w:szCs w:val="18"/>
                <w:u w:val="none"/>
                <w:lang w:val="en-US" w:eastAsia="zh-CN" w:bidi="ar"/>
              </w:rPr>
              <w:br w:type="textWrapping"/>
            </w:r>
            <w:r>
              <w:rPr>
                <w:rFonts w:hint="default" w:ascii="仿宋_GB2312" w:hAnsi="宋体" w:eastAsia="仿宋_GB2312" w:cs="仿宋_GB2312"/>
                <w:i w:val="0"/>
                <w:iCs w:val="0"/>
                <w:color w:val="000000"/>
                <w:kern w:val="0"/>
                <w:sz w:val="18"/>
                <w:szCs w:val="18"/>
                <w:u w:val="none"/>
                <w:lang w:val="en-US" w:eastAsia="zh-CN" w:bidi="ar"/>
              </w:rPr>
              <w:br w:type="textWrapping"/>
            </w:r>
            <w:r>
              <w:rPr>
                <w:rFonts w:hint="default" w:ascii="仿宋_GB2312" w:hAnsi="宋体" w:eastAsia="仿宋_GB2312" w:cs="仿宋_GB2312"/>
                <w:i w:val="0"/>
                <w:iCs w:val="0"/>
                <w:color w:val="000000"/>
                <w:kern w:val="0"/>
                <w:sz w:val="18"/>
                <w:szCs w:val="18"/>
                <w:u w:val="none"/>
                <w:lang w:val="en-US" w:eastAsia="zh-CN" w:bidi="ar"/>
              </w:rPr>
              <w:t>目标 5：退休老干部及职工的社会化管理</w:t>
            </w:r>
          </w:p>
        </w:tc>
        <w:tc>
          <w:tcPr>
            <w:tcW w:w="4210" w:type="dxa"/>
            <w:gridSpan w:val="4"/>
            <w:vAlign w:val="center"/>
          </w:tcPr>
          <w:p w14:paraId="68748D6B">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1：办理全区行政事业单位人事业务手续910人，全年事业人员新增346人（其中：公开招聘161人、四海揽才33人、区外调入36人、择优选拔5人、三支一扶9人等）。完成全区中小学教师中级职称评审通过数199人。                                                                                 2：完成全区事业单位专技人才基础数据录入6310条，全区事业单位2024年薪级工资晋升工作8349人次，年度两批次事业单位管理岗位职员晋升共涉及50余家单位247人。</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 xml:space="preserve">3、接待处理劳动争议纠纷 410件，调解成功率66.8%，按期结案率为93.3% 。                                                               </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4、全面落实促进就业政策，推进办好就业重点民生实事，实现新增城镇就业16970人，新增农村劳动力转移就业728人，失业人员再就业9878人，分别完成年度目标任务的105%、145.6%和164.6%，失业保险参保人数5.79万人，职业技能培训756人（完成率114％），创业培训613人（完成率103％），就业困难人员再就业率达98%，调查失业率稳定控制在较低水平，全区就业形势稳定向好。全面超额完成年度目标任务。零工市场和就业帮帮站工作获省人社厅领导调研肯定。职业指导优秀服务案例获第三届公共就业服务专项业务竞赛全国赛三等奖。组织3场公开招聘考试共计招聘195人（其中研究生学历35人，占比18%）。                                                                                          5、按照市委编办职能划转文件要求，2024年7月公务员退休管理移交区人社局，2024年7月至12月公务员退休45人。2024年度教育退休199人，其他事业单位退休 80人。</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49843BCF">
            <w:pPr>
              <w:pStyle w:val="9"/>
              <w:spacing w:line="364" w:lineRule="auto"/>
              <w:rPr>
                <w:rFonts w:hint="eastAsia" w:ascii="宋体" w:hAnsi="宋体" w:eastAsia="宋体" w:cs="宋体"/>
              </w:rPr>
            </w:pPr>
          </w:p>
          <w:p w14:paraId="137D3225">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944" w:type="dxa"/>
            <w:tcBorders>
              <w:top w:val="single" w:color="auto" w:sz="4" w:space="0"/>
              <w:left w:val="single" w:color="auto" w:sz="4" w:space="0"/>
              <w:bottom w:val="single" w:color="auto" w:sz="4" w:space="0"/>
              <w:right w:val="single" w:color="auto" w:sz="4" w:space="0"/>
            </w:tcBorders>
            <w:vAlign w:val="top"/>
          </w:tcPr>
          <w:p w14:paraId="0C414F2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53" w:type="dxa"/>
            <w:tcBorders>
              <w:top w:val="single" w:color="auto" w:sz="4" w:space="0"/>
              <w:left w:val="single" w:color="auto" w:sz="4" w:space="0"/>
              <w:bottom w:val="single" w:color="auto" w:sz="4" w:space="0"/>
              <w:right w:val="single" w:color="auto" w:sz="4" w:space="0"/>
            </w:tcBorders>
            <w:vAlign w:val="top"/>
          </w:tcPr>
          <w:p w14:paraId="5E32652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580" w:type="dxa"/>
            <w:tcBorders>
              <w:left w:val="single" w:color="auto" w:sz="4" w:space="0"/>
            </w:tcBorders>
            <w:vAlign w:val="top"/>
          </w:tcPr>
          <w:p w14:paraId="4FF86584">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212" w:type="dxa"/>
            <w:vAlign w:val="top"/>
          </w:tcPr>
          <w:p w14:paraId="4976760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970" w:type="dxa"/>
            <w:vAlign w:val="top"/>
          </w:tcPr>
          <w:p w14:paraId="54429491">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1051" w:type="dxa"/>
            <w:vAlign w:val="top"/>
          </w:tcPr>
          <w:p w14:paraId="36EBB5C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56" w:type="dxa"/>
            <w:vAlign w:val="top"/>
          </w:tcPr>
          <w:p w14:paraId="60CCFA84">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133" w:type="dxa"/>
            <w:vAlign w:val="top"/>
          </w:tcPr>
          <w:p w14:paraId="4A7EF8E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757BD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2A401E">
            <w:pPr>
              <w:pStyle w:val="9"/>
              <w:rPr>
                <w:rFonts w:hint="eastAsia" w:ascii="宋体" w:hAnsi="宋体" w:eastAsia="宋体" w:cs="宋体"/>
              </w:rPr>
            </w:pPr>
          </w:p>
        </w:tc>
        <w:tc>
          <w:tcPr>
            <w:tcW w:w="944" w:type="dxa"/>
            <w:vMerge w:val="restart"/>
            <w:tcBorders>
              <w:top w:val="single" w:color="auto" w:sz="4" w:space="0"/>
              <w:left w:val="single" w:color="auto" w:sz="4" w:space="0"/>
              <w:right w:val="single" w:color="auto" w:sz="4" w:space="0"/>
            </w:tcBorders>
            <w:vAlign w:val="center"/>
          </w:tcPr>
          <w:p w14:paraId="6E655F88">
            <w:pPr>
              <w:keepNext w:val="0"/>
              <w:keepLines w:val="0"/>
              <w:widowControl/>
              <w:suppressLineNumbers w:val="0"/>
              <w:jc w:val="left"/>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产出指标</w:t>
            </w:r>
          </w:p>
        </w:tc>
        <w:tc>
          <w:tcPr>
            <w:tcW w:w="1053" w:type="dxa"/>
            <w:vMerge w:val="restart"/>
            <w:tcBorders>
              <w:top w:val="single" w:color="auto" w:sz="4" w:space="0"/>
              <w:left w:val="single" w:color="auto" w:sz="4" w:space="0"/>
              <w:right w:val="single" w:color="auto" w:sz="4" w:space="0"/>
            </w:tcBorders>
            <w:vAlign w:val="center"/>
          </w:tcPr>
          <w:p w14:paraId="3C2DA70F">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数量指标</w:t>
            </w:r>
          </w:p>
        </w:tc>
        <w:tc>
          <w:tcPr>
            <w:tcW w:w="1580" w:type="dxa"/>
            <w:tcBorders>
              <w:left w:val="single" w:color="auto" w:sz="4" w:space="0"/>
            </w:tcBorders>
            <w:vAlign w:val="center"/>
          </w:tcPr>
          <w:p w14:paraId="48C7CB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老干部及困难职工慰问人数</w:t>
            </w:r>
          </w:p>
        </w:tc>
        <w:tc>
          <w:tcPr>
            <w:tcW w:w="1212" w:type="dxa"/>
            <w:vAlign w:val="center"/>
          </w:tcPr>
          <w:p w14:paraId="675693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79</w:t>
            </w:r>
          </w:p>
        </w:tc>
        <w:tc>
          <w:tcPr>
            <w:tcW w:w="970" w:type="dxa"/>
            <w:vAlign w:val="center"/>
          </w:tcPr>
          <w:p w14:paraId="5F39D9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79</w:t>
            </w:r>
          </w:p>
        </w:tc>
        <w:tc>
          <w:tcPr>
            <w:tcW w:w="1051" w:type="dxa"/>
            <w:vAlign w:val="center"/>
          </w:tcPr>
          <w:p w14:paraId="4FC526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vAlign w:val="center"/>
          </w:tcPr>
          <w:p w14:paraId="454B00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7FEBDB1A">
            <w:pPr>
              <w:jc w:val="center"/>
              <w:rPr>
                <w:rFonts w:hint="eastAsia" w:ascii="宋体" w:hAnsi="宋体" w:eastAsia="宋体" w:cs="宋体"/>
                <w:i w:val="0"/>
                <w:iCs w:val="0"/>
                <w:color w:val="000000"/>
                <w:kern w:val="0"/>
                <w:sz w:val="21"/>
                <w:szCs w:val="21"/>
                <w:u w:val="none"/>
                <w:lang w:val="en-US" w:eastAsia="zh-CN" w:bidi="ar"/>
              </w:rPr>
            </w:pPr>
          </w:p>
        </w:tc>
      </w:tr>
      <w:tr w14:paraId="0D057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C7625B">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87A6B26">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left w:val="single" w:color="auto" w:sz="4" w:space="0"/>
              <w:right w:val="single" w:color="auto" w:sz="4" w:space="0"/>
            </w:tcBorders>
            <w:vAlign w:val="center"/>
          </w:tcPr>
          <w:p w14:paraId="5B86F686">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313224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职称评定数</w:t>
            </w:r>
          </w:p>
        </w:tc>
        <w:tc>
          <w:tcPr>
            <w:tcW w:w="1212" w:type="dxa"/>
            <w:vAlign w:val="center"/>
          </w:tcPr>
          <w:p w14:paraId="21CB73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970" w:type="dxa"/>
            <w:vAlign w:val="center"/>
          </w:tcPr>
          <w:p w14:paraId="2C583B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226</w:t>
            </w:r>
          </w:p>
        </w:tc>
        <w:tc>
          <w:tcPr>
            <w:tcW w:w="1051" w:type="dxa"/>
            <w:vAlign w:val="center"/>
          </w:tcPr>
          <w:p w14:paraId="3A2BA1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vAlign w:val="center"/>
          </w:tcPr>
          <w:p w14:paraId="36D2E8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53BA8961">
            <w:pPr>
              <w:jc w:val="center"/>
              <w:rPr>
                <w:rFonts w:hint="eastAsia" w:ascii="宋体" w:hAnsi="宋体" w:eastAsia="宋体" w:cs="宋体"/>
                <w:i w:val="0"/>
                <w:iCs w:val="0"/>
                <w:color w:val="000000"/>
                <w:kern w:val="0"/>
                <w:sz w:val="21"/>
                <w:szCs w:val="21"/>
                <w:u w:val="none"/>
                <w:lang w:val="en-US" w:eastAsia="zh-CN" w:bidi="ar"/>
              </w:rPr>
            </w:pP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5E15783">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F831895">
            <w:pPr>
              <w:rPr>
                <w:rFonts w:hint="eastAsia" w:ascii="宋体" w:hAnsi="宋体" w:eastAsia="宋体" w:cs="宋体"/>
                <w:sz w:val="21"/>
                <w:szCs w:val="21"/>
              </w:rPr>
            </w:pPr>
          </w:p>
        </w:tc>
        <w:tc>
          <w:tcPr>
            <w:tcW w:w="1053" w:type="dxa"/>
            <w:vMerge w:val="continue"/>
            <w:tcBorders>
              <w:left w:val="single" w:color="auto" w:sz="4" w:space="0"/>
              <w:bottom w:val="single" w:color="auto" w:sz="4" w:space="0"/>
              <w:right w:val="single" w:color="auto" w:sz="4" w:space="0"/>
            </w:tcBorders>
            <w:vAlign w:val="center"/>
          </w:tcPr>
          <w:p w14:paraId="10C9D7C4">
            <w:pPr>
              <w:rPr>
                <w:rFonts w:hint="eastAsia" w:ascii="宋体" w:hAnsi="宋体" w:eastAsia="宋体" w:cs="宋体"/>
                <w:sz w:val="21"/>
                <w:szCs w:val="21"/>
              </w:rPr>
            </w:pP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仿宋" w:hAnsi="仿宋" w:eastAsia="仿宋" w:cs="仿宋"/>
                <w:i w:val="0"/>
                <w:iCs w:val="0"/>
                <w:color w:val="000000"/>
                <w:kern w:val="0"/>
                <w:sz w:val="18"/>
                <w:szCs w:val="18"/>
                <w:u w:val="none"/>
                <w:lang w:val="en-US" w:eastAsia="zh-CN" w:bidi="ar"/>
              </w:rPr>
              <w:t>人事人才档案管理数</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5000</w:t>
            </w:r>
          </w:p>
        </w:tc>
        <w:tc>
          <w:tcPr>
            <w:tcW w:w="970"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5500</w:t>
            </w:r>
          </w:p>
        </w:tc>
        <w:tc>
          <w:tcPr>
            <w:tcW w:w="1051"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344427C2">
            <w:pPr>
              <w:jc w:val="center"/>
              <w:rPr>
                <w:rFonts w:hint="eastAsia" w:ascii="宋体" w:hAnsi="宋体" w:eastAsia="宋体" w:cs="宋体"/>
                <w:sz w:val="21"/>
                <w:szCs w:val="21"/>
              </w:rPr>
            </w:pPr>
          </w:p>
        </w:tc>
      </w:tr>
      <w:tr w14:paraId="008DE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9D92466">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1B6E5E3E">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440211B8">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025918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维持事业单位工作人员的信息管理和继续教育管理工作</w:t>
            </w:r>
          </w:p>
        </w:tc>
        <w:tc>
          <w:tcPr>
            <w:tcW w:w="1212" w:type="dxa"/>
            <w:vAlign w:val="center"/>
          </w:tcPr>
          <w:p w14:paraId="2B18D6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970" w:type="dxa"/>
            <w:vAlign w:val="center"/>
          </w:tcPr>
          <w:p w14:paraId="6B0E2F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1051" w:type="dxa"/>
            <w:shd w:val="clear" w:color="auto" w:fill="auto"/>
            <w:vAlign w:val="center"/>
          </w:tcPr>
          <w:p w14:paraId="4BEA95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shd w:val="clear" w:color="auto" w:fill="auto"/>
            <w:vAlign w:val="center"/>
          </w:tcPr>
          <w:p w14:paraId="06F858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0C24F11A">
            <w:pPr>
              <w:jc w:val="center"/>
              <w:rPr>
                <w:rFonts w:hint="eastAsia" w:ascii="宋体" w:hAnsi="宋体" w:eastAsia="宋体" w:cs="宋体"/>
                <w:i w:val="0"/>
                <w:iCs w:val="0"/>
                <w:color w:val="000000"/>
                <w:kern w:val="0"/>
                <w:sz w:val="21"/>
                <w:szCs w:val="21"/>
                <w:u w:val="none"/>
                <w:lang w:val="en-US" w:eastAsia="zh-CN" w:bidi="ar"/>
              </w:rPr>
            </w:pPr>
          </w:p>
        </w:tc>
      </w:tr>
      <w:tr w14:paraId="2DDC1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CE3A518">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20660230">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E6CC7F2">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2CA565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组织事业单位招聘</w:t>
            </w:r>
          </w:p>
        </w:tc>
        <w:tc>
          <w:tcPr>
            <w:tcW w:w="1212" w:type="dxa"/>
            <w:vAlign w:val="center"/>
          </w:tcPr>
          <w:p w14:paraId="00C37E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970" w:type="dxa"/>
            <w:vAlign w:val="center"/>
          </w:tcPr>
          <w:p w14:paraId="114419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194</w:t>
            </w:r>
          </w:p>
        </w:tc>
        <w:tc>
          <w:tcPr>
            <w:tcW w:w="1051" w:type="dxa"/>
            <w:shd w:val="clear" w:color="auto" w:fill="auto"/>
            <w:vAlign w:val="center"/>
          </w:tcPr>
          <w:p w14:paraId="2B09A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shd w:val="clear" w:color="auto" w:fill="auto"/>
            <w:vAlign w:val="center"/>
          </w:tcPr>
          <w:p w14:paraId="5AC569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6435F119">
            <w:pPr>
              <w:jc w:val="center"/>
              <w:rPr>
                <w:rFonts w:hint="eastAsia" w:ascii="宋体" w:hAnsi="宋体" w:eastAsia="宋体" w:cs="宋体"/>
                <w:i w:val="0"/>
                <w:iCs w:val="0"/>
                <w:color w:val="000000"/>
                <w:kern w:val="0"/>
                <w:sz w:val="21"/>
                <w:szCs w:val="21"/>
                <w:u w:val="none"/>
                <w:lang w:val="en-US" w:eastAsia="zh-CN" w:bidi="ar"/>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510557F">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0F33514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质量指标</w:t>
            </w: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仿宋" w:hAnsi="仿宋" w:eastAsia="仿宋" w:cs="仿宋"/>
                <w:i w:val="0"/>
                <w:iCs w:val="0"/>
                <w:color w:val="000000"/>
                <w:kern w:val="0"/>
                <w:sz w:val="18"/>
                <w:szCs w:val="18"/>
                <w:u w:val="none"/>
                <w:lang w:val="en-US" w:eastAsia="zh-CN" w:bidi="ar"/>
              </w:rPr>
              <w:t>人事人才档案收件率</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95</w:t>
            </w:r>
          </w:p>
        </w:tc>
        <w:tc>
          <w:tcPr>
            <w:tcW w:w="970"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98</w:t>
            </w:r>
          </w:p>
        </w:tc>
        <w:tc>
          <w:tcPr>
            <w:tcW w:w="1051"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30B6B3C1">
            <w:pPr>
              <w:jc w:val="center"/>
              <w:rPr>
                <w:rFonts w:hint="eastAsia" w:ascii="宋体" w:hAnsi="宋体" w:eastAsia="宋体" w:cs="宋体"/>
                <w:sz w:val="21"/>
                <w:szCs w:val="21"/>
              </w:rPr>
            </w:pPr>
          </w:p>
        </w:tc>
      </w:tr>
      <w:tr w14:paraId="149EB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CFB14D1">
            <w:pPr>
              <w:pStyle w:val="9"/>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2F5077C9">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23BFC4D5">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2D80F7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职称评定通过率</w:t>
            </w:r>
          </w:p>
        </w:tc>
        <w:tc>
          <w:tcPr>
            <w:tcW w:w="1212" w:type="dxa"/>
            <w:vAlign w:val="center"/>
          </w:tcPr>
          <w:p w14:paraId="563C42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55</w:t>
            </w:r>
          </w:p>
        </w:tc>
        <w:tc>
          <w:tcPr>
            <w:tcW w:w="970" w:type="dxa"/>
            <w:vAlign w:val="center"/>
          </w:tcPr>
          <w:p w14:paraId="23FB84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56</w:t>
            </w:r>
          </w:p>
        </w:tc>
        <w:tc>
          <w:tcPr>
            <w:tcW w:w="1051" w:type="dxa"/>
            <w:shd w:val="clear" w:color="auto" w:fill="auto"/>
            <w:vAlign w:val="center"/>
          </w:tcPr>
          <w:p w14:paraId="4BDD73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w:t>
            </w:r>
          </w:p>
        </w:tc>
        <w:tc>
          <w:tcPr>
            <w:tcW w:w="1056" w:type="dxa"/>
            <w:shd w:val="clear" w:color="auto" w:fill="auto"/>
            <w:vAlign w:val="center"/>
          </w:tcPr>
          <w:p w14:paraId="64E64E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w:t>
            </w:r>
          </w:p>
        </w:tc>
        <w:tc>
          <w:tcPr>
            <w:tcW w:w="1133" w:type="dxa"/>
            <w:vAlign w:val="center"/>
          </w:tcPr>
          <w:p w14:paraId="629591D7">
            <w:pPr>
              <w:jc w:val="center"/>
              <w:rPr>
                <w:rFonts w:hint="eastAsia" w:ascii="宋体" w:hAnsi="宋体" w:eastAsia="宋体" w:cs="宋体"/>
                <w:sz w:val="21"/>
                <w:szCs w:val="21"/>
              </w:rPr>
            </w:pPr>
          </w:p>
        </w:tc>
      </w:tr>
      <w:tr w14:paraId="632AC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559A808">
            <w:pPr>
              <w:pStyle w:val="9"/>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3B95FBA7">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3F58496">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18E97D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回复信访交办案件结案率</w:t>
            </w:r>
          </w:p>
        </w:tc>
        <w:tc>
          <w:tcPr>
            <w:tcW w:w="1212" w:type="dxa"/>
            <w:vAlign w:val="center"/>
          </w:tcPr>
          <w:p w14:paraId="7D001F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95</w:t>
            </w:r>
          </w:p>
        </w:tc>
        <w:tc>
          <w:tcPr>
            <w:tcW w:w="970" w:type="dxa"/>
            <w:vAlign w:val="center"/>
          </w:tcPr>
          <w:p w14:paraId="2FBA00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100</w:t>
            </w:r>
          </w:p>
        </w:tc>
        <w:tc>
          <w:tcPr>
            <w:tcW w:w="1051" w:type="dxa"/>
            <w:shd w:val="clear" w:color="auto" w:fill="auto"/>
            <w:vAlign w:val="center"/>
          </w:tcPr>
          <w:p w14:paraId="323AE7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w:t>
            </w:r>
          </w:p>
        </w:tc>
        <w:tc>
          <w:tcPr>
            <w:tcW w:w="1056" w:type="dxa"/>
            <w:shd w:val="clear" w:color="auto" w:fill="auto"/>
            <w:vAlign w:val="center"/>
          </w:tcPr>
          <w:p w14:paraId="7C65C9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10</w:t>
            </w:r>
          </w:p>
        </w:tc>
        <w:tc>
          <w:tcPr>
            <w:tcW w:w="1133" w:type="dxa"/>
            <w:vAlign w:val="center"/>
          </w:tcPr>
          <w:p w14:paraId="2148081A">
            <w:pPr>
              <w:jc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EAA5626">
            <w:pPr>
              <w:pStyle w:val="9"/>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3A26179A">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59765037">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时效指标</w:t>
            </w: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仿宋" w:hAnsi="仿宋" w:eastAsia="仿宋" w:cs="仿宋"/>
                <w:i w:val="0"/>
                <w:iCs w:val="0"/>
                <w:color w:val="000000"/>
                <w:kern w:val="0"/>
                <w:sz w:val="18"/>
                <w:szCs w:val="18"/>
                <w:u w:val="none"/>
                <w:lang w:val="en-US" w:eastAsia="zh-CN" w:bidi="ar"/>
              </w:rPr>
              <w:t>资金给付及时性</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30</w:t>
            </w:r>
          </w:p>
        </w:tc>
        <w:tc>
          <w:tcPr>
            <w:tcW w:w="970"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15</w:t>
            </w:r>
          </w:p>
        </w:tc>
        <w:tc>
          <w:tcPr>
            <w:tcW w:w="1051"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5EADC4F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0C1E07E">
            <w:pPr>
              <w:pStyle w:val="9"/>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551329DB">
            <w:pPr>
              <w:keepNext w:val="0"/>
              <w:keepLines w:val="0"/>
              <w:widowControl/>
              <w:suppressLineNumbers w:val="0"/>
              <w:jc w:val="left"/>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经济效益指标</w:t>
            </w: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仿宋" w:hAnsi="仿宋" w:eastAsia="仿宋" w:cs="仿宋"/>
                <w:i w:val="0"/>
                <w:iCs w:val="0"/>
                <w:color w:val="000000"/>
                <w:kern w:val="0"/>
                <w:sz w:val="18"/>
                <w:szCs w:val="18"/>
                <w:u w:val="none"/>
                <w:lang w:val="en-US" w:eastAsia="zh-CN" w:bidi="ar"/>
              </w:rPr>
              <w:t>稳就业、惠民生、帮企业、促发展</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有效促进</w:t>
            </w:r>
          </w:p>
        </w:tc>
        <w:tc>
          <w:tcPr>
            <w:tcW w:w="970"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有效促进</w:t>
            </w:r>
          </w:p>
        </w:tc>
        <w:tc>
          <w:tcPr>
            <w:tcW w:w="1051"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110BCCFB">
            <w:pPr>
              <w:jc w:val="center"/>
              <w:rPr>
                <w:rFonts w:hint="eastAsia" w:ascii="宋体" w:hAnsi="宋体" w:eastAsia="宋体" w:cs="宋体"/>
                <w:sz w:val="21"/>
                <w:szCs w:val="21"/>
              </w:rPr>
            </w:pPr>
          </w:p>
        </w:tc>
      </w:tr>
      <w:tr w14:paraId="69556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6870941">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A53851A">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169E3FE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1580" w:type="dxa"/>
            <w:tcBorders>
              <w:left w:val="single" w:color="auto" w:sz="4" w:space="0"/>
            </w:tcBorders>
            <w:vAlign w:val="center"/>
          </w:tcPr>
          <w:p w14:paraId="0990FA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增加就业岗位，促进社会就业</w:t>
            </w:r>
          </w:p>
        </w:tc>
        <w:tc>
          <w:tcPr>
            <w:tcW w:w="1212" w:type="dxa"/>
            <w:vAlign w:val="center"/>
          </w:tcPr>
          <w:p w14:paraId="7BF3FD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有效促进</w:t>
            </w:r>
          </w:p>
        </w:tc>
        <w:tc>
          <w:tcPr>
            <w:tcW w:w="970" w:type="dxa"/>
            <w:vAlign w:val="center"/>
          </w:tcPr>
          <w:p w14:paraId="2C475A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有效促进</w:t>
            </w:r>
          </w:p>
        </w:tc>
        <w:tc>
          <w:tcPr>
            <w:tcW w:w="1051" w:type="dxa"/>
            <w:shd w:val="clear" w:color="auto" w:fill="auto"/>
            <w:vAlign w:val="center"/>
          </w:tcPr>
          <w:p w14:paraId="168086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shd w:val="clear" w:color="auto" w:fill="auto"/>
            <w:vAlign w:val="center"/>
          </w:tcPr>
          <w:p w14:paraId="2C1E60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7A953AF3">
            <w:pPr>
              <w:jc w:val="center"/>
              <w:rPr>
                <w:rFonts w:hint="eastAsia" w:ascii="宋体" w:hAnsi="宋体" w:eastAsia="宋体" w:cs="宋体"/>
                <w:sz w:val="21"/>
                <w:szCs w:val="21"/>
              </w:rPr>
            </w:pPr>
          </w:p>
        </w:tc>
      </w:tr>
      <w:tr w14:paraId="49E21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B205EC3">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67BAAE4">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2C9582D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生态效益指标</w:t>
            </w:r>
          </w:p>
        </w:tc>
        <w:tc>
          <w:tcPr>
            <w:tcW w:w="1580" w:type="dxa"/>
            <w:tcBorders>
              <w:left w:val="single" w:color="auto" w:sz="4" w:space="0"/>
            </w:tcBorders>
            <w:vAlign w:val="center"/>
          </w:tcPr>
          <w:p w14:paraId="787C7A4E">
            <w:pPr>
              <w:jc w:val="center"/>
              <w:rPr>
                <w:rFonts w:hint="eastAsia" w:ascii="宋体" w:hAnsi="宋体" w:eastAsia="宋体" w:cs="宋体"/>
                <w:i w:val="0"/>
                <w:iCs w:val="0"/>
                <w:color w:val="000000"/>
                <w:kern w:val="0"/>
                <w:sz w:val="21"/>
                <w:szCs w:val="21"/>
                <w:u w:val="none"/>
                <w:lang w:val="en-US" w:eastAsia="zh-CN" w:bidi="ar"/>
              </w:rPr>
            </w:pPr>
          </w:p>
        </w:tc>
        <w:tc>
          <w:tcPr>
            <w:tcW w:w="1212" w:type="dxa"/>
            <w:vAlign w:val="center"/>
          </w:tcPr>
          <w:p w14:paraId="777E8448">
            <w:pPr>
              <w:jc w:val="center"/>
              <w:rPr>
                <w:rFonts w:hint="eastAsia" w:ascii="宋体" w:hAnsi="宋体" w:eastAsia="宋体" w:cs="宋体"/>
                <w:i w:val="0"/>
                <w:iCs w:val="0"/>
                <w:color w:val="000000"/>
                <w:kern w:val="0"/>
                <w:sz w:val="21"/>
                <w:szCs w:val="21"/>
                <w:u w:val="none"/>
                <w:lang w:val="en-US" w:eastAsia="zh-CN" w:bidi="ar"/>
              </w:rPr>
            </w:pPr>
          </w:p>
        </w:tc>
        <w:tc>
          <w:tcPr>
            <w:tcW w:w="970" w:type="dxa"/>
            <w:vAlign w:val="center"/>
          </w:tcPr>
          <w:p w14:paraId="0A86FDF0">
            <w:pPr>
              <w:jc w:val="center"/>
              <w:rPr>
                <w:rFonts w:hint="eastAsia" w:ascii="宋体" w:hAnsi="宋体" w:eastAsia="宋体" w:cs="宋体"/>
                <w:i w:val="0"/>
                <w:iCs w:val="0"/>
                <w:color w:val="000000"/>
                <w:kern w:val="0"/>
                <w:sz w:val="21"/>
                <w:szCs w:val="21"/>
                <w:u w:val="none"/>
                <w:lang w:val="en-US" w:eastAsia="zh-CN" w:bidi="ar"/>
              </w:rPr>
            </w:pPr>
          </w:p>
        </w:tc>
        <w:tc>
          <w:tcPr>
            <w:tcW w:w="1051" w:type="dxa"/>
            <w:shd w:val="clear" w:color="auto" w:fill="auto"/>
            <w:vAlign w:val="center"/>
          </w:tcPr>
          <w:p w14:paraId="30F630F0">
            <w:pPr>
              <w:jc w:val="center"/>
              <w:rPr>
                <w:rFonts w:hint="eastAsia" w:ascii="宋体" w:hAnsi="宋体" w:eastAsia="宋体" w:cs="宋体"/>
                <w:i w:val="0"/>
                <w:iCs w:val="0"/>
                <w:color w:val="000000"/>
                <w:kern w:val="0"/>
                <w:sz w:val="21"/>
                <w:szCs w:val="21"/>
                <w:u w:val="none"/>
                <w:lang w:val="en-US" w:eastAsia="zh-CN" w:bidi="ar"/>
              </w:rPr>
            </w:pPr>
          </w:p>
        </w:tc>
        <w:tc>
          <w:tcPr>
            <w:tcW w:w="1056" w:type="dxa"/>
            <w:shd w:val="clear" w:color="auto" w:fill="auto"/>
            <w:vAlign w:val="center"/>
          </w:tcPr>
          <w:p w14:paraId="606017BF">
            <w:pPr>
              <w:jc w:val="center"/>
              <w:rPr>
                <w:rFonts w:hint="eastAsia" w:ascii="宋体" w:hAnsi="宋体" w:eastAsia="宋体" w:cs="宋体"/>
                <w:i w:val="0"/>
                <w:iCs w:val="0"/>
                <w:color w:val="000000"/>
                <w:kern w:val="0"/>
                <w:sz w:val="21"/>
                <w:szCs w:val="21"/>
                <w:u w:val="none"/>
                <w:lang w:val="en-US" w:eastAsia="zh-CN" w:bidi="ar"/>
              </w:rPr>
            </w:pPr>
          </w:p>
        </w:tc>
        <w:tc>
          <w:tcPr>
            <w:tcW w:w="1133" w:type="dxa"/>
            <w:vAlign w:val="center"/>
          </w:tcPr>
          <w:p w14:paraId="77C2EB91">
            <w:pPr>
              <w:jc w:val="center"/>
              <w:rPr>
                <w:rFonts w:hint="eastAsia" w:ascii="宋体" w:hAnsi="宋体" w:eastAsia="宋体" w:cs="宋体"/>
                <w:sz w:val="21"/>
                <w:szCs w:val="21"/>
              </w:rPr>
            </w:pPr>
          </w:p>
        </w:tc>
      </w:tr>
      <w:tr w14:paraId="11BBA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A6D4358">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0E17A47">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559742E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580" w:type="dxa"/>
            <w:tcBorders>
              <w:left w:val="single" w:color="auto" w:sz="4" w:space="0"/>
            </w:tcBorders>
            <w:vAlign w:val="center"/>
          </w:tcPr>
          <w:p w14:paraId="0C79D7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公平、公正处理劳动人事关系，构建和谐劳动关系</w:t>
            </w:r>
          </w:p>
        </w:tc>
        <w:tc>
          <w:tcPr>
            <w:tcW w:w="1212" w:type="dxa"/>
            <w:vAlign w:val="center"/>
          </w:tcPr>
          <w:p w14:paraId="29BBA3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有效保障</w:t>
            </w:r>
          </w:p>
        </w:tc>
        <w:tc>
          <w:tcPr>
            <w:tcW w:w="970" w:type="dxa"/>
            <w:vAlign w:val="center"/>
          </w:tcPr>
          <w:p w14:paraId="26E1AC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有效保障</w:t>
            </w:r>
          </w:p>
        </w:tc>
        <w:tc>
          <w:tcPr>
            <w:tcW w:w="1051" w:type="dxa"/>
            <w:shd w:val="clear" w:color="auto" w:fill="auto"/>
            <w:vAlign w:val="center"/>
          </w:tcPr>
          <w:p w14:paraId="3AC0E6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shd w:val="clear" w:color="auto" w:fill="auto"/>
            <w:vAlign w:val="center"/>
          </w:tcPr>
          <w:p w14:paraId="354377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557222F9">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A18ED46">
            <w:pPr>
              <w:pStyle w:val="9"/>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4B83F7DA">
            <w:pPr>
              <w:keepNext w:val="0"/>
              <w:keepLines w:val="0"/>
              <w:widowControl/>
              <w:suppressLineNumbers w:val="0"/>
              <w:jc w:val="left"/>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满意度指标</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6C5D1D1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580"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仿宋" w:hAnsi="仿宋" w:eastAsia="仿宋" w:cs="仿宋"/>
                <w:i w:val="0"/>
                <w:iCs w:val="0"/>
                <w:color w:val="000000"/>
                <w:kern w:val="0"/>
                <w:sz w:val="18"/>
                <w:szCs w:val="18"/>
                <w:u w:val="none"/>
                <w:lang w:val="en-US" w:eastAsia="zh-CN" w:bidi="ar"/>
              </w:rPr>
              <w:t>服务对象服务对象满意率</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95</w:t>
            </w:r>
          </w:p>
        </w:tc>
        <w:tc>
          <w:tcPr>
            <w:tcW w:w="970"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100</w:t>
            </w:r>
          </w:p>
        </w:tc>
        <w:tc>
          <w:tcPr>
            <w:tcW w:w="1051"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4FAC28F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D1A371D">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23E4999">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1DFD7D78">
            <w:pPr>
              <w:rPr>
                <w:rFonts w:hint="eastAsia" w:ascii="宋体" w:hAnsi="宋体" w:eastAsia="宋体" w:cs="宋体"/>
                <w:spacing w:val="2"/>
                <w:sz w:val="21"/>
                <w:szCs w:val="21"/>
              </w:rPr>
            </w:pPr>
          </w:p>
        </w:tc>
        <w:tc>
          <w:tcPr>
            <w:tcW w:w="1580" w:type="dxa"/>
            <w:tcBorders>
              <w:left w:val="single" w:color="auto" w:sz="4" w:space="0"/>
            </w:tcBorders>
            <w:vAlign w:val="center"/>
          </w:tcPr>
          <w:p w14:paraId="6CA8D35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仿宋" w:hAnsi="仿宋" w:eastAsia="仿宋" w:cs="仿宋"/>
                <w:i w:val="0"/>
                <w:iCs w:val="0"/>
                <w:color w:val="000000"/>
                <w:kern w:val="0"/>
                <w:sz w:val="18"/>
                <w:szCs w:val="18"/>
                <w:u w:val="none"/>
                <w:lang w:val="en-US" w:eastAsia="zh-CN" w:bidi="ar"/>
              </w:rPr>
              <w:t>办理档案管理服务满意率</w:t>
            </w:r>
          </w:p>
        </w:tc>
        <w:tc>
          <w:tcPr>
            <w:tcW w:w="1212"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95</w:t>
            </w:r>
          </w:p>
        </w:tc>
        <w:tc>
          <w:tcPr>
            <w:tcW w:w="970"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98</w:t>
            </w:r>
          </w:p>
        </w:tc>
        <w:tc>
          <w:tcPr>
            <w:tcW w:w="1051"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2B67DDA9">
            <w:pPr>
              <w:jc w:val="center"/>
              <w:rPr>
                <w:rFonts w:hint="eastAsia" w:ascii="宋体" w:hAnsi="宋体" w:eastAsia="宋体" w:cs="宋体"/>
                <w:sz w:val="21"/>
                <w:szCs w:val="21"/>
              </w:rPr>
            </w:pPr>
          </w:p>
        </w:tc>
      </w:tr>
      <w:tr w14:paraId="09253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CAD2B8A">
            <w:pPr>
              <w:pStyle w:val="9"/>
              <w:rPr>
                <w:rFonts w:hint="eastAsia" w:ascii="宋体" w:hAnsi="宋体" w:eastAsia="宋体" w:cs="宋体"/>
              </w:rPr>
            </w:pPr>
          </w:p>
        </w:tc>
        <w:tc>
          <w:tcPr>
            <w:tcW w:w="944" w:type="dxa"/>
            <w:vMerge w:val="restart"/>
            <w:tcBorders>
              <w:top w:val="single" w:color="auto" w:sz="4" w:space="0"/>
              <w:left w:val="single" w:color="auto" w:sz="4" w:space="0"/>
              <w:right w:val="single" w:color="auto" w:sz="4" w:space="0"/>
            </w:tcBorders>
            <w:vAlign w:val="center"/>
          </w:tcPr>
          <w:p w14:paraId="1DD4FF20">
            <w:pPr>
              <w:keepNext w:val="0"/>
              <w:keepLines w:val="0"/>
              <w:widowControl/>
              <w:suppressLineNumbers w:val="0"/>
              <w:jc w:val="left"/>
              <w:textAlignment w:val="center"/>
              <w:rPr>
                <w:rFonts w:hint="eastAsia" w:ascii="宋体" w:hAnsi="宋体" w:eastAsia="宋体" w:cs="宋体"/>
                <w:sz w:val="21"/>
                <w:szCs w:val="21"/>
              </w:rPr>
            </w:pPr>
            <w:r>
              <w:rPr>
                <w:rFonts w:hint="default" w:ascii="仿宋_GB2312" w:hAnsi="宋体" w:eastAsia="仿宋_GB2312" w:cs="仿宋_GB2312"/>
                <w:i w:val="0"/>
                <w:iCs w:val="0"/>
                <w:color w:val="000000"/>
                <w:kern w:val="0"/>
                <w:sz w:val="18"/>
                <w:szCs w:val="18"/>
                <w:u w:val="none"/>
                <w:lang w:val="en-US" w:eastAsia="zh-CN" w:bidi="ar"/>
              </w:rPr>
              <w:t>成本指标</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30B0FE9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1580" w:type="dxa"/>
            <w:tcBorders>
              <w:left w:val="single" w:color="auto" w:sz="4" w:space="0"/>
            </w:tcBorders>
            <w:vAlign w:val="center"/>
          </w:tcPr>
          <w:p w14:paraId="1F0361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组织事业单位招聘</w:t>
            </w:r>
          </w:p>
        </w:tc>
        <w:tc>
          <w:tcPr>
            <w:tcW w:w="1212" w:type="dxa"/>
            <w:vAlign w:val="center"/>
          </w:tcPr>
          <w:p w14:paraId="6372DE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不超过预算投入</w:t>
            </w:r>
          </w:p>
        </w:tc>
        <w:tc>
          <w:tcPr>
            <w:tcW w:w="970" w:type="dxa"/>
            <w:vAlign w:val="center"/>
          </w:tcPr>
          <w:p w14:paraId="588E6F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47.99</w:t>
            </w:r>
          </w:p>
        </w:tc>
        <w:tc>
          <w:tcPr>
            <w:tcW w:w="1051" w:type="dxa"/>
            <w:vAlign w:val="center"/>
          </w:tcPr>
          <w:p w14:paraId="595A80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vAlign w:val="center"/>
          </w:tcPr>
          <w:p w14:paraId="55B97D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4176CC05">
            <w:pPr>
              <w:jc w:val="center"/>
              <w:rPr>
                <w:rFonts w:hint="eastAsia" w:ascii="宋体" w:hAnsi="宋体" w:eastAsia="宋体" w:cs="宋体"/>
                <w:sz w:val="21"/>
                <w:szCs w:val="21"/>
              </w:rPr>
            </w:pPr>
          </w:p>
        </w:tc>
      </w:tr>
      <w:tr w14:paraId="0A34C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6EEC6F6">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095EAA3F">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7BB5E660">
            <w:pPr>
              <w:rPr>
                <w:rFonts w:hint="eastAsia" w:ascii="宋体" w:hAnsi="宋体" w:eastAsia="宋体" w:cs="宋体"/>
                <w:i w:val="0"/>
                <w:iCs w:val="0"/>
                <w:color w:val="000000"/>
                <w:kern w:val="0"/>
                <w:sz w:val="18"/>
                <w:szCs w:val="18"/>
                <w:u w:val="none"/>
                <w:lang w:val="en-US" w:eastAsia="zh-CN" w:bidi="ar"/>
              </w:rPr>
            </w:pPr>
          </w:p>
        </w:tc>
        <w:tc>
          <w:tcPr>
            <w:tcW w:w="1580" w:type="dxa"/>
            <w:tcBorders>
              <w:left w:val="single" w:color="auto" w:sz="4" w:space="0"/>
            </w:tcBorders>
            <w:vAlign w:val="center"/>
          </w:tcPr>
          <w:p w14:paraId="04A154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i w:val="0"/>
                <w:iCs w:val="0"/>
                <w:color w:val="000000"/>
                <w:kern w:val="0"/>
                <w:sz w:val="18"/>
                <w:szCs w:val="18"/>
                <w:u w:val="none"/>
                <w:lang w:val="en-US" w:eastAsia="zh-CN" w:bidi="ar"/>
              </w:rPr>
              <w:t>成本总控制</w:t>
            </w:r>
          </w:p>
        </w:tc>
        <w:tc>
          <w:tcPr>
            <w:tcW w:w="1212" w:type="dxa"/>
            <w:vAlign w:val="center"/>
          </w:tcPr>
          <w:p w14:paraId="2D6463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不超过预算投入</w:t>
            </w:r>
          </w:p>
        </w:tc>
        <w:tc>
          <w:tcPr>
            <w:tcW w:w="970" w:type="dxa"/>
            <w:vAlign w:val="center"/>
          </w:tcPr>
          <w:p w14:paraId="66EDF4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没超过</w:t>
            </w:r>
          </w:p>
        </w:tc>
        <w:tc>
          <w:tcPr>
            <w:tcW w:w="1051" w:type="dxa"/>
            <w:vAlign w:val="center"/>
          </w:tcPr>
          <w:p w14:paraId="5B1197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056" w:type="dxa"/>
            <w:vAlign w:val="center"/>
          </w:tcPr>
          <w:p w14:paraId="54D696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color w:val="000000"/>
                <w:kern w:val="0"/>
                <w:sz w:val="18"/>
                <w:szCs w:val="18"/>
                <w:u w:val="none"/>
                <w:lang w:val="en-US" w:eastAsia="zh-CN" w:bidi="ar"/>
              </w:rPr>
              <w:t>5</w:t>
            </w:r>
          </w:p>
        </w:tc>
        <w:tc>
          <w:tcPr>
            <w:tcW w:w="1133" w:type="dxa"/>
            <w:vAlign w:val="center"/>
          </w:tcPr>
          <w:p w14:paraId="490F508F">
            <w:pPr>
              <w:jc w:val="center"/>
              <w:rPr>
                <w:rFonts w:hint="eastAsia" w:ascii="宋体" w:hAnsi="宋体" w:eastAsia="宋体" w:cs="宋体"/>
                <w:sz w:val="21"/>
                <w:szCs w:val="21"/>
              </w:rPr>
            </w:pPr>
          </w:p>
        </w:tc>
      </w:tr>
      <w:tr w14:paraId="3618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CEB822C">
            <w:pPr>
              <w:pStyle w:val="9"/>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3B0BEF24">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1A5C95F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社会成本指标</w:t>
            </w:r>
          </w:p>
        </w:tc>
        <w:tc>
          <w:tcPr>
            <w:tcW w:w="1580" w:type="dxa"/>
            <w:tcBorders>
              <w:left w:val="single" w:color="auto" w:sz="4" w:space="0"/>
            </w:tcBorders>
            <w:vAlign w:val="center"/>
          </w:tcPr>
          <w:p w14:paraId="0742E0C1">
            <w:pPr>
              <w:jc w:val="center"/>
              <w:rPr>
                <w:rFonts w:hint="eastAsia" w:ascii="宋体" w:hAnsi="宋体" w:eastAsia="宋体" w:cs="宋体"/>
                <w:i w:val="0"/>
                <w:iCs w:val="0"/>
                <w:color w:val="000000"/>
                <w:kern w:val="0"/>
                <w:sz w:val="21"/>
                <w:szCs w:val="21"/>
                <w:u w:val="none"/>
                <w:lang w:val="en-US" w:eastAsia="zh-CN" w:bidi="ar"/>
              </w:rPr>
            </w:pPr>
          </w:p>
        </w:tc>
        <w:tc>
          <w:tcPr>
            <w:tcW w:w="1212" w:type="dxa"/>
            <w:vAlign w:val="center"/>
          </w:tcPr>
          <w:p w14:paraId="16B1E3B6">
            <w:pPr>
              <w:jc w:val="center"/>
              <w:rPr>
                <w:rFonts w:hint="eastAsia" w:ascii="宋体" w:hAnsi="宋体" w:eastAsia="宋体" w:cs="宋体"/>
                <w:i w:val="0"/>
                <w:iCs w:val="0"/>
                <w:color w:val="000000"/>
                <w:kern w:val="0"/>
                <w:sz w:val="21"/>
                <w:szCs w:val="21"/>
                <w:u w:val="none"/>
                <w:lang w:val="en-US" w:eastAsia="zh-CN" w:bidi="ar"/>
              </w:rPr>
            </w:pPr>
          </w:p>
        </w:tc>
        <w:tc>
          <w:tcPr>
            <w:tcW w:w="970" w:type="dxa"/>
            <w:vAlign w:val="center"/>
          </w:tcPr>
          <w:p w14:paraId="3E71B171">
            <w:pPr>
              <w:jc w:val="center"/>
              <w:rPr>
                <w:rFonts w:hint="eastAsia" w:ascii="宋体" w:hAnsi="宋体" w:eastAsia="宋体" w:cs="宋体"/>
                <w:i w:val="0"/>
                <w:iCs w:val="0"/>
                <w:color w:val="000000"/>
                <w:kern w:val="0"/>
                <w:sz w:val="21"/>
                <w:szCs w:val="21"/>
                <w:u w:val="none"/>
                <w:lang w:val="en-US" w:eastAsia="zh-CN" w:bidi="ar"/>
              </w:rPr>
            </w:pPr>
          </w:p>
        </w:tc>
        <w:tc>
          <w:tcPr>
            <w:tcW w:w="1051" w:type="dxa"/>
            <w:vAlign w:val="center"/>
          </w:tcPr>
          <w:p w14:paraId="5D6CC348">
            <w:pPr>
              <w:jc w:val="center"/>
              <w:rPr>
                <w:rFonts w:hint="eastAsia" w:ascii="宋体" w:hAnsi="宋体" w:eastAsia="宋体" w:cs="宋体"/>
                <w:i w:val="0"/>
                <w:iCs w:val="0"/>
                <w:color w:val="000000"/>
                <w:kern w:val="0"/>
                <w:sz w:val="21"/>
                <w:szCs w:val="21"/>
                <w:u w:val="none"/>
                <w:lang w:val="en-US" w:eastAsia="zh-CN" w:bidi="ar"/>
              </w:rPr>
            </w:pPr>
          </w:p>
        </w:tc>
        <w:tc>
          <w:tcPr>
            <w:tcW w:w="1056" w:type="dxa"/>
            <w:vAlign w:val="center"/>
          </w:tcPr>
          <w:p w14:paraId="64617E59">
            <w:pPr>
              <w:jc w:val="center"/>
              <w:rPr>
                <w:rFonts w:hint="eastAsia" w:ascii="宋体" w:hAnsi="宋体" w:eastAsia="宋体" w:cs="宋体"/>
                <w:i w:val="0"/>
                <w:iCs w:val="0"/>
                <w:color w:val="000000"/>
                <w:kern w:val="0"/>
                <w:sz w:val="21"/>
                <w:szCs w:val="21"/>
                <w:u w:val="none"/>
                <w:lang w:val="en-US" w:eastAsia="zh-CN" w:bidi="ar"/>
              </w:rPr>
            </w:pPr>
          </w:p>
        </w:tc>
        <w:tc>
          <w:tcPr>
            <w:tcW w:w="1133" w:type="dxa"/>
            <w:vAlign w:val="center"/>
          </w:tcPr>
          <w:p w14:paraId="7FD12330">
            <w:pPr>
              <w:jc w:val="center"/>
              <w:rPr>
                <w:rFonts w:hint="eastAsia" w:ascii="宋体" w:hAnsi="宋体" w:eastAsia="宋体" w:cs="宋体"/>
                <w:sz w:val="21"/>
                <w:szCs w:val="21"/>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389FC75">
            <w:pPr>
              <w:pStyle w:val="9"/>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6B692CEF">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7F168E7C">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生态环境成本指标</w:t>
            </w:r>
          </w:p>
        </w:tc>
        <w:tc>
          <w:tcPr>
            <w:tcW w:w="1580" w:type="dxa"/>
            <w:tcBorders>
              <w:left w:val="single" w:color="auto" w:sz="4" w:space="0"/>
            </w:tcBorders>
            <w:vAlign w:val="center"/>
          </w:tcPr>
          <w:p w14:paraId="3994CE3D">
            <w:pPr>
              <w:jc w:val="center"/>
              <w:rPr>
                <w:rFonts w:hint="eastAsia" w:ascii="宋体" w:hAnsi="宋体" w:eastAsia="宋体" w:cs="宋体"/>
                <w:sz w:val="21"/>
                <w:szCs w:val="21"/>
                <w:lang w:val="en-US" w:eastAsia="zh-CN"/>
              </w:rPr>
            </w:pPr>
          </w:p>
        </w:tc>
        <w:tc>
          <w:tcPr>
            <w:tcW w:w="1212" w:type="dxa"/>
            <w:vAlign w:val="center"/>
          </w:tcPr>
          <w:p w14:paraId="14E7A9D6">
            <w:pPr>
              <w:jc w:val="center"/>
              <w:rPr>
                <w:rFonts w:hint="eastAsia" w:ascii="宋体" w:hAnsi="宋体" w:eastAsia="宋体" w:cs="宋体"/>
                <w:sz w:val="21"/>
                <w:szCs w:val="21"/>
                <w:lang w:val="en-US" w:eastAsia="zh-CN"/>
              </w:rPr>
            </w:pPr>
          </w:p>
        </w:tc>
        <w:tc>
          <w:tcPr>
            <w:tcW w:w="970" w:type="dxa"/>
            <w:vAlign w:val="center"/>
          </w:tcPr>
          <w:p w14:paraId="6529D14B">
            <w:pPr>
              <w:jc w:val="center"/>
              <w:rPr>
                <w:rFonts w:hint="eastAsia" w:ascii="宋体" w:hAnsi="宋体" w:eastAsia="宋体" w:cs="宋体"/>
                <w:sz w:val="21"/>
                <w:szCs w:val="21"/>
              </w:rPr>
            </w:pPr>
          </w:p>
        </w:tc>
        <w:tc>
          <w:tcPr>
            <w:tcW w:w="1051" w:type="dxa"/>
            <w:vAlign w:val="center"/>
          </w:tcPr>
          <w:p w14:paraId="365AD4C5">
            <w:pPr>
              <w:jc w:val="center"/>
              <w:rPr>
                <w:rFonts w:hint="eastAsia" w:ascii="宋体" w:hAnsi="宋体" w:eastAsia="宋体" w:cs="宋体"/>
                <w:sz w:val="21"/>
                <w:szCs w:val="21"/>
                <w:lang w:val="en-US" w:eastAsia="zh-CN"/>
              </w:rPr>
            </w:pPr>
          </w:p>
        </w:tc>
        <w:tc>
          <w:tcPr>
            <w:tcW w:w="1056" w:type="dxa"/>
            <w:vAlign w:val="center"/>
          </w:tcPr>
          <w:p w14:paraId="3731F056">
            <w:pPr>
              <w:jc w:val="center"/>
              <w:rPr>
                <w:rFonts w:hint="eastAsia" w:ascii="宋体" w:hAnsi="宋体" w:eastAsia="宋体" w:cs="宋体"/>
                <w:sz w:val="21"/>
                <w:szCs w:val="21"/>
                <w:lang w:val="en-US" w:eastAsia="zh-CN"/>
              </w:rPr>
            </w:pPr>
          </w:p>
        </w:tc>
        <w:tc>
          <w:tcPr>
            <w:tcW w:w="1133" w:type="dxa"/>
            <w:vAlign w:val="center"/>
          </w:tcPr>
          <w:p w14:paraId="2777F1D8">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6843"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1051"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1056"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97.78</w:t>
            </w:r>
          </w:p>
        </w:tc>
        <w:tc>
          <w:tcPr>
            <w:tcW w:w="1133" w:type="dxa"/>
            <w:vAlign w:val="top"/>
          </w:tcPr>
          <w:p w14:paraId="433EE453">
            <w:pPr>
              <w:pStyle w:val="9"/>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7486A7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804477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6FD6C1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21520D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ADCF26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9DEA5F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360114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82D953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867BEE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B5BE64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FF55F7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FB158D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B9C870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137D42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4889B0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14374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271E3F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7BE0A1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607FF6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68B670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24F757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081D64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ED33FD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239A488">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3-1</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404"/>
        <w:gridCol w:w="1121"/>
        <w:gridCol w:w="679"/>
        <w:gridCol w:w="980"/>
        <w:gridCol w:w="1309"/>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9"/>
              <w:jc w:val="center"/>
              <w:rPr>
                <w:rFonts w:hint="eastAsia" w:ascii="宋体" w:hAnsi="宋体" w:eastAsia="宋体" w:cs="宋体"/>
                <w:lang w:val="en-US" w:eastAsia="zh-CN"/>
              </w:rPr>
            </w:pPr>
            <w:r>
              <w:rPr>
                <w:rFonts w:hint="eastAsia" w:ascii="宋体" w:hAnsi="宋体" w:eastAsia="宋体" w:cs="宋体"/>
                <w:lang w:val="en-US" w:eastAsia="zh-CN"/>
              </w:rPr>
              <w:t>业务工作经费</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82" w:type="dxa"/>
            <w:gridSpan w:val="4"/>
            <w:vAlign w:val="top"/>
          </w:tcPr>
          <w:p w14:paraId="7BB208D4">
            <w:pPr>
              <w:pStyle w:val="9"/>
              <w:jc w:val="center"/>
              <w:rPr>
                <w:rFonts w:hint="eastAsia" w:ascii="宋体" w:hAnsi="宋体" w:eastAsia="宋体" w:cs="宋体"/>
                <w:lang w:val="en-US" w:eastAsia="zh-CN"/>
              </w:rPr>
            </w:pPr>
            <w:r>
              <w:rPr>
                <w:rFonts w:hint="eastAsia"/>
              </w:rPr>
              <w:t>岳阳市岳阳楼区人力资源和社会保障局</w:t>
            </w:r>
          </w:p>
        </w:tc>
        <w:tc>
          <w:tcPr>
            <w:tcW w:w="1121" w:type="dxa"/>
            <w:vAlign w:val="top"/>
          </w:tcPr>
          <w:p w14:paraId="27D620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A57E674">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岳阳市岳阳楼区人力资源和社会保障局</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9"/>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404"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21"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9"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9"/>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33A072F6">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8"/>
                <w:szCs w:val="18"/>
                <w:u w:val="none"/>
                <w:lang w:val="en-US" w:eastAsia="zh-CN" w:bidi="ar"/>
              </w:rPr>
              <w:t>104</w:t>
            </w:r>
          </w:p>
        </w:tc>
        <w:tc>
          <w:tcPr>
            <w:tcW w:w="1404" w:type="dxa"/>
            <w:vAlign w:val="center"/>
          </w:tcPr>
          <w:p w14:paraId="127FE77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8"/>
                <w:szCs w:val="18"/>
                <w:u w:val="none"/>
                <w:lang w:val="en-US" w:eastAsia="zh-CN" w:bidi="ar"/>
              </w:rPr>
              <w:t>135</w:t>
            </w:r>
          </w:p>
        </w:tc>
        <w:tc>
          <w:tcPr>
            <w:tcW w:w="1121" w:type="dxa"/>
            <w:vAlign w:val="center"/>
          </w:tcPr>
          <w:p w14:paraId="0A7D30F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8"/>
                <w:szCs w:val="18"/>
                <w:u w:val="none"/>
                <w:lang w:val="en-US" w:eastAsia="zh-CN" w:bidi="ar"/>
              </w:rPr>
              <w:t>114.85</w:t>
            </w:r>
          </w:p>
        </w:tc>
        <w:tc>
          <w:tcPr>
            <w:tcW w:w="679" w:type="dxa"/>
            <w:vAlign w:val="center"/>
          </w:tcPr>
          <w:p w14:paraId="48ED08E8">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8"/>
                <w:szCs w:val="18"/>
                <w:u w:val="none"/>
                <w:lang w:val="en-US" w:eastAsia="zh-CN" w:bidi="ar"/>
              </w:rPr>
              <w:t>10</w:t>
            </w:r>
          </w:p>
        </w:tc>
        <w:tc>
          <w:tcPr>
            <w:tcW w:w="980" w:type="dxa"/>
            <w:vAlign w:val="center"/>
          </w:tcPr>
          <w:p w14:paraId="5C211E40">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8"/>
                <w:szCs w:val="18"/>
                <w:u w:val="none"/>
                <w:lang w:val="en-US" w:eastAsia="zh-CN" w:bidi="ar"/>
              </w:rPr>
              <w:t>85.00%</w:t>
            </w:r>
          </w:p>
        </w:tc>
        <w:tc>
          <w:tcPr>
            <w:tcW w:w="1309" w:type="dxa"/>
            <w:vAlign w:val="center"/>
          </w:tcPr>
          <w:p w14:paraId="396B5D3C">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8"/>
                <w:szCs w:val="18"/>
                <w:u w:val="none"/>
                <w:lang w:val="en-US" w:eastAsia="zh-CN" w:bidi="ar"/>
              </w:rPr>
              <w:t>8.50</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9"/>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64E7877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104</w:t>
            </w:r>
          </w:p>
        </w:tc>
        <w:tc>
          <w:tcPr>
            <w:tcW w:w="1404" w:type="dxa"/>
            <w:vAlign w:val="center"/>
          </w:tcPr>
          <w:p w14:paraId="0343922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135</w:t>
            </w:r>
          </w:p>
        </w:tc>
        <w:tc>
          <w:tcPr>
            <w:tcW w:w="1121" w:type="dxa"/>
            <w:vAlign w:val="center"/>
          </w:tcPr>
          <w:p w14:paraId="4381A9B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114.85</w:t>
            </w:r>
          </w:p>
        </w:tc>
        <w:tc>
          <w:tcPr>
            <w:tcW w:w="679" w:type="dxa"/>
            <w:vAlign w:val="top"/>
          </w:tcPr>
          <w:p w14:paraId="47C6F8E2">
            <w:pPr>
              <w:pStyle w:val="9"/>
              <w:rPr>
                <w:rFonts w:hint="eastAsia" w:ascii="宋体" w:hAnsi="宋体" w:eastAsia="宋体" w:cs="宋体"/>
                <w:sz w:val="19"/>
                <w:szCs w:val="19"/>
              </w:rPr>
            </w:pPr>
          </w:p>
        </w:tc>
        <w:tc>
          <w:tcPr>
            <w:tcW w:w="980" w:type="dxa"/>
            <w:vAlign w:val="top"/>
          </w:tcPr>
          <w:p w14:paraId="297386A5">
            <w:pPr>
              <w:pStyle w:val="9"/>
              <w:rPr>
                <w:rFonts w:hint="eastAsia" w:ascii="宋体" w:hAnsi="宋体" w:eastAsia="宋体" w:cs="宋体"/>
                <w:sz w:val="19"/>
                <w:szCs w:val="19"/>
              </w:rPr>
            </w:pPr>
          </w:p>
        </w:tc>
        <w:tc>
          <w:tcPr>
            <w:tcW w:w="1309" w:type="dxa"/>
            <w:vAlign w:val="top"/>
          </w:tcPr>
          <w:p w14:paraId="104708F6">
            <w:pPr>
              <w:pStyle w:val="9"/>
              <w:rPr>
                <w:rFonts w:hint="eastAsia" w:ascii="宋体" w:hAnsi="宋体" w:eastAsia="宋体" w:cs="宋体"/>
                <w:sz w:val="19"/>
                <w:szCs w:val="19"/>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9"/>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375DE76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0</w:t>
            </w:r>
          </w:p>
        </w:tc>
        <w:tc>
          <w:tcPr>
            <w:tcW w:w="1404" w:type="dxa"/>
            <w:vAlign w:val="center"/>
          </w:tcPr>
          <w:p w14:paraId="46EE1AD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0</w:t>
            </w:r>
          </w:p>
        </w:tc>
        <w:tc>
          <w:tcPr>
            <w:tcW w:w="1121" w:type="dxa"/>
            <w:vAlign w:val="center"/>
          </w:tcPr>
          <w:p w14:paraId="756E5E7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0</w:t>
            </w:r>
          </w:p>
        </w:tc>
        <w:tc>
          <w:tcPr>
            <w:tcW w:w="679" w:type="dxa"/>
            <w:vAlign w:val="top"/>
          </w:tcPr>
          <w:p w14:paraId="1F9B036A">
            <w:pPr>
              <w:pStyle w:val="9"/>
              <w:rPr>
                <w:rFonts w:hint="eastAsia" w:ascii="宋体" w:hAnsi="宋体" w:eastAsia="宋体" w:cs="宋体"/>
                <w:sz w:val="19"/>
                <w:szCs w:val="19"/>
              </w:rPr>
            </w:pPr>
          </w:p>
        </w:tc>
        <w:tc>
          <w:tcPr>
            <w:tcW w:w="980" w:type="dxa"/>
            <w:vAlign w:val="top"/>
          </w:tcPr>
          <w:p w14:paraId="0A72949A">
            <w:pPr>
              <w:pStyle w:val="9"/>
              <w:rPr>
                <w:rFonts w:hint="eastAsia" w:ascii="宋体" w:hAnsi="宋体" w:eastAsia="宋体" w:cs="宋体"/>
                <w:sz w:val="19"/>
                <w:szCs w:val="19"/>
              </w:rPr>
            </w:pPr>
          </w:p>
        </w:tc>
        <w:tc>
          <w:tcPr>
            <w:tcW w:w="1309" w:type="dxa"/>
            <w:vAlign w:val="top"/>
          </w:tcPr>
          <w:p w14:paraId="5ECE096B">
            <w:pPr>
              <w:pStyle w:val="9"/>
              <w:rPr>
                <w:rFonts w:hint="eastAsia" w:ascii="宋体" w:hAnsi="宋体" w:eastAsia="宋体" w:cs="宋体"/>
                <w:sz w:val="19"/>
                <w:szCs w:val="19"/>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9"/>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43569D6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0</w:t>
            </w:r>
          </w:p>
        </w:tc>
        <w:tc>
          <w:tcPr>
            <w:tcW w:w="1404" w:type="dxa"/>
            <w:vAlign w:val="center"/>
          </w:tcPr>
          <w:p w14:paraId="05A2BEB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0</w:t>
            </w:r>
          </w:p>
        </w:tc>
        <w:tc>
          <w:tcPr>
            <w:tcW w:w="1121" w:type="dxa"/>
            <w:vAlign w:val="center"/>
          </w:tcPr>
          <w:p w14:paraId="78C8F7D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0</w:t>
            </w:r>
          </w:p>
        </w:tc>
        <w:tc>
          <w:tcPr>
            <w:tcW w:w="679" w:type="dxa"/>
            <w:vAlign w:val="top"/>
          </w:tcPr>
          <w:p w14:paraId="6EEC7306">
            <w:pPr>
              <w:pStyle w:val="9"/>
              <w:rPr>
                <w:rFonts w:hint="eastAsia" w:ascii="宋体" w:hAnsi="宋体" w:eastAsia="宋体" w:cs="宋体"/>
                <w:sz w:val="19"/>
                <w:szCs w:val="19"/>
              </w:rPr>
            </w:pPr>
          </w:p>
        </w:tc>
        <w:tc>
          <w:tcPr>
            <w:tcW w:w="980" w:type="dxa"/>
            <w:vAlign w:val="top"/>
          </w:tcPr>
          <w:p w14:paraId="6C9BE358">
            <w:pPr>
              <w:pStyle w:val="9"/>
              <w:rPr>
                <w:rFonts w:hint="eastAsia" w:ascii="宋体" w:hAnsi="宋体" w:eastAsia="宋体" w:cs="宋体"/>
                <w:sz w:val="19"/>
                <w:szCs w:val="19"/>
              </w:rPr>
            </w:pPr>
          </w:p>
        </w:tc>
        <w:tc>
          <w:tcPr>
            <w:tcW w:w="1309" w:type="dxa"/>
            <w:vAlign w:val="top"/>
          </w:tcPr>
          <w:p w14:paraId="666B0CDF">
            <w:pPr>
              <w:pStyle w:val="9"/>
              <w:rPr>
                <w:rFonts w:hint="eastAsia" w:ascii="宋体" w:hAnsi="宋体" w:eastAsia="宋体" w:cs="宋体"/>
                <w:sz w:val="19"/>
                <w:szCs w:val="19"/>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82"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89"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9"/>
              <w:rPr>
                <w:rFonts w:hint="eastAsia" w:ascii="宋体" w:hAnsi="宋体" w:eastAsia="宋体" w:cs="宋体"/>
              </w:rPr>
            </w:pPr>
          </w:p>
        </w:tc>
        <w:tc>
          <w:tcPr>
            <w:tcW w:w="4682" w:type="dxa"/>
            <w:gridSpan w:val="4"/>
            <w:vAlign w:val="center"/>
          </w:tcPr>
          <w:p w14:paraId="72223BA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1.承担全局劳动合同及各类工本费的印刷服务;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2.组织全区教师职称评认定、评审和日常工作;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3.负责全区国企退休人员档案管理工作。</w:t>
            </w:r>
          </w:p>
        </w:tc>
        <w:tc>
          <w:tcPr>
            <w:tcW w:w="4089" w:type="dxa"/>
            <w:gridSpan w:val="4"/>
            <w:vAlign w:val="center"/>
          </w:tcPr>
          <w:p w14:paraId="058E4203">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1、国有企业退休档案社会化管理。我区国有企业退休人员人事档案接收工作稳步推进，规范人事档案移交流程，注明相关注意事项，使对接人员一目了然。简化办事步骤，避免来回奔波，返工耗时，对接人员上门三次即可完成档案交接所有事项，使档案进馆进度提速。截止年底，今年新增退休人员和市直企业退休人员的档案接收工作已全部完成，并完成5500册的国有退休档案数字化工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2、增强教师职业发展，稳定和谐关系。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3、防范和化解风险，提高组织效率。</w:t>
            </w: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FB8FC70">
            <w:pPr>
              <w:pStyle w:val="9"/>
              <w:spacing w:line="366" w:lineRule="auto"/>
              <w:rPr>
                <w:rFonts w:hint="eastAsia" w:ascii="宋体" w:hAnsi="宋体" w:eastAsia="宋体" w:cs="宋体"/>
              </w:rPr>
            </w:pPr>
          </w:p>
          <w:p w14:paraId="311A278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404" w:type="dxa"/>
            <w:tcBorders>
              <w:bottom w:val="single" w:color="auto" w:sz="4" w:space="0"/>
            </w:tcBorders>
            <w:vAlign w:val="top"/>
          </w:tcPr>
          <w:p w14:paraId="6134794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48ED79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121" w:type="dxa"/>
            <w:tcBorders>
              <w:bottom w:val="single" w:color="auto" w:sz="4" w:space="0"/>
            </w:tcBorders>
            <w:vAlign w:val="top"/>
          </w:tcPr>
          <w:p w14:paraId="19963E7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E53566">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9" w:type="dxa"/>
            <w:tcBorders>
              <w:bottom w:val="single" w:color="auto" w:sz="4" w:space="0"/>
            </w:tcBorders>
            <w:vAlign w:val="top"/>
          </w:tcPr>
          <w:p w14:paraId="0C3865E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58E89B7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0DD3FC6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7DEE20A">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CE6451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产出指标</w:t>
            </w: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64AD434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7D54BC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教师职称评定人数</w:t>
            </w:r>
          </w:p>
        </w:tc>
        <w:tc>
          <w:tcPr>
            <w:tcW w:w="1404" w:type="dxa"/>
            <w:tcBorders>
              <w:top w:val="single" w:color="auto" w:sz="4" w:space="0"/>
              <w:left w:val="single" w:color="auto" w:sz="4" w:space="0"/>
              <w:bottom w:val="single" w:color="auto" w:sz="4" w:space="0"/>
              <w:right w:val="single" w:color="auto" w:sz="4" w:space="0"/>
            </w:tcBorders>
            <w:vAlign w:val="center"/>
          </w:tcPr>
          <w:p w14:paraId="32D24BC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361A8AB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226</w:t>
            </w:r>
          </w:p>
        </w:tc>
        <w:tc>
          <w:tcPr>
            <w:tcW w:w="679" w:type="dxa"/>
            <w:tcBorders>
              <w:top w:val="single" w:color="auto" w:sz="4" w:space="0"/>
              <w:left w:val="single" w:color="auto" w:sz="4" w:space="0"/>
              <w:bottom w:val="single" w:color="auto" w:sz="4" w:space="0"/>
              <w:right w:val="single" w:color="auto" w:sz="4" w:space="0"/>
            </w:tcBorders>
            <w:vAlign w:val="center"/>
          </w:tcPr>
          <w:p w14:paraId="3291A3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C51F32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A88DDF7">
            <w:pPr>
              <w:jc w:val="center"/>
              <w:rPr>
                <w:rFonts w:hint="eastAsia" w:ascii="宋体" w:hAnsi="宋体" w:eastAsia="宋体" w:cs="宋体"/>
                <w:sz w:val="18"/>
                <w:szCs w:val="18"/>
              </w:rPr>
            </w:pPr>
          </w:p>
        </w:tc>
      </w:tr>
      <w:tr w14:paraId="4C251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E41627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C2FD8DE">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1B94CA9B">
            <w:pPr>
              <w:jc w:val="center"/>
              <w:rPr>
                <w:rFonts w:hint="eastAsia" w:ascii="宋体" w:hAnsi="宋体" w:eastAsia="宋体" w:cs="宋体"/>
                <w:i w:val="0"/>
                <w:iCs w:val="0"/>
                <w:color w:val="000000"/>
                <w:kern w:val="0"/>
                <w:sz w:val="18"/>
                <w:szCs w:val="18"/>
                <w:u w:val="none"/>
                <w:lang w:val="en-US" w:eastAsia="zh-CN" w:bidi="ar"/>
              </w:rPr>
            </w:pPr>
          </w:p>
        </w:tc>
        <w:tc>
          <w:tcPr>
            <w:tcW w:w="1244" w:type="dxa"/>
            <w:tcBorders>
              <w:top w:val="single" w:color="auto" w:sz="4" w:space="0"/>
              <w:left w:val="single" w:color="auto" w:sz="4" w:space="0"/>
              <w:bottom w:val="single" w:color="auto" w:sz="4" w:space="0"/>
              <w:right w:val="single" w:color="auto" w:sz="4" w:space="0"/>
            </w:tcBorders>
            <w:vAlign w:val="center"/>
          </w:tcPr>
          <w:p w14:paraId="2E4021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人事人才档案管理数</w:t>
            </w:r>
          </w:p>
        </w:tc>
        <w:tc>
          <w:tcPr>
            <w:tcW w:w="1404" w:type="dxa"/>
            <w:tcBorders>
              <w:top w:val="single" w:color="auto" w:sz="4" w:space="0"/>
              <w:left w:val="single" w:color="auto" w:sz="4" w:space="0"/>
              <w:bottom w:val="single" w:color="auto" w:sz="4" w:space="0"/>
              <w:right w:val="single" w:color="auto" w:sz="4" w:space="0"/>
            </w:tcBorders>
            <w:vAlign w:val="center"/>
          </w:tcPr>
          <w:p w14:paraId="382E62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1121" w:type="dxa"/>
            <w:tcBorders>
              <w:top w:val="single" w:color="auto" w:sz="4" w:space="0"/>
              <w:left w:val="single" w:color="auto" w:sz="4" w:space="0"/>
              <w:bottom w:val="single" w:color="auto" w:sz="4" w:space="0"/>
              <w:right w:val="single" w:color="auto" w:sz="4" w:space="0"/>
            </w:tcBorders>
            <w:vAlign w:val="center"/>
          </w:tcPr>
          <w:p w14:paraId="043307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5500</w:t>
            </w:r>
          </w:p>
        </w:tc>
        <w:tc>
          <w:tcPr>
            <w:tcW w:w="679" w:type="dxa"/>
            <w:tcBorders>
              <w:top w:val="single" w:color="auto" w:sz="4" w:space="0"/>
              <w:left w:val="single" w:color="auto" w:sz="4" w:space="0"/>
              <w:bottom w:val="single" w:color="auto" w:sz="4" w:space="0"/>
              <w:right w:val="single" w:color="auto" w:sz="4" w:space="0"/>
            </w:tcBorders>
            <w:vAlign w:val="center"/>
          </w:tcPr>
          <w:p w14:paraId="555457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0F6F1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658D8F00">
            <w:pPr>
              <w:jc w:val="center"/>
              <w:rPr>
                <w:rFonts w:hint="eastAsia" w:ascii="宋体" w:hAnsi="宋体" w:eastAsia="宋体" w:cs="宋体"/>
                <w:i w:val="0"/>
                <w:iCs w:val="0"/>
                <w:color w:val="000000"/>
                <w:kern w:val="0"/>
                <w:sz w:val="18"/>
                <w:szCs w:val="18"/>
                <w:u w:val="none"/>
                <w:lang w:val="en-US" w:eastAsia="zh-CN" w:bidi="ar"/>
              </w:rPr>
            </w:pPr>
          </w:p>
        </w:tc>
      </w:tr>
      <w:tr w14:paraId="2D78C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B3D7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5EB0E01">
            <w:pPr>
              <w:jc w:val="center"/>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671254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78A813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人事人才档案收件率</w:t>
            </w:r>
          </w:p>
        </w:tc>
        <w:tc>
          <w:tcPr>
            <w:tcW w:w="1404" w:type="dxa"/>
            <w:tcBorders>
              <w:top w:val="single" w:color="auto" w:sz="4" w:space="0"/>
              <w:left w:val="single" w:color="auto" w:sz="4" w:space="0"/>
              <w:bottom w:val="single" w:color="auto" w:sz="4" w:space="0"/>
              <w:right w:val="single" w:color="auto" w:sz="4" w:space="0"/>
            </w:tcBorders>
            <w:vAlign w:val="center"/>
          </w:tcPr>
          <w:p w14:paraId="68AA5C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1121" w:type="dxa"/>
            <w:tcBorders>
              <w:top w:val="single" w:color="auto" w:sz="4" w:space="0"/>
              <w:left w:val="single" w:color="auto" w:sz="4" w:space="0"/>
              <w:bottom w:val="single" w:color="auto" w:sz="4" w:space="0"/>
              <w:right w:val="single" w:color="auto" w:sz="4" w:space="0"/>
            </w:tcBorders>
            <w:vAlign w:val="center"/>
          </w:tcPr>
          <w:p w14:paraId="475C92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25CBC0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71A735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23342927">
            <w:pPr>
              <w:jc w:val="center"/>
              <w:rPr>
                <w:rFonts w:hint="eastAsia" w:ascii="宋体" w:hAnsi="宋体" w:eastAsia="宋体" w:cs="宋体"/>
                <w:i w:val="0"/>
                <w:iCs w:val="0"/>
                <w:color w:val="000000"/>
                <w:kern w:val="0"/>
                <w:sz w:val="18"/>
                <w:szCs w:val="18"/>
                <w:u w:val="none"/>
                <w:lang w:val="en-US" w:eastAsia="zh-CN" w:bidi="ar"/>
              </w:rPr>
            </w:pPr>
          </w:p>
        </w:tc>
      </w:tr>
      <w:tr w14:paraId="38718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35EC9F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6A3AD1F">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0616DD51">
            <w:pPr>
              <w:jc w:val="center"/>
              <w:rPr>
                <w:rFonts w:hint="eastAsia" w:ascii="宋体" w:hAnsi="宋体" w:eastAsia="宋体" w:cs="宋体"/>
                <w:i w:val="0"/>
                <w:iCs w:val="0"/>
                <w:color w:val="000000"/>
                <w:kern w:val="0"/>
                <w:sz w:val="18"/>
                <w:szCs w:val="18"/>
                <w:u w:val="none"/>
                <w:lang w:val="en-US" w:eastAsia="zh-CN" w:bidi="ar"/>
              </w:rPr>
            </w:pPr>
          </w:p>
        </w:tc>
        <w:tc>
          <w:tcPr>
            <w:tcW w:w="1244" w:type="dxa"/>
            <w:tcBorders>
              <w:top w:val="single" w:color="auto" w:sz="4" w:space="0"/>
              <w:left w:val="single" w:color="auto" w:sz="4" w:space="0"/>
              <w:bottom w:val="single" w:color="auto" w:sz="4" w:space="0"/>
              <w:right w:val="single" w:color="auto" w:sz="4" w:space="0"/>
            </w:tcBorders>
            <w:vAlign w:val="center"/>
          </w:tcPr>
          <w:p w14:paraId="284AED5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教师职称评定通过率</w:t>
            </w:r>
          </w:p>
        </w:tc>
        <w:tc>
          <w:tcPr>
            <w:tcW w:w="1404" w:type="dxa"/>
            <w:tcBorders>
              <w:top w:val="single" w:color="auto" w:sz="4" w:space="0"/>
              <w:left w:val="single" w:color="auto" w:sz="4" w:space="0"/>
              <w:bottom w:val="single" w:color="auto" w:sz="4" w:space="0"/>
              <w:right w:val="single" w:color="auto" w:sz="4" w:space="0"/>
            </w:tcBorders>
            <w:vAlign w:val="center"/>
          </w:tcPr>
          <w:p w14:paraId="72C6F8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w:t>
            </w:r>
          </w:p>
        </w:tc>
        <w:tc>
          <w:tcPr>
            <w:tcW w:w="1121" w:type="dxa"/>
            <w:tcBorders>
              <w:top w:val="single" w:color="auto" w:sz="4" w:space="0"/>
              <w:left w:val="single" w:color="auto" w:sz="4" w:space="0"/>
              <w:bottom w:val="single" w:color="auto" w:sz="4" w:space="0"/>
              <w:right w:val="single" w:color="auto" w:sz="4" w:space="0"/>
            </w:tcBorders>
            <w:vAlign w:val="center"/>
          </w:tcPr>
          <w:p w14:paraId="60F700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679" w:type="dxa"/>
            <w:tcBorders>
              <w:top w:val="single" w:color="auto" w:sz="4" w:space="0"/>
              <w:left w:val="single" w:color="auto" w:sz="4" w:space="0"/>
              <w:bottom w:val="single" w:color="auto" w:sz="4" w:space="0"/>
              <w:right w:val="single" w:color="auto" w:sz="4" w:space="0"/>
            </w:tcBorders>
            <w:vAlign w:val="center"/>
          </w:tcPr>
          <w:p w14:paraId="6DEC2A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56F88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368B2205">
            <w:pPr>
              <w:jc w:val="center"/>
              <w:rPr>
                <w:rFonts w:hint="eastAsia" w:ascii="宋体" w:hAnsi="宋体" w:eastAsia="宋体" w:cs="宋体"/>
                <w:i w:val="0"/>
                <w:iCs w:val="0"/>
                <w:color w:val="000000"/>
                <w:kern w:val="0"/>
                <w:sz w:val="18"/>
                <w:szCs w:val="18"/>
                <w:u w:val="none"/>
                <w:lang w:val="en-US" w:eastAsia="zh-CN" w:bidi="ar"/>
              </w:rPr>
            </w:pPr>
          </w:p>
        </w:tc>
      </w:tr>
      <w:tr w14:paraId="24382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E710D2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6050AEF">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586C52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6BC5076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整理工作时日</w:t>
            </w:r>
          </w:p>
        </w:tc>
        <w:tc>
          <w:tcPr>
            <w:tcW w:w="1404" w:type="dxa"/>
            <w:tcBorders>
              <w:top w:val="single" w:color="auto" w:sz="4" w:space="0"/>
              <w:left w:val="single" w:color="auto" w:sz="4" w:space="0"/>
              <w:bottom w:val="single" w:color="auto" w:sz="4" w:space="0"/>
              <w:right w:val="single" w:color="auto" w:sz="4" w:space="0"/>
            </w:tcBorders>
            <w:vAlign w:val="center"/>
          </w:tcPr>
          <w:p w14:paraId="2872BC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12个月</w:t>
            </w:r>
          </w:p>
        </w:tc>
        <w:tc>
          <w:tcPr>
            <w:tcW w:w="1121" w:type="dxa"/>
            <w:tcBorders>
              <w:top w:val="single" w:color="auto" w:sz="4" w:space="0"/>
              <w:left w:val="single" w:color="auto" w:sz="4" w:space="0"/>
              <w:bottom w:val="single" w:color="auto" w:sz="4" w:space="0"/>
              <w:right w:val="single" w:color="auto" w:sz="4" w:space="0"/>
            </w:tcBorders>
            <w:vAlign w:val="center"/>
          </w:tcPr>
          <w:p w14:paraId="198F60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01E6DC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2D07F5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51DD3800">
            <w:pPr>
              <w:jc w:val="center"/>
              <w:rPr>
                <w:rFonts w:hint="eastAsia" w:ascii="宋体" w:hAnsi="宋体" w:eastAsia="宋体" w:cs="宋体"/>
                <w:i w:val="0"/>
                <w:iCs w:val="0"/>
                <w:color w:val="000000"/>
                <w:kern w:val="0"/>
                <w:sz w:val="18"/>
                <w:szCs w:val="18"/>
                <w:u w:val="none"/>
                <w:lang w:val="en-US" w:eastAsia="zh-CN" w:bidi="ar"/>
              </w:rPr>
            </w:pPr>
          </w:p>
        </w:tc>
      </w:tr>
      <w:tr w14:paraId="379D0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E1D0DC">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6B6F6CA5">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7B76C3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8E1A0A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提升教师待遇</w:t>
            </w:r>
          </w:p>
        </w:tc>
        <w:tc>
          <w:tcPr>
            <w:tcW w:w="1404" w:type="dxa"/>
            <w:tcBorders>
              <w:top w:val="single" w:color="auto" w:sz="4" w:space="0"/>
              <w:left w:val="single" w:color="auto" w:sz="4" w:space="0"/>
              <w:bottom w:val="single" w:color="auto" w:sz="4" w:space="0"/>
              <w:right w:val="single" w:color="auto" w:sz="4" w:space="0"/>
            </w:tcBorders>
            <w:vAlign w:val="center"/>
          </w:tcPr>
          <w:p w14:paraId="6B0165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有效提升</w:t>
            </w:r>
          </w:p>
        </w:tc>
        <w:tc>
          <w:tcPr>
            <w:tcW w:w="1121" w:type="dxa"/>
            <w:tcBorders>
              <w:top w:val="single" w:color="auto" w:sz="4" w:space="0"/>
              <w:left w:val="single" w:color="auto" w:sz="4" w:space="0"/>
              <w:bottom w:val="single" w:color="auto" w:sz="4" w:space="0"/>
              <w:right w:val="single" w:color="auto" w:sz="4" w:space="0"/>
            </w:tcBorders>
            <w:vAlign w:val="center"/>
          </w:tcPr>
          <w:p w14:paraId="3A83E7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有效提升</w:t>
            </w:r>
          </w:p>
        </w:tc>
        <w:tc>
          <w:tcPr>
            <w:tcW w:w="679" w:type="dxa"/>
            <w:tcBorders>
              <w:top w:val="single" w:color="auto" w:sz="4" w:space="0"/>
              <w:left w:val="single" w:color="auto" w:sz="4" w:space="0"/>
              <w:bottom w:val="single" w:color="auto" w:sz="4" w:space="0"/>
              <w:right w:val="single" w:color="auto" w:sz="4" w:space="0"/>
            </w:tcBorders>
            <w:vAlign w:val="center"/>
          </w:tcPr>
          <w:p w14:paraId="4C9DBE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736AFB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1ACC639">
            <w:pPr>
              <w:jc w:val="center"/>
              <w:rPr>
                <w:rFonts w:hint="eastAsia" w:ascii="宋体" w:hAnsi="宋体" w:eastAsia="宋体" w:cs="宋体"/>
                <w:i w:val="0"/>
                <w:iCs w:val="0"/>
                <w:color w:val="000000"/>
                <w:kern w:val="0"/>
                <w:sz w:val="18"/>
                <w:szCs w:val="18"/>
                <w:u w:val="none"/>
                <w:lang w:val="en-US" w:eastAsia="zh-CN" w:bidi="ar"/>
              </w:rPr>
            </w:pPr>
          </w:p>
        </w:tc>
      </w:tr>
      <w:tr w14:paraId="4D66B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B963F3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67D8637">
            <w:pPr>
              <w:jc w:val="center"/>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40EFE5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48BDFEA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维持正常业务开展</w:t>
            </w:r>
          </w:p>
        </w:tc>
        <w:tc>
          <w:tcPr>
            <w:tcW w:w="1404" w:type="dxa"/>
            <w:tcBorders>
              <w:top w:val="single" w:color="auto" w:sz="4" w:space="0"/>
              <w:left w:val="single" w:color="auto" w:sz="4" w:space="0"/>
              <w:bottom w:val="single" w:color="auto" w:sz="4" w:space="0"/>
              <w:right w:val="single" w:color="auto" w:sz="4" w:space="0"/>
            </w:tcBorders>
            <w:vAlign w:val="center"/>
          </w:tcPr>
          <w:p w14:paraId="60DE43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385A6D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3F4779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23E9F4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62BE156B">
            <w:pPr>
              <w:jc w:val="center"/>
              <w:rPr>
                <w:rFonts w:hint="eastAsia" w:ascii="宋体" w:hAnsi="宋体" w:eastAsia="宋体" w:cs="宋体"/>
                <w:i w:val="0"/>
                <w:iCs w:val="0"/>
                <w:color w:val="000000"/>
                <w:kern w:val="0"/>
                <w:sz w:val="18"/>
                <w:szCs w:val="18"/>
                <w:u w:val="none"/>
                <w:lang w:val="en-US" w:eastAsia="zh-CN" w:bidi="ar"/>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DF160F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D4881A5">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13E32DF4">
            <w:pPr>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vAlign w:val="center"/>
          </w:tcPr>
          <w:p w14:paraId="579FED7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促进就业发展</w:t>
            </w:r>
          </w:p>
        </w:tc>
        <w:tc>
          <w:tcPr>
            <w:tcW w:w="1404" w:type="dxa"/>
            <w:tcBorders>
              <w:top w:val="single" w:color="auto" w:sz="4" w:space="0"/>
              <w:left w:val="single" w:color="auto" w:sz="4" w:space="0"/>
              <w:bottom w:val="single" w:color="auto" w:sz="4" w:space="0"/>
              <w:right w:val="single" w:color="auto" w:sz="4" w:space="0"/>
            </w:tcBorders>
            <w:vAlign w:val="center"/>
          </w:tcPr>
          <w:p w14:paraId="767F6DB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有效促进</w:t>
            </w:r>
          </w:p>
        </w:tc>
        <w:tc>
          <w:tcPr>
            <w:tcW w:w="1121" w:type="dxa"/>
            <w:tcBorders>
              <w:top w:val="single" w:color="auto" w:sz="4" w:space="0"/>
              <w:left w:val="single" w:color="auto" w:sz="4" w:space="0"/>
              <w:bottom w:val="single" w:color="auto" w:sz="4" w:space="0"/>
              <w:right w:val="single" w:color="auto" w:sz="4" w:space="0"/>
            </w:tcBorders>
            <w:vAlign w:val="center"/>
          </w:tcPr>
          <w:p w14:paraId="28B469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有效促进</w:t>
            </w:r>
          </w:p>
        </w:tc>
        <w:tc>
          <w:tcPr>
            <w:tcW w:w="679" w:type="dxa"/>
            <w:tcBorders>
              <w:top w:val="single" w:color="auto" w:sz="4" w:space="0"/>
              <w:left w:val="single" w:color="auto" w:sz="4" w:space="0"/>
              <w:bottom w:val="single" w:color="auto" w:sz="4" w:space="0"/>
              <w:right w:val="single" w:color="auto" w:sz="4" w:space="0"/>
            </w:tcBorders>
            <w:vAlign w:val="center"/>
          </w:tcPr>
          <w:p w14:paraId="3709EE5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71A52A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4A2238AE">
            <w:pPr>
              <w:jc w:val="center"/>
              <w:rPr>
                <w:rFonts w:hint="eastAsia" w:ascii="宋体" w:hAnsi="宋体" w:eastAsia="宋体" w:cs="宋体"/>
                <w:sz w:val="18"/>
                <w:szCs w:val="18"/>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291BA64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ADB4760">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7EE0C6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78A5F43E">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34A3FF72">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2CD24DB1">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271040C2">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1781C444">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243929F5">
            <w:pPr>
              <w:jc w:val="center"/>
              <w:rPr>
                <w:rFonts w:hint="eastAsia" w:ascii="宋体" w:hAnsi="宋体" w:eastAsia="宋体" w:cs="宋体"/>
                <w:sz w:val="18"/>
                <w:szCs w:val="18"/>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8FC9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A12340A">
            <w:pPr>
              <w:jc w:val="center"/>
              <w:rPr>
                <w:rFonts w:hint="eastAsia" w:ascii="宋体" w:hAnsi="宋体" w:eastAsia="宋体" w:cs="宋体"/>
                <w:sz w:val="19"/>
                <w:szCs w:val="19"/>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720C563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27C1D3F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稳定和谐关系</w:t>
            </w:r>
          </w:p>
        </w:tc>
        <w:tc>
          <w:tcPr>
            <w:tcW w:w="1404" w:type="dxa"/>
            <w:tcBorders>
              <w:top w:val="single" w:color="auto" w:sz="4" w:space="0"/>
              <w:left w:val="single" w:color="auto" w:sz="4" w:space="0"/>
              <w:bottom w:val="single" w:color="auto" w:sz="4" w:space="0"/>
              <w:right w:val="single" w:color="auto" w:sz="4" w:space="0"/>
            </w:tcBorders>
            <w:vAlign w:val="center"/>
          </w:tcPr>
          <w:p w14:paraId="15870B3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有效稳定</w:t>
            </w:r>
          </w:p>
        </w:tc>
        <w:tc>
          <w:tcPr>
            <w:tcW w:w="1121" w:type="dxa"/>
            <w:tcBorders>
              <w:top w:val="single" w:color="auto" w:sz="4" w:space="0"/>
              <w:left w:val="single" w:color="auto" w:sz="4" w:space="0"/>
              <w:bottom w:val="single" w:color="auto" w:sz="4" w:space="0"/>
              <w:right w:val="single" w:color="auto" w:sz="4" w:space="0"/>
            </w:tcBorders>
            <w:vAlign w:val="center"/>
          </w:tcPr>
          <w:p w14:paraId="7DBE7A6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有效稳定</w:t>
            </w:r>
          </w:p>
        </w:tc>
        <w:tc>
          <w:tcPr>
            <w:tcW w:w="679" w:type="dxa"/>
            <w:tcBorders>
              <w:top w:val="single" w:color="auto" w:sz="4" w:space="0"/>
              <w:left w:val="single" w:color="auto" w:sz="4" w:space="0"/>
              <w:bottom w:val="single" w:color="auto" w:sz="4" w:space="0"/>
              <w:right w:val="single" w:color="auto" w:sz="4" w:space="0"/>
            </w:tcBorders>
            <w:vAlign w:val="center"/>
          </w:tcPr>
          <w:p w14:paraId="255373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F26294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201BC398">
            <w:pPr>
              <w:jc w:val="center"/>
              <w:rPr>
                <w:rFonts w:hint="eastAsia" w:ascii="宋体" w:hAnsi="宋体" w:eastAsia="宋体" w:cs="宋体"/>
                <w:sz w:val="18"/>
                <w:szCs w:val="18"/>
              </w:rPr>
            </w:pPr>
          </w:p>
        </w:tc>
      </w:tr>
      <w:tr w14:paraId="7D56C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3588F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EAD7947">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58BE4AE3">
            <w:pPr>
              <w:jc w:val="center"/>
              <w:rPr>
                <w:rFonts w:hint="eastAsia" w:ascii="宋体" w:hAnsi="宋体" w:eastAsia="宋体" w:cs="宋体"/>
                <w:i w:val="0"/>
                <w:iCs w:val="0"/>
                <w:color w:val="000000"/>
                <w:kern w:val="0"/>
                <w:sz w:val="18"/>
                <w:szCs w:val="18"/>
                <w:u w:val="none"/>
                <w:lang w:val="en-US" w:eastAsia="zh-CN" w:bidi="ar"/>
              </w:rPr>
            </w:pPr>
          </w:p>
        </w:tc>
        <w:tc>
          <w:tcPr>
            <w:tcW w:w="1244" w:type="dxa"/>
            <w:tcBorders>
              <w:top w:val="single" w:color="auto" w:sz="4" w:space="0"/>
              <w:left w:val="single" w:color="auto" w:sz="4" w:space="0"/>
              <w:bottom w:val="single" w:color="auto" w:sz="4" w:space="0"/>
              <w:right w:val="single" w:color="auto" w:sz="4" w:space="0"/>
            </w:tcBorders>
            <w:vAlign w:val="center"/>
          </w:tcPr>
          <w:p w14:paraId="2584160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增强教师职业发展</w:t>
            </w:r>
          </w:p>
        </w:tc>
        <w:tc>
          <w:tcPr>
            <w:tcW w:w="1404" w:type="dxa"/>
            <w:tcBorders>
              <w:top w:val="single" w:color="auto" w:sz="4" w:space="0"/>
              <w:left w:val="single" w:color="auto" w:sz="4" w:space="0"/>
              <w:bottom w:val="single" w:color="auto" w:sz="4" w:space="0"/>
              <w:right w:val="single" w:color="auto" w:sz="4" w:space="0"/>
            </w:tcBorders>
            <w:vAlign w:val="center"/>
          </w:tcPr>
          <w:p w14:paraId="7C5C41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有效增强</w:t>
            </w:r>
          </w:p>
        </w:tc>
        <w:tc>
          <w:tcPr>
            <w:tcW w:w="1121" w:type="dxa"/>
            <w:tcBorders>
              <w:top w:val="single" w:color="auto" w:sz="4" w:space="0"/>
              <w:left w:val="single" w:color="auto" w:sz="4" w:space="0"/>
              <w:bottom w:val="single" w:color="auto" w:sz="4" w:space="0"/>
              <w:right w:val="single" w:color="auto" w:sz="4" w:space="0"/>
            </w:tcBorders>
            <w:vAlign w:val="center"/>
          </w:tcPr>
          <w:p w14:paraId="3A8D8A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有效增强</w:t>
            </w:r>
          </w:p>
        </w:tc>
        <w:tc>
          <w:tcPr>
            <w:tcW w:w="679" w:type="dxa"/>
            <w:tcBorders>
              <w:top w:val="single" w:color="auto" w:sz="4" w:space="0"/>
              <w:left w:val="single" w:color="auto" w:sz="4" w:space="0"/>
              <w:bottom w:val="single" w:color="auto" w:sz="4" w:space="0"/>
              <w:right w:val="single" w:color="auto" w:sz="4" w:space="0"/>
            </w:tcBorders>
            <w:vAlign w:val="center"/>
          </w:tcPr>
          <w:p w14:paraId="05E596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4B9FC9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721A8EC2">
            <w:pPr>
              <w:jc w:val="center"/>
              <w:rPr>
                <w:rFonts w:hint="eastAsia" w:ascii="宋体" w:hAnsi="宋体" w:eastAsia="宋体" w:cs="宋体"/>
                <w:sz w:val="18"/>
                <w:szCs w:val="18"/>
              </w:rPr>
            </w:pPr>
          </w:p>
        </w:tc>
      </w:tr>
      <w:tr w14:paraId="319AE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3FEE696">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66B4BD20">
            <w:pPr>
              <w:keepNext w:val="0"/>
              <w:keepLines w:val="0"/>
              <w:widowControl/>
              <w:suppressLineNumbers w:val="0"/>
              <w:jc w:val="center"/>
              <w:textAlignment w:val="center"/>
              <w:rPr>
                <w:rFonts w:hint="eastAsia" w:ascii="宋体" w:hAnsi="宋体" w:eastAsia="宋体" w:cs="宋体"/>
                <w:spacing w:val="3"/>
                <w:sz w:val="19"/>
                <w:szCs w:val="19"/>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4882917E">
            <w:pPr>
              <w:keepNext w:val="0"/>
              <w:keepLines w:val="0"/>
              <w:widowControl/>
              <w:suppressLineNumbers w:val="0"/>
              <w:jc w:val="center"/>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4E937DD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群众满意度</w:t>
            </w:r>
          </w:p>
        </w:tc>
        <w:tc>
          <w:tcPr>
            <w:tcW w:w="1404" w:type="dxa"/>
            <w:tcBorders>
              <w:top w:val="single" w:color="auto" w:sz="4" w:space="0"/>
              <w:left w:val="single" w:color="auto" w:sz="4" w:space="0"/>
              <w:bottom w:val="single" w:color="auto" w:sz="4" w:space="0"/>
              <w:right w:val="single" w:color="auto" w:sz="4" w:space="0"/>
            </w:tcBorders>
            <w:vAlign w:val="center"/>
          </w:tcPr>
          <w:p w14:paraId="05E307B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95</w:t>
            </w:r>
          </w:p>
        </w:tc>
        <w:tc>
          <w:tcPr>
            <w:tcW w:w="1121" w:type="dxa"/>
            <w:tcBorders>
              <w:top w:val="single" w:color="auto" w:sz="4" w:space="0"/>
              <w:left w:val="single" w:color="auto" w:sz="4" w:space="0"/>
              <w:bottom w:val="single" w:color="auto" w:sz="4" w:space="0"/>
              <w:right w:val="single" w:color="auto" w:sz="4" w:space="0"/>
            </w:tcBorders>
            <w:vAlign w:val="center"/>
          </w:tcPr>
          <w:p w14:paraId="3D20A8F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0AF2B4C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42D7A5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5633168D">
            <w:pPr>
              <w:jc w:val="center"/>
              <w:rPr>
                <w:rFonts w:hint="eastAsia" w:ascii="宋体" w:hAnsi="宋体" w:eastAsia="宋体" w:cs="宋体"/>
                <w:sz w:val="18"/>
                <w:szCs w:val="18"/>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788015B">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E0AEE3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3F53B901">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8842E2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预算控制</w:t>
            </w:r>
          </w:p>
        </w:tc>
        <w:tc>
          <w:tcPr>
            <w:tcW w:w="1404" w:type="dxa"/>
            <w:tcBorders>
              <w:top w:val="single" w:color="auto" w:sz="4" w:space="0"/>
              <w:left w:val="single" w:color="auto" w:sz="4" w:space="0"/>
              <w:bottom w:val="single" w:color="auto" w:sz="4" w:space="0"/>
              <w:right w:val="single" w:color="auto" w:sz="4" w:space="0"/>
            </w:tcBorders>
            <w:vAlign w:val="center"/>
          </w:tcPr>
          <w:p w14:paraId="244B85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≤135</w:t>
            </w:r>
          </w:p>
        </w:tc>
        <w:tc>
          <w:tcPr>
            <w:tcW w:w="1121" w:type="dxa"/>
            <w:tcBorders>
              <w:top w:val="single" w:color="auto" w:sz="4" w:space="0"/>
              <w:left w:val="single" w:color="auto" w:sz="4" w:space="0"/>
              <w:bottom w:val="single" w:color="auto" w:sz="4" w:space="0"/>
              <w:right w:val="single" w:color="auto" w:sz="4" w:space="0"/>
            </w:tcBorders>
            <w:vAlign w:val="center"/>
          </w:tcPr>
          <w:p w14:paraId="4C091D7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114.85</w:t>
            </w:r>
          </w:p>
        </w:tc>
        <w:tc>
          <w:tcPr>
            <w:tcW w:w="679" w:type="dxa"/>
            <w:tcBorders>
              <w:top w:val="single" w:color="auto" w:sz="4" w:space="0"/>
              <w:left w:val="single" w:color="auto" w:sz="4" w:space="0"/>
              <w:bottom w:val="single" w:color="auto" w:sz="4" w:space="0"/>
              <w:right w:val="single" w:color="auto" w:sz="4" w:space="0"/>
            </w:tcBorders>
            <w:vAlign w:val="center"/>
          </w:tcPr>
          <w:p w14:paraId="5CFD3C1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31253FF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1F978E51">
            <w:pPr>
              <w:jc w:val="center"/>
              <w:rPr>
                <w:rFonts w:hint="eastAsia" w:ascii="宋体" w:hAnsi="宋体" w:eastAsia="宋体" w:cs="宋体"/>
                <w:sz w:val="18"/>
                <w:szCs w:val="18"/>
              </w:rPr>
            </w:pP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149540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2B7F8EA">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8D4DD4E">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13673AC">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299DEF43">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0DAEAF7C">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2A296A9D">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64C95E8">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322E2A5E">
            <w:pPr>
              <w:jc w:val="center"/>
              <w:rPr>
                <w:rFonts w:hint="eastAsia" w:ascii="宋体" w:hAnsi="宋体" w:eastAsia="宋体" w:cs="宋体"/>
                <w:sz w:val="18"/>
                <w:szCs w:val="18"/>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76ADA55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8B2418D">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E9487B6">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4E94E2A">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1531794D">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634A8CFC">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0FCBC2C0">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6B7B363">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2A6D29A3">
            <w:pPr>
              <w:jc w:val="center"/>
              <w:rPr>
                <w:rFonts w:hint="eastAsia" w:ascii="宋体" w:hAnsi="宋体" w:eastAsia="宋体" w:cs="宋体"/>
                <w:sz w:val="18"/>
                <w:szCs w:val="18"/>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6E2250D">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79" w:type="dxa"/>
            <w:vAlign w:val="center"/>
          </w:tcPr>
          <w:p w14:paraId="21CC18B2">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100</w:t>
            </w:r>
          </w:p>
        </w:tc>
        <w:tc>
          <w:tcPr>
            <w:tcW w:w="980" w:type="dxa"/>
            <w:vAlign w:val="center"/>
          </w:tcPr>
          <w:p w14:paraId="517FE75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98.50</w:t>
            </w:r>
          </w:p>
        </w:tc>
        <w:tc>
          <w:tcPr>
            <w:tcW w:w="1309" w:type="dxa"/>
            <w:vAlign w:val="top"/>
          </w:tcPr>
          <w:p w14:paraId="0E10417D">
            <w:pPr>
              <w:pStyle w:val="9"/>
              <w:rPr>
                <w:rFonts w:hint="eastAsia" w:ascii="宋体" w:hAnsi="宋体" w:eastAsia="宋体" w:cs="宋体"/>
                <w:sz w:val="18"/>
                <w:szCs w:val="18"/>
              </w:rPr>
            </w:pPr>
          </w:p>
        </w:tc>
      </w:tr>
    </w:tbl>
    <w:p w14:paraId="73D8BBEA">
      <w:pPr>
        <w:spacing w:line="217" w:lineRule="auto"/>
        <w:rPr>
          <w:sz w:val="22"/>
          <w:szCs w:val="22"/>
        </w:rPr>
      </w:pPr>
    </w:p>
    <w:p w14:paraId="73038DFF">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3-2</w:t>
      </w:r>
    </w:p>
    <w:p w14:paraId="51E5BEDB">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404"/>
        <w:gridCol w:w="1121"/>
        <w:gridCol w:w="679"/>
        <w:gridCol w:w="980"/>
        <w:gridCol w:w="1309"/>
      </w:tblGrid>
      <w:tr w14:paraId="73EE8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770681C2">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697F985B">
            <w:pPr>
              <w:pStyle w:val="9"/>
              <w:jc w:val="center"/>
              <w:rPr>
                <w:rFonts w:hint="eastAsia" w:ascii="宋体" w:hAnsi="宋体" w:eastAsia="宋体" w:cs="宋体"/>
                <w:lang w:val="en-US" w:eastAsia="zh-CN"/>
              </w:rPr>
            </w:pPr>
            <w:r>
              <w:rPr>
                <w:rFonts w:hint="eastAsia" w:ascii="宋体" w:hAnsi="宋体" w:eastAsia="宋体" w:cs="宋体"/>
                <w:lang w:val="en-US" w:eastAsia="zh-CN"/>
              </w:rPr>
              <w:t>编外用工人员经费</w:t>
            </w:r>
          </w:p>
        </w:tc>
      </w:tr>
      <w:tr w14:paraId="1CC66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69E79DDA">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82" w:type="dxa"/>
            <w:gridSpan w:val="4"/>
            <w:vAlign w:val="top"/>
          </w:tcPr>
          <w:p w14:paraId="1814DA1B">
            <w:pPr>
              <w:pStyle w:val="9"/>
              <w:jc w:val="center"/>
              <w:rPr>
                <w:rFonts w:hint="eastAsia" w:ascii="宋体" w:hAnsi="宋体" w:eastAsia="宋体" w:cs="宋体"/>
                <w:lang w:val="en-US" w:eastAsia="zh-CN"/>
              </w:rPr>
            </w:pPr>
            <w:r>
              <w:rPr>
                <w:rFonts w:hint="eastAsia"/>
              </w:rPr>
              <w:t>岳阳市岳阳楼区人力资源和社会保障局</w:t>
            </w:r>
          </w:p>
        </w:tc>
        <w:tc>
          <w:tcPr>
            <w:tcW w:w="1121" w:type="dxa"/>
            <w:vAlign w:val="top"/>
          </w:tcPr>
          <w:p w14:paraId="09256079">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6FFCDD4C">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岳阳市岳阳楼区人力资源和社会保障局</w:t>
            </w:r>
          </w:p>
        </w:tc>
      </w:tr>
      <w:tr w14:paraId="1066F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58533D3">
            <w:pPr>
              <w:spacing w:before="61" w:line="241" w:lineRule="auto"/>
              <w:ind w:right="141"/>
              <w:jc w:val="both"/>
              <w:rPr>
                <w:rFonts w:hint="eastAsia" w:ascii="宋体" w:hAnsi="宋体" w:cs="宋体"/>
                <w:sz w:val="19"/>
                <w:szCs w:val="19"/>
                <w:lang w:eastAsia="zh-CN"/>
              </w:rPr>
            </w:pPr>
          </w:p>
          <w:p w14:paraId="7997BD4F">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3B16CC4A">
            <w:pPr>
              <w:pStyle w:val="9"/>
              <w:rPr>
                <w:rFonts w:hint="eastAsia" w:ascii="宋体" w:hAnsi="宋体" w:eastAsia="宋体" w:cs="宋体"/>
              </w:rPr>
            </w:pPr>
          </w:p>
        </w:tc>
        <w:tc>
          <w:tcPr>
            <w:tcW w:w="1244" w:type="dxa"/>
            <w:vAlign w:val="top"/>
          </w:tcPr>
          <w:p w14:paraId="64CB9C87">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404" w:type="dxa"/>
            <w:vAlign w:val="top"/>
          </w:tcPr>
          <w:p w14:paraId="3F94C1AB">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21" w:type="dxa"/>
            <w:vAlign w:val="top"/>
          </w:tcPr>
          <w:p w14:paraId="61D4EE25">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9" w:type="dxa"/>
            <w:vAlign w:val="top"/>
          </w:tcPr>
          <w:p w14:paraId="32D7B8A4">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50D1DB2B">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2BC6F301">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8401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705F9591">
            <w:pPr>
              <w:pStyle w:val="9"/>
              <w:rPr>
                <w:rFonts w:hint="eastAsia" w:ascii="宋体" w:hAnsi="宋体" w:eastAsia="宋体" w:cs="宋体"/>
              </w:rPr>
            </w:pPr>
          </w:p>
        </w:tc>
        <w:tc>
          <w:tcPr>
            <w:tcW w:w="2034" w:type="dxa"/>
            <w:gridSpan w:val="2"/>
            <w:vAlign w:val="top"/>
          </w:tcPr>
          <w:p w14:paraId="25AB964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2F682141">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20"/>
                <w:szCs w:val="20"/>
                <w:u w:val="none"/>
                <w:lang w:val="en-US" w:eastAsia="zh-CN" w:bidi="ar"/>
              </w:rPr>
              <w:t>70</w:t>
            </w:r>
          </w:p>
        </w:tc>
        <w:tc>
          <w:tcPr>
            <w:tcW w:w="1404" w:type="dxa"/>
            <w:vAlign w:val="center"/>
          </w:tcPr>
          <w:p w14:paraId="7E0BE546">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20"/>
                <w:szCs w:val="20"/>
                <w:u w:val="none"/>
                <w:lang w:val="en-US" w:eastAsia="zh-CN" w:bidi="ar"/>
              </w:rPr>
              <w:t>70</w:t>
            </w:r>
          </w:p>
        </w:tc>
        <w:tc>
          <w:tcPr>
            <w:tcW w:w="1121" w:type="dxa"/>
            <w:vAlign w:val="center"/>
          </w:tcPr>
          <w:p w14:paraId="35EC782F">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20"/>
                <w:szCs w:val="20"/>
                <w:u w:val="none"/>
                <w:lang w:val="en-US" w:eastAsia="zh-CN" w:bidi="ar"/>
              </w:rPr>
              <w:t>70</w:t>
            </w:r>
          </w:p>
        </w:tc>
        <w:tc>
          <w:tcPr>
            <w:tcW w:w="679" w:type="dxa"/>
            <w:vAlign w:val="center"/>
          </w:tcPr>
          <w:p w14:paraId="24A5336C">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20"/>
                <w:szCs w:val="20"/>
                <w:u w:val="none"/>
                <w:lang w:val="en-US" w:eastAsia="zh-CN" w:bidi="ar"/>
              </w:rPr>
              <w:t>10</w:t>
            </w:r>
          </w:p>
        </w:tc>
        <w:tc>
          <w:tcPr>
            <w:tcW w:w="980" w:type="dxa"/>
            <w:vAlign w:val="center"/>
          </w:tcPr>
          <w:p w14:paraId="02A7476E">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20"/>
                <w:szCs w:val="20"/>
                <w:u w:val="none"/>
                <w:lang w:val="en-US" w:eastAsia="zh-CN" w:bidi="ar"/>
              </w:rPr>
              <w:t>100.00%</w:t>
            </w:r>
          </w:p>
        </w:tc>
        <w:tc>
          <w:tcPr>
            <w:tcW w:w="1309" w:type="dxa"/>
            <w:vAlign w:val="center"/>
          </w:tcPr>
          <w:p w14:paraId="48D79E7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20"/>
                <w:szCs w:val="20"/>
                <w:u w:val="none"/>
                <w:lang w:val="en-US" w:eastAsia="zh-CN" w:bidi="ar"/>
              </w:rPr>
              <w:t>10.00</w:t>
            </w:r>
          </w:p>
        </w:tc>
      </w:tr>
      <w:tr w14:paraId="229FB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2D992185">
            <w:pPr>
              <w:pStyle w:val="9"/>
              <w:rPr>
                <w:rFonts w:hint="eastAsia" w:ascii="宋体" w:hAnsi="宋体" w:eastAsia="宋体" w:cs="宋体"/>
              </w:rPr>
            </w:pPr>
          </w:p>
        </w:tc>
        <w:tc>
          <w:tcPr>
            <w:tcW w:w="2034" w:type="dxa"/>
            <w:gridSpan w:val="2"/>
            <w:vAlign w:val="top"/>
          </w:tcPr>
          <w:p w14:paraId="04045846">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23A5A27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70</w:t>
            </w:r>
          </w:p>
        </w:tc>
        <w:tc>
          <w:tcPr>
            <w:tcW w:w="1404" w:type="dxa"/>
            <w:vAlign w:val="center"/>
          </w:tcPr>
          <w:p w14:paraId="024EE87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70</w:t>
            </w:r>
          </w:p>
        </w:tc>
        <w:tc>
          <w:tcPr>
            <w:tcW w:w="1121" w:type="dxa"/>
            <w:vAlign w:val="center"/>
          </w:tcPr>
          <w:p w14:paraId="7149B94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70</w:t>
            </w:r>
          </w:p>
        </w:tc>
        <w:tc>
          <w:tcPr>
            <w:tcW w:w="679" w:type="dxa"/>
            <w:vAlign w:val="top"/>
          </w:tcPr>
          <w:p w14:paraId="5FF24F76">
            <w:pPr>
              <w:pStyle w:val="9"/>
              <w:rPr>
                <w:rFonts w:hint="eastAsia" w:ascii="宋体" w:hAnsi="宋体" w:eastAsia="宋体" w:cs="宋体"/>
                <w:sz w:val="19"/>
                <w:szCs w:val="19"/>
              </w:rPr>
            </w:pPr>
          </w:p>
        </w:tc>
        <w:tc>
          <w:tcPr>
            <w:tcW w:w="980" w:type="dxa"/>
            <w:vAlign w:val="top"/>
          </w:tcPr>
          <w:p w14:paraId="0FCBC7D8">
            <w:pPr>
              <w:pStyle w:val="9"/>
              <w:rPr>
                <w:rFonts w:hint="eastAsia" w:ascii="宋体" w:hAnsi="宋体" w:eastAsia="宋体" w:cs="宋体"/>
                <w:sz w:val="19"/>
                <w:szCs w:val="19"/>
              </w:rPr>
            </w:pPr>
          </w:p>
        </w:tc>
        <w:tc>
          <w:tcPr>
            <w:tcW w:w="1309" w:type="dxa"/>
            <w:vAlign w:val="top"/>
          </w:tcPr>
          <w:p w14:paraId="278C1C0F">
            <w:pPr>
              <w:pStyle w:val="9"/>
              <w:rPr>
                <w:rFonts w:hint="eastAsia" w:ascii="宋体" w:hAnsi="宋体" w:eastAsia="宋体" w:cs="宋体"/>
                <w:sz w:val="19"/>
                <w:szCs w:val="19"/>
              </w:rPr>
            </w:pPr>
          </w:p>
        </w:tc>
      </w:tr>
      <w:tr w14:paraId="73A77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6F670FD0">
            <w:pPr>
              <w:pStyle w:val="9"/>
              <w:rPr>
                <w:rFonts w:hint="eastAsia" w:ascii="宋体" w:hAnsi="宋体" w:eastAsia="宋体" w:cs="宋体"/>
              </w:rPr>
            </w:pPr>
          </w:p>
        </w:tc>
        <w:tc>
          <w:tcPr>
            <w:tcW w:w="2034" w:type="dxa"/>
            <w:gridSpan w:val="2"/>
            <w:vAlign w:val="top"/>
          </w:tcPr>
          <w:p w14:paraId="01691DF6">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2DC0CD4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1404" w:type="dxa"/>
            <w:vAlign w:val="center"/>
          </w:tcPr>
          <w:p w14:paraId="00E92F6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1121" w:type="dxa"/>
            <w:vAlign w:val="center"/>
          </w:tcPr>
          <w:p w14:paraId="3981D48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679" w:type="dxa"/>
            <w:vAlign w:val="top"/>
          </w:tcPr>
          <w:p w14:paraId="41ECC51C">
            <w:pPr>
              <w:pStyle w:val="9"/>
              <w:rPr>
                <w:rFonts w:hint="eastAsia" w:ascii="宋体" w:hAnsi="宋体" w:eastAsia="宋体" w:cs="宋体"/>
                <w:sz w:val="19"/>
                <w:szCs w:val="19"/>
              </w:rPr>
            </w:pPr>
          </w:p>
        </w:tc>
        <w:tc>
          <w:tcPr>
            <w:tcW w:w="980" w:type="dxa"/>
            <w:vAlign w:val="top"/>
          </w:tcPr>
          <w:p w14:paraId="600A57D4">
            <w:pPr>
              <w:pStyle w:val="9"/>
              <w:rPr>
                <w:rFonts w:hint="eastAsia" w:ascii="宋体" w:hAnsi="宋体" w:eastAsia="宋体" w:cs="宋体"/>
                <w:sz w:val="19"/>
                <w:szCs w:val="19"/>
              </w:rPr>
            </w:pPr>
          </w:p>
        </w:tc>
        <w:tc>
          <w:tcPr>
            <w:tcW w:w="1309" w:type="dxa"/>
            <w:vAlign w:val="top"/>
          </w:tcPr>
          <w:p w14:paraId="117319E8">
            <w:pPr>
              <w:pStyle w:val="9"/>
              <w:rPr>
                <w:rFonts w:hint="eastAsia" w:ascii="宋体" w:hAnsi="宋体" w:eastAsia="宋体" w:cs="宋体"/>
                <w:sz w:val="19"/>
                <w:szCs w:val="19"/>
              </w:rPr>
            </w:pPr>
          </w:p>
        </w:tc>
      </w:tr>
      <w:tr w14:paraId="5C0620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465FDDFF">
            <w:pPr>
              <w:pStyle w:val="9"/>
              <w:rPr>
                <w:rFonts w:hint="eastAsia" w:ascii="宋体" w:hAnsi="宋体" w:eastAsia="宋体" w:cs="宋体"/>
              </w:rPr>
            </w:pPr>
          </w:p>
        </w:tc>
        <w:tc>
          <w:tcPr>
            <w:tcW w:w="2034" w:type="dxa"/>
            <w:gridSpan w:val="2"/>
            <w:vAlign w:val="top"/>
          </w:tcPr>
          <w:p w14:paraId="081F6425">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1A4B0DF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1404" w:type="dxa"/>
            <w:vAlign w:val="center"/>
          </w:tcPr>
          <w:p w14:paraId="2BCAD95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1121" w:type="dxa"/>
            <w:vAlign w:val="center"/>
          </w:tcPr>
          <w:p w14:paraId="08AAED9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679" w:type="dxa"/>
            <w:vAlign w:val="top"/>
          </w:tcPr>
          <w:p w14:paraId="0A26BDF7">
            <w:pPr>
              <w:pStyle w:val="9"/>
              <w:rPr>
                <w:rFonts w:hint="eastAsia" w:ascii="宋体" w:hAnsi="宋体" w:eastAsia="宋体" w:cs="宋体"/>
                <w:sz w:val="19"/>
                <w:szCs w:val="19"/>
              </w:rPr>
            </w:pPr>
          </w:p>
        </w:tc>
        <w:tc>
          <w:tcPr>
            <w:tcW w:w="980" w:type="dxa"/>
            <w:vAlign w:val="top"/>
          </w:tcPr>
          <w:p w14:paraId="7E2EFCBB">
            <w:pPr>
              <w:pStyle w:val="9"/>
              <w:rPr>
                <w:rFonts w:hint="eastAsia" w:ascii="宋体" w:hAnsi="宋体" w:eastAsia="宋体" w:cs="宋体"/>
                <w:sz w:val="19"/>
                <w:szCs w:val="19"/>
              </w:rPr>
            </w:pPr>
          </w:p>
        </w:tc>
        <w:tc>
          <w:tcPr>
            <w:tcW w:w="1309" w:type="dxa"/>
            <w:vAlign w:val="top"/>
          </w:tcPr>
          <w:p w14:paraId="189E33D9">
            <w:pPr>
              <w:pStyle w:val="9"/>
              <w:rPr>
                <w:rFonts w:hint="eastAsia" w:ascii="宋体" w:hAnsi="宋体" w:eastAsia="宋体" w:cs="宋体"/>
                <w:sz w:val="19"/>
                <w:szCs w:val="19"/>
              </w:rPr>
            </w:pPr>
          </w:p>
        </w:tc>
      </w:tr>
      <w:tr w14:paraId="37CFE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2CFDF59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2CE8299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233E35E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82" w:type="dxa"/>
            <w:gridSpan w:val="4"/>
            <w:vAlign w:val="top"/>
          </w:tcPr>
          <w:p w14:paraId="62BC34CA">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89" w:type="dxa"/>
            <w:gridSpan w:val="4"/>
            <w:vAlign w:val="top"/>
          </w:tcPr>
          <w:p w14:paraId="65DC832F">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63640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CC20B43">
            <w:pPr>
              <w:pStyle w:val="9"/>
              <w:rPr>
                <w:rFonts w:hint="eastAsia" w:ascii="宋体" w:hAnsi="宋体" w:eastAsia="宋体" w:cs="宋体"/>
              </w:rPr>
            </w:pPr>
          </w:p>
        </w:tc>
        <w:tc>
          <w:tcPr>
            <w:tcW w:w="4682" w:type="dxa"/>
            <w:gridSpan w:val="4"/>
            <w:vAlign w:val="center"/>
          </w:tcPr>
          <w:p w14:paraId="48F62FBD">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人力资源的流动，协助开展日常工作，保障编外用工人员经费（临聘人员工资)、资福利。</w:t>
            </w:r>
          </w:p>
        </w:tc>
        <w:tc>
          <w:tcPr>
            <w:tcW w:w="4089" w:type="dxa"/>
            <w:gridSpan w:val="4"/>
            <w:vAlign w:val="center"/>
          </w:tcPr>
          <w:p w14:paraId="170925D5">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临聘人员17人共用经费70万元，有效利于二级机构的工作运转。</w:t>
            </w:r>
          </w:p>
        </w:tc>
      </w:tr>
      <w:tr w14:paraId="02369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7336067C">
            <w:pPr>
              <w:pStyle w:val="9"/>
              <w:spacing w:line="366" w:lineRule="auto"/>
              <w:rPr>
                <w:rFonts w:hint="eastAsia" w:ascii="宋体" w:hAnsi="宋体" w:eastAsia="宋体" w:cs="宋体"/>
              </w:rPr>
            </w:pPr>
          </w:p>
          <w:p w14:paraId="75E60551">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130D609D">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492D53F0">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180A3BCD">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404" w:type="dxa"/>
            <w:tcBorders>
              <w:bottom w:val="single" w:color="auto" w:sz="4" w:space="0"/>
            </w:tcBorders>
            <w:vAlign w:val="top"/>
          </w:tcPr>
          <w:p w14:paraId="49031224">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28D4A4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121" w:type="dxa"/>
            <w:tcBorders>
              <w:bottom w:val="single" w:color="auto" w:sz="4" w:space="0"/>
            </w:tcBorders>
            <w:vAlign w:val="top"/>
          </w:tcPr>
          <w:p w14:paraId="780E8595">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2BA6BE0F">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9" w:type="dxa"/>
            <w:tcBorders>
              <w:bottom w:val="single" w:color="auto" w:sz="4" w:space="0"/>
            </w:tcBorders>
            <w:vAlign w:val="top"/>
          </w:tcPr>
          <w:p w14:paraId="46DD2306">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282637AB">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38B749F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C9A9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A22CF3E">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AE87816">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6E013F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49D020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发放工资人数</w:t>
            </w:r>
          </w:p>
        </w:tc>
        <w:tc>
          <w:tcPr>
            <w:tcW w:w="1404" w:type="dxa"/>
            <w:tcBorders>
              <w:top w:val="single" w:color="auto" w:sz="4" w:space="0"/>
              <w:left w:val="single" w:color="auto" w:sz="4" w:space="0"/>
              <w:bottom w:val="single" w:color="auto" w:sz="4" w:space="0"/>
              <w:right w:val="single" w:color="auto" w:sz="4" w:space="0"/>
            </w:tcBorders>
            <w:vAlign w:val="center"/>
          </w:tcPr>
          <w:p w14:paraId="174C44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121" w:type="dxa"/>
            <w:tcBorders>
              <w:top w:val="single" w:color="auto" w:sz="4" w:space="0"/>
              <w:left w:val="single" w:color="auto" w:sz="4" w:space="0"/>
              <w:bottom w:val="single" w:color="auto" w:sz="4" w:space="0"/>
              <w:right w:val="single" w:color="auto" w:sz="4" w:space="0"/>
            </w:tcBorders>
            <w:vAlign w:val="center"/>
          </w:tcPr>
          <w:p w14:paraId="0BFE55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679" w:type="dxa"/>
            <w:tcBorders>
              <w:top w:val="single" w:color="auto" w:sz="4" w:space="0"/>
              <w:left w:val="single" w:color="auto" w:sz="4" w:space="0"/>
              <w:bottom w:val="single" w:color="auto" w:sz="4" w:space="0"/>
              <w:right w:val="single" w:color="auto" w:sz="4" w:space="0"/>
            </w:tcBorders>
            <w:vAlign w:val="center"/>
          </w:tcPr>
          <w:p w14:paraId="5A5D3F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583819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CD49CD4">
            <w:pPr>
              <w:jc w:val="center"/>
              <w:rPr>
                <w:rFonts w:hint="eastAsia" w:ascii="宋体" w:hAnsi="宋体" w:eastAsia="宋体" w:cs="宋体"/>
                <w:i w:val="0"/>
                <w:iCs w:val="0"/>
                <w:color w:val="000000"/>
                <w:kern w:val="0"/>
                <w:sz w:val="18"/>
                <w:szCs w:val="18"/>
                <w:u w:val="none"/>
                <w:lang w:val="en-US" w:eastAsia="zh-CN" w:bidi="ar"/>
              </w:rPr>
            </w:pPr>
          </w:p>
        </w:tc>
      </w:tr>
      <w:tr w14:paraId="35632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989B84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9B3CA5A">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0496CA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04FE16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完成工作任务数</w:t>
            </w:r>
          </w:p>
        </w:tc>
        <w:tc>
          <w:tcPr>
            <w:tcW w:w="1404" w:type="dxa"/>
            <w:tcBorders>
              <w:top w:val="single" w:color="auto" w:sz="4" w:space="0"/>
              <w:left w:val="single" w:color="auto" w:sz="4" w:space="0"/>
              <w:bottom w:val="single" w:color="auto" w:sz="4" w:space="0"/>
              <w:right w:val="single" w:color="auto" w:sz="4" w:space="0"/>
            </w:tcBorders>
            <w:vAlign w:val="center"/>
          </w:tcPr>
          <w:p w14:paraId="344388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59ABC2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76F0F3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2FF0CC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7FAF04F9">
            <w:pPr>
              <w:jc w:val="center"/>
              <w:rPr>
                <w:rFonts w:hint="eastAsia" w:ascii="宋体" w:hAnsi="宋体" w:eastAsia="宋体" w:cs="宋体"/>
                <w:i w:val="0"/>
                <w:iCs w:val="0"/>
                <w:color w:val="000000"/>
                <w:kern w:val="0"/>
                <w:sz w:val="18"/>
                <w:szCs w:val="18"/>
                <w:u w:val="none"/>
                <w:lang w:val="en-US" w:eastAsia="zh-CN" w:bidi="ar"/>
              </w:rPr>
            </w:pPr>
          </w:p>
        </w:tc>
      </w:tr>
      <w:tr w14:paraId="6B3DF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3D666A0">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0954766">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28D162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57690D0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工资及时发放期限</w:t>
            </w:r>
          </w:p>
        </w:tc>
        <w:tc>
          <w:tcPr>
            <w:tcW w:w="1404" w:type="dxa"/>
            <w:tcBorders>
              <w:top w:val="single" w:color="auto" w:sz="4" w:space="0"/>
              <w:left w:val="single" w:color="auto" w:sz="4" w:space="0"/>
              <w:bottom w:val="single" w:color="auto" w:sz="4" w:space="0"/>
              <w:right w:val="single" w:color="auto" w:sz="4" w:space="0"/>
            </w:tcBorders>
            <w:vAlign w:val="center"/>
          </w:tcPr>
          <w:p w14:paraId="0D09BA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1121" w:type="dxa"/>
            <w:tcBorders>
              <w:top w:val="single" w:color="auto" w:sz="4" w:space="0"/>
              <w:left w:val="single" w:color="auto" w:sz="4" w:space="0"/>
              <w:bottom w:val="single" w:color="auto" w:sz="4" w:space="0"/>
              <w:right w:val="single" w:color="auto" w:sz="4" w:space="0"/>
            </w:tcBorders>
            <w:vAlign w:val="center"/>
          </w:tcPr>
          <w:p w14:paraId="57EBDA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679" w:type="dxa"/>
            <w:tcBorders>
              <w:top w:val="single" w:color="auto" w:sz="4" w:space="0"/>
              <w:left w:val="single" w:color="auto" w:sz="4" w:space="0"/>
              <w:bottom w:val="single" w:color="auto" w:sz="4" w:space="0"/>
              <w:right w:val="single" w:color="auto" w:sz="4" w:space="0"/>
            </w:tcBorders>
            <w:vAlign w:val="center"/>
          </w:tcPr>
          <w:p w14:paraId="561FB6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7537F5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7852876F">
            <w:pPr>
              <w:jc w:val="center"/>
              <w:rPr>
                <w:rFonts w:hint="eastAsia" w:ascii="宋体" w:hAnsi="宋体" w:eastAsia="宋体" w:cs="宋体"/>
                <w:i w:val="0"/>
                <w:iCs w:val="0"/>
                <w:color w:val="000000"/>
                <w:kern w:val="0"/>
                <w:sz w:val="18"/>
                <w:szCs w:val="18"/>
                <w:u w:val="none"/>
                <w:lang w:val="en-US" w:eastAsia="zh-CN" w:bidi="ar"/>
              </w:rPr>
            </w:pPr>
          </w:p>
        </w:tc>
      </w:tr>
      <w:tr w14:paraId="5D5DA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D3A0CD7">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6894D423">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214E910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1758689">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466BAC78">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78DEB334">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5D68D715">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1E203DE5">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E6C3F64">
            <w:pPr>
              <w:jc w:val="center"/>
              <w:rPr>
                <w:rFonts w:hint="eastAsia" w:ascii="宋体" w:hAnsi="宋体" w:eastAsia="宋体" w:cs="宋体"/>
                <w:sz w:val="18"/>
                <w:szCs w:val="18"/>
              </w:rPr>
            </w:pPr>
          </w:p>
        </w:tc>
      </w:tr>
      <w:tr w14:paraId="715E1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55B2625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CABF8D7">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68CB1BC">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7167451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促进就业公平</w:t>
            </w:r>
          </w:p>
        </w:tc>
        <w:tc>
          <w:tcPr>
            <w:tcW w:w="1404" w:type="dxa"/>
            <w:tcBorders>
              <w:top w:val="single" w:color="auto" w:sz="4" w:space="0"/>
              <w:left w:val="single" w:color="auto" w:sz="4" w:space="0"/>
              <w:bottom w:val="single" w:color="auto" w:sz="4" w:space="0"/>
              <w:right w:val="single" w:color="auto" w:sz="4" w:space="0"/>
            </w:tcBorders>
            <w:vAlign w:val="center"/>
          </w:tcPr>
          <w:p w14:paraId="67845A3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有效促进</w:t>
            </w:r>
          </w:p>
        </w:tc>
        <w:tc>
          <w:tcPr>
            <w:tcW w:w="1121" w:type="dxa"/>
            <w:tcBorders>
              <w:top w:val="single" w:color="auto" w:sz="4" w:space="0"/>
              <w:left w:val="single" w:color="auto" w:sz="4" w:space="0"/>
              <w:bottom w:val="single" w:color="auto" w:sz="4" w:space="0"/>
              <w:right w:val="single" w:color="auto" w:sz="4" w:space="0"/>
            </w:tcBorders>
            <w:vAlign w:val="center"/>
          </w:tcPr>
          <w:p w14:paraId="18F47F9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有效促进</w:t>
            </w:r>
          </w:p>
        </w:tc>
        <w:tc>
          <w:tcPr>
            <w:tcW w:w="679" w:type="dxa"/>
            <w:tcBorders>
              <w:top w:val="single" w:color="auto" w:sz="4" w:space="0"/>
              <w:left w:val="single" w:color="auto" w:sz="4" w:space="0"/>
              <w:bottom w:val="single" w:color="auto" w:sz="4" w:space="0"/>
              <w:right w:val="single" w:color="auto" w:sz="4" w:space="0"/>
            </w:tcBorders>
            <w:vAlign w:val="center"/>
          </w:tcPr>
          <w:p w14:paraId="34F35CB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520B206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22802E65">
            <w:pPr>
              <w:jc w:val="center"/>
              <w:rPr>
                <w:rFonts w:hint="eastAsia" w:ascii="宋体" w:hAnsi="宋体" w:eastAsia="宋体" w:cs="宋体"/>
                <w:sz w:val="18"/>
                <w:szCs w:val="18"/>
              </w:rPr>
            </w:pPr>
          </w:p>
        </w:tc>
      </w:tr>
      <w:tr w14:paraId="244A8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F36CBE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8933817">
            <w:pPr>
              <w:jc w:val="center"/>
              <w:rPr>
                <w:rFonts w:hint="eastAsia" w:ascii="宋体" w:hAnsi="宋体" w:eastAsia="宋体" w:cs="宋体"/>
                <w:sz w:val="19"/>
                <w:szCs w:val="19"/>
              </w:rPr>
            </w:pPr>
          </w:p>
        </w:tc>
        <w:tc>
          <w:tcPr>
            <w:tcW w:w="955" w:type="dxa"/>
            <w:tcBorders>
              <w:top w:val="single" w:color="auto" w:sz="4" w:space="0"/>
              <w:left w:val="single" w:color="auto" w:sz="4" w:space="0"/>
              <w:bottom w:val="single" w:color="auto" w:sz="4" w:space="0"/>
              <w:right w:val="single" w:color="auto" w:sz="4" w:space="0"/>
            </w:tcBorders>
            <w:vAlign w:val="center"/>
          </w:tcPr>
          <w:p w14:paraId="697CCBB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581D605">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5249AD25">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50D808E1">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5224E129">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092A4DD3">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44B6C8BC">
            <w:pPr>
              <w:jc w:val="center"/>
              <w:rPr>
                <w:rFonts w:hint="eastAsia" w:ascii="宋体" w:hAnsi="宋体" w:eastAsia="宋体" w:cs="宋体"/>
                <w:sz w:val="18"/>
                <w:szCs w:val="18"/>
              </w:rPr>
            </w:pPr>
          </w:p>
        </w:tc>
      </w:tr>
      <w:tr w14:paraId="6A639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C89668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1A7CCD2">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1A1F5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1607D0D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落实完善人才招聘机制</w:t>
            </w:r>
          </w:p>
        </w:tc>
        <w:tc>
          <w:tcPr>
            <w:tcW w:w="1404" w:type="dxa"/>
            <w:tcBorders>
              <w:top w:val="single" w:color="auto" w:sz="4" w:space="0"/>
              <w:left w:val="single" w:color="auto" w:sz="4" w:space="0"/>
              <w:bottom w:val="single" w:color="auto" w:sz="4" w:space="0"/>
              <w:right w:val="single" w:color="auto" w:sz="4" w:space="0"/>
            </w:tcBorders>
            <w:vAlign w:val="center"/>
          </w:tcPr>
          <w:p w14:paraId="789406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全面落实</w:t>
            </w:r>
          </w:p>
        </w:tc>
        <w:tc>
          <w:tcPr>
            <w:tcW w:w="1121" w:type="dxa"/>
            <w:tcBorders>
              <w:top w:val="single" w:color="auto" w:sz="4" w:space="0"/>
              <w:left w:val="single" w:color="auto" w:sz="4" w:space="0"/>
              <w:bottom w:val="single" w:color="auto" w:sz="4" w:space="0"/>
              <w:right w:val="single" w:color="auto" w:sz="4" w:space="0"/>
            </w:tcBorders>
            <w:vAlign w:val="center"/>
          </w:tcPr>
          <w:p w14:paraId="3EE8A3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全面落实</w:t>
            </w:r>
          </w:p>
        </w:tc>
        <w:tc>
          <w:tcPr>
            <w:tcW w:w="679" w:type="dxa"/>
            <w:tcBorders>
              <w:top w:val="single" w:color="auto" w:sz="4" w:space="0"/>
              <w:left w:val="single" w:color="auto" w:sz="4" w:space="0"/>
              <w:bottom w:val="single" w:color="auto" w:sz="4" w:space="0"/>
              <w:right w:val="single" w:color="auto" w:sz="4" w:space="0"/>
            </w:tcBorders>
            <w:vAlign w:val="center"/>
          </w:tcPr>
          <w:p w14:paraId="46D85B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79696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4B0529CD">
            <w:pPr>
              <w:jc w:val="center"/>
              <w:rPr>
                <w:rFonts w:hint="eastAsia" w:ascii="宋体" w:hAnsi="宋体" w:eastAsia="宋体" w:cs="宋体"/>
                <w:sz w:val="18"/>
                <w:szCs w:val="18"/>
              </w:rPr>
            </w:pPr>
          </w:p>
        </w:tc>
      </w:tr>
      <w:tr w14:paraId="17EA7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CD87C9">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2F0BC309">
            <w:pPr>
              <w:keepNext w:val="0"/>
              <w:keepLines w:val="0"/>
              <w:widowControl/>
              <w:suppressLineNumbers w:val="0"/>
              <w:jc w:val="center"/>
              <w:textAlignment w:val="center"/>
              <w:rPr>
                <w:rFonts w:hint="eastAsia" w:ascii="宋体" w:hAnsi="宋体" w:eastAsia="宋体" w:cs="宋体"/>
                <w:spacing w:val="3"/>
                <w:sz w:val="19"/>
                <w:szCs w:val="19"/>
              </w:rPr>
            </w:pPr>
            <w:r>
              <w:rPr>
                <w:rFonts w:hint="eastAsia" w:ascii="宋体" w:hAnsi="宋体" w:eastAsia="宋体" w:cs="宋体"/>
                <w:i w:val="0"/>
                <w:iCs w:val="0"/>
                <w:color w:val="000000"/>
                <w:kern w:val="0"/>
                <w:sz w:val="20"/>
                <w:szCs w:val="20"/>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5F2FD274">
            <w:pPr>
              <w:keepNext w:val="0"/>
              <w:keepLines w:val="0"/>
              <w:widowControl/>
              <w:suppressLineNumbers w:val="0"/>
              <w:jc w:val="center"/>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7D369E1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群众满意度</w:t>
            </w:r>
          </w:p>
        </w:tc>
        <w:tc>
          <w:tcPr>
            <w:tcW w:w="1404" w:type="dxa"/>
            <w:tcBorders>
              <w:top w:val="single" w:color="auto" w:sz="4" w:space="0"/>
              <w:left w:val="single" w:color="auto" w:sz="4" w:space="0"/>
              <w:bottom w:val="single" w:color="auto" w:sz="4" w:space="0"/>
              <w:right w:val="single" w:color="auto" w:sz="4" w:space="0"/>
            </w:tcBorders>
            <w:vAlign w:val="center"/>
          </w:tcPr>
          <w:p w14:paraId="2345875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121" w:type="dxa"/>
            <w:tcBorders>
              <w:top w:val="single" w:color="auto" w:sz="4" w:space="0"/>
              <w:left w:val="single" w:color="auto" w:sz="4" w:space="0"/>
              <w:bottom w:val="single" w:color="auto" w:sz="4" w:space="0"/>
              <w:right w:val="single" w:color="auto" w:sz="4" w:space="0"/>
            </w:tcBorders>
            <w:vAlign w:val="center"/>
          </w:tcPr>
          <w:p w14:paraId="5B5AD84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617337F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384890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F94980A">
            <w:pPr>
              <w:jc w:val="center"/>
              <w:rPr>
                <w:rFonts w:hint="eastAsia" w:ascii="宋体" w:hAnsi="宋体" w:eastAsia="宋体" w:cs="宋体"/>
                <w:sz w:val="18"/>
                <w:szCs w:val="18"/>
              </w:rPr>
            </w:pPr>
          </w:p>
        </w:tc>
      </w:tr>
      <w:tr w14:paraId="7B120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F64B019">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335AD3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4ED99CA5">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i w:val="0"/>
                <w:iCs w:val="0"/>
                <w:color w:val="000000"/>
                <w:kern w:val="0"/>
                <w:sz w:val="20"/>
                <w:szCs w:val="20"/>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036CF00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预算控制</w:t>
            </w:r>
          </w:p>
        </w:tc>
        <w:tc>
          <w:tcPr>
            <w:tcW w:w="1404" w:type="dxa"/>
            <w:tcBorders>
              <w:top w:val="single" w:color="auto" w:sz="4" w:space="0"/>
              <w:left w:val="single" w:color="auto" w:sz="4" w:space="0"/>
              <w:bottom w:val="single" w:color="auto" w:sz="4" w:space="0"/>
              <w:right w:val="single" w:color="auto" w:sz="4" w:space="0"/>
            </w:tcBorders>
            <w:vAlign w:val="center"/>
          </w:tcPr>
          <w:p w14:paraId="247EEB1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70</w:t>
            </w:r>
          </w:p>
        </w:tc>
        <w:tc>
          <w:tcPr>
            <w:tcW w:w="1121" w:type="dxa"/>
            <w:tcBorders>
              <w:top w:val="single" w:color="auto" w:sz="4" w:space="0"/>
              <w:left w:val="single" w:color="auto" w:sz="4" w:space="0"/>
              <w:bottom w:val="single" w:color="auto" w:sz="4" w:space="0"/>
              <w:right w:val="single" w:color="auto" w:sz="4" w:space="0"/>
            </w:tcBorders>
            <w:vAlign w:val="center"/>
          </w:tcPr>
          <w:p w14:paraId="0FC878C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70</w:t>
            </w:r>
          </w:p>
        </w:tc>
        <w:tc>
          <w:tcPr>
            <w:tcW w:w="679" w:type="dxa"/>
            <w:tcBorders>
              <w:top w:val="single" w:color="auto" w:sz="4" w:space="0"/>
              <w:left w:val="single" w:color="auto" w:sz="4" w:space="0"/>
              <w:bottom w:val="single" w:color="auto" w:sz="4" w:space="0"/>
              <w:right w:val="single" w:color="auto" w:sz="4" w:space="0"/>
            </w:tcBorders>
            <w:vAlign w:val="center"/>
          </w:tcPr>
          <w:p w14:paraId="5F9C41D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3B75C59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601E597A">
            <w:pPr>
              <w:jc w:val="center"/>
              <w:rPr>
                <w:rFonts w:hint="eastAsia" w:ascii="宋体" w:hAnsi="宋体" w:eastAsia="宋体" w:cs="宋体"/>
                <w:sz w:val="18"/>
                <w:szCs w:val="18"/>
              </w:rPr>
            </w:pPr>
          </w:p>
        </w:tc>
      </w:tr>
      <w:tr w14:paraId="0C4E6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382161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E89D382">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F9963A8">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698917E2">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67573D04">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4C027600">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5642AF48">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6A349F81">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79305073">
            <w:pPr>
              <w:jc w:val="center"/>
              <w:rPr>
                <w:rFonts w:hint="eastAsia" w:ascii="宋体" w:hAnsi="宋体" w:eastAsia="宋体" w:cs="宋体"/>
                <w:sz w:val="18"/>
                <w:szCs w:val="18"/>
              </w:rPr>
            </w:pPr>
          </w:p>
        </w:tc>
      </w:tr>
      <w:tr w14:paraId="4AF80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334D1C7B">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AB84D67">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7938936E">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23F88DC9">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70F6AB1B">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5142CEA5">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77414608">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7D423875">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3FD85D07">
            <w:pPr>
              <w:jc w:val="center"/>
              <w:rPr>
                <w:rFonts w:hint="eastAsia" w:ascii="宋体" w:hAnsi="宋体" w:eastAsia="宋体" w:cs="宋体"/>
                <w:sz w:val="18"/>
                <w:szCs w:val="18"/>
              </w:rPr>
            </w:pPr>
          </w:p>
        </w:tc>
      </w:tr>
      <w:tr w14:paraId="19A0A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0079C52D">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79" w:type="dxa"/>
            <w:vAlign w:val="center"/>
          </w:tcPr>
          <w:p w14:paraId="00C4C4D6">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100</w:t>
            </w:r>
          </w:p>
        </w:tc>
        <w:tc>
          <w:tcPr>
            <w:tcW w:w="980" w:type="dxa"/>
            <w:vAlign w:val="center"/>
          </w:tcPr>
          <w:p w14:paraId="3E19142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309" w:type="dxa"/>
            <w:vAlign w:val="top"/>
          </w:tcPr>
          <w:p w14:paraId="479EAF39">
            <w:pPr>
              <w:pStyle w:val="9"/>
              <w:rPr>
                <w:rFonts w:hint="eastAsia" w:ascii="宋体" w:hAnsi="宋体" w:eastAsia="宋体" w:cs="宋体"/>
                <w:sz w:val="18"/>
                <w:szCs w:val="18"/>
              </w:rPr>
            </w:pPr>
          </w:p>
        </w:tc>
      </w:tr>
    </w:tbl>
    <w:p w14:paraId="129960CF">
      <w:pPr>
        <w:spacing w:before="64" w:line="230" w:lineRule="auto"/>
        <w:rPr>
          <w:rFonts w:ascii="黑体" w:hAnsi="黑体" w:eastAsia="黑体" w:cs="黑体"/>
          <w:spacing w:val="-4"/>
          <w:sz w:val="31"/>
          <w:szCs w:val="31"/>
        </w:rPr>
      </w:pPr>
    </w:p>
    <w:p w14:paraId="63FCB32F">
      <w:pPr>
        <w:spacing w:before="64" w:line="230" w:lineRule="auto"/>
        <w:rPr>
          <w:rFonts w:ascii="黑体" w:hAnsi="黑体" w:eastAsia="黑体" w:cs="黑体"/>
          <w:spacing w:val="-4"/>
          <w:sz w:val="31"/>
          <w:szCs w:val="31"/>
        </w:rPr>
      </w:pPr>
    </w:p>
    <w:p w14:paraId="6D6A44BE">
      <w:pPr>
        <w:spacing w:before="64" w:line="230" w:lineRule="auto"/>
        <w:rPr>
          <w:rFonts w:ascii="黑体" w:hAnsi="黑体" w:eastAsia="黑体" w:cs="黑体"/>
          <w:spacing w:val="-4"/>
          <w:sz w:val="31"/>
          <w:szCs w:val="31"/>
        </w:rPr>
      </w:pPr>
    </w:p>
    <w:p w14:paraId="28E1CB7B">
      <w:pPr>
        <w:spacing w:before="64" w:line="230" w:lineRule="auto"/>
        <w:rPr>
          <w:rFonts w:ascii="黑体" w:hAnsi="黑体" w:eastAsia="黑体" w:cs="黑体"/>
          <w:spacing w:val="-4"/>
          <w:sz w:val="31"/>
          <w:szCs w:val="31"/>
        </w:rPr>
      </w:pPr>
    </w:p>
    <w:p w14:paraId="3CAA0657">
      <w:pPr>
        <w:spacing w:before="64" w:line="230" w:lineRule="auto"/>
        <w:rPr>
          <w:rFonts w:ascii="黑体" w:hAnsi="黑体" w:eastAsia="黑体" w:cs="黑体"/>
          <w:spacing w:val="-4"/>
          <w:sz w:val="31"/>
          <w:szCs w:val="31"/>
        </w:rPr>
      </w:pPr>
    </w:p>
    <w:p w14:paraId="03632ADB">
      <w:pPr>
        <w:spacing w:before="64" w:line="230" w:lineRule="auto"/>
        <w:rPr>
          <w:rFonts w:ascii="黑体" w:hAnsi="黑体" w:eastAsia="黑体" w:cs="黑体"/>
          <w:spacing w:val="-4"/>
          <w:sz w:val="31"/>
          <w:szCs w:val="31"/>
        </w:rPr>
      </w:pPr>
    </w:p>
    <w:p w14:paraId="43A18533">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3-3</w:t>
      </w:r>
    </w:p>
    <w:p w14:paraId="765EE15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0"/>
        <w:gridCol w:w="1253"/>
        <w:gridCol w:w="955"/>
        <w:gridCol w:w="1419"/>
        <w:gridCol w:w="1229"/>
        <w:gridCol w:w="997"/>
        <w:gridCol w:w="640"/>
        <w:gridCol w:w="934"/>
        <w:gridCol w:w="1518"/>
      </w:tblGrid>
      <w:tr w14:paraId="7640B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6E1246EE">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8B8617F">
            <w:pPr>
              <w:pStyle w:val="9"/>
              <w:jc w:val="center"/>
              <w:rPr>
                <w:rFonts w:hint="eastAsia" w:ascii="宋体" w:hAnsi="宋体" w:eastAsia="宋体" w:cs="宋体"/>
                <w:lang w:val="en-US" w:eastAsia="zh-CN"/>
              </w:rPr>
            </w:pPr>
            <w:r>
              <w:rPr>
                <w:rFonts w:hint="eastAsia" w:ascii="宋体" w:hAnsi="宋体" w:eastAsia="宋体" w:cs="宋体"/>
                <w:lang w:val="en-US" w:eastAsia="zh-CN"/>
              </w:rPr>
              <w:t>运行维护费</w:t>
            </w:r>
          </w:p>
        </w:tc>
      </w:tr>
      <w:tr w14:paraId="3C5A7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10" w:type="dxa"/>
            <w:vAlign w:val="top"/>
          </w:tcPr>
          <w:p w14:paraId="056B1D70">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856" w:type="dxa"/>
            <w:gridSpan w:val="4"/>
            <w:vAlign w:val="top"/>
          </w:tcPr>
          <w:p w14:paraId="6A5242A4">
            <w:pPr>
              <w:pStyle w:val="9"/>
              <w:jc w:val="center"/>
              <w:rPr>
                <w:rFonts w:hint="eastAsia" w:ascii="宋体" w:hAnsi="宋体" w:eastAsia="宋体" w:cs="宋体"/>
                <w:lang w:val="en-US" w:eastAsia="zh-CN"/>
              </w:rPr>
            </w:pPr>
            <w:r>
              <w:rPr>
                <w:rFonts w:hint="eastAsia"/>
              </w:rPr>
              <w:t>岳阳市岳阳楼区人力资源和社会保障局</w:t>
            </w:r>
          </w:p>
        </w:tc>
        <w:tc>
          <w:tcPr>
            <w:tcW w:w="997" w:type="dxa"/>
            <w:vAlign w:val="top"/>
          </w:tcPr>
          <w:p w14:paraId="737C60F0">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092" w:type="dxa"/>
            <w:gridSpan w:val="3"/>
            <w:vAlign w:val="top"/>
          </w:tcPr>
          <w:p w14:paraId="2E85C7BE">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岳阳市岳阳楼区人力资源和社会保障局</w:t>
            </w:r>
          </w:p>
        </w:tc>
      </w:tr>
      <w:tr w14:paraId="40847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10" w:type="dxa"/>
            <w:vMerge w:val="restart"/>
            <w:tcBorders>
              <w:bottom w:val="nil"/>
            </w:tcBorders>
            <w:vAlign w:val="top"/>
          </w:tcPr>
          <w:p w14:paraId="3976D4F2">
            <w:pPr>
              <w:spacing w:before="61" w:line="241" w:lineRule="auto"/>
              <w:ind w:right="141"/>
              <w:jc w:val="both"/>
              <w:rPr>
                <w:rFonts w:hint="eastAsia" w:ascii="宋体" w:hAnsi="宋体" w:cs="宋体"/>
                <w:sz w:val="19"/>
                <w:szCs w:val="19"/>
                <w:lang w:eastAsia="zh-CN"/>
              </w:rPr>
            </w:pPr>
          </w:p>
          <w:p w14:paraId="714256CF">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208" w:type="dxa"/>
            <w:gridSpan w:val="2"/>
            <w:vAlign w:val="top"/>
          </w:tcPr>
          <w:p w14:paraId="6BFD3991">
            <w:pPr>
              <w:pStyle w:val="9"/>
              <w:rPr>
                <w:rFonts w:hint="eastAsia" w:ascii="宋体" w:hAnsi="宋体" w:eastAsia="宋体" w:cs="宋体"/>
              </w:rPr>
            </w:pPr>
          </w:p>
        </w:tc>
        <w:tc>
          <w:tcPr>
            <w:tcW w:w="1419" w:type="dxa"/>
            <w:vAlign w:val="top"/>
          </w:tcPr>
          <w:p w14:paraId="518B0E78">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29" w:type="dxa"/>
            <w:vAlign w:val="top"/>
          </w:tcPr>
          <w:p w14:paraId="1ECE969E">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997" w:type="dxa"/>
            <w:vAlign w:val="top"/>
          </w:tcPr>
          <w:p w14:paraId="47AC0A6D">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40" w:type="dxa"/>
            <w:vAlign w:val="top"/>
          </w:tcPr>
          <w:p w14:paraId="5AA46BEA">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34" w:type="dxa"/>
            <w:vAlign w:val="top"/>
          </w:tcPr>
          <w:p w14:paraId="7EDC8D89">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518" w:type="dxa"/>
            <w:vAlign w:val="top"/>
          </w:tcPr>
          <w:p w14:paraId="385B9D36">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A29D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10" w:type="dxa"/>
            <w:vMerge w:val="continue"/>
            <w:tcBorders>
              <w:top w:val="nil"/>
              <w:bottom w:val="nil"/>
            </w:tcBorders>
            <w:vAlign w:val="top"/>
          </w:tcPr>
          <w:p w14:paraId="4DCA87D9">
            <w:pPr>
              <w:pStyle w:val="9"/>
              <w:rPr>
                <w:rFonts w:hint="eastAsia" w:ascii="宋体" w:hAnsi="宋体" w:eastAsia="宋体" w:cs="宋体"/>
              </w:rPr>
            </w:pPr>
          </w:p>
        </w:tc>
        <w:tc>
          <w:tcPr>
            <w:tcW w:w="2208" w:type="dxa"/>
            <w:gridSpan w:val="2"/>
            <w:vAlign w:val="top"/>
          </w:tcPr>
          <w:p w14:paraId="02A01F28">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419" w:type="dxa"/>
            <w:vAlign w:val="center"/>
          </w:tcPr>
          <w:p w14:paraId="0D4C51B4">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20"/>
                <w:szCs w:val="20"/>
                <w:u w:val="none"/>
                <w:lang w:val="en-US" w:eastAsia="zh-CN" w:bidi="ar"/>
              </w:rPr>
              <w:t>101</w:t>
            </w:r>
          </w:p>
        </w:tc>
        <w:tc>
          <w:tcPr>
            <w:tcW w:w="1229" w:type="dxa"/>
            <w:vAlign w:val="center"/>
          </w:tcPr>
          <w:p w14:paraId="6C2B2900">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20"/>
                <w:szCs w:val="20"/>
                <w:u w:val="none"/>
                <w:lang w:val="en-US" w:eastAsia="zh-CN" w:bidi="ar"/>
              </w:rPr>
              <w:t>101</w:t>
            </w:r>
          </w:p>
        </w:tc>
        <w:tc>
          <w:tcPr>
            <w:tcW w:w="997" w:type="dxa"/>
            <w:vAlign w:val="center"/>
          </w:tcPr>
          <w:p w14:paraId="1FD84B73">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20"/>
                <w:szCs w:val="20"/>
                <w:u w:val="none"/>
                <w:lang w:val="en-US" w:eastAsia="zh-CN" w:bidi="ar"/>
              </w:rPr>
              <w:t>101</w:t>
            </w:r>
          </w:p>
        </w:tc>
        <w:tc>
          <w:tcPr>
            <w:tcW w:w="640" w:type="dxa"/>
            <w:vAlign w:val="center"/>
          </w:tcPr>
          <w:p w14:paraId="3D40E7B2">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20"/>
                <w:szCs w:val="20"/>
                <w:u w:val="none"/>
                <w:lang w:val="en-US" w:eastAsia="zh-CN" w:bidi="ar"/>
              </w:rPr>
              <w:t>10</w:t>
            </w:r>
          </w:p>
        </w:tc>
        <w:tc>
          <w:tcPr>
            <w:tcW w:w="934" w:type="dxa"/>
            <w:vAlign w:val="center"/>
          </w:tcPr>
          <w:p w14:paraId="1FBA8E9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20"/>
                <w:szCs w:val="20"/>
                <w:u w:val="none"/>
                <w:lang w:val="en-US" w:eastAsia="zh-CN" w:bidi="ar"/>
              </w:rPr>
              <w:t>100.00%</w:t>
            </w:r>
          </w:p>
        </w:tc>
        <w:tc>
          <w:tcPr>
            <w:tcW w:w="1518" w:type="dxa"/>
            <w:vAlign w:val="center"/>
          </w:tcPr>
          <w:p w14:paraId="5C936304">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20"/>
                <w:szCs w:val="20"/>
                <w:u w:val="none"/>
                <w:lang w:val="en-US" w:eastAsia="zh-CN" w:bidi="ar"/>
              </w:rPr>
              <w:t>10.00</w:t>
            </w:r>
          </w:p>
        </w:tc>
      </w:tr>
      <w:tr w14:paraId="35151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10" w:type="dxa"/>
            <w:vMerge w:val="continue"/>
            <w:tcBorders>
              <w:top w:val="nil"/>
              <w:bottom w:val="nil"/>
            </w:tcBorders>
            <w:vAlign w:val="top"/>
          </w:tcPr>
          <w:p w14:paraId="7CFEBD25">
            <w:pPr>
              <w:pStyle w:val="9"/>
              <w:rPr>
                <w:rFonts w:hint="eastAsia" w:ascii="宋体" w:hAnsi="宋体" w:eastAsia="宋体" w:cs="宋体"/>
              </w:rPr>
            </w:pPr>
          </w:p>
        </w:tc>
        <w:tc>
          <w:tcPr>
            <w:tcW w:w="2208" w:type="dxa"/>
            <w:gridSpan w:val="2"/>
            <w:vAlign w:val="top"/>
          </w:tcPr>
          <w:p w14:paraId="6AD3E877">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419" w:type="dxa"/>
            <w:vAlign w:val="center"/>
          </w:tcPr>
          <w:p w14:paraId="34AE1B9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101</w:t>
            </w:r>
          </w:p>
        </w:tc>
        <w:tc>
          <w:tcPr>
            <w:tcW w:w="1229" w:type="dxa"/>
            <w:vAlign w:val="center"/>
          </w:tcPr>
          <w:p w14:paraId="6908EFD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101</w:t>
            </w:r>
          </w:p>
        </w:tc>
        <w:tc>
          <w:tcPr>
            <w:tcW w:w="997" w:type="dxa"/>
            <w:vAlign w:val="center"/>
          </w:tcPr>
          <w:p w14:paraId="7965457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101</w:t>
            </w:r>
          </w:p>
        </w:tc>
        <w:tc>
          <w:tcPr>
            <w:tcW w:w="640" w:type="dxa"/>
            <w:vAlign w:val="top"/>
          </w:tcPr>
          <w:p w14:paraId="400A73F1">
            <w:pPr>
              <w:pStyle w:val="9"/>
              <w:rPr>
                <w:rFonts w:hint="eastAsia" w:ascii="宋体" w:hAnsi="宋体" w:eastAsia="宋体" w:cs="宋体"/>
                <w:sz w:val="19"/>
                <w:szCs w:val="19"/>
              </w:rPr>
            </w:pPr>
          </w:p>
        </w:tc>
        <w:tc>
          <w:tcPr>
            <w:tcW w:w="934" w:type="dxa"/>
            <w:vAlign w:val="top"/>
          </w:tcPr>
          <w:p w14:paraId="2BC7BC13">
            <w:pPr>
              <w:pStyle w:val="9"/>
              <w:rPr>
                <w:rFonts w:hint="eastAsia" w:ascii="宋体" w:hAnsi="宋体" w:eastAsia="宋体" w:cs="宋体"/>
                <w:sz w:val="19"/>
                <w:szCs w:val="19"/>
              </w:rPr>
            </w:pPr>
          </w:p>
        </w:tc>
        <w:tc>
          <w:tcPr>
            <w:tcW w:w="1518" w:type="dxa"/>
            <w:vAlign w:val="top"/>
          </w:tcPr>
          <w:p w14:paraId="1B2007FE">
            <w:pPr>
              <w:pStyle w:val="9"/>
              <w:rPr>
                <w:rFonts w:hint="eastAsia" w:ascii="宋体" w:hAnsi="宋体" w:eastAsia="宋体" w:cs="宋体"/>
                <w:sz w:val="19"/>
                <w:szCs w:val="19"/>
              </w:rPr>
            </w:pPr>
          </w:p>
        </w:tc>
      </w:tr>
      <w:tr w14:paraId="0FF7E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10" w:type="dxa"/>
            <w:vMerge w:val="continue"/>
            <w:tcBorders>
              <w:top w:val="nil"/>
              <w:bottom w:val="nil"/>
            </w:tcBorders>
            <w:vAlign w:val="top"/>
          </w:tcPr>
          <w:p w14:paraId="1FF1998A">
            <w:pPr>
              <w:pStyle w:val="9"/>
              <w:rPr>
                <w:rFonts w:hint="eastAsia" w:ascii="宋体" w:hAnsi="宋体" w:eastAsia="宋体" w:cs="宋体"/>
              </w:rPr>
            </w:pPr>
          </w:p>
        </w:tc>
        <w:tc>
          <w:tcPr>
            <w:tcW w:w="2208" w:type="dxa"/>
            <w:gridSpan w:val="2"/>
            <w:vAlign w:val="top"/>
          </w:tcPr>
          <w:p w14:paraId="6A0EF51D">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419" w:type="dxa"/>
            <w:vAlign w:val="center"/>
          </w:tcPr>
          <w:p w14:paraId="1D0DF95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1229" w:type="dxa"/>
            <w:vAlign w:val="center"/>
          </w:tcPr>
          <w:p w14:paraId="774B0D9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997" w:type="dxa"/>
            <w:vAlign w:val="center"/>
          </w:tcPr>
          <w:p w14:paraId="7AAC8E3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640" w:type="dxa"/>
            <w:vAlign w:val="top"/>
          </w:tcPr>
          <w:p w14:paraId="272EE120">
            <w:pPr>
              <w:pStyle w:val="9"/>
              <w:rPr>
                <w:rFonts w:hint="eastAsia" w:ascii="宋体" w:hAnsi="宋体" w:eastAsia="宋体" w:cs="宋体"/>
                <w:sz w:val="19"/>
                <w:szCs w:val="19"/>
              </w:rPr>
            </w:pPr>
          </w:p>
        </w:tc>
        <w:tc>
          <w:tcPr>
            <w:tcW w:w="934" w:type="dxa"/>
            <w:vAlign w:val="top"/>
          </w:tcPr>
          <w:p w14:paraId="5228E793">
            <w:pPr>
              <w:pStyle w:val="9"/>
              <w:rPr>
                <w:rFonts w:hint="eastAsia" w:ascii="宋体" w:hAnsi="宋体" w:eastAsia="宋体" w:cs="宋体"/>
                <w:sz w:val="19"/>
                <w:szCs w:val="19"/>
              </w:rPr>
            </w:pPr>
          </w:p>
        </w:tc>
        <w:tc>
          <w:tcPr>
            <w:tcW w:w="1518" w:type="dxa"/>
            <w:vAlign w:val="top"/>
          </w:tcPr>
          <w:p w14:paraId="481DD6BF">
            <w:pPr>
              <w:pStyle w:val="9"/>
              <w:rPr>
                <w:rFonts w:hint="eastAsia" w:ascii="宋体" w:hAnsi="宋体" w:eastAsia="宋体" w:cs="宋体"/>
                <w:sz w:val="19"/>
                <w:szCs w:val="19"/>
              </w:rPr>
            </w:pPr>
          </w:p>
        </w:tc>
      </w:tr>
      <w:tr w14:paraId="7D3EC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10" w:type="dxa"/>
            <w:vMerge w:val="continue"/>
            <w:tcBorders>
              <w:top w:val="nil"/>
            </w:tcBorders>
            <w:vAlign w:val="top"/>
          </w:tcPr>
          <w:p w14:paraId="05BCB53A">
            <w:pPr>
              <w:pStyle w:val="9"/>
              <w:rPr>
                <w:rFonts w:hint="eastAsia" w:ascii="宋体" w:hAnsi="宋体" w:eastAsia="宋体" w:cs="宋体"/>
              </w:rPr>
            </w:pPr>
          </w:p>
        </w:tc>
        <w:tc>
          <w:tcPr>
            <w:tcW w:w="2208" w:type="dxa"/>
            <w:gridSpan w:val="2"/>
            <w:vAlign w:val="top"/>
          </w:tcPr>
          <w:p w14:paraId="31363EB9">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419" w:type="dxa"/>
            <w:vAlign w:val="center"/>
          </w:tcPr>
          <w:p w14:paraId="3868735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1229" w:type="dxa"/>
            <w:vAlign w:val="center"/>
          </w:tcPr>
          <w:p w14:paraId="462F951F">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997" w:type="dxa"/>
            <w:vAlign w:val="center"/>
          </w:tcPr>
          <w:p w14:paraId="37EC368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0</w:t>
            </w:r>
          </w:p>
        </w:tc>
        <w:tc>
          <w:tcPr>
            <w:tcW w:w="640" w:type="dxa"/>
            <w:vAlign w:val="top"/>
          </w:tcPr>
          <w:p w14:paraId="18D8D0D3">
            <w:pPr>
              <w:pStyle w:val="9"/>
              <w:rPr>
                <w:rFonts w:hint="eastAsia" w:ascii="宋体" w:hAnsi="宋体" w:eastAsia="宋体" w:cs="宋体"/>
                <w:sz w:val="19"/>
                <w:szCs w:val="19"/>
              </w:rPr>
            </w:pPr>
          </w:p>
        </w:tc>
        <w:tc>
          <w:tcPr>
            <w:tcW w:w="934" w:type="dxa"/>
            <w:vAlign w:val="top"/>
          </w:tcPr>
          <w:p w14:paraId="524F34C2">
            <w:pPr>
              <w:pStyle w:val="9"/>
              <w:rPr>
                <w:rFonts w:hint="eastAsia" w:ascii="宋体" w:hAnsi="宋体" w:eastAsia="宋体" w:cs="宋体"/>
                <w:sz w:val="19"/>
                <w:szCs w:val="19"/>
              </w:rPr>
            </w:pPr>
          </w:p>
        </w:tc>
        <w:tc>
          <w:tcPr>
            <w:tcW w:w="1518" w:type="dxa"/>
            <w:vAlign w:val="top"/>
          </w:tcPr>
          <w:p w14:paraId="4CE195FB">
            <w:pPr>
              <w:pStyle w:val="9"/>
              <w:rPr>
                <w:rFonts w:hint="eastAsia" w:ascii="宋体" w:hAnsi="宋体" w:eastAsia="宋体" w:cs="宋体"/>
                <w:sz w:val="19"/>
                <w:szCs w:val="19"/>
              </w:rPr>
            </w:pPr>
          </w:p>
        </w:tc>
      </w:tr>
      <w:tr w14:paraId="1CCBE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10" w:type="dxa"/>
            <w:vMerge w:val="restart"/>
            <w:tcBorders>
              <w:bottom w:val="nil"/>
            </w:tcBorders>
            <w:vAlign w:val="top"/>
          </w:tcPr>
          <w:p w14:paraId="0B323F0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B9B425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43D5EBF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856" w:type="dxa"/>
            <w:gridSpan w:val="4"/>
            <w:vAlign w:val="top"/>
          </w:tcPr>
          <w:p w14:paraId="4D3BC43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89" w:type="dxa"/>
            <w:gridSpan w:val="4"/>
            <w:vAlign w:val="top"/>
          </w:tcPr>
          <w:p w14:paraId="3E254D29">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6DD0C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10" w:type="dxa"/>
            <w:vMerge w:val="continue"/>
            <w:tcBorders>
              <w:top w:val="nil"/>
            </w:tcBorders>
            <w:vAlign w:val="top"/>
          </w:tcPr>
          <w:p w14:paraId="651115E3">
            <w:pPr>
              <w:pStyle w:val="9"/>
              <w:rPr>
                <w:rFonts w:hint="eastAsia" w:ascii="宋体" w:hAnsi="宋体" w:eastAsia="宋体" w:cs="宋体"/>
              </w:rPr>
            </w:pPr>
          </w:p>
        </w:tc>
        <w:tc>
          <w:tcPr>
            <w:tcW w:w="4856" w:type="dxa"/>
            <w:gridSpan w:val="4"/>
            <w:vAlign w:val="center"/>
          </w:tcPr>
          <w:p w14:paraId="7F538D71">
            <w:pPr>
              <w:keepNext w:val="0"/>
              <w:keepLines w:val="0"/>
              <w:widowControl/>
              <w:suppressLineNumbers w:val="0"/>
              <w:jc w:val="both"/>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1.推进金保工程建设，确保人力资源和社会保障各业务系统，基础平台安全稳定运行；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2.支付场地租金、维持岳阳楼区人力资源和社会保障局正常工作运转；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3.维持日常安保工作和清洁卫生工作;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4.接待群众诉求、受理综治信访事项、处理矛盾纠纷.</w:t>
            </w:r>
          </w:p>
        </w:tc>
        <w:tc>
          <w:tcPr>
            <w:tcW w:w="4089" w:type="dxa"/>
            <w:gridSpan w:val="4"/>
            <w:vAlign w:val="center"/>
          </w:tcPr>
          <w:p w14:paraId="1423385B">
            <w:pPr>
              <w:keepNext w:val="0"/>
              <w:keepLines w:val="0"/>
              <w:widowControl/>
              <w:suppressLineNumbers w:val="0"/>
              <w:jc w:val="both"/>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1、租赁房屋坐落于南源广场以西，南湖社区东侧，建筑面积4012平方米，占地面积3360平方米，共四层，用于岳阳市岳阳楼区人力资源和社会保障局办公，保证日常工作的正常运行。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2、便捷性、社会稳定，优化人才人事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管理，维护局里的稳定和协；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3、常态化保持社会治安秩序稳定，提高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4、工作水平，应对突发事件。</w:t>
            </w:r>
          </w:p>
        </w:tc>
      </w:tr>
      <w:tr w14:paraId="38EA5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910" w:type="dxa"/>
            <w:vMerge w:val="restart"/>
            <w:tcBorders>
              <w:bottom w:val="nil"/>
            </w:tcBorders>
            <w:textDirection w:val="tbRlV"/>
            <w:vAlign w:val="top"/>
          </w:tcPr>
          <w:p w14:paraId="26455EB7">
            <w:pPr>
              <w:pStyle w:val="9"/>
              <w:spacing w:line="366" w:lineRule="auto"/>
              <w:rPr>
                <w:rFonts w:hint="eastAsia" w:ascii="宋体" w:hAnsi="宋体" w:eastAsia="宋体" w:cs="宋体"/>
              </w:rPr>
            </w:pPr>
          </w:p>
          <w:p w14:paraId="0AE7E4E3">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253" w:type="dxa"/>
            <w:tcBorders>
              <w:bottom w:val="single" w:color="auto" w:sz="4" w:space="0"/>
            </w:tcBorders>
            <w:vAlign w:val="top"/>
          </w:tcPr>
          <w:p w14:paraId="2721127E">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5EBC94B6">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419" w:type="dxa"/>
            <w:tcBorders>
              <w:bottom w:val="single" w:color="auto" w:sz="4" w:space="0"/>
            </w:tcBorders>
            <w:vAlign w:val="top"/>
          </w:tcPr>
          <w:p w14:paraId="743421BF">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29" w:type="dxa"/>
            <w:tcBorders>
              <w:bottom w:val="single" w:color="auto" w:sz="4" w:space="0"/>
            </w:tcBorders>
            <w:vAlign w:val="top"/>
          </w:tcPr>
          <w:p w14:paraId="6D58D4C4">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70D8D10E">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997" w:type="dxa"/>
            <w:tcBorders>
              <w:bottom w:val="single" w:color="auto" w:sz="4" w:space="0"/>
            </w:tcBorders>
            <w:vAlign w:val="top"/>
          </w:tcPr>
          <w:p w14:paraId="569F9416">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7D444C2">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40" w:type="dxa"/>
            <w:tcBorders>
              <w:bottom w:val="single" w:color="auto" w:sz="4" w:space="0"/>
            </w:tcBorders>
            <w:vAlign w:val="top"/>
          </w:tcPr>
          <w:p w14:paraId="680F8E5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34" w:type="dxa"/>
            <w:tcBorders>
              <w:bottom w:val="single" w:color="auto" w:sz="4" w:space="0"/>
            </w:tcBorders>
            <w:vAlign w:val="top"/>
          </w:tcPr>
          <w:p w14:paraId="21CB1C58">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518" w:type="dxa"/>
            <w:tcBorders>
              <w:bottom w:val="single" w:color="auto" w:sz="4" w:space="0"/>
            </w:tcBorders>
            <w:vAlign w:val="top"/>
          </w:tcPr>
          <w:p w14:paraId="15B304BD">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344F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71A8DF17">
            <w:pPr>
              <w:pStyle w:val="9"/>
              <w:rPr>
                <w:rFonts w:hint="eastAsia" w:ascii="宋体" w:hAnsi="宋体" w:eastAsia="宋体" w:cs="宋体"/>
              </w:rPr>
            </w:pPr>
          </w:p>
        </w:tc>
        <w:tc>
          <w:tcPr>
            <w:tcW w:w="1253" w:type="dxa"/>
            <w:vMerge w:val="restart"/>
            <w:tcBorders>
              <w:top w:val="single" w:color="auto" w:sz="4" w:space="0"/>
              <w:left w:val="single" w:color="auto" w:sz="4" w:space="0"/>
              <w:bottom w:val="single" w:color="auto" w:sz="4" w:space="0"/>
              <w:right w:val="single" w:color="auto" w:sz="4" w:space="0"/>
            </w:tcBorders>
            <w:vAlign w:val="center"/>
          </w:tcPr>
          <w:p w14:paraId="2B45F358">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产出指标</w:t>
            </w: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644C540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数量指标</w:t>
            </w:r>
          </w:p>
        </w:tc>
        <w:tc>
          <w:tcPr>
            <w:tcW w:w="1419" w:type="dxa"/>
            <w:tcBorders>
              <w:top w:val="single" w:color="auto" w:sz="4" w:space="0"/>
              <w:left w:val="single" w:color="auto" w:sz="4" w:space="0"/>
              <w:bottom w:val="single" w:color="auto" w:sz="4" w:space="0"/>
              <w:right w:val="single" w:color="auto" w:sz="4" w:space="0"/>
            </w:tcBorders>
            <w:vAlign w:val="center"/>
          </w:tcPr>
          <w:p w14:paraId="4020F48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办公场地租用面积</w:t>
            </w:r>
          </w:p>
        </w:tc>
        <w:tc>
          <w:tcPr>
            <w:tcW w:w="1229" w:type="dxa"/>
            <w:tcBorders>
              <w:top w:val="single" w:color="auto" w:sz="4" w:space="0"/>
              <w:left w:val="single" w:color="auto" w:sz="4" w:space="0"/>
              <w:bottom w:val="single" w:color="auto" w:sz="4" w:space="0"/>
              <w:right w:val="single" w:color="auto" w:sz="4" w:space="0"/>
            </w:tcBorders>
            <w:vAlign w:val="center"/>
          </w:tcPr>
          <w:p w14:paraId="7E0AB4A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4012</w:t>
            </w:r>
          </w:p>
        </w:tc>
        <w:tc>
          <w:tcPr>
            <w:tcW w:w="997" w:type="dxa"/>
            <w:tcBorders>
              <w:top w:val="single" w:color="auto" w:sz="4" w:space="0"/>
              <w:left w:val="single" w:color="auto" w:sz="4" w:space="0"/>
              <w:bottom w:val="single" w:color="auto" w:sz="4" w:space="0"/>
              <w:right w:val="single" w:color="auto" w:sz="4" w:space="0"/>
            </w:tcBorders>
            <w:vAlign w:val="center"/>
          </w:tcPr>
          <w:p w14:paraId="57C882A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4012</w:t>
            </w:r>
          </w:p>
        </w:tc>
        <w:tc>
          <w:tcPr>
            <w:tcW w:w="640" w:type="dxa"/>
            <w:tcBorders>
              <w:top w:val="single" w:color="auto" w:sz="4" w:space="0"/>
              <w:left w:val="single" w:color="auto" w:sz="4" w:space="0"/>
              <w:bottom w:val="single" w:color="auto" w:sz="4" w:space="0"/>
              <w:right w:val="single" w:color="auto" w:sz="4" w:space="0"/>
            </w:tcBorders>
            <w:vAlign w:val="center"/>
          </w:tcPr>
          <w:p w14:paraId="50F703F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34" w:type="dxa"/>
            <w:tcBorders>
              <w:top w:val="single" w:color="auto" w:sz="4" w:space="0"/>
              <w:left w:val="single" w:color="auto" w:sz="4" w:space="0"/>
              <w:bottom w:val="single" w:color="auto" w:sz="4" w:space="0"/>
              <w:right w:val="single" w:color="auto" w:sz="4" w:space="0"/>
            </w:tcBorders>
            <w:vAlign w:val="center"/>
          </w:tcPr>
          <w:p w14:paraId="355FAB5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518" w:type="dxa"/>
            <w:tcBorders>
              <w:top w:val="single" w:color="auto" w:sz="4" w:space="0"/>
              <w:left w:val="single" w:color="auto" w:sz="4" w:space="0"/>
              <w:bottom w:val="single" w:color="auto" w:sz="4" w:space="0"/>
              <w:right w:val="single" w:color="auto" w:sz="4" w:space="0"/>
            </w:tcBorders>
            <w:vAlign w:val="center"/>
          </w:tcPr>
          <w:p w14:paraId="19ED3E30">
            <w:pPr>
              <w:jc w:val="center"/>
              <w:rPr>
                <w:rFonts w:hint="eastAsia" w:ascii="宋体" w:hAnsi="宋体" w:eastAsia="宋体" w:cs="宋体"/>
                <w:sz w:val="18"/>
                <w:szCs w:val="18"/>
              </w:rPr>
            </w:pPr>
          </w:p>
        </w:tc>
      </w:tr>
      <w:tr w14:paraId="46D66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181FFD1A">
            <w:pPr>
              <w:pStyle w:val="9"/>
              <w:rPr>
                <w:rFonts w:hint="eastAsia" w:ascii="宋体" w:hAnsi="宋体" w:eastAsia="宋体" w:cs="宋体"/>
              </w:rPr>
            </w:pPr>
          </w:p>
        </w:tc>
        <w:tc>
          <w:tcPr>
            <w:tcW w:w="1253" w:type="dxa"/>
            <w:vMerge w:val="continue"/>
            <w:tcBorders>
              <w:top w:val="single" w:color="auto" w:sz="4" w:space="0"/>
              <w:left w:val="single" w:color="auto" w:sz="4" w:space="0"/>
              <w:bottom w:val="single" w:color="auto" w:sz="4" w:space="0"/>
              <w:right w:val="single" w:color="auto" w:sz="4" w:space="0"/>
            </w:tcBorders>
            <w:vAlign w:val="center"/>
          </w:tcPr>
          <w:p w14:paraId="10F9BA29">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61539133">
            <w:pPr>
              <w:jc w:val="center"/>
              <w:rPr>
                <w:rFonts w:hint="eastAsia" w:ascii="宋体" w:hAnsi="宋体" w:eastAsia="宋体" w:cs="宋体"/>
                <w:i w:val="0"/>
                <w:iCs w:val="0"/>
                <w:color w:val="000000"/>
                <w:kern w:val="0"/>
                <w:sz w:val="18"/>
                <w:szCs w:val="18"/>
                <w:u w:val="none"/>
                <w:lang w:val="en-US" w:eastAsia="zh-CN" w:bidi="ar"/>
              </w:rPr>
            </w:pPr>
          </w:p>
        </w:tc>
        <w:tc>
          <w:tcPr>
            <w:tcW w:w="1419" w:type="dxa"/>
            <w:tcBorders>
              <w:top w:val="single" w:color="auto" w:sz="4" w:space="0"/>
              <w:left w:val="single" w:color="auto" w:sz="4" w:space="0"/>
              <w:bottom w:val="single" w:color="auto" w:sz="4" w:space="0"/>
              <w:right w:val="single" w:color="auto" w:sz="4" w:space="0"/>
            </w:tcBorders>
            <w:vAlign w:val="center"/>
          </w:tcPr>
          <w:p w14:paraId="3F6BE97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2024年度信访交办件</w:t>
            </w:r>
          </w:p>
        </w:tc>
        <w:tc>
          <w:tcPr>
            <w:tcW w:w="1229" w:type="dxa"/>
            <w:tcBorders>
              <w:top w:val="single" w:color="auto" w:sz="4" w:space="0"/>
              <w:left w:val="single" w:color="auto" w:sz="4" w:space="0"/>
              <w:bottom w:val="single" w:color="auto" w:sz="4" w:space="0"/>
              <w:right w:val="single" w:color="auto" w:sz="4" w:space="0"/>
            </w:tcBorders>
            <w:vAlign w:val="center"/>
          </w:tcPr>
          <w:p w14:paraId="6DB406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83</w:t>
            </w:r>
          </w:p>
        </w:tc>
        <w:tc>
          <w:tcPr>
            <w:tcW w:w="997" w:type="dxa"/>
            <w:tcBorders>
              <w:top w:val="single" w:color="auto" w:sz="4" w:space="0"/>
              <w:left w:val="single" w:color="auto" w:sz="4" w:space="0"/>
              <w:bottom w:val="single" w:color="auto" w:sz="4" w:space="0"/>
              <w:right w:val="single" w:color="auto" w:sz="4" w:space="0"/>
            </w:tcBorders>
            <w:vAlign w:val="center"/>
          </w:tcPr>
          <w:p w14:paraId="32E5C7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83</w:t>
            </w:r>
          </w:p>
        </w:tc>
        <w:tc>
          <w:tcPr>
            <w:tcW w:w="640" w:type="dxa"/>
            <w:tcBorders>
              <w:top w:val="single" w:color="auto" w:sz="4" w:space="0"/>
              <w:left w:val="single" w:color="auto" w:sz="4" w:space="0"/>
              <w:bottom w:val="single" w:color="auto" w:sz="4" w:space="0"/>
              <w:right w:val="single" w:color="auto" w:sz="4" w:space="0"/>
            </w:tcBorders>
            <w:vAlign w:val="center"/>
          </w:tcPr>
          <w:p w14:paraId="7BA0FF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34" w:type="dxa"/>
            <w:tcBorders>
              <w:top w:val="single" w:color="auto" w:sz="4" w:space="0"/>
              <w:left w:val="single" w:color="auto" w:sz="4" w:space="0"/>
              <w:bottom w:val="single" w:color="auto" w:sz="4" w:space="0"/>
              <w:right w:val="single" w:color="auto" w:sz="4" w:space="0"/>
            </w:tcBorders>
            <w:vAlign w:val="center"/>
          </w:tcPr>
          <w:p w14:paraId="06F121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18" w:type="dxa"/>
            <w:tcBorders>
              <w:top w:val="single" w:color="auto" w:sz="4" w:space="0"/>
              <w:left w:val="single" w:color="auto" w:sz="4" w:space="0"/>
              <w:bottom w:val="single" w:color="auto" w:sz="4" w:space="0"/>
              <w:right w:val="single" w:color="auto" w:sz="4" w:space="0"/>
            </w:tcBorders>
            <w:vAlign w:val="center"/>
          </w:tcPr>
          <w:p w14:paraId="2E3F73F1">
            <w:pPr>
              <w:jc w:val="center"/>
              <w:rPr>
                <w:rFonts w:hint="eastAsia" w:ascii="宋体" w:hAnsi="宋体" w:eastAsia="宋体" w:cs="宋体"/>
                <w:i w:val="0"/>
                <w:iCs w:val="0"/>
                <w:color w:val="000000"/>
                <w:kern w:val="0"/>
                <w:sz w:val="18"/>
                <w:szCs w:val="18"/>
                <w:u w:val="none"/>
                <w:lang w:val="en-US" w:eastAsia="zh-CN" w:bidi="ar"/>
              </w:rPr>
            </w:pPr>
          </w:p>
        </w:tc>
      </w:tr>
      <w:tr w14:paraId="11884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03DFA6B6">
            <w:pPr>
              <w:pStyle w:val="9"/>
              <w:rPr>
                <w:rFonts w:hint="eastAsia" w:ascii="宋体" w:hAnsi="宋体" w:eastAsia="宋体" w:cs="宋体"/>
              </w:rPr>
            </w:pPr>
          </w:p>
        </w:tc>
        <w:tc>
          <w:tcPr>
            <w:tcW w:w="1253" w:type="dxa"/>
            <w:vMerge w:val="continue"/>
            <w:tcBorders>
              <w:top w:val="single" w:color="auto" w:sz="4" w:space="0"/>
              <w:left w:val="single" w:color="auto" w:sz="4" w:space="0"/>
              <w:bottom w:val="single" w:color="auto" w:sz="4" w:space="0"/>
              <w:right w:val="single" w:color="auto" w:sz="4" w:space="0"/>
            </w:tcBorders>
            <w:vAlign w:val="center"/>
          </w:tcPr>
          <w:p w14:paraId="3379A2B5">
            <w:pPr>
              <w:jc w:val="center"/>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30BD6C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质量指标</w:t>
            </w:r>
          </w:p>
        </w:tc>
        <w:tc>
          <w:tcPr>
            <w:tcW w:w="1419" w:type="dxa"/>
            <w:tcBorders>
              <w:top w:val="single" w:color="auto" w:sz="4" w:space="0"/>
              <w:left w:val="single" w:color="auto" w:sz="4" w:space="0"/>
              <w:bottom w:val="single" w:color="auto" w:sz="4" w:space="0"/>
              <w:right w:val="single" w:color="auto" w:sz="4" w:space="0"/>
            </w:tcBorders>
            <w:vAlign w:val="center"/>
          </w:tcPr>
          <w:p w14:paraId="03CA176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办公场地利用率</w:t>
            </w:r>
          </w:p>
        </w:tc>
        <w:tc>
          <w:tcPr>
            <w:tcW w:w="1229" w:type="dxa"/>
            <w:tcBorders>
              <w:top w:val="single" w:color="auto" w:sz="4" w:space="0"/>
              <w:left w:val="single" w:color="auto" w:sz="4" w:space="0"/>
              <w:bottom w:val="single" w:color="auto" w:sz="4" w:space="0"/>
              <w:right w:val="single" w:color="auto" w:sz="4" w:space="0"/>
            </w:tcBorders>
            <w:vAlign w:val="center"/>
          </w:tcPr>
          <w:p w14:paraId="3D002B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997" w:type="dxa"/>
            <w:tcBorders>
              <w:top w:val="single" w:color="auto" w:sz="4" w:space="0"/>
              <w:left w:val="single" w:color="auto" w:sz="4" w:space="0"/>
              <w:bottom w:val="single" w:color="auto" w:sz="4" w:space="0"/>
              <w:right w:val="single" w:color="auto" w:sz="4" w:space="0"/>
            </w:tcBorders>
            <w:vAlign w:val="center"/>
          </w:tcPr>
          <w:p w14:paraId="1ADF6E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640" w:type="dxa"/>
            <w:tcBorders>
              <w:top w:val="single" w:color="auto" w:sz="4" w:space="0"/>
              <w:left w:val="single" w:color="auto" w:sz="4" w:space="0"/>
              <w:bottom w:val="single" w:color="auto" w:sz="4" w:space="0"/>
              <w:right w:val="single" w:color="auto" w:sz="4" w:space="0"/>
            </w:tcBorders>
            <w:vAlign w:val="center"/>
          </w:tcPr>
          <w:p w14:paraId="2BC56C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34" w:type="dxa"/>
            <w:tcBorders>
              <w:top w:val="single" w:color="auto" w:sz="4" w:space="0"/>
              <w:left w:val="single" w:color="auto" w:sz="4" w:space="0"/>
              <w:bottom w:val="single" w:color="auto" w:sz="4" w:space="0"/>
              <w:right w:val="single" w:color="auto" w:sz="4" w:space="0"/>
            </w:tcBorders>
            <w:vAlign w:val="center"/>
          </w:tcPr>
          <w:p w14:paraId="726598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18" w:type="dxa"/>
            <w:tcBorders>
              <w:top w:val="single" w:color="auto" w:sz="4" w:space="0"/>
              <w:left w:val="single" w:color="auto" w:sz="4" w:space="0"/>
              <w:bottom w:val="single" w:color="auto" w:sz="4" w:space="0"/>
              <w:right w:val="single" w:color="auto" w:sz="4" w:space="0"/>
            </w:tcBorders>
            <w:vAlign w:val="center"/>
          </w:tcPr>
          <w:p w14:paraId="4F53110D">
            <w:pPr>
              <w:jc w:val="center"/>
              <w:rPr>
                <w:rFonts w:hint="eastAsia" w:ascii="宋体" w:hAnsi="宋体" w:eastAsia="宋体" w:cs="宋体"/>
                <w:i w:val="0"/>
                <w:iCs w:val="0"/>
                <w:color w:val="000000"/>
                <w:kern w:val="0"/>
                <w:sz w:val="18"/>
                <w:szCs w:val="18"/>
                <w:u w:val="none"/>
                <w:lang w:val="en-US" w:eastAsia="zh-CN" w:bidi="ar"/>
              </w:rPr>
            </w:pPr>
          </w:p>
        </w:tc>
      </w:tr>
      <w:tr w14:paraId="4BBBC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50694AC6">
            <w:pPr>
              <w:pStyle w:val="9"/>
              <w:rPr>
                <w:rFonts w:hint="eastAsia" w:ascii="宋体" w:hAnsi="宋体" w:eastAsia="宋体" w:cs="宋体"/>
              </w:rPr>
            </w:pPr>
          </w:p>
        </w:tc>
        <w:tc>
          <w:tcPr>
            <w:tcW w:w="1253" w:type="dxa"/>
            <w:vMerge w:val="continue"/>
            <w:tcBorders>
              <w:top w:val="single" w:color="auto" w:sz="4" w:space="0"/>
              <w:left w:val="single" w:color="auto" w:sz="4" w:space="0"/>
              <w:bottom w:val="single" w:color="auto" w:sz="4" w:space="0"/>
              <w:right w:val="single" w:color="auto" w:sz="4" w:space="0"/>
            </w:tcBorders>
            <w:vAlign w:val="center"/>
          </w:tcPr>
          <w:p w14:paraId="04EA1037">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27BA3C5F">
            <w:pPr>
              <w:jc w:val="center"/>
              <w:rPr>
                <w:rFonts w:hint="eastAsia" w:ascii="宋体" w:hAnsi="宋体" w:eastAsia="宋体" w:cs="宋体"/>
                <w:i w:val="0"/>
                <w:iCs w:val="0"/>
                <w:color w:val="000000"/>
                <w:kern w:val="0"/>
                <w:sz w:val="18"/>
                <w:szCs w:val="18"/>
                <w:u w:val="none"/>
                <w:lang w:val="en-US" w:eastAsia="zh-CN" w:bidi="ar"/>
              </w:rPr>
            </w:pPr>
          </w:p>
        </w:tc>
        <w:tc>
          <w:tcPr>
            <w:tcW w:w="1419" w:type="dxa"/>
            <w:tcBorders>
              <w:top w:val="single" w:color="auto" w:sz="4" w:space="0"/>
              <w:left w:val="single" w:color="auto" w:sz="4" w:space="0"/>
              <w:bottom w:val="single" w:color="auto" w:sz="4" w:space="0"/>
              <w:right w:val="single" w:color="auto" w:sz="4" w:space="0"/>
            </w:tcBorders>
            <w:vAlign w:val="center"/>
          </w:tcPr>
          <w:p w14:paraId="68A4F38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回复信访交办案件结案率</w:t>
            </w:r>
          </w:p>
        </w:tc>
        <w:tc>
          <w:tcPr>
            <w:tcW w:w="1229" w:type="dxa"/>
            <w:tcBorders>
              <w:top w:val="single" w:color="auto" w:sz="4" w:space="0"/>
              <w:left w:val="single" w:color="auto" w:sz="4" w:space="0"/>
              <w:bottom w:val="single" w:color="auto" w:sz="4" w:space="0"/>
              <w:right w:val="single" w:color="auto" w:sz="4" w:space="0"/>
            </w:tcBorders>
            <w:vAlign w:val="center"/>
          </w:tcPr>
          <w:p w14:paraId="5EF512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997" w:type="dxa"/>
            <w:tcBorders>
              <w:top w:val="single" w:color="auto" w:sz="4" w:space="0"/>
              <w:left w:val="single" w:color="auto" w:sz="4" w:space="0"/>
              <w:bottom w:val="single" w:color="auto" w:sz="4" w:space="0"/>
              <w:right w:val="single" w:color="auto" w:sz="4" w:space="0"/>
            </w:tcBorders>
            <w:vAlign w:val="center"/>
          </w:tcPr>
          <w:p w14:paraId="41F2A6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640" w:type="dxa"/>
            <w:tcBorders>
              <w:top w:val="single" w:color="auto" w:sz="4" w:space="0"/>
              <w:left w:val="single" w:color="auto" w:sz="4" w:space="0"/>
              <w:bottom w:val="single" w:color="auto" w:sz="4" w:space="0"/>
              <w:right w:val="single" w:color="auto" w:sz="4" w:space="0"/>
            </w:tcBorders>
            <w:vAlign w:val="center"/>
          </w:tcPr>
          <w:p w14:paraId="47E0A8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34" w:type="dxa"/>
            <w:tcBorders>
              <w:top w:val="single" w:color="auto" w:sz="4" w:space="0"/>
              <w:left w:val="single" w:color="auto" w:sz="4" w:space="0"/>
              <w:bottom w:val="single" w:color="auto" w:sz="4" w:space="0"/>
              <w:right w:val="single" w:color="auto" w:sz="4" w:space="0"/>
            </w:tcBorders>
            <w:vAlign w:val="center"/>
          </w:tcPr>
          <w:p w14:paraId="71A72A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18" w:type="dxa"/>
            <w:tcBorders>
              <w:top w:val="single" w:color="auto" w:sz="4" w:space="0"/>
              <w:left w:val="single" w:color="auto" w:sz="4" w:space="0"/>
              <w:bottom w:val="single" w:color="auto" w:sz="4" w:space="0"/>
              <w:right w:val="single" w:color="auto" w:sz="4" w:space="0"/>
            </w:tcBorders>
            <w:vAlign w:val="center"/>
          </w:tcPr>
          <w:p w14:paraId="5813A667">
            <w:pPr>
              <w:jc w:val="center"/>
              <w:rPr>
                <w:rFonts w:hint="eastAsia" w:ascii="宋体" w:hAnsi="宋体" w:eastAsia="宋体" w:cs="宋体"/>
                <w:i w:val="0"/>
                <w:iCs w:val="0"/>
                <w:color w:val="000000"/>
                <w:kern w:val="0"/>
                <w:sz w:val="18"/>
                <w:szCs w:val="18"/>
                <w:u w:val="none"/>
                <w:lang w:val="en-US" w:eastAsia="zh-CN" w:bidi="ar"/>
              </w:rPr>
            </w:pPr>
          </w:p>
        </w:tc>
      </w:tr>
      <w:tr w14:paraId="02B6D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38776BB3">
            <w:pPr>
              <w:pStyle w:val="9"/>
              <w:rPr>
                <w:rFonts w:hint="eastAsia" w:ascii="宋体" w:hAnsi="宋体" w:eastAsia="宋体" w:cs="宋体"/>
              </w:rPr>
            </w:pPr>
          </w:p>
        </w:tc>
        <w:tc>
          <w:tcPr>
            <w:tcW w:w="1253" w:type="dxa"/>
            <w:vMerge w:val="continue"/>
            <w:tcBorders>
              <w:top w:val="single" w:color="auto" w:sz="4" w:space="0"/>
              <w:left w:val="single" w:color="auto" w:sz="4" w:space="0"/>
              <w:bottom w:val="single" w:color="auto" w:sz="4" w:space="0"/>
              <w:right w:val="single" w:color="auto" w:sz="4" w:space="0"/>
            </w:tcBorders>
            <w:vAlign w:val="center"/>
          </w:tcPr>
          <w:p w14:paraId="60D776F0">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5C79A6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时效指标</w:t>
            </w:r>
          </w:p>
        </w:tc>
        <w:tc>
          <w:tcPr>
            <w:tcW w:w="1419" w:type="dxa"/>
            <w:tcBorders>
              <w:top w:val="single" w:color="auto" w:sz="4" w:space="0"/>
              <w:left w:val="single" w:color="auto" w:sz="4" w:space="0"/>
              <w:bottom w:val="single" w:color="auto" w:sz="4" w:space="0"/>
              <w:right w:val="single" w:color="auto" w:sz="4" w:space="0"/>
            </w:tcBorders>
            <w:vAlign w:val="center"/>
          </w:tcPr>
          <w:p w14:paraId="34E4270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工作期限</w:t>
            </w:r>
          </w:p>
        </w:tc>
        <w:tc>
          <w:tcPr>
            <w:tcW w:w="1229" w:type="dxa"/>
            <w:tcBorders>
              <w:top w:val="single" w:color="auto" w:sz="4" w:space="0"/>
              <w:left w:val="single" w:color="auto" w:sz="4" w:space="0"/>
              <w:bottom w:val="single" w:color="auto" w:sz="4" w:space="0"/>
              <w:right w:val="single" w:color="auto" w:sz="4" w:space="0"/>
            </w:tcBorders>
            <w:vAlign w:val="center"/>
          </w:tcPr>
          <w:p w14:paraId="27FF73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30天内完成</w:t>
            </w:r>
          </w:p>
        </w:tc>
        <w:tc>
          <w:tcPr>
            <w:tcW w:w="997" w:type="dxa"/>
            <w:tcBorders>
              <w:top w:val="single" w:color="auto" w:sz="4" w:space="0"/>
              <w:left w:val="single" w:color="auto" w:sz="4" w:space="0"/>
              <w:bottom w:val="single" w:color="auto" w:sz="4" w:space="0"/>
              <w:right w:val="single" w:color="auto" w:sz="4" w:space="0"/>
            </w:tcBorders>
            <w:vAlign w:val="center"/>
          </w:tcPr>
          <w:p w14:paraId="352667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640" w:type="dxa"/>
            <w:tcBorders>
              <w:top w:val="single" w:color="auto" w:sz="4" w:space="0"/>
              <w:left w:val="single" w:color="auto" w:sz="4" w:space="0"/>
              <w:bottom w:val="single" w:color="auto" w:sz="4" w:space="0"/>
              <w:right w:val="single" w:color="auto" w:sz="4" w:space="0"/>
            </w:tcBorders>
            <w:vAlign w:val="center"/>
          </w:tcPr>
          <w:p w14:paraId="215671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34" w:type="dxa"/>
            <w:tcBorders>
              <w:top w:val="single" w:color="auto" w:sz="4" w:space="0"/>
              <w:left w:val="single" w:color="auto" w:sz="4" w:space="0"/>
              <w:bottom w:val="single" w:color="auto" w:sz="4" w:space="0"/>
              <w:right w:val="single" w:color="auto" w:sz="4" w:space="0"/>
            </w:tcBorders>
            <w:vAlign w:val="center"/>
          </w:tcPr>
          <w:p w14:paraId="0CFB22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518" w:type="dxa"/>
            <w:tcBorders>
              <w:top w:val="single" w:color="auto" w:sz="4" w:space="0"/>
              <w:left w:val="single" w:color="auto" w:sz="4" w:space="0"/>
              <w:bottom w:val="single" w:color="auto" w:sz="4" w:space="0"/>
              <w:right w:val="single" w:color="auto" w:sz="4" w:space="0"/>
            </w:tcBorders>
            <w:vAlign w:val="center"/>
          </w:tcPr>
          <w:p w14:paraId="7CC2CB75">
            <w:pPr>
              <w:jc w:val="center"/>
              <w:rPr>
                <w:rFonts w:hint="eastAsia" w:ascii="宋体" w:hAnsi="宋体" w:eastAsia="宋体" w:cs="宋体"/>
                <w:i w:val="0"/>
                <w:iCs w:val="0"/>
                <w:color w:val="000000"/>
                <w:kern w:val="0"/>
                <w:sz w:val="18"/>
                <w:szCs w:val="18"/>
                <w:u w:val="none"/>
                <w:lang w:val="en-US" w:eastAsia="zh-CN" w:bidi="ar"/>
              </w:rPr>
            </w:pPr>
          </w:p>
        </w:tc>
      </w:tr>
      <w:tr w14:paraId="24E8F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1CD73360">
            <w:pPr>
              <w:pStyle w:val="9"/>
              <w:rPr>
                <w:rFonts w:hint="eastAsia" w:ascii="宋体" w:hAnsi="宋体" w:eastAsia="宋体" w:cs="宋体"/>
              </w:rPr>
            </w:pPr>
          </w:p>
        </w:tc>
        <w:tc>
          <w:tcPr>
            <w:tcW w:w="1253" w:type="dxa"/>
            <w:vMerge w:val="restart"/>
            <w:tcBorders>
              <w:top w:val="single" w:color="auto" w:sz="4" w:space="0"/>
              <w:left w:val="single" w:color="auto" w:sz="4" w:space="0"/>
              <w:bottom w:val="single" w:color="auto" w:sz="4" w:space="0"/>
              <w:right w:val="single" w:color="auto" w:sz="4" w:space="0"/>
            </w:tcBorders>
            <w:vAlign w:val="center"/>
          </w:tcPr>
          <w:p w14:paraId="1E2BDF48">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7A6C5A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经济效益指标</w:t>
            </w:r>
          </w:p>
        </w:tc>
        <w:tc>
          <w:tcPr>
            <w:tcW w:w="1419" w:type="dxa"/>
            <w:tcBorders>
              <w:top w:val="single" w:color="auto" w:sz="4" w:space="0"/>
              <w:left w:val="single" w:color="auto" w:sz="4" w:space="0"/>
              <w:bottom w:val="single" w:color="auto" w:sz="4" w:space="0"/>
              <w:right w:val="single" w:color="auto" w:sz="4" w:space="0"/>
            </w:tcBorders>
            <w:vAlign w:val="center"/>
          </w:tcPr>
          <w:p w14:paraId="4DACB5C5">
            <w:pPr>
              <w:rPr>
                <w:rFonts w:hint="eastAsia" w:ascii="宋体" w:hAnsi="宋体" w:eastAsia="宋体" w:cs="宋体"/>
                <w:i w:val="0"/>
                <w:iCs w:val="0"/>
                <w:color w:val="000000"/>
                <w:kern w:val="0"/>
                <w:sz w:val="18"/>
                <w:szCs w:val="18"/>
                <w:u w:val="none"/>
                <w:lang w:val="en-US" w:eastAsia="zh-CN" w:bidi="ar"/>
              </w:rPr>
            </w:pPr>
          </w:p>
        </w:tc>
        <w:tc>
          <w:tcPr>
            <w:tcW w:w="1229" w:type="dxa"/>
            <w:tcBorders>
              <w:top w:val="single" w:color="auto" w:sz="4" w:space="0"/>
              <w:left w:val="single" w:color="auto" w:sz="4" w:space="0"/>
              <w:bottom w:val="single" w:color="auto" w:sz="4" w:space="0"/>
              <w:right w:val="single" w:color="auto" w:sz="4" w:space="0"/>
            </w:tcBorders>
            <w:vAlign w:val="center"/>
          </w:tcPr>
          <w:p w14:paraId="16684100">
            <w:pPr>
              <w:jc w:val="center"/>
              <w:rPr>
                <w:rFonts w:hint="eastAsia" w:ascii="宋体" w:hAnsi="宋体" w:eastAsia="宋体" w:cs="宋体"/>
                <w:i w:val="0"/>
                <w:iCs w:val="0"/>
                <w:color w:val="000000"/>
                <w:kern w:val="0"/>
                <w:sz w:val="18"/>
                <w:szCs w:val="18"/>
                <w:u w:val="none"/>
                <w:lang w:val="en-US" w:eastAsia="zh-CN" w:bidi="ar"/>
              </w:rPr>
            </w:pPr>
          </w:p>
        </w:tc>
        <w:tc>
          <w:tcPr>
            <w:tcW w:w="997" w:type="dxa"/>
            <w:tcBorders>
              <w:top w:val="single" w:color="auto" w:sz="4" w:space="0"/>
              <w:left w:val="single" w:color="auto" w:sz="4" w:space="0"/>
              <w:bottom w:val="single" w:color="auto" w:sz="4" w:space="0"/>
              <w:right w:val="single" w:color="auto" w:sz="4" w:space="0"/>
            </w:tcBorders>
            <w:vAlign w:val="center"/>
          </w:tcPr>
          <w:p w14:paraId="61733F39">
            <w:pPr>
              <w:jc w:val="center"/>
              <w:rPr>
                <w:rFonts w:hint="eastAsia" w:ascii="宋体" w:hAnsi="宋体" w:eastAsia="宋体" w:cs="宋体"/>
                <w:i w:val="0"/>
                <w:iCs w:val="0"/>
                <w:color w:val="000000"/>
                <w:kern w:val="0"/>
                <w:sz w:val="18"/>
                <w:szCs w:val="18"/>
                <w:u w:val="none"/>
                <w:lang w:val="en-US" w:eastAsia="zh-CN" w:bidi="ar"/>
              </w:rPr>
            </w:pPr>
          </w:p>
        </w:tc>
        <w:tc>
          <w:tcPr>
            <w:tcW w:w="640" w:type="dxa"/>
            <w:tcBorders>
              <w:top w:val="single" w:color="auto" w:sz="4" w:space="0"/>
              <w:left w:val="single" w:color="auto" w:sz="4" w:space="0"/>
              <w:bottom w:val="single" w:color="auto" w:sz="4" w:space="0"/>
              <w:right w:val="single" w:color="auto" w:sz="4" w:space="0"/>
            </w:tcBorders>
            <w:vAlign w:val="center"/>
          </w:tcPr>
          <w:p w14:paraId="6B2F3C3E">
            <w:pPr>
              <w:jc w:val="center"/>
              <w:rPr>
                <w:rFonts w:hint="eastAsia" w:ascii="宋体" w:hAnsi="宋体" w:eastAsia="宋体" w:cs="宋体"/>
                <w:i w:val="0"/>
                <w:iCs w:val="0"/>
                <w:color w:val="000000"/>
                <w:kern w:val="0"/>
                <w:sz w:val="18"/>
                <w:szCs w:val="18"/>
                <w:u w:val="none"/>
                <w:lang w:val="en-US" w:eastAsia="zh-CN" w:bidi="ar"/>
              </w:rPr>
            </w:pPr>
          </w:p>
        </w:tc>
        <w:tc>
          <w:tcPr>
            <w:tcW w:w="934" w:type="dxa"/>
            <w:tcBorders>
              <w:top w:val="single" w:color="auto" w:sz="4" w:space="0"/>
              <w:left w:val="single" w:color="auto" w:sz="4" w:space="0"/>
              <w:bottom w:val="single" w:color="auto" w:sz="4" w:space="0"/>
              <w:right w:val="single" w:color="auto" w:sz="4" w:space="0"/>
            </w:tcBorders>
            <w:vAlign w:val="center"/>
          </w:tcPr>
          <w:p w14:paraId="7BE64345">
            <w:pPr>
              <w:jc w:val="center"/>
              <w:rPr>
                <w:rFonts w:hint="eastAsia" w:ascii="宋体" w:hAnsi="宋体" w:eastAsia="宋体" w:cs="宋体"/>
                <w:i w:val="0"/>
                <w:iCs w:val="0"/>
                <w:color w:val="000000"/>
                <w:kern w:val="0"/>
                <w:sz w:val="18"/>
                <w:szCs w:val="18"/>
                <w:u w:val="none"/>
                <w:lang w:val="en-US" w:eastAsia="zh-CN" w:bidi="ar"/>
              </w:rPr>
            </w:pPr>
          </w:p>
        </w:tc>
        <w:tc>
          <w:tcPr>
            <w:tcW w:w="1518" w:type="dxa"/>
            <w:tcBorders>
              <w:top w:val="single" w:color="auto" w:sz="4" w:space="0"/>
              <w:left w:val="single" w:color="auto" w:sz="4" w:space="0"/>
              <w:bottom w:val="single" w:color="auto" w:sz="4" w:space="0"/>
              <w:right w:val="single" w:color="auto" w:sz="4" w:space="0"/>
            </w:tcBorders>
            <w:vAlign w:val="center"/>
          </w:tcPr>
          <w:p w14:paraId="409F8FD0">
            <w:pPr>
              <w:jc w:val="center"/>
              <w:rPr>
                <w:rFonts w:hint="eastAsia" w:ascii="宋体" w:hAnsi="宋体" w:eastAsia="宋体" w:cs="宋体"/>
                <w:i w:val="0"/>
                <w:iCs w:val="0"/>
                <w:color w:val="000000"/>
                <w:kern w:val="0"/>
                <w:sz w:val="18"/>
                <w:szCs w:val="18"/>
                <w:u w:val="none"/>
                <w:lang w:val="en-US" w:eastAsia="zh-CN" w:bidi="ar"/>
              </w:rPr>
            </w:pPr>
          </w:p>
        </w:tc>
      </w:tr>
      <w:tr w14:paraId="53A2F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534D0559">
            <w:pPr>
              <w:pStyle w:val="9"/>
              <w:rPr>
                <w:rFonts w:hint="eastAsia" w:ascii="宋体" w:hAnsi="宋体" w:eastAsia="宋体" w:cs="宋体"/>
              </w:rPr>
            </w:pPr>
          </w:p>
        </w:tc>
        <w:tc>
          <w:tcPr>
            <w:tcW w:w="1253" w:type="dxa"/>
            <w:vMerge w:val="continue"/>
            <w:tcBorders>
              <w:top w:val="single" w:color="auto" w:sz="4" w:space="0"/>
              <w:left w:val="single" w:color="auto" w:sz="4" w:space="0"/>
              <w:bottom w:val="single" w:color="auto" w:sz="4" w:space="0"/>
              <w:right w:val="single" w:color="auto" w:sz="4" w:space="0"/>
            </w:tcBorders>
            <w:vAlign w:val="center"/>
          </w:tcPr>
          <w:p w14:paraId="59E3F543">
            <w:pPr>
              <w:jc w:val="center"/>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3A900F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社会效益指标</w:t>
            </w:r>
          </w:p>
        </w:tc>
        <w:tc>
          <w:tcPr>
            <w:tcW w:w="1419" w:type="dxa"/>
            <w:tcBorders>
              <w:top w:val="single" w:color="auto" w:sz="4" w:space="0"/>
              <w:left w:val="single" w:color="auto" w:sz="4" w:space="0"/>
              <w:bottom w:val="single" w:color="auto" w:sz="4" w:space="0"/>
              <w:right w:val="single" w:color="auto" w:sz="4" w:space="0"/>
            </w:tcBorders>
            <w:vAlign w:val="center"/>
          </w:tcPr>
          <w:p w14:paraId="140B523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优化人才人事管理</w:t>
            </w:r>
          </w:p>
        </w:tc>
        <w:tc>
          <w:tcPr>
            <w:tcW w:w="1229" w:type="dxa"/>
            <w:tcBorders>
              <w:top w:val="single" w:color="auto" w:sz="4" w:space="0"/>
              <w:left w:val="single" w:color="auto" w:sz="4" w:space="0"/>
              <w:bottom w:val="single" w:color="auto" w:sz="4" w:space="0"/>
              <w:right w:val="single" w:color="auto" w:sz="4" w:space="0"/>
            </w:tcBorders>
            <w:vAlign w:val="center"/>
          </w:tcPr>
          <w:p w14:paraId="3F9610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有效优化</w:t>
            </w:r>
          </w:p>
        </w:tc>
        <w:tc>
          <w:tcPr>
            <w:tcW w:w="997" w:type="dxa"/>
            <w:tcBorders>
              <w:top w:val="single" w:color="auto" w:sz="4" w:space="0"/>
              <w:left w:val="single" w:color="auto" w:sz="4" w:space="0"/>
              <w:bottom w:val="single" w:color="auto" w:sz="4" w:space="0"/>
              <w:right w:val="single" w:color="auto" w:sz="4" w:space="0"/>
            </w:tcBorders>
            <w:vAlign w:val="center"/>
          </w:tcPr>
          <w:p w14:paraId="3FCE2B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有效优化</w:t>
            </w:r>
          </w:p>
        </w:tc>
        <w:tc>
          <w:tcPr>
            <w:tcW w:w="640" w:type="dxa"/>
            <w:tcBorders>
              <w:top w:val="single" w:color="auto" w:sz="4" w:space="0"/>
              <w:left w:val="single" w:color="auto" w:sz="4" w:space="0"/>
              <w:bottom w:val="single" w:color="auto" w:sz="4" w:space="0"/>
              <w:right w:val="single" w:color="auto" w:sz="4" w:space="0"/>
            </w:tcBorders>
            <w:vAlign w:val="center"/>
          </w:tcPr>
          <w:p w14:paraId="4CCF78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934" w:type="dxa"/>
            <w:tcBorders>
              <w:top w:val="single" w:color="auto" w:sz="4" w:space="0"/>
              <w:left w:val="single" w:color="auto" w:sz="4" w:space="0"/>
              <w:bottom w:val="single" w:color="auto" w:sz="4" w:space="0"/>
              <w:right w:val="single" w:color="auto" w:sz="4" w:space="0"/>
            </w:tcBorders>
            <w:vAlign w:val="center"/>
          </w:tcPr>
          <w:p w14:paraId="136C56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1518" w:type="dxa"/>
            <w:tcBorders>
              <w:top w:val="single" w:color="auto" w:sz="4" w:space="0"/>
              <w:left w:val="single" w:color="auto" w:sz="4" w:space="0"/>
              <w:bottom w:val="single" w:color="auto" w:sz="4" w:space="0"/>
              <w:right w:val="single" w:color="auto" w:sz="4" w:space="0"/>
            </w:tcBorders>
            <w:vAlign w:val="center"/>
          </w:tcPr>
          <w:p w14:paraId="70FD1355">
            <w:pPr>
              <w:jc w:val="center"/>
              <w:rPr>
                <w:rFonts w:hint="eastAsia" w:ascii="宋体" w:hAnsi="宋体" w:eastAsia="宋体" w:cs="宋体"/>
                <w:i w:val="0"/>
                <w:iCs w:val="0"/>
                <w:color w:val="000000"/>
                <w:kern w:val="0"/>
                <w:sz w:val="18"/>
                <w:szCs w:val="18"/>
                <w:u w:val="none"/>
                <w:lang w:val="en-US" w:eastAsia="zh-CN" w:bidi="ar"/>
              </w:rPr>
            </w:pPr>
          </w:p>
        </w:tc>
      </w:tr>
      <w:tr w14:paraId="4027B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70494F08">
            <w:pPr>
              <w:pStyle w:val="9"/>
              <w:rPr>
                <w:rFonts w:hint="eastAsia" w:ascii="宋体" w:hAnsi="宋体" w:eastAsia="宋体" w:cs="宋体"/>
              </w:rPr>
            </w:pPr>
          </w:p>
        </w:tc>
        <w:tc>
          <w:tcPr>
            <w:tcW w:w="1253" w:type="dxa"/>
            <w:vMerge w:val="continue"/>
            <w:tcBorders>
              <w:top w:val="single" w:color="auto" w:sz="4" w:space="0"/>
              <w:left w:val="single" w:color="auto" w:sz="4" w:space="0"/>
              <w:bottom w:val="single" w:color="auto" w:sz="4" w:space="0"/>
              <w:right w:val="single" w:color="auto" w:sz="4" w:space="0"/>
            </w:tcBorders>
            <w:vAlign w:val="center"/>
          </w:tcPr>
          <w:p w14:paraId="0D53E15A">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0E0C85F0">
            <w:pPr>
              <w:jc w:val="center"/>
              <w:rPr>
                <w:rFonts w:hint="eastAsia" w:ascii="宋体" w:hAnsi="宋体" w:eastAsia="宋体" w:cs="宋体"/>
                <w:sz w:val="19"/>
                <w:szCs w:val="19"/>
              </w:rPr>
            </w:pPr>
          </w:p>
        </w:tc>
        <w:tc>
          <w:tcPr>
            <w:tcW w:w="1419" w:type="dxa"/>
            <w:tcBorders>
              <w:top w:val="single" w:color="auto" w:sz="4" w:space="0"/>
              <w:left w:val="single" w:color="auto" w:sz="4" w:space="0"/>
              <w:bottom w:val="single" w:color="auto" w:sz="4" w:space="0"/>
              <w:right w:val="single" w:color="auto" w:sz="4" w:space="0"/>
            </w:tcBorders>
            <w:vAlign w:val="center"/>
          </w:tcPr>
          <w:p w14:paraId="5C7302B7">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便捷性、社会稳定</w:t>
            </w:r>
          </w:p>
        </w:tc>
        <w:tc>
          <w:tcPr>
            <w:tcW w:w="1229" w:type="dxa"/>
            <w:tcBorders>
              <w:top w:val="single" w:color="auto" w:sz="4" w:space="0"/>
              <w:left w:val="single" w:color="auto" w:sz="4" w:space="0"/>
              <w:bottom w:val="single" w:color="auto" w:sz="4" w:space="0"/>
              <w:right w:val="single" w:color="auto" w:sz="4" w:space="0"/>
            </w:tcBorders>
            <w:vAlign w:val="center"/>
          </w:tcPr>
          <w:p w14:paraId="46EBD94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有效稳定</w:t>
            </w:r>
          </w:p>
        </w:tc>
        <w:tc>
          <w:tcPr>
            <w:tcW w:w="997" w:type="dxa"/>
            <w:tcBorders>
              <w:top w:val="single" w:color="auto" w:sz="4" w:space="0"/>
              <w:left w:val="single" w:color="auto" w:sz="4" w:space="0"/>
              <w:bottom w:val="single" w:color="auto" w:sz="4" w:space="0"/>
              <w:right w:val="single" w:color="auto" w:sz="4" w:space="0"/>
            </w:tcBorders>
            <w:vAlign w:val="center"/>
          </w:tcPr>
          <w:p w14:paraId="1B70976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有效稳定</w:t>
            </w:r>
          </w:p>
        </w:tc>
        <w:tc>
          <w:tcPr>
            <w:tcW w:w="640" w:type="dxa"/>
            <w:tcBorders>
              <w:top w:val="single" w:color="auto" w:sz="4" w:space="0"/>
              <w:left w:val="single" w:color="auto" w:sz="4" w:space="0"/>
              <w:bottom w:val="single" w:color="auto" w:sz="4" w:space="0"/>
              <w:right w:val="single" w:color="auto" w:sz="4" w:space="0"/>
            </w:tcBorders>
            <w:vAlign w:val="center"/>
          </w:tcPr>
          <w:p w14:paraId="533C063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34" w:type="dxa"/>
            <w:tcBorders>
              <w:top w:val="single" w:color="auto" w:sz="4" w:space="0"/>
              <w:left w:val="single" w:color="auto" w:sz="4" w:space="0"/>
              <w:bottom w:val="single" w:color="auto" w:sz="4" w:space="0"/>
              <w:right w:val="single" w:color="auto" w:sz="4" w:space="0"/>
            </w:tcBorders>
            <w:vAlign w:val="center"/>
          </w:tcPr>
          <w:p w14:paraId="639A689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518" w:type="dxa"/>
            <w:tcBorders>
              <w:top w:val="single" w:color="auto" w:sz="4" w:space="0"/>
              <w:left w:val="single" w:color="auto" w:sz="4" w:space="0"/>
              <w:bottom w:val="single" w:color="auto" w:sz="4" w:space="0"/>
              <w:right w:val="single" w:color="auto" w:sz="4" w:space="0"/>
            </w:tcBorders>
            <w:vAlign w:val="center"/>
          </w:tcPr>
          <w:p w14:paraId="476B4EB8">
            <w:pPr>
              <w:jc w:val="center"/>
              <w:rPr>
                <w:rFonts w:hint="eastAsia" w:ascii="宋体" w:hAnsi="宋体" w:eastAsia="宋体" w:cs="宋体"/>
                <w:sz w:val="18"/>
                <w:szCs w:val="18"/>
              </w:rPr>
            </w:pPr>
          </w:p>
        </w:tc>
      </w:tr>
      <w:tr w14:paraId="7EF6F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910" w:type="dxa"/>
            <w:vMerge w:val="continue"/>
            <w:tcBorders>
              <w:top w:val="nil"/>
              <w:bottom w:val="nil"/>
              <w:right w:val="single" w:color="auto" w:sz="4" w:space="0"/>
            </w:tcBorders>
            <w:textDirection w:val="tbRlV"/>
            <w:vAlign w:val="top"/>
          </w:tcPr>
          <w:p w14:paraId="04AB6A36">
            <w:pPr>
              <w:pStyle w:val="9"/>
              <w:rPr>
                <w:rFonts w:hint="eastAsia" w:ascii="宋体" w:hAnsi="宋体" w:eastAsia="宋体" w:cs="宋体"/>
              </w:rPr>
            </w:pPr>
          </w:p>
        </w:tc>
        <w:tc>
          <w:tcPr>
            <w:tcW w:w="1253" w:type="dxa"/>
            <w:vMerge w:val="continue"/>
            <w:tcBorders>
              <w:top w:val="single" w:color="auto" w:sz="4" w:space="0"/>
              <w:left w:val="single" w:color="auto" w:sz="4" w:space="0"/>
              <w:bottom w:val="single" w:color="auto" w:sz="4" w:space="0"/>
              <w:right w:val="single" w:color="auto" w:sz="4" w:space="0"/>
            </w:tcBorders>
            <w:vAlign w:val="center"/>
          </w:tcPr>
          <w:p w14:paraId="4FD2FC16">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5296FC2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生态效益指标</w:t>
            </w:r>
          </w:p>
        </w:tc>
        <w:tc>
          <w:tcPr>
            <w:tcW w:w="1419" w:type="dxa"/>
            <w:tcBorders>
              <w:top w:val="single" w:color="auto" w:sz="4" w:space="0"/>
              <w:left w:val="single" w:color="auto" w:sz="4" w:space="0"/>
              <w:bottom w:val="single" w:color="auto" w:sz="4" w:space="0"/>
              <w:right w:val="single" w:color="auto" w:sz="4" w:space="0"/>
            </w:tcBorders>
            <w:vAlign w:val="center"/>
          </w:tcPr>
          <w:p w14:paraId="7977DE2C">
            <w:pPr>
              <w:rPr>
                <w:rFonts w:hint="eastAsia" w:ascii="宋体" w:hAnsi="宋体" w:eastAsia="宋体" w:cs="宋体"/>
                <w:sz w:val="18"/>
                <w:szCs w:val="18"/>
              </w:rPr>
            </w:pPr>
          </w:p>
        </w:tc>
        <w:tc>
          <w:tcPr>
            <w:tcW w:w="1229" w:type="dxa"/>
            <w:tcBorders>
              <w:top w:val="single" w:color="auto" w:sz="4" w:space="0"/>
              <w:left w:val="single" w:color="auto" w:sz="4" w:space="0"/>
              <w:bottom w:val="single" w:color="auto" w:sz="4" w:space="0"/>
              <w:right w:val="single" w:color="auto" w:sz="4" w:space="0"/>
            </w:tcBorders>
            <w:vAlign w:val="center"/>
          </w:tcPr>
          <w:p w14:paraId="02FD3CE0">
            <w:pPr>
              <w:jc w:val="center"/>
              <w:rPr>
                <w:rFonts w:hint="eastAsia" w:ascii="宋体" w:hAnsi="宋体" w:eastAsia="宋体" w:cs="宋体"/>
                <w:sz w:val="18"/>
                <w:szCs w:val="18"/>
              </w:rPr>
            </w:pPr>
          </w:p>
        </w:tc>
        <w:tc>
          <w:tcPr>
            <w:tcW w:w="997" w:type="dxa"/>
            <w:tcBorders>
              <w:top w:val="single" w:color="auto" w:sz="4" w:space="0"/>
              <w:left w:val="single" w:color="auto" w:sz="4" w:space="0"/>
              <w:bottom w:val="single" w:color="auto" w:sz="4" w:space="0"/>
              <w:right w:val="single" w:color="auto" w:sz="4" w:space="0"/>
            </w:tcBorders>
            <w:vAlign w:val="center"/>
          </w:tcPr>
          <w:p w14:paraId="7AA4063F">
            <w:pPr>
              <w:jc w:val="center"/>
              <w:rPr>
                <w:rFonts w:hint="eastAsia" w:ascii="宋体" w:hAnsi="宋体" w:eastAsia="宋体" w:cs="宋体"/>
                <w:sz w:val="18"/>
                <w:szCs w:val="18"/>
              </w:rPr>
            </w:pPr>
          </w:p>
        </w:tc>
        <w:tc>
          <w:tcPr>
            <w:tcW w:w="640" w:type="dxa"/>
            <w:tcBorders>
              <w:top w:val="single" w:color="auto" w:sz="4" w:space="0"/>
              <w:left w:val="single" w:color="auto" w:sz="4" w:space="0"/>
              <w:bottom w:val="single" w:color="auto" w:sz="4" w:space="0"/>
              <w:right w:val="single" w:color="auto" w:sz="4" w:space="0"/>
            </w:tcBorders>
            <w:vAlign w:val="center"/>
          </w:tcPr>
          <w:p w14:paraId="72AEE9DE">
            <w:pPr>
              <w:jc w:val="center"/>
              <w:rPr>
                <w:rFonts w:hint="eastAsia" w:ascii="宋体" w:hAnsi="宋体" w:eastAsia="宋体" w:cs="宋体"/>
                <w:sz w:val="18"/>
                <w:szCs w:val="18"/>
              </w:rPr>
            </w:pPr>
          </w:p>
        </w:tc>
        <w:tc>
          <w:tcPr>
            <w:tcW w:w="934" w:type="dxa"/>
            <w:tcBorders>
              <w:top w:val="single" w:color="auto" w:sz="4" w:space="0"/>
              <w:left w:val="single" w:color="auto" w:sz="4" w:space="0"/>
              <w:bottom w:val="single" w:color="auto" w:sz="4" w:space="0"/>
              <w:right w:val="single" w:color="auto" w:sz="4" w:space="0"/>
            </w:tcBorders>
            <w:vAlign w:val="center"/>
          </w:tcPr>
          <w:p w14:paraId="01479DAF">
            <w:pPr>
              <w:jc w:val="center"/>
              <w:rPr>
                <w:rFonts w:hint="eastAsia" w:ascii="宋体" w:hAnsi="宋体" w:eastAsia="宋体" w:cs="宋体"/>
                <w:sz w:val="18"/>
                <w:szCs w:val="18"/>
              </w:rPr>
            </w:pPr>
          </w:p>
        </w:tc>
        <w:tc>
          <w:tcPr>
            <w:tcW w:w="1518" w:type="dxa"/>
            <w:tcBorders>
              <w:top w:val="single" w:color="auto" w:sz="4" w:space="0"/>
              <w:left w:val="single" w:color="auto" w:sz="4" w:space="0"/>
              <w:bottom w:val="single" w:color="auto" w:sz="4" w:space="0"/>
              <w:right w:val="single" w:color="auto" w:sz="4" w:space="0"/>
            </w:tcBorders>
            <w:vAlign w:val="center"/>
          </w:tcPr>
          <w:p w14:paraId="35FB46AE">
            <w:pPr>
              <w:jc w:val="center"/>
              <w:rPr>
                <w:rFonts w:hint="eastAsia" w:ascii="宋体" w:hAnsi="宋体" w:eastAsia="宋体" w:cs="宋体"/>
                <w:sz w:val="18"/>
                <w:szCs w:val="18"/>
              </w:rPr>
            </w:pPr>
          </w:p>
        </w:tc>
      </w:tr>
      <w:tr w14:paraId="6911D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5A7B05DC">
            <w:pPr>
              <w:pStyle w:val="9"/>
              <w:rPr>
                <w:rFonts w:hint="eastAsia" w:ascii="宋体" w:hAnsi="宋体" w:eastAsia="宋体" w:cs="宋体"/>
              </w:rPr>
            </w:pPr>
          </w:p>
        </w:tc>
        <w:tc>
          <w:tcPr>
            <w:tcW w:w="1253" w:type="dxa"/>
            <w:vMerge w:val="continue"/>
            <w:tcBorders>
              <w:top w:val="single" w:color="auto" w:sz="4" w:space="0"/>
              <w:left w:val="single" w:color="auto" w:sz="4" w:space="0"/>
              <w:bottom w:val="single" w:color="auto" w:sz="4" w:space="0"/>
              <w:right w:val="single" w:color="auto" w:sz="4" w:space="0"/>
            </w:tcBorders>
            <w:vAlign w:val="center"/>
          </w:tcPr>
          <w:p w14:paraId="26EB6F56">
            <w:pPr>
              <w:jc w:val="center"/>
              <w:rPr>
                <w:rFonts w:hint="eastAsia" w:ascii="宋体" w:hAnsi="宋体" w:eastAsia="宋体" w:cs="宋体"/>
                <w:sz w:val="19"/>
                <w:szCs w:val="19"/>
              </w:rPr>
            </w:pP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4E09A3CF">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可持续影响指标</w:t>
            </w:r>
          </w:p>
        </w:tc>
        <w:tc>
          <w:tcPr>
            <w:tcW w:w="1419" w:type="dxa"/>
            <w:tcBorders>
              <w:top w:val="single" w:color="auto" w:sz="4" w:space="0"/>
              <w:left w:val="single" w:color="auto" w:sz="4" w:space="0"/>
              <w:bottom w:val="single" w:color="auto" w:sz="4" w:space="0"/>
              <w:right w:val="single" w:color="auto" w:sz="4" w:space="0"/>
            </w:tcBorders>
            <w:vAlign w:val="center"/>
          </w:tcPr>
          <w:p w14:paraId="4197236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常态化保持社会治安秩序稳定</w:t>
            </w:r>
          </w:p>
        </w:tc>
        <w:tc>
          <w:tcPr>
            <w:tcW w:w="1229" w:type="dxa"/>
            <w:tcBorders>
              <w:top w:val="single" w:color="auto" w:sz="4" w:space="0"/>
              <w:left w:val="single" w:color="auto" w:sz="4" w:space="0"/>
              <w:bottom w:val="single" w:color="auto" w:sz="4" w:space="0"/>
              <w:right w:val="single" w:color="auto" w:sz="4" w:space="0"/>
            </w:tcBorders>
            <w:vAlign w:val="center"/>
          </w:tcPr>
          <w:p w14:paraId="0457BD8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997" w:type="dxa"/>
            <w:tcBorders>
              <w:top w:val="single" w:color="auto" w:sz="4" w:space="0"/>
              <w:left w:val="single" w:color="auto" w:sz="4" w:space="0"/>
              <w:bottom w:val="single" w:color="auto" w:sz="4" w:space="0"/>
              <w:right w:val="single" w:color="auto" w:sz="4" w:space="0"/>
            </w:tcBorders>
            <w:vAlign w:val="center"/>
          </w:tcPr>
          <w:p w14:paraId="32E404BB">
            <w:pPr>
              <w:jc w:val="center"/>
              <w:rPr>
                <w:rFonts w:hint="eastAsia" w:ascii="宋体" w:hAnsi="宋体" w:eastAsia="宋体" w:cs="宋体"/>
                <w:sz w:val="18"/>
                <w:szCs w:val="18"/>
              </w:rPr>
            </w:pPr>
          </w:p>
        </w:tc>
        <w:tc>
          <w:tcPr>
            <w:tcW w:w="640" w:type="dxa"/>
            <w:tcBorders>
              <w:top w:val="single" w:color="auto" w:sz="4" w:space="0"/>
              <w:left w:val="single" w:color="auto" w:sz="4" w:space="0"/>
              <w:bottom w:val="single" w:color="auto" w:sz="4" w:space="0"/>
              <w:right w:val="single" w:color="auto" w:sz="4" w:space="0"/>
            </w:tcBorders>
            <w:vAlign w:val="center"/>
          </w:tcPr>
          <w:p w14:paraId="6DB87A7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34" w:type="dxa"/>
            <w:tcBorders>
              <w:top w:val="single" w:color="auto" w:sz="4" w:space="0"/>
              <w:left w:val="single" w:color="auto" w:sz="4" w:space="0"/>
              <w:bottom w:val="single" w:color="auto" w:sz="4" w:space="0"/>
              <w:right w:val="single" w:color="auto" w:sz="4" w:space="0"/>
            </w:tcBorders>
            <w:vAlign w:val="center"/>
          </w:tcPr>
          <w:p w14:paraId="662FF58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518" w:type="dxa"/>
            <w:tcBorders>
              <w:top w:val="single" w:color="auto" w:sz="4" w:space="0"/>
              <w:left w:val="single" w:color="auto" w:sz="4" w:space="0"/>
              <w:bottom w:val="single" w:color="auto" w:sz="4" w:space="0"/>
              <w:right w:val="single" w:color="auto" w:sz="4" w:space="0"/>
            </w:tcBorders>
            <w:vAlign w:val="center"/>
          </w:tcPr>
          <w:p w14:paraId="213CC160">
            <w:pPr>
              <w:jc w:val="center"/>
              <w:rPr>
                <w:rFonts w:hint="eastAsia" w:ascii="宋体" w:hAnsi="宋体" w:eastAsia="宋体" w:cs="宋体"/>
                <w:sz w:val="18"/>
                <w:szCs w:val="18"/>
              </w:rPr>
            </w:pPr>
          </w:p>
        </w:tc>
      </w:tr>
      <w:tr w14:paraId="22642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79100B82">
            <w:pPr>
              <w:pStyle w:val="9"/>
              <w:rPr>
                <w:rFonts w:hint="eastAsia" w:ascii="宋体" w:hAnsi="宋体" w:eastAsia="宋体" w:cs="宋体"/>
              </w:rPr>
            </w:pPr>
          </w:p>
        </w:tc>
        <w:tc>
          <w:tcPr>
            <w:tcW w:w="1253" w:type="dxa"/>
            <w:vMerge w:val="continue"/>
            <w:tcBorders>
              <w:top w:val="single" w:color="auto" w:sz="4" w:space="0"/>
              <w:left w:val="single" w:color="auto" w:sz="4" w:space="0"/>
              <w:bottom w:val="single" w:color="auto" w:sz="4" w:space="0"/>
              <w:right w:val="single" w:color="auto" w:sz="4" w:space="0"/>
            </w:tcBorders>
            <w:vAlign w:val="center"/>
          </w:tcPr>
          <w:p w14:paraId="7176000D">
            <w:pPr>
              <w:jc w:val="center"/>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3DB5D420">
            <w:pPr>
              <w:jc w:val="center"/>
              <w:rPr>
                <w:rFonts w:hint="eastAsia" w:ascii="宋体" w:hAnsi="宋体" w:eastAsia="宋体" w:cs="宋体"/>
                <w:i w:val="0"/>
                <w:iCs w:val="0"/>
                <w:color w:val="000000"/>
                <w:kern w:val="0"/>
                <w:sz w:val="18"/>
                <w:szCs w:val="18"/>
                <w:u w:val="none"/>
                <w:lang w:val="en-US" w:eastAsia="zh-CN" w:bidi="ar"/>
              </w:rPr>
            </w:pPr>
          </w:p>
        </w:tc>
        <w:tc>
          <w:tcPr>
            <w:tcW w:w="1419" w:type="dxa"/>
            <w:tcBorders>
              <w:top w:val="single" w:color="auto" w:sz="4" w:space="0"/>
              <w:left w:val="single" w:color="auto" w:sz="4" w:space="0"/>
              <w:bottom w:val="single" w:color="auto" w:sz="4" w:space="0"/>
              <w:right w:val="single" w:color="auto" w:sz="4" w:space="0"/>
            </w:tcBorders>
            <w:vAlign w:val="center"/>
          </w:tcPr>
          <w:p w14:paraId="06B6ED1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提高工作水平</w:t>
            </w:r>
          </w:p>
        </w:tc>
        <w:tc>
          <w:tcPr>
            <w:tcW w:w="1229" w:type="dxa"/>
            <w:tcBorders>
              <w:top w:val="single" w:color="auto" w:sz="4" w:space="0"/>
              <w:left w:val="single" w:color="auto" w:sz="4" w:space="0"/>
              <w:bottom w:val="single" w:color="auto" w:sz="4" w:space="0"/>
              <w:right w:val="single" w:color="auto" w:sz="4" w:space="0"/>
            </w:tcBorders>
            <w:vAlign w:val="center"/>
          </w:tcPr>
          <w:p w14:paraId="7E67D1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997" w:type="dxa"/>
            <w:tcBorders>
              <w:top w:val="single" w:color="auto" w:sz="4" w:space="0"/>
              <w:left w:val="single" w:color="auto" w:sz="4" w:space="0"/>
              <w:bottom w:val="single" w:color="auto" w:sz="4" w:space="0"/>
              <w:right w:val="single" w:color="auto" w:sz="4" w:space="0"/>
            </w:tcBorders>
            <w:vAlign w:val="center"/>
          </w:tcPr>
          <w:p w14:paraId="76864233">
            <w:pPr>
              <w:jc w:val="center"/>
              <w:rPr>
                <w:rFonts w:hint="eastAsia" w:ascii="宋体" w:hAnsi="宋体" w:eastAsia="宋体" w:cs="宋体"/>
                <w:i w:val="0"/>
                <w:iCs w:val="0"/>
                <w:color w:val="000000"/>
                <w:kern w:val="0"/>
                <w:sz w:val="18"/>
                <w:szCs w:val="18"/>
                <w:u w:val="none"/>
                <w:lang w:val="en-US" w:eastAsia="zh-CN" w:bidi="ar"/>
              </w:rPr>
            </w:pPr>
          </w:p>
        </w:tc>
        <w:tc>
          <w:tcPr>
            <w:tcW w:w="640" w:type="dxa"/>
            <w:tcBorders>
              <w:top w:val="single" w:color="auto" w:sz="4" w:space="0"/>
              <w:left w:val="single" w:color="auto" w:sz="4" w:space="0"/>
              <w:bottom w:val="single" w:color="auto" w:sz="4" w:space="0"/>
              <w:right w:val="single" w:color="auto" w:sz="4" w:space="0"/>
            </w:tcBorders>
            <w:vAlign w:val="center"/>
          </w:tcPr>
          <w:p w14:paraId="0FA852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934" w:type="dxa"/>
            <w:tcBorders>
              <w:top w:val="single" w:color="auto" w:sz="4" w:space="0"/>
              <w:left w:val="single" w:color="auto" w:sz="4" w:space="0"/>
              <w:bottom w:val="single" w:color="auto" w:sz="4" w:space="0"/>
              <w:right w:val="single" w:color="auto" w:sz="4" w:space="0"/>
            </w:tcBorders>
            <w:vAlign w:val="center"/>
          </w:tcPr>
          <w:p w14:paraId="468708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1518" w:type="dxa"/>
            <w:tcBorders>
              <w:top w:val="single" w:color="auto" w:sz="4" w:space="0"/>
              <w:left w:val="single" w:color="auto" w:sz="4" w:space="0"/>
              <w:bottom w:val="single" w:color="auto" w:sz="4" w:space="0"/>
              <w:right w:val="single" w:color="auto" w:sz="4" w:space="0"/>
            </w:tcBorders>
            <w:vAlign w:val="center"/>
          </w:tcPr>
          <w:p w14:paraId="5496CB20">
            <w:pPr>
              <w:jc w:val="center"/>
              <w:rPr>
                <w:rFonts w:hint="eastAsia" w:ascii="宋体" w:hAnsi="宋体" w:eastAsia="宋体" w:cs="宋体"/>
                <w:sz w:val="18"/>
                <w:szCs w:val="18"/>
              </w:rPr>
            </w:pPr>
          </w:p>
        </w:tc>
      </w:tr>
      <w:tr w14:paraId="247F5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26354A87">
            <w:pPr>
              <w:pStyle w:val="9"/>
              <w:rPr>
                <w:rFonts w:hint="eastAsia" w:ascii="宋体" w:hAnsi="宋体" w:eastAsia="宋体" w:cs="宋体"/>
              </w:rPr>
            </w:pPr>
          </w:p>
        </w:tc>
        <w:tc>
          <w:tcPr>
            <w:tcW w:w="1253" w:type="dxa"/>
            <w:tcBorders>
              <w:top w:val="single" w:color="auto" w:sz="4" w:space="0"/>
              <w:left w:val="single" w:color="auto" w:sz="4" w:space="0"/>
              <w:bottom w:val="single" w:color="auto" w:sz="4" w:space="0"/>
              <w:right w:val="single" w:color="auto" w:sz="4" w:space="0"/>
            </w:tcBorders>
            <w:vAlign w:val="center"/>
          </w:tcPr>
          <w:p w14:paraId="3F6161FB">
            <w:pPr>
              <w:keepNext w:val="0"/>
              <w:keepLines w:val="0"/>
              <w:widowControl/>
              <w:suppressLineNumbers w:val="0"/>
              <w:jc w:val="center"/>
              <w:textAlignment w:val="center"/>
              <w:rPr>
                <w:rFonts w:hint="eastAsia" w:ascii="宋体" w:hAnsi="宋体" w:eastAsia="宋体" w:cs="宋体"/>
                <w:spacing w:val="3"/>
                <w:sz w:val="19"/>
                <w:szCs w:val="19"/>
              </w:rPr>
            </w:pPr>
            <w:r>
              <w:rPr>
                <w:rFonts w:hint="eastAsia" w:ascii="宋体" w:hAnsi="宋体" w:eastAsia="宋体" w:cs="宋体"/>
                <w:i w:val="0"/>
                <w:iCs w:val="0"/>
                <w:color w:val="000000"/>
                <w:kern w:val="0"/>
                <w:sz w:val="20"/>
                <w:szCs w:val="20"/>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2DFEE531">
            <w:pPr>
              <w:keepNext w:val="0"/>
              <w:keepLines w:val="0"/>
              <w:widowControl/>
              <w:suppressLineNumbers w:val="0"/>
              <w:jc w:val="center"/>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419" w:type="dxa"/>
            <w:tcBorders>
              <w:top w:val="single" w:color="auto" w:sz="4" w:space="0"/>
              <w:left w:val="single" w:color="auto" w:sz="4" w:space="0"/>
              <w:bottom w:val="single" w:color="auto" w:sz="4" w:space="0"/>
              <w:right w:val="single" w:color="auto" w:sz="4" w:space="0"/>
            </w:tcBorders>
            <w:vAlign w:val="center"/>
          </w:tcPr>
          <w:p w14:paraId="28F92F8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群众满意度</w:t>
            </w:r>
          </w:p>
        </w:tc>
        <w:tc>
          <w:tcPr>
            <w:tcW w:w="1229" w:type="dxa"/>
            <w:tcBorders>
              <w:top w:val="single" w:color="auto" w:sz="4" w:space="0"/>
              <w:left w:val="single" w:color="auto" w:sz="4" w:space="0"/>
              <w:bottom w:val="single" w:color="auto" w:sz="4" w:space="0"/>
              <w:right w:val="single" w:color="auto" w:sz="4" w:space="0"/>
            </w:tcBorders>
            <w:vAlign w:val="center"/>
          </w:tcPr>
          <w:p w14:paraId="0374B4C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997" w:type="dxa"/>
            <w:tcBorders>
              <w:top w:val="single" w:color="auto" w:sz="4" w:space="0"/>
              <w:left w:val="single" w:color="auto" w:sz="4" w:space="0"/>
              <w:bottom w:val="single" w:color="auto" w:sz="4" w:space="0"/>
              <w:right w:val="single" w:color="auto" w:sz="4" w:space="0"/>
            </w:tcBorders>
            <w:vAlign w:val="center"/>
          </w:tcPr>
          <w:p w14:paraId="50621A7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640" w:type="dxa"/>
            <w:tcBorders>
              <w:top w:val="single" w:color="auto" w:sz="4" w:space="0"/>
              <w:left w:val="single" w:color="auto" w:sz="4" w:space="0"/>
              <w:bottom w:val="single" w:color="auto" w:sz="4" w:space="0"/>
              <w:right w:val="single" w:color="auto" w:sz="4" w:space="0"/>
            </w:tcBorders>
            <w:vAlign w:val="center"/>
          </w:tcPr>
          <w:p w14:paraId="48D5914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34" w:type="dxa"/>
            <w:tcBorders>
              <w:top w:val="single" w:color="auto" w:sz="4" w:space="0"/>
              <w:left w:val="single" w:color="auto" w:sz="4" w:space="0"/>
              <w:bottom w:val="single" w:color="auto" w:sz="4" w:space="0"/>
              <w:right w:val="single" w:color="auto" w:sz="4" w:space="0"/>
            </w:tcBorders>
            <w:vAlign w:val="center"/>
          </w:tcPr>
          <w:p w14:paraId="02211AC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518" w:type="dxa"/>
            <w:tcBorders>
              <w:top w:val="single" w:color="auto" w:sz="4" w:space="0"/>
              <w:left w:val="single" w:color="auto" w:sz="4" w:space="0"/>
              <w:bottom w:val="single" w:color="auto" w:sz="4" w:space="0"/>
              <w:right w:val="single" w:color="auto" w:sz="4" w:space="0"/>
            </w:tcBorders>
            <w:vAlign w:val="center"/>
          </w:tcPr>
          <w:p w14:paraId="262DA071">
            <w:pPr>
              <w:jc w:val="center"/>
              <w:rPr>
                <w:rFonts w:hint="eastAsia" w:ascii="宋体" w:hAnsi="宋体" w:eastAsia="宋体" w:cs="宋体"/>
                <w:sz w:val="18"/>
                <w:szCs w:val="18"/>
              </w:rPr>
            </w:pPr>
          </w:p>
        </w:tc>
      </w:tr>
      <w:tr w14:paraId="1AD79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0E72F66C">
            <w:pPr>
              <w:pStyle w:val="9"/>
              <w:rPr>
                <w:rFonts w:hint="eastAsia" w:ascii="宋体" w:hAnsi="宋体" w:eastAsia="宋体" w:cs="宋体"/>
              </w:rPr>
            </w:pPr>
          </w:p>
        </w:tc>
        <w:tc>
          <w:tcPr>
            <w:tcW w:w="1253" w:type="dxa"/>
            <w:vMerge w:val="restart"/>
            <w:tcBorders>
              <w:top w:val="single" w:color="auto" w:sz="4" w:space="0"/>
              <w:left w:val="single" w:color="auto" w:sz="4" w:space="0"/>
              <w:bottom w:val="single" w:color="auto" w:sz="4" w:space="0"/>
              <w:right w:val="single" w:color="auto" w:sz="4" w:space="0"/>
            </w:tcBorders>
            <w:vAlign w:val="center"/>
          </w:tcPr>
          <w:p w14:paraId="6338195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5E8C0103">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i w:val="0"/>
                <w:iCs w:val="0"/>
                <w:color w:val="000000"/>
                <w:kern w:val="0"/>
                <w:sz w:val="20"/>
                <w:szCs w:val="20"/>
                <w:u w:val="none"/>
                <w:lang w:val="en-US" w:eastAsia="zh-CN" w:bidi="ar"/>
              </w:rPr>
              <w:t>经济成本指标</w:t>
            </w:r>
          </w:p>
        </w:tc>
        <w:tc>
          <w:tcPr>
            <w:tcW w:w="1419" w:type="dxa"/>
            <w:tcBorders>
              <w:top w:val="single" w:color="auto" w:sz="4" w:space="0"/>
              <w:left w:val="single" w:color="auto" w:sz="4" w:space="0"/>
              <w:bottom w:val="single" w:color="auto" w:sz="4" w:space="0"/>
              <w:right w:val="single" w:color="auto" w:sz="4" w:space="0"/>
            </w:tcBorders>
            <w:vAlign w:val="center"/>
          </w:tcPr>
          <w:p w14:paraId="25DE41A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预算控制</w:t>
            </w:r>
          </w:p>
        </w:tc>
        <w:tc>
          <w:tcPr>
            <w:tcW w:w="1229" w:type="dxa"/>
            <w:tcBorders>
              <w:top w:val="single" w:color="auto" w:sz="4" w:space="0"/>
              <w:left w:val="single" w:color="auto" w:sz="4" w:space="0"/>
              <w:bottom w:val="single" w:color="auto" w:sz="4" w:space="0"/>
              <w:right w:val="single" w:color="auto" w:sz="4" w:space="0"/>
            </w:tcBorders>
            <w:vAlign w:val="center"/>
          </w:tcPr>
          <w:p w14:paraId="7DC20E3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101</w:t>
            </w:r>
          </w:p>
        </w:tc>
        <w:tc>
          <w:tcPr>
            <w:tcW w:w="997" w:type="dxa"/>
            <w:tcBorders>
              <w:top w:val="single" w:color="auto" w:sz="4" w:space="0"/>
              <w:left w:val="single" w:color="auto" w:sz="4" w:space="0"/>
              <w:bottom w:val="single" w:color="auto" w:sz="4" w:space="0"/>
              <w:right w:val="single" w:color="auto" w:sz="4" w:space="0"/>
            </w:tcBorders>
            <w:vAlign w:val="center"/>
          </w:tcPr>
          <w:p w14:paraId="0DBD2DE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101</w:t>
            </w:r>
          </w:p>
        </w:tc>
        <w:tc>
          <w:tcPr>
            <w:tcW w:w="640" w:type="dxa"/>
            <w:tcBorders>
              <w:top w:val="single" w:color="auto" w:sz="4" w:space="0"/>
              <w:left w:val="single" w:color="auto" w:sz="4" w:space="0"/>
              <w:bottom w:val="single" w:color="auto" w:sz="4" w:space="0"/>
              <w:right w:val="single" w:color="auto" w:sz="4" w:space="0"/>
            </w:tcBorders>
            <w:vAlign w:val="center"/>
          </w:tcPr>
          <w:p w14:paraId="29AE704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34" w:type="dxa"/>
            <w:tcBorders>
              <w:top w:val="single" w:color="auto" w:sz="4" w:space="0"/>
              <w:left w:val="single" w:color="auto" w:sz="4" w:space="0"/>
              <w:bottom w:val="single" w:color="auto" w:sz="4" w:space="0"/>
              <w:right w:val="single" w:color="auto" w:sz="4" w:space="0"/>
            </w:tcBorders>
            <w:vAlign w:val="center"/>
          </w:tcPr>
          <w:p w14:paraId="39A775B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518" w:type="dxa"/>
            <w:tcBorders>
              <w:top w:val="single" w:color="auto" w:sz="4" w:space="0"/>
              <w:left w:val="single" w:color="auto" w:sz="4" w:space="0"/>
              <w:bottom w:val="single" w:color="auto" w:sz="4" w:space="0"/>
              <w:right w:val="single" w:color="auto" w:sz="4" w:space="0"/>
            </w:tcBorders>
            <w:vAlign w:val="center"/>
          </w:tcPr>
          <w:p w14:paraId="1300D290">
            <w:pPr>
              <w:jc w:val="center"/>
              <w:rPr>
                <w:rFonts w:hint="eastAsia" w:ascii="宋体" w:hAnsi="宋体" w:eastAsia="宋体" w:cs="宋体"/>
                <w:sz w:val="18"/>
                <w:szCs w:val="18"/>
              </w:rPr>
            </w:pPr>
          </w:p>
        </w:tc>
      </w:tr>
      <w:tr w14:paraId="42E72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0" w:type="dxa"/>
            <w:vMerge w:val="continue"/>
            <w:tcBorders>
              <w:top w:val="nil"/>
              <w:bottom w:val="nil"/>
              <w:right w:val="single" w:color="auto" w:sz="4" w:space="0"/>
            </w:tcBorders>
            <w:textDirection w:val="tbRlV"/>
            <w:vAlign w:val="top"/>
          </w:tcPr>
          <w:p w14:paraId="0D0F6EDB">
            <w:pPr>
              <w:pStyle w:val="9"/>
              <w:rPr>
                <w:rFonts w:hint="eastAsia" w:ascii="宋体" w:hAnsi="宋体" w:eastAsia="宋体" w:cs="宋体"/>
              </w:rPr>
            </w:pPr>
          </w:p>
        </w:tc>
        <w:tc>
          <w:tcPr>
            <w:tcW w:w="1253" w:type="dxa"/>
            <w:vMerge w:val="continue"/>
            <w:tcBorders>
              <w:top w:val="single" w:color="auto" w:sz="4" w:space="0"/>
              <w:left w:val="single" w:color="auto" w:sz="4" w:space="0"/>
              <w:bottom w:val="single" w:color="auto" w:sz="4" w:space="0"/>
              <w:right w:val="single" w:color="auto" w:sz="4" w:space="0"/>
            </w:tcBorders>
            <w:vAlign w:val="center"/>
          </w:tcPr>
          <w:p w14:paraId="6E76CFB4">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2CF60A43">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社会成本指标</w:t>
            </w:r>
          </w:p>
        </w:tc>
        <w:tc>
          <w:tcPr>
            <w:tcW w:w="1419" w:type="dxa"/>
            <w:tcBorders>
              <w:top w:val="single" w:color="auto" w:sz="4" w:space="0"/>
              <w:left w:val="single" w:color="auto" w:sz="4" w:space="0"/>
              <w:bottom w:val="single" w:color="auto" w:sz="4" w:space="0"/>
              <w:right w:val="single" w:color="auto" w:sz="4" w:space="0"/>
            </w:tcBorders>
            <w:vAlign w:val="center"/>
          </w:tcPr>
          <w:p w14:paraId="1C2078FA">
            <w:pPr>
              <w:rPr>
                <w:rFonts w:hint="eastAsia" w:ascii="宋体" w:hAnsi="宋体" w:eastAsia="宋体" w:cs="宋体"/>
                <w:sz w:val="18"/>
                <w:szCs w:val="18"/>
              </w:rPr>
            </w:pPr>
          </w:p>
        </w:tc>
        <w:tc>
          <w:tcPr>
            <w:tcW w:w="1229" w:type="dxa"/>
            <w:tcBorders>
              <w:top w:val="single" w:color="auto" w:sz="4" w:space="0"/>
              <w:left w:val="single" w:color="auto" w:sz="4" w:space="0"/>
              <w:bottom w:val="single" w:color="auto" w:sz="4" w:space="0"/>
              <w:right w:val="single" w:color="auto" w:sz="4" w:space="0"/>
            </w:tcBorders>
            <w:vAlign w:val="center"/>
          </w:tcPr>
          <w:p w14:paraId="33EFC19F">
            <w:pPr>
              <w:jc w:val="center"/>
              <w:rPr>
                <w:rFonts w:hint="eastAsia" w:ascii="宋体" w:hAnsi="宋体" w:eastAsia="宋体" w:cs="宋体"/>
                <w:sz w:val="18"/>
                <w:szCs w:val="18"/>
              </w:rPr>
            </w:pPr>
          </w:p>
        </w:tc>
        <w:tc>
          <w:tcPr>
            <w:tcW w:w="997" w:type="dxa"/>
            <w:tcBorders>
              <w:top w:val="single" w:color="auto" w:sz="4" w:space="0"/>
              <w:left w:val="single" w:color="auto" w:sz="4" w:space="0"/>
              <w:bottom w:val="single" w:color="auto" w:sz="4" w:space="0"/>
              <w:right w:val="single" w:color="auto" w:sz="4" w:space="0"/>
            </w:tcBorders>
            <w:vAlign w:val="center"/>
          </w:tcPr>
          <w:p w14:paraId="376F7356">
            <w:pPr>
              <w:jc w:val="center"/>
              <w:rPr>
                <w:rFonts w:hint="eastAsia" w:ascii="宋体" w:hAnsi="宋体" w:eastAsia="宋体" w:cs="宋体"/>
                <w:sz w:val="18"/>
                <w:szCs w:val="18"/>
              </w:rPr>
            </w:pPr>
          </w:p>
        </w:tc>
        <w:tc>
          <w:tcPr>
            <w:tcW w:w="640" w:type="dxa"/>
            <w:tcBorders>
              <w:top w:val="single" w:color="auto" w:sz="4" w:space="0"/>
              <w:left w:val="single" w:color="auto" w:sz="4" w:space="0"/>
              <w:bottom w:val="single" w:color="auto" w:sz="4" w:space="0"/>
              <w:right w:val="single" w:color="auto" w:sz="4" w:space="0"/>
            </w:tcBorders>
            <w:vAlign w:val="center"/>
          </w:tcPr>
          <w:p w14:paraId="37E609E2">
            <w:pPr>
              <w:jc w:val="center"/>
              <w:rPr>
                <w:rFonts w:hint="eastAsia" w:ascii="宋体" w:hAnsi="宋体" w:eastAsia="宋体" w:cs="宋体"/>
                <w:sz w:val="18"/>
                <w:szCs w:val="18"/>
              </w:rPr>
            </w:pPr>
          </w:p>
        </w:tc>
        <w:tc>
          <w:tcPr>
            <w:tcW w:w="934" w:type="dxa"/>
            <w:tcBorders>
              <w:top w:val="single" w:color="auto" w:sz="4" w:space="0"/>
              <w:left w:val="single" w:color="auto" w:sz="4" w:space="0"/>
              <w:bottom w:val="single" w:color="auto" w:sz="4" w:space="0"/>
              <w:right w:val="single" w:color="auto" w:sz="4" w:space="0"/>
            </w:tcBorders>
            <w:vAlign w:val="center"/>
          </w:tcPr>
          <w:p w14:paraId="5C67B987">
            <w:pPr>
              <w:jc w:val="center"/>
              <w:rPr>
                <w:rFonts w:hint="eastAsia" w:ascii="宋体" w:hAnsi="宋体" w:eastAsia="宋体" w:cs="宋体"/>
                <w:sz w:val="18"/>
                <w:szCs w:val="18"/>
              </w:rPr>
            </w:pPr>
          </w:p>
        </w:tc>
        <w:tc>
          <w:tcPr>
            <w:tcW w:w="1518" w:type="dxa"/>
            <w:tcBorders>
              <w:top w:val="single" w:color="auto" w:sz="4" w:space="0"/>
              <w:left w:val="single" w:color="auto" w:sz="4" w:space="0"/>
              <w:bottom w:val="single" w:color="auto" w:sz="4" w:space="0"/>
              <w:right w:val="single" w:color="auto" w:sz="4" w:space="0"/>
            </w:tcBorders>
            <w:vAlign w:val="center"/>
          </w:tcPr>
          <w:p w14:paraId="2BBC2C3D">
            <w:pPr>
              <w:jc w:val="center"/>
              <w:rPr>
                <w:rFonts w:hint="eastAsia" w:ascii="宋体" w:hAnsi="宋体" w:eastAsia="宋体" w:cs="宋体"/>
                <w:sz w:val="18"/>
                <w:szCs w:val="18"/>
              </w:rPr>
            </w:pPr>
          </w:p>
        </w:tc>
      </w:tr>
      <w:tr w14:paraId="2BCBF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910" w:type="dxa"/>
            <w:vMerge w:val="continue"/>
            <w:tcBorders>
              <w:top w:val="nil"/>
              <w:right w:val="single" w:color="auto" w:sz="4" w:space="0"/>
            </w:tcBorders>
            <w:textDirection w:val="tbRlV"/>
            <w:vAlign w:val="top"/>
          </w:tcPr>
          <w:p w14:paraId="58439668">
            <w:pPr>
              <w:pStyle w:val="9"/>
              <w:rPr>
                <w:rFonts w:hint="eastAsia" w:ascii="宋体" w:hAnsi="宋体" w:eastAsia="宋体" w:cs="宋体"/>
              </w:rPr>
            </w:pPr>
          </w:p>
        </w:tc>
        <w:tc>
          <w:tcPr>
            <w:tcW w:w="1253" w:type="dxa"/>
            <w:vMerge w:val="continue"/>
            <w:tcBorders>
              <w:top w:val="single" w:color="auto" w:sz="4" w:space="0"/>
              <w:left w:val="single" w:color="auto" w:sz="4" w:space="0"/>
              <w:bottom w:val="single" w:color="auto" w:sz="4" w:space="0"/>
              <w:right w:val="single" w:color="auto" w:sz="4" w:space="0"/>
            </w:tcBorders>
            <w:vAlign w:val="center"/>
          </w:tcPr>
          <w:p w14:paraId="28CC7D63">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7C673CE5">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生态环境成本指标</w:t>
            </w:r>
          </w:p>
        </w:tc>
        <w:tc>
          <w:tcPr>
            <w:tcW w:w="1419" w:type="dxa"/>
            <w:tcBorders>
              <w:top w:val="single" w:color="auto" w:sz="4" w:space="0"/>
              <w:left w:val="single" w:color="auto" w:sz="4" w:space="0"/>
              <w:bottom w:val="single" w:color="auto" w:sz="4" w:space="0"/>
              <w:right w:val="single" w:color="auto" w:sz="4" w:space="0"/>
            </w:tcBorders>
            <w:vAlign w:val="center"/>
          </w:tcPr>
          <w:p w14:paraId="4C55D809">
            <w:pPr>
              <w:rPr>
                <w:rFonts w:hint="eastAsia" w:ascii="宋体" w:hAnsi="宋体" w:eastAsia="宋体" w:cs="宋体"/>
                <w:sz w:val="18"/>
                <w:szCs w:val="18"/>
              </w:rPr>
            </w:pPr>
          </w:p>
        </w:tc>
        <w:tc>
          <w:tcPr>
            <w:tcW w:w="1229" w:type="dxa"/>
            <w:tcBorders>
              <w:top w:val="single" w:color="auto" w:sz="4" w:space="0"/>
              <w:left w:val="single" w:color="auto" w:sz="4" w:space="0"/>
              <w:bottom w:val="single" w:color="auto" w:sz="4" w:space="0"/>
              <w:right w:val="single" w:color="auto" w:sz="4" w:space="0"/>
            </w:tcBorders>
            <w:vAlign w:val="center"/>
          </w:tcPr>
          <w:p w14:paraId="2C7154F7">
            <w:pPr>
              <w:jc w:val="center"/>
              <w:rPr>
                <w:rFonts w:hint="eastAsia" w:ascii="宋体" w:hAnsi="宋体" w:eastAsia="宋体" w:cs="宋体"/>
                <w:sz w:val="18"/>
                <w:szCs w:val="18"/>
              </w:rPr>
            </w:pPr>
          </w:p>
        </w:tc>
        <w:tc>
          <w:tcPr>
            <w:tcW w:w="997" w:type="dxa"/>
            <w:tcBorders>
              <w:top w:val="single" w:color="auto" w:sz="4" w:space="0"/>
              <w:left w:val="single" w:color="auto" w:sz="4" w:space="0"/>
              <w:bottom w:val="single" w:color="auto" w:sz="4" w:space="0"/>
              <w:right w:val="single" w:color="auto" w:sz="4" w:space="0"/>
            </w:tcBorders>
            <w:vAlign w:val="center"/>
          </w:tcPr>
          <w:p w14:paraId="0E30E21A">
            <w:pPr>
              <w:jc w:val="center"/>
              <w:rPr>
                <w:rFonts w:hint="eastAsia" w:ascii="宋体" w:hAnsi="宋体" w:eastAsia="宋体" w:cs="宋体"/>
                <w:sz w:val="18"/>
                <w:szCs w:val="18"/>
              </w:rPr>
            </w:pPr>
          </w:p>
        </w:tc>
        <w:tc>
          <w:tcPr>
            <w:tcW w:w="640" w:type="dxa"/>
            <w:tcBorders>
              <w:top w:val="single" w:color="auto" w:sz="4" w:space="0"/>
              <w:left w:val="single" w:color="auto" w:sz="4" w:space="0"/>
              <w:bottom w:val="single" w:color="auto" w:sz="4" w:space="0"/>
              <w:right w:val="single" w:color="auto" w:sz="4" w:space="0"/>
            </w:tcBorders>
            <w:vAlign w:val="center"/>
          </w:tcPr>
          <w:p w14:paraId="6B0FEB77">
            <w:pPr>
              <w:jc w:val="center"/>
              <w:rPr>
                <w:rFonts w:hint="eastAsia" w:ascii="宋体" w:hAnsi="宋体" w:eastAsia="宋体" w:cs="宋体"/>
                <w:sz w:val="18"/>
                <w:szCs w:val="18"/>
              </w:rPr>
            </w:pPr>
          </w:p>
        </w:tc>
        <w:tc>
          <w:tcPr>
            <w:tcW w:w="934" w:type="dxa"/>
            <w:tcBorders>
              <w:top w:val="single" w:color="auto" w:sz="4" w:space="0"/>
              <w:left w:val="single" w:color="auto" w:sz="4" w:space="0"/>
              <w:bottom w:val="single" w:color="auto" w:sz="4" w:space="0"/>
              <w:right w:val="single" w:color="auto" w:sz="4" w:space="0"/>
            </w:tcBorders>
            <w:vAlign w:val="center"/>
          </w:tcPr>
          <w:p w14:paraId="2A598C8A">
            <w:pPr>
              <w:jc w:val="center"/>
              <w:rPr>
                <w:rFonts w:hint="eastAsia" w:ascii="宋体" w:hAnsi="宋体" w:eastAsia="宋体" w:cs="宋体"/>
                <w:sz w:val="18"/>
                <w:szCs w:val="18"/>
              </w:rPr>
            </w:pPr>
          </w:p>
        </w:tc>
        <w:tc>
          <w:tcPr>
            <w:tcW w:w="1518" w:type="dxa"/>
            <w:tcBorders>
              <w:top w:val="single" w:color="auto" w:sz="4" w:space="0"/>
              <w:left w:val="single" w:color="auto" w:sz="4" w:space="0"/>
              <w:bottom w:val="single" w:color="auto" w:sz="4" w:space="0"/>
              <w:right w:val="single" w:color="auto" w:sz="4" w:space="0"/>
            </w:tcBorders>
            <w:vAlign w:val="center"/>
          </w:tcPr>
          <w:p w14:paraId="4C64DE62">
            <w:pPr>
              <w:jc w:val="center"/>
              <w:rPr>
                <w:rFonts w:hint="eastAsia" w:ascii="宋体" w:hAnsi="宋体" w:eastAsia="宋体" w:cs="宋体"/>
                <w:sz w:val="18"/>
                <w:szCs w:val="18"/>
              </w:rPr>
            </w:pPr>
          </w:p>
        </w:tc>
      </w:tr>
      <w:tr w14:paraId="775AB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763" w:type="dxa"/>
            <w:gridSpan w:val="6"/>
            <w:vAlign w:val="top"/>
          </w:tcPr>
          <w:p w14:paraId="1E6D9F02">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40" w:type="dxa"/>
            <w:vAlign w:val="center"/>
          </w:tcPr>
          <w:p w14:paraId="2B94AA08">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100</w:t>
            </w:r>
          </w:p>
        </w:tc>
        <w:tc>
          <w:tcPr>
            <w:tcW w:w="934" w:type="dxa"/>
            <w:vAlign w:val="center"/>
          </w:tcPr>
          <w:p w14:paraId="7B683C9C">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518" w:type="dxa"/>
            <w:vAlign w:val="top"/>
          </w:tcPr>
          <w:p w14:paraId="0102C253">
            <w:pPr>
              <w:pStyle w:val="9"/>
              <w:rPr>
                <w:rFonts w:hint="eastAsia" w:ascii="宋体" w:hAnsi="宋体" w:eastAsia="宋体" w:cs="宋体"/>
                <w:sz w:val="18"/>
                <w:szCs w:val="18"/>
              </w:rPr>
            </w:pPr>
          </w:p>
        </w:tc>
      </w:tr>
    </w:tbl>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1E1D032C">
      <w:pPr>
        <w:spacing w:line="640" w:lineRule="exact"/>
        <w:jc w:val="center"/>
        <w:rPr>
          <w:rFonts w:hint="eastAsia" w:ascii="宋体" w:hAnsi="宋体" w:eastAsia="宋体" w:cs="宋体"/>
          <w:b/>
          <w:bCs/>
          <w:spacing w:val="6"/>
          <w:sz w:val="44"/>
          <w:szCs w:val="44"/>
        </w:rPr>
      </w:pPr>
      <w:r>
        <w:rPr>
          <w:rFonts w:hint="eastAsia" w:ascii="宋体" w:hAnsi="宋体" w:eastAsia="宋体" w:cs="宋体"/>
          <w:b/>
          <w:bCs/>
          <w:spacing w:val="6"/>
          <w:sz w:val="44"/>
          <w:szCs w:val="44"/>
        </w:rPr>
        <w:t>2024年度岳阳市岳阳楼区人力资源和社会保障局整体支出绩效自评报告</w:t>
      </w:r>
    </w:p>
    <w:p w14:paraId="5A0F8274">
      <w:pPr>
        <w:spacing w:line="243" w:lineRule="auto"/>
        <w:rPr>
          <w:rFonts w:ascii="Arial"/>
        </w:rPr>
      </w:pPr>
    </w:p>
    <w:p w14:paraId="200C8352">
      <w:pPr>
        <w:spacing w:line="243" w:lineRule="auto"/>
        <w:rPr>
          <w:rFonts w:ascii="Arial"/>
        </w:rPr>
      </w:pP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79DE9064">
      <w:pPr>
        <w:spacing w:line="243" w:lineRule="auto"/>
        <w:rPr>
          <w:rFonts w:ascii="Arial"/>
        </w:rPr>
      </w:pPr>
    </w:p>
    <w:p w14:paraId="6A563EAB">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774003F4">
      <w:pPr>
        <w:pStyle w:val="2"/>
        <w:spacing w:before="100" w:line="221" w:lineRule="auto"/>
        <w:ind w:left="1902"/>
        <w:rPr>
          <w:rFonts w:hint="eastAsia"/>
          <w:lang w:eastAsia="zh-CN"/>
        </w:rPr>
      </w:pPr>
      <w:r>
        <w:rPr>
          <w:rFonts w:hint="eastAsia"/>
          <w:spacing w:val="-10"/>
          <w:lang w:eastAsia="zh-CN"/>
        </w:rPr>
        <w:t>预算单位</w:t>
      </w:r>
      <w:r>
        <w:rPr>
          <w:spacing w:val="-10"/>
          <w:lang w:eastAsia="zh-CN"/>
        </w:rPr>
        <w:t>名称</w:t>
      </w:r>
      <w:r>
        <w:rPr>
          <w:spacing w:val="4"/>
          <w:lang w:eastAsia="zh-CN"/>
        </w:rPr>
        <w:t>：</w:t>
      </w:r>
      <w:r>
        <w:rPr>
          <w:spacing w:val="-118"/>
          <w:lang w:eastAsia="zh-CN"/>
        </w:rPr>
        <w:t xml:space="preserve"> </w:t>
      </w:r>
      <w:r>
        <w:rPr>
          <w:spacing w:val="-75"/>
          <w:u w:val="single"/>
          <w:lang w:eastAsia="zh-CN"/>
        </w:rPr>
        <w:t xml:space="preserve"> </w:t>
      </w:r>
      <w:r>
        <w:rPr>
          <w:spacing w:val="4"/>
          <w:u w:val="single"/>
          <w:lang w:eastAsia="zh-CN"/>
        </w:rPr>
        <w:t>（</w:t>
      </w:r>
      <w:r>
        <w:rPr>
          <w:spacing w:val="-10"/>
          <w:u w:val="single"/>
          <w:lang w:eastAsia="zh-CN"/>
        </w:rPr>
        <w:t>盖章）</w:t>
      </w:r>
      <w:r>
        <w:rPr>
          <w:u w:val="single"/>
          <w:lang w:eastAsia="zh-CN"/>
        </w:rPr>
        <w:t xml:space="preserve">         </w:t>
      </w:r>
    </w:p>
    <w:p w14:paraId="787AD60A">
      <w:pPr>
        <w:spacing w:line="335" w:lineRule="auto"/>
        <w:ind w:firstLine="3234" w:firstLineChars="1100"/>
        <w:rPr>
          <w:rFonts w:ascii="Arial"/>
        </w:rPr>
      </w:pPr>
      <w:r>
        <w:rPr>
          <w:rFonts w:hint="eastAsia" w:ascii="楷体" w:hAnsi="楷体" w:eastAsia="楷体" w:cs="楷体"/>
          <w:spacing w:val="-8"/>
          <w:sz w:val="31"/>
          <w:szCs w:val="31"/>
        </w:rPr>
        <w:t>2025年 7 月 1</w:t>
      </w:r>
      <w:r>
        <w:rPr>
          <w:rFonts w:hint="eastAsia" w:ascii="楷体" w:hAnsi="楷体" w:eastAsia="楷体" w:cs="楷体"/>
          <w:spacing w:val="-8"/>
          <w:sz w:val="31"/>
          <w:szCs w:val="31"/>
          <w:lang w:val="en-US" w:eastAsia="zh-CN"/>
        </w:rPr>
        <w:t>1</w:t>
      </w:r>
      <w:r>
        <w:rPr>
          <w:rFonts w:hint="eastAsia" w:ascii="楷体" w:hAnsi="楷体" w:eastAsia="楷体" w:cs="楷体"/>
          <w:spacing w:val="-8"/>
          <w:sz w:val="31"/>
          <w:szCs w:val="31"/>
        </w:rPr>
        <w:t>日</w:t>
      </w:r>
    </w:p>
    <w:p w14:paraId="1B72390B">
      <w:pPr>
        <w:pStyle w:val="2"/>
        <w:spacing w:before="102" w:line="224" w:lineRule="auto"/>
        <w:ind w:left="3216"/>
        <w:rPr>
          <w:rFonts w:hint="eastAsia"/>
          <w:lang w:eastAsia="zh-CN"/>
        </w:rPr>
      </w:pPr>
      <w:r>
        <w:rPr>
          <w:spacing w:val="8"/>
          <w:lang w:eastAsia="zh-CN"/>
        </w:rPr>
        <w:t>（此页为封面）</w:t>
      </w:r>
    </w:p>
    <w:p w14:paraId="080314C5">
      <w:pPr>
        <w:spacing w:line="224" w:lineRule="auto"/>
        <w:sectPr>
          <w:footerReference r:id="rId3" w:type="default"/>
          <w:pgSz w:w="11900" w:h="16833"/>
          <w:pgMar w:top="1401" w:right="1583" w:bottom="1445" w:left="1618" w:header="0" w:footer="1170" w:gutter="0"/>
          <w:cols w:space="720" w:num="1"/>
        </w:sectPr>
      </w:pPr>
    </w:p>
    <w:p w14:paraId="6943D7B5">
      <w:pPr>
        <w:widowControl/>
        <w:kinsoku w:val="0"/>
        <w:autoSpaceDE w:val="0"/>
        <w:autoSpaceDN w:val="0"/>
        <w:adjustRightInd w:val="0"/>
        <w:snapToGrid w:val="0"/>
        <w:spacing w:before="97" w:line="222" w:lineRule="auto"/>
        <w:jc w:val="center"/>
        <w:textAlignment w:val="baseline"/>
        <w:outlineLvl w:val="2"/>
        <w:rPr>
          <w:rFonts w:ascii="黑体" w:hAnsi="黑体" w:eastAsia="黑体" w:cs="黑体"/>
          <w:b/>
          <w:bCs/>
          <w:snapToGrid w:val="0"/>
          <w:color w:val="000000"/>
          <w:spacing w:val="-6"/>
          <w:kern w:val="0"/>
          <w:sz w:val="44"/>
          <w:szCs w:val="44"/>
          <w:lang w:eastAsia="en-US"/>
        </w:rPr>
      </w:pPr>
      <w:r>
        <w:rPr>
          <w:rFonts w:ascii="黑体" w:hAnsi="黑体" w:eastAsia="黑体" w:cs="黑体"/>
          <w:b/>
          <w:bCs/>
          <w:snapToGrid w:val="0"/>
          <w:color w:val="000000"/>
          <w:spacing w:val="-6"/>
          <w:kern w:val="0"/>
          <w:sz w:val="44"/>
          <w:szCs w:val="44"/>
          <w:lang w:eastAsia="en-US"/>
        </w:rPr>
        <w:t>2024年度</w:t>
      </w:r>
      <w:r>
        <w:rPr>
          <w:rFonts w:hint="eastAsia" w:ascii="黑体" w:hAnsi="黑体" w:eastAsia="黑体" w:cs="黑体"/>
          <w:b/>
          <w:bCs/>
          <w:snapToGrid w:val="0"/>
          <w:color w:val="000000"/>
          <w:spacing w:val="-6"/>
          <w:kern w:val="0"/>
          <w:sz w:val="44"/>
          <w:szCs w:val="44"/>
          <w:lang w:eastAsia="en-US"/>
        </w:rPr>
        <w:t>岳阳市岳阳楼区人力资源和社会保障局</w:t>
      </w:r>
      <w:r>
        <w:rPr>
          <w:rFonts w:ascii="黑体" w:hAnsi="黑体" w:eastAsia="黑体" w:cs="黑体"/>
          <w:b/>
          <w:bCs/>
          <w:snapToGrid w:val="0"/>
          <w:color w:val="000000"/>
          <w:spacing w:val="-6"/>
          <w:kern w:val="0"/>
          <w:sz w:val="44"/>
          <w:szCs w:val="44"/>
          <w:lang w:eastAsia="en-US"/>
        </w:rPr>
        <w:t>单位整体支出绩效自评报告</w:t>
      </w:r>
    </w:p>
    <w:p w14:paraId="47B9BABE">
      <w:pPr>
        <w:widowControl/>
        <w:kinsoku w:val="0"/>
        <w:autoSpaceDE w:val="0"/>
        <w:autoSpaceDN w:val="0"/>
        <w:adjustRightInd w:val="0"/>
        <w:snapToGrid w:val="0"/>
        <w:spacing w:before="97" w:line="222" w:lineRule="auto"/>
        <w:ind w:left="279"/>
        <w:jc w:val="center"/>
        <w:textAlignment w:val="baseline"/>
        <w:outlineLvl w:val="2"/>
        <w:rPr>
          <w:rFonts w:ascii="黑体" w:hAnsi="黑体" w:eastAsia="黑体" w:cs="黑体"/>
          <w:b/>
          <w:bCs/>
          <w:snapToGrid w:val="0"/>
          <w:color w:val="000000"/>
          <w:spacing w:val="-6"/>
          <w:kern w:val="0"/>
          <w:sz w:val="44"/>
          <w:szCs w:val="44"/>
          <w:lang w:eastAsia="en-US"/>
        </w:rPr>
      </w:pPr>
    </w:p>
    <w:p w14:paraId="2CAECDA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textAlignment w:val="auto"/>
        <w:rPr>
          <w:rFonts w:ascii="黑体" w:hAnsi="黑体" w:eastAsia="黑体" w:cs="黑体"/>
          <w:spacing w:val="5"/>
          <w:sz w:val="31"/>
          <w:szCs w:val="31"/>
        </w:rPr>
      </w:pPr>
      <w:bookmarkStart w:id="1" w:name="_GoBack"/>
      <w:bookmarkEnd w:id="1"/>
      <w:r>
        <w:rPr>
          <w:rFonts w:hint="eastAsia" w:ascii="黑体" w:hAnsi="黑体" w:eastAsia="黑体" w:cs="黑体"/>
          <w:spacing w:val="5"/>
          <w:kern w:val="2"/>
          <w:sz w:val="31"/>
          <w:szCs w:val="31"/>
          <w:lang w:val="en-US" w:eastAsia="zh-CN" w:bidi="ar-SA"/>
        </w:rPr>
        <w:t>一、</w:t>
      </w: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706A5E9A">
      <w:pPr>
        <w:spacing w:line="60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人社局机关</w:t>
      </w:r>
      <w:r>
        <w:rPr>
          <w:rFonts w:hint="eastAsia" w:ascii="仿宋_GB2312" w:hAnsi="仿宋_GB2312" w:eastAsia="仿宋_GB2312" w:cs="仿宋_GB2312"/>
          <w:bCs/>
          <w:sz w:val="28"/>
          <w:szCs w:val="28"/>
        </w:rPr>
        <w:t>现有在</w:t>
      </w:r>
      <w:r>
        <w:rPr>
          <w:rFonts w:hint="eastAsia" w:ascii="仿宋_GB2312" w:hAnsi="仿宋_GB2312" w:eastAsia="仿宋_GB2312" w:cs="仿宋_GB2312"/>
          <w:bCs/>
          <w:sz w:val="28"/>
          <w:szCs w:val="28"/>
          <w:lang w:eastAsia="zh-CN"/>
        </w:rPr>
        <w:t>职在</w:t>
      </w:r>
      <w:r>
        <w:rPr>
          <w:rFonts w:hint="eastAsia" w:ascii="仿宋_GB2312" w:hAnsi="仿宋_GB2312" w:eastAsia="仿宋_GB2312" w:cs="仿宋_GB2312"/>
          <w:bCs/>
          <w:sz w:val="28"/>
          <w:szCs w:val="28"/>
        </w:rPr>
        <w:t>编人员</w:t>
      </w:r>
      <w:r>
        <w:rPr>
          <w:rFonts w:hint="eastAsia" w:ascii="仿宋_GB2312" w:hAnsi="仿宋_GB2312" w:eastAsia="仿宋_GB2312" w:cs="仿宋_GB2312"/>
          <w:bCs/>
          <w:sz w:val="28"/>
          <w:szCs w:val="28"/>
          <w:lang w:val="en-US" w:eastAsia="zh-CN"/>
        </w:rPr>
        <w:t>14</w:t>
      </w:r>
      <w:r>
        <w:rPr>
          <w:rFonts w:hint="eastAsia" w:ascii="仿宋_GB2312" w:hAnsi="仿宋_GB2312" w:eastAsia="仿宋_GB2312" w:cs="仿宋_GB2312"/>
          <w:bCs/>
          <w:sz w:val="28"/>
          <w:szCs w:val="28"/>
        </w:rPr>
        <w:t>人，</w:t>
      </w:r>
      <w:r>
        <w:rPr>
          <w:rFonts w:hint="eastAsia" w:ascii="仿宋_GB2312" w:hAnsi="仿宋_GB2312" w:eastAsia="仿宋_GB2312" w:cs="仿宋_GB2312"/>
          <w:bCs/>
          <w:sz w:val="28"/>
          <w:szCs w:val="28"/>
          <w:lang w:eastAsia="zh-CN"/>
        </w:rPr>
        <w:t>主要</w:t>
      </w:r>
      <w:r>
        <w:rPr>
          <w:rFonts w:hint="eastAsia" w:ascii="仿宋_GB2312" w:hAnsi="仿宋_GB2312" w:eastAsia="仿宋_GB2312" w:cs="仿宋_GB2312"/>
          <w:bCs/>
          <w:sz w:val="28"/>
          <w:szCs w:val="28"/>
        </w:rPr>
        <w:t>负责贯彻执行党和国家人力资源工作、社会保障工作的基本方针、政策和法律、法规</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结合全区实际、研究似订本行政区内相应政策和具体改革方案</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拟订全区人力资源和社会保障事业发展规划和年度工作计划，起草人力资源和社会保障规范性文件草案，并组织实施和监督检查；对全区人力资源和社会保障工作进行综合管理、监督指导、协调服务</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拟订并组织实施全区人力资源市场发展规划和人力资源流动政策，促进人力资源合理流动、有效配置</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负责促进就业创业工作，拟订统筹城乡的就业发展规划，完善公共就业服务体系</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统筹推进建立覆盖城乡的多层次社会保障体系</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负责全区就业、失业和相关社会保险基金预测预警和信息引导，拟订应对预案，实施预防、调节和控制，保持就业形势稳定和社会保险基金总体收支平衡</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牵头推进深化职称制度改革，归口管理专业技术人员职称工作</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会同有关部门指导事业单位人事制度改革，按照管理权限负责规范事业单位岗位设置、公开招聘、聘用合同等人事综合管理工作，负责事业单位工作人员和机关工勤人员综合管理工作。负责事业单位工资收入分配综合管理；组织实施事业单位人员工资收入分配政策，配合相关部门审核纳入区级财政统一发放工资范围的事业单位及人员的工资、奖金、津补贴标准和离退休费，落实企事业单位人员福利和离退休政策，建立企事业单位人员工资正常增长和支付保障机制。会同有关部门拟订农民工工作综合性规划，推动农民工相关政策的落实，协调解决农民工工作中的重点难点问题，维护农民工合法权益。会同有关部门拟订政府表彰奖励制度，综合管理政府表彰奖励工作，承担区委、区人民政府评比达标表彰等工作，根据授权承办以区委、区人民政府名义开展的表彰奖励活动。负责本单位、本系统的信访维稳和安全生产工作；完成区委和区人民政府交办的其他任务。</w:t>
      </w:r>
    </w:p>
    <w:p w14:paraId="10F86354">
      <w:pPr>
        <w:spacing w:line="600" w:lineRule="exact"/>
        <w:ind w:firstLine="560" w:firstLineChars="200"/>
        <w:rPr>
          <w:rFonts w:hint="eastAsia" w:ascii="黑体" w:hAnsi="黑体" w:eastAsia="黑体" w:cs="黑体"/>
          <w:color w:val="000000"/>
          <w:spacing w:val="0"/>
          <w:position w:val="0"/>
          <w:sz w:val="32"/>
          <w:szCs w:val="32"/>
          <w:lang w:val="en-US" w:eastAsia="zh-CN"/>
        </w:rPr>
      </w:pPr>
      <w:r>
        <w:rPr>
          <w:rFonts w:hint="eastAsia" w:ascii="仿宋_GB2312" w:hAnsi="仿宋_GB2312" w:eastAsia="仿宋_GB2312" w:cs="仿宋_GB2312"/>
          <w:bCs/>
          <w:sz w:val="28"/>
          <w:szCs w:val="28"/>
        </w:rPr>
        <w:t>深入推进简政放权、放管结合、优化服务改革，进一步减少行政</w:t>
      </w:r>
      <w:r>
        <w:rPr>
          <w:rFonts w:hint="eastAsia" w:ascii="仿宋_GB2312" w:hAnsi="仿宋_GB2312" w:eastAsia="仿宋_GB2312" w:cs="仿宋_GB2312"/>
          <w:bCs/>
          <w:sz w:val="28"/>
          <w:szCs w:val="28"/>
          <w:lang w:val="en-US" w:eastAsia="zh-CN"/>
        </w:rPr>
        <w:t>审批</w:t>
      </w:r>
      <w:r>
        <w:rPr>
          <w:rFonts w:hint="eastAsia" w:ascii="仿宋_GB2312" w:hAnsi="仿宋_GB2312" w:eastAsia="仿宋_GB2312" w:cs="仿宋_GB2312"/>
          <w:bCs/>
          <w:sz w:val="28"/>
          <w:szCs w:val="28"/>
        </w:rPr>
        <w:t>事项，规范和优化对外办理事项，减少职业资格许可和认定等审批事项，实行国家职业资格目录清单管理，加强事中事后监管，创新就业和社会保障等公共服务方式，加强信息共享，提高公共服务水平。</w:t>
      </w:r>
    </w:p>
    <w:p w14:paraId="040054B8">
      <w:pPr>
        <w:keepNext w:val="0"/>
        <w:keepLines w:val="0"/>
        <w:pageBreakBefore w:val="0"/>
        <w:widowControl w:val="0"/>
        <w:kinsoku/>
        <w:wordWrap/>
        <w:overflowPunct/>
        <w:topLinePunct w:val="0"/>
        <w:autoSpaceDE/>
        <w:autoSpaceDN/>
        <w:bidi w:val="0"/>
        <w:adjustRightInd/>
        <w:snapToGrid/>
        <w:spacing w:line="240" w:lineRule="auto"/>
        <w:ind w:left="0" w:firstLine="612" w:firstLineChars="20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0F3C5A04">
      <w:pPr>
        <w:spacing w:line="560" w:lineRule="exact"/>
        <w:ind w:firstLine="643" w:firstLineChars="200"/>
        <w:rPr>
          <w:rFonts w:hint="eastAsia" w:ascii="楷体_GB2312" w:hAnsi="楷体_GB2312" w:eastAsia="楷体_GB2312" w:cs="楷体_GB2312"/>
          <w:b/>
          <w:bCs/>
          <w:color w:val="auto"/>
          <w:spacing w:val="0"/>
          <w:position w:val="0"/>
          <w:sz w:val="32"/>
          <w:szCs w:val="32"/>
          <w:lang w:val="en-US" w:eastAsia="zh-CN"/>
        </w:rPr>
      </w:pPr>
      <w:r>
        <w:rPr>
          <w:rFonts w:hint="eastAsia" w:ascii="楷体_GB2312" w:hAnsi="楷体_GB2312" w:eastAsia="楷体_GB2312" w:cs="楷体_GB2312"/>
          <w:b/>
          <w:bCs/>
          <w:color w:val="auto"/>
          <w:spacing w:val="0"/>
          <w:position w:val="0"/>
          <w:sz w:val="32"/>
          <w:szCs w:val="32"/>
          <w:lang w:val="en-US" w:eastAsia="zh-CN"/>
        </w:rPr>
        <w:t>(一)基本支出情况</w:t>
      </w:r>
    </w:p>
    <w:p w14:paraId="723645BE">
      <w:pPr>
        <w:spacing w:line="60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本单位基本支出312.79万元，其中人员经费220.86万元、日常公用经费24.62万元、对个人和家庭的补助67.31万元。人员经费主要用于人员工资、津贴补贴、基础绩效奖、社会保险缴费等，公用经费主要用于办公费、水电费、邮电费、维修费、劳务费等，对个人和家庭的补助用于退休人员生活补贴、退休一次性生活补贴、退休十三个月工资等。</w:t>
      </w:r>
    </w:p>
    <w:p w14:paraId="2E1A7AC5">
      <w:pPr>
        <w:keepNext w:val="0"/>
        <w:keepLines w:val="0"/>
        <w:pageBreakBefore w:val="0"/>
        <w:widowControl w:val="0"/>
        <w:numPr>
          <w:ilvl w:val="0"/>
          <w:numId w:val="0"/>
        </w:numPr>
        <w:kinsoku/>
        <w:wordWrap/>
        <w:overflowPunct/>
        <w:topLinePunct w:val="0"/>
        <w:autoSpaceDE/>
        <w:autoSpaceDN/>
        <w:bidi w:val="0"/>
        <w:adjustRightInd/>
        <w:snapToGrid/>
        <w:ind w:leftChars="200" w:firstLine="321" w:firstLineChars="100"/>
        <w:jc w:val="left"/>
        <w:textAlignment w:val="auto"/>
        <w:rPr>
          <w:rFonts w:hint="eastAsia" w:ascii="楷体_GB2312" w:hAnsi="楷体_GB2312" w:eastAsia="楷体_GB2312" w:cs="楷体_GB2312"/>
          <w:b/>
          <w:bCs/>
          <w:color w:val="auto"/>
          <w:spacing w:val="0"/>
          <w:position w:val="0"/>
          <w:sz w:val="32"/>
          <w:szCs w:val="32"/>
          <w:lang w:val="en-US" w:eastAsia="zh-CN"/>
        </w:rPr>
      </w:pPr>
      <w:r>
        <w:rPr>
          <w:rFonts w:hint="eastAsia" w:ascii="楷体_GB2312" w:hAnsi="楷体_GB2312" w:eastAsia="楷体_GB2312" w:cs="楷体_GB2312"/>
          <w:b/>
          <w:bCs/>
          <w:color w:val="auto"/>
          <w:spacing w:val="0"/>
          <w:position w:val="0"/>
          <w:sz w:val="32"/>
          <w:szCs w:val="32"/>
          <w:lang w:val="en-US" w:eastAsia="zh-CN"/>
        </w:rPr>
        <w:t>（二）项目支出情况</w:t>
      </w:r>
    </w:p>
    <w:p w14:paraId="7FDF9F63">
      <w:pPr>
        <w:spacing w:line="60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2024年专项支出1099.82万元，其中：业务工作经费114.85万元（年初预算业务工作经费91.99万元、解决宣传培训经费5.09万元、解决网络架构数据整合等工作经费17.77万元）；年初预算运行维护费101万元；年初预算编外用工人员工资70万元；区级专项资金175.5万元（事业单位公开招聘47.99万元、2024年春节慰问困难群众救助活动资金4.52万元、2023年绩效考核奖励1.8万元、2023年区级个人先进奖励6万元、2023年争资争项考核奖励5万元、独生子女奖励资金3.68万元、其他项目106.48万元）；市级国有资本经营预算结转安排的就业中心下属企业职工社保经费14.25万元；就业专项补助资金624.22万元。我局严格执行专项资金使用审批制度，确保专项经费合理高效使用。</w:t>
      </w:r>
    </w:p>
    <w:p w14:paraId="23F20D0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三、政府性基金预算支出情况</w:t>
      </w:r>
    </w:p>
    <w:p w14:paraId="49F9A8CC">
      <w:pPr>
        <w:spacing w:line="60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2024年政府性基金预算拨款支出为0万元， 2024年度本单位无政府性基金安排的支出。</w:t>
      </w:r>
    </w:p>
    <w:p w14:paraId="4D50784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4ADABD8B">
      <w:pPr>
        <w:spacing w:line="60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2024年国有资本经营预算支出为0万元，2024年度本单位无国有资本经营安排的支出。</w:t>
      </w:r>
    </w:p>
    <w:p w14:paraId="63D5164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五、社会保险基金预算支出情况本</w:t>
      </w:r>
    </w:p>
    <w:p w14:paraId="5F1145E0">
      <w:pPr>
        <w:spacing w:line="60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2024年社会保险基金预算支出为0万元，2024年度本单位无社会保险基金安排的支出。</w:t>
      </w:r>
    </w:p>
    <w:p w14:paraId="4821256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kern w:val="2"/>
          <w:position w:val="0"/>
          <w:sz w:val="32"/>
          <w:szCs w:val="32"/>
          <w:lang w:val="en-US" w:eastAsia="zh-CN" w:bidi="ar-SA"/>
        </w:rPr>
        <w:t>六、</w:t>
      </w:r>
      <w:r>
        <w:rPr>
          <w:rFonts w:hint="eastAsia" w:ascii="黑体" w:hAnsi="黑体" w:eastAsia="黑体" w:cs="黑体"/>
          <w:color w:val="000000"/>
          <w:spacing w:val="0"/>
          <w:position w:val="0"/>
          <w:sz w:val="32"/>
          <w:szCs w:val="32"/>
          <w:lang w:val="en-US" w:eastAsia="zh-CN"/>
        </w:rPr>
        <w:t>部门整体支出绩效情况</w:t>
      </w:r>
    </w:p>
    <w:p w14:paraId="4B3433AD">
      <w:pPr>
        <w:numPr>
          <w:ilvl w:val="0"/>
          <w:numId w:val="1"/>
        </w:numPr>
        <w:spacing w:line="600" w:lineRule="exact"/>
        <w:ind w:firstLine="560" w:firstLineChars="200"/>
        <w:contextualSpacing/>
        <w:rPr>
          <w:rFonts w:hint="eastAsia" w:ascii="仿宋_GB2312" w:hAnsi="仿宋_GB2312" w:eastAsia="仿宋_GB2312" w:cs="仿宋_GB2312"/>
          <w:bCs/>
          <w:sz w:val="28"/>
          <w:szCs w:val="28"/>
          <w:lang w:val="zh-CN" w:eastAsia="zh-CN"/>
        </w:rPr>
      </w:pPr>
      <w:r>
        <w:rPr>
          <w:rFonts w:hint="eastAsia" w:ascii="仿宋_GB2312" w:hAnsi="仿宋_GB2312" w:eastAsia="仿宋_GB2312" w:cs="仿宋_GB2312"/>
          <w:bCs/>
          <w:sz w:val="28"/>
          <w:szCs w:val="28"/>
          <w:lang w:val="zh-CN" w:eastAsia="zh-CN"/>
        </w:rPr>
        <w:t>党建引领，队伍凝聚新力量。成立工作领导小组，制定实施方案，确保工作有序推进。严格落实管党治党责任，切实履行党组责任、书记第一责任、班子成员“一岗双责”责任制，建立“重要业务月报”“岗位定期轮岗”等制度，将社会保险、就业服务、人事人才、劳动保障等人社领域服务事项，持续保障改善民生，着力打通服务“最后一公里”，不断推动人社事业高质量发展。</w:t>
      </w:r>
    </w:p>
    <w:p w14:paraId="754F252A">
      <w:pPr>
        <w:numPr>
          <w:ilvl w:val="0"/>
          <w:numId w:val="1"/>
        </w:numPr>
        <w:spacing w:line="600" w:lineRule="exact"/>
        <w:ind w:firstLine="560" w:firstLineChars="200"/>
        <w:contextualSpacing/>
        <w:rPr>
          <w:rFonts w:hint="eastAsia" w:ascii="仿宋_GB2312" w:hAnsi="仿宋_GB2312" w:eastAsia="仿宋_GB2312" w:cs="仿宋_GB2312"/>
          <w:bCs/>
          <w:sz w:val="28"/>
          <w:szCs w:val="28"/>
          <w:lang w:val="zh-CN" w:eastAsia="zh-CN"/>
        </w:rPr>
      </w:pPr>
      <w:r>
        <w:rPr>
          <w:rFonts w:hint="eastAsia" w:ascii="仿宋_GB2312" w:hAnsi="仿宋_GB2312" w:eastAsia="仿宋_GB2312" w:cs="仿宋_GB2312"/>
          <w:bCs/>
          <w:sz w:val="28"/>
          <w:szCs w:val="28"/>
          <w:lang w:val="zh-CN" w:eastAsia="zh-CN"/>
        </w:rPr>
        <w:t>精诚发力，民生实事有了新提升。负责牵头岳阳楼区“民生可感行动”工作专班按照“四个强化四个着力”的要求，坚持全区“一盘棋”，全面统筹协调，凝聚工作合力，强化责任担当，推进争先创优，扎实推进10项省级重点民生实事和8项市级重点民生实事，各项重点民生实事进展有力，百姓可感可及。截至目前，全区98个社会保障卡制卡网点累计换发第三代社保卡4.7万张。社会保障卡持卡情况进度和社保卡制卡增量岳阳楼区排名全市第一，提前完成市级目标考核任务。共受理 12345 热线2000余起，结办率达到100%。</w:t>
      </w:r>
    </w:p>
    <w:p w14:paraId="2A5B37AA">
      <w:pPr>
        <w:spacing w:line="600" w:lineRule="exact"/>
        <w:ind w:firstLine="560" w:firstLineChars="200"/>
        <w:rPr>
          <w:rFonts w:hint="eastAsia" w:ascii="仿宋_GB2312" w:hAnsi="仿宋_GB2312" w:eastAsia="仿宋_GB2312" w:cs="仿宋_GB2312"/>
          <w:bCs/>
          <w:sz w:val="28"/>
          <w:szCs w:val="28"/>
          <w:lang w:val="zh-CN" w:eastAsia="zh-CN"/>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lang w:val="zh-CN" w:eastAsia="zh-CN"/>
        </w:rPr>
        <w:t>精细服务，就业迈上新台阶。全面落实促进就业政策，推进办好就业重点民生实事，实现新增城镇就业16970人，新增农村劳动力转移就业728人，失业人员再就业9878人，分别完成年度目标任务的105%、145.6%和164.6%，失业保险参保人数5.79万人，职业技能培训756人（完成率114％），创业培训613人（完成率103％），就业困难人员再就业率达98%，调查失业率稳定控制在较低水平，全区就业形势稳定向好。全面超额完成年度目标任务。零工市场和就业帮帮站工作获省人社厅领导调研肯定。职业指导优秀服务案例获第三届公共就业服务专项业务竞赛全国赛三等奖。</w:t>
      </w:r>
    </w:p>
    <w:p w14:paraId="1AD5E11C">
      <w:pPr>
        <w:spacing w:line="600" w:lineRule="exact"/>
        <w:ind w:firstLine="560" w:firstLineChars="200"/>
        <w:contextualSpacing/>
        <w:jc w:val="left"/>
        <w:rPr>
          <w:rFonts w:hint="eastAsia" w:ascii="仿宋_GB2312" w:hAnsi="仿宋_GB2312" w:eastAsia="仿宋_GB2312" w:cs="仿宋_GB2312"/>
          <w:bCs/>
          <w:sz w:val="28"/>
          <w:szCs w:val="28"/>
          <w:lang w:val="zh-CN" w:eastAsia="zh-CN"/>
        </w:rPr>
      </w:pPr>
      <w:r>
        <w:rPr>
          <w:rFonts w:hint="eastAsia" w:ascii="仿宋_GB2312" w:hAnsi="仿宋_GB2312" w:eastAsia="仿宋_GB2312" w:cs="仿宋_GB2312"/>
          <w:bCs/>
          <w:sz w:val="28"/>
          <w:szCs w:val="28"/>
          <w:lang w:val="en-US" w:eastAsia="zh-CN"/>
        </w:rPr>
        <w:t>4、精准扩面，社保取得新成绩。</w:t>
      </w:r>
      <w:r>
        <w:rPr>
          <w:rFonts w:hint="eastAsia" w:ascii="仿宋_GB2312" w:hAnsi="仿宋_GB2312" w:eastAsia="仿宋_GB2312" w:cs="仿宋_GB2312"/>
          <w:bCs/>
          <w:sz w:val="28"/>
          <w:szCs w:val="28"/>
          <w:lang w:val="zh-CN" w:eastAsia="zh-CN"/>
        </w:rPr>
        <w:t>推广“一窗式”办理，实现参保登记、缴费、查询一站式服务。承接经开区近14万人的养老保险参保缴费、待遇发放工作。截至目前，企业职工养老保险征收基本养老金4.05亿元；企保参保人数为11.37万人，其中离退休4.03万人。城乡居民养老保险参征收基本养老金4228万元。参保总人数为11.33万人，参保扩面完成率100.87%。机关事业单位养老保险征收基本养老金2.11亿元（不含经开区）。职业年金归集上解5394万元。全区在机关系统内共有参保单位231家，参保缴费1.1万人，退休金发放共计3.75亿元。失业保险全区共有参保单位3505家，参保人数5.79万人，收缴失业保险基金1460万元，发放失业保险金1137万元。工伤保险目标参保人数3.7万人，实际参保3.98万人，完成率107.46%，全年征缴基金收入1832万元。共处理工伤事故认定申请51起，其中认定工伤42起。</w:t>
      </w:r>
    </w:p>
    <w:p w14:paraId="653D98AF">
      <w:pPr>
        <w:spacing w:line="600" w:lineRule="exact"/>
        <w:ind w:firstLine="560" w:firstLineChars="200"/>
        <w:rPr>
          <w:rFonts w:hint="eastAsia" w:ascii="仿宋_GB2312" w:hAnsi="仿宋_GB2312" w:eastAsia="仿宋_GB2312" w:cs="仿宋_GB2312"/>
          <w:bCs/>
          <w:sz w:val="28"/>
          <w:szCs w:val="28"/>
          <w:lang w:val="zh-CN" w:eastAsia="zh-CN"/>
        </w:rPr>
      </w:pPr>
      <w:r>
        <w:rPr>
          <w:rFonts w:hint="eastAsia" w:ascii="仿宋_GB2312" w:hAnsi="仿宋_GB2312" w:eastAsia="仿宋_GB2312" w:cs="仿宋_GB2312"/>
          <w:bCs/>
          <w:sz w:val="28"/>
          <w:szCs w:val="28"/>
          <w:lang w:val="en-US" w:eastAsia="zh-CN"/>
        </w:rPr>
        <w:t>5、精心聚才，引才留才呈现新气象。</w:t>
      </w:r>
      <w:r>
        <w:rPr>
          <w:rFonts w:hint="eastAsia" w:ascii="仿宋_GB2312" w:hAnsi="仿宋_GB2312" w:eastAsia="仿宋_GB2312" w:cs="仿宋_GB2312"/>
          <w:bCs/>
          <w:sz w:val="28"/>
          <w:szCs w:val="28"/>
          <w:lang w:val="zh-CN" w:eastAsia="zh-CN"/>
        </w:rPr>
        <w:t>共计办理全区行政事业单位人事业务手续910人，全年事业人员新增346人（其中：公开招聘161人、四海揽才33人、区外调入36人、择优选拔5人、三支一扶9人等）。完成全区中小学教师中级职称评审职数226个，评审通过199人，通过比例为56%。完成全区事业单位专技人才基础数据录入6310条。完成全区事业单位2024年薪级工资晋升工作8349人次。完成年度两批次事业单位管理岗位职员晋升共涉及50余家单位247人。组织3场公开招聘考试共计招聘195人（其中研究生学历35人，占比18%）。</w:t>
      </w:r>
    </w:p>
    <w:p w14:paraId="7D1CB6FB">
      <w:pPr>
        <w:spacing w:line="600" w:lineRule="exact"/>
        <w:ind w:firstLine="560" w:firstLineChars="200"/>
        <w:rPr>
          <w:rFonts w:hint="eastAsia" w:ascii="仿宋_GB2312" w:hAnsi="仿宋_GB2312" w:eastAsia="仿宋_GB2312" w:cs="仿宋_GB2312"/>
          <w:bCs/>
          <w:sz w:val="28"/>
          <w:szCs w:val="28"/>
          <w:lang w:val="zh-CN" w:eastAsia="zh-CN"/>
        </w:rPr>
      </w:pPr>
      <w:r>
        <w:rPr>
          <w:rFonts w:hint="eastAsia" w:ascii="仿宋_GB2312" w:hAnsi="仿宋_GB2312" w:eastAsia="仿宋_GB2312" w:cs="仿宋_GB2312"/>
          <w:bCs/>
          <w:sz w:val="28"/>
          <w:szCs w:val="28"/>
          <w:lang w:val="en-US" w:eastAsia="zh-CN"/>
        </w:rPr>
        <w:t>6、精细管理，劳动关系得到新改善。</w:t>
      </w:r>
      <w:r>
        <w:rPr>
          <w:rFonts w:hint="eastAsia" w:ascii="仿宋_GB2312" w:hAnsi="仿宋_GB2312" w:eastAsia="仿宋_GB2312" w:cs="仿宋_GB2312"/>
          <w:bCs/>
          <w:sz w:val="28"/>
          <w:szCs w:val="28"/>
          <w:lang w:val="zh-CN" w:eastAsia="zh-CN"/>
        </w:rPr>
        <w:t>全年</w:t>
      </w:r>
      <w:r>
        <w:rPr>
          <w:rFonts w:hint="eastAsia" w:ascii="仿宋_GB2312" w:hAnsi="仿宋_GB2312" w:eastAsia="仿宋_GB2312" w:cs="仿宋_GB2312"/>
          <w:bCs/>
          <w:sz w:val="28"/>
          <w:szCs w:val="28"/>
          <w:lang w:val="en-US" w:eastAsia="zh-CN"/>
        </w:rPr>
        <w:t>回复各级信访办件83件</w:t>
      </w:r>
      <w:r>
        <w:rPr>
          <w:rFonts w:hint="eastAsia" w:ascii="仿宋_GB2312" w:hAnsi="仿宋_GB2312" w:eastAsia="仿宋_GB2312" w:cs="仿宋_GB2312"/>
          <w:bCs/>
          <w:sz w:val="28"/>
          <w:szCs w:val="28"/>
          <w:lang w:val="zh-CN" w:eastAsia="zh-CN"/>
        </w:rPr>
        <w:t>，省级巡视组交办信访件</w:t>
      </w:r>
      <w:r>
        <w:rPr>
          <w:rFonts w:hint="eastAsia" w:ascii="仿宋_GB2312" w:hAnsi="仿宋_GB2312" w:eastAsia="仿宋_GB2312" w:cs="仿宋_GB2312"/>
          <w:bCs/>
          <w:sz w:val="28"/>
          <w:szCs w:val="28"/>
          <w:lang w:val="en-US" w:eastAsia="zh-CN"/>
        </w:rPr>
        <w:t>6件，</w:t>
      </w:r>
      <w:r>
        <w:rPr>
          <w:rFonts w:hint="eastAsia" w:ascii="仿宋_GB2312" w:hAnsi="仿宋_GB2312" w:eastAsia="仿宋_GB2312" w:cs="仿宋_GB2312"/>
          <w:bCs/>
          <w:sz w:val="28"/>
          <w:szCs w:val="28"/>
          <w:lang w:val="zh-CN" w:eastAsia="zh-CN"/>
        </w:rPr>
        <w:t>办结率达100%。共受理各类举报投诉件2628个。启用农民工工资专户率100%、农民工工资保证金缴纳率100%。</w:t>
      </w:r>
      <w:bookmarkStart w:id="0" w:name="OLE_LINK362"/>
      <w:r>
        <w:rPr>
          <w:rFonts w:hint="eastAsia" w:ascii="仿宋_GB2312" w:hAnsi="仿宋_GB2312" w:eastAsia="仿宋_GB2312" w:cs="仿宋_GB2312"/>
          <w:bCs/>
          <w:sz w:val="28"/>
          <w:szCs w:val="28"/>
          <w:lang w:val="zh-CN" w:eastAsia="zh-CN"/>
        </w:rPr>
        <w:t>解决政府国企项目未按月足额支付农民工工资问题3个，涉及农民工1119人，涉及工资565.8万元。</w:t>
      </w:r>
      <w:bookmarkEnd w:id="0"/>
      <w:r>
        <w:rPr>
          <w:rFonts w:hint="eastAsia" w:ascii="仿宋_GB2312" w:hAnsi="仿宋_GB2312" w:eastAsia="仿宋_GB2312" w:cs="仿宋_GB2312"/>
          <w:bCs/>
          <w:sz w:val="28"/>
          <w:szCs w:val="28"/>
          <w:lang w:val="zh-CN" w:eastAsia="zh-CN"/>
        </w:rPr>
        <w:t>按照“人社牵头、工会协同、行业参与”，联合区总工会成立了“工会+人社”劳动争议调解室、新就业形态劳动权益保障联合调解中心、东茅岭商圈劳动争议调解室，获得人社部调解仲裁司、省人社厅调解仲裁处等领导调研并给予充分肯定和高度评价。共接待处理劳动争议纠纷410件，按期结案率为93.3%，调解成功率66.8%，仲裁调解、平安建设工作全年目标任务全面完成。</w:t>
      </w:r>
    </w:p>
    <w:p w14:paraId="476ECDA9">
      <w:pPr>
        <w:spacing w:line="600" w:lineRule="exact"/>
        <w:ind w:firstLine="560" w:firstLineChars="200"/>
        <w:rPr>
          <w:rFonts w:hint="eastAsia" w:ascii="仿宋_GB2312" w:hAnsi="仿宋_GB2312" w:eastAsia="仿宋_GB2312" w:cs="仿宋_GB2312"/>
          <w:bCs/>
          <w:sz w:val="28"/>
          <w:szCs w:val="28"/>
          <w:lang w:val="zh-CN" w:eastAsia="zh-CN"/>
        </w:rPr>
      </w:pPr>
      <w:r>
        <w:rPr>
          <w:rFonts w:hint="eastAsia" w:ascii="仿宋_GB2312" w:hAnsi="仿宋_GB2312" w:eastAsia="仿宋_GB2312" w:cs="仿宋_GB2312"/>
          <w:bCs/>
          <w:sz w:val="28"/>
          <w:szCs w:val="28"/>
          <w:lang w:val="en-US" w:eastAsia="zh-CN"/>
        </w:rPr>
        <w:t>7</w:t>
      </w:r>
      <w:r>
        <w:rPr>
          <w:rFonts w:hint="eastAsia" w:ascii="仿宋_GB2312" w:hAnsi="仿宋_GB2312" w:eastAsia="仿宋_GB2312" w:cs="仿宋_GB2312"/>
          <w:bCs/>
          <w:sz w:val="28"/>
          <w:szCs w:val="28"/>
          <w:lang w:val="zh-CN" w:eastAsia="zh-CN"/>
        </w:rPr>
        <w:t>、特色亮点。零工市场运行成效及服务管理机制获省厅主要领导实地调研充分肯定，获全市就业工作会推介。首批建设了郭亮社区、九华山社区、铁路社区等5家社区就业帮帮站示范点和15个服务站，全面推进实现“15分钟就业公共服务圈”。省、市职业指导服务竞赛中，获市赛一等奖、省赛三等奖，高校毕业生职业指导案例获全国三等奖。区劳动人事争议仲裁院作为岳阳地区唯一对象推荐申报全国工作突出的劳动人事争议仲裁院。各项绩效考核指标全市名列前茅。</w:t>
      </w:r>
    </w:p>
    <w:p w14:paraId="530E35A4">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auto"/>
          <w:spacing w:val="0"/>
          <w:position w:val="0"/>
          <w:sz w:val="32"/>
          <w:szCs w:val="32"/>
          <w:lang w:val="en-US" w:eastAsia="zh-CN"/>
        </w:rPr>
      </w:pPr>
      <w:r>
        <w:rPr>
          <w:rFonts w:hint="eastAsia" w:ascii="黑体" w:hAnsi="黑体" w:eastAsia="黑体" w:cs="黑体"/>
          <w:color w:val="auto"/>
          <w:spacing w:val="0"/>
          <w:position w:val="0"/>
          <w:sz w:val="32"/>
          <w:szCs w:val="32"/>
          <w:lang w:val="en-US" w:eastAsia="zh-CN"/>
        </w:rPr>
        <w:t>七、存在的问题及原因分析</w:t>
      </w:r>
    </w:p>
    <w:p w14:paraId="12974A7A">
      <w:pPr>
        <w:spacing w:line="60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1、预算编制欠完整，事业单位公开招聘、预备费、人员经费预留、独生子女奖励资金、未列入当年预算，由财政预算下达追加指标；</w:t>
      </w:r>
    </w:p>
    <w:p w14:paraId="10743EF3">
      <w:pPr>
        <w:spacing w:line="60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2、工作完成需进一步细化，对潜在问题预判不足。</w:t>
      </w:r>
    </w:p>
    <w:p w14:paraId="23DDD35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auto"/>
          <w:spacing w:val="0"/>
          <w:position w:val="0"/>
          <w:sz w:val="32"/>
          <w:szCs w:val="32"/>
          <w:lang w:val="en-US" w:eastAsia="zh-CN"/>
        </w:rPr>
      </w:pPr>
      <w:r>
        <w:rPr>
          <w:rFonts w:hint="eastAsia" w:ascii="黑体" w:hAnsi="黑体" w:eastAsia="黑体" w:cs="黑体"/>
          <w:color w:val="auto"/>
          <w:spacing w:val="0"/>
          <w:position w:val="0"/>
          <w:sz w:val="32"/>
          <w:szCs w:val="32"/>
          <w:lang w:val="en-US" w:eastAsia="zh-CN"/>
        </w:rPr>
        <w:t>八、下一步改进措施</w:t>
      </w:r>
    </w:p>
    <w:p w14:paraId="7F07AC68">
      <w:pPr>
        <w:spacing w:line="600" w:lineRule="exact"/>
        <w:ind w:firstLine="560" w:firstLineChars="200"/>
        <w:rPr>
          <w:rFonts w:hint="eastAsia"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val="en-US" w:eastAsia="zh-CN"/>
        </w:rPr>
        <w:t>严格落实《预算法》及区绩效管理工作的有关规定,进一步规范财政资金的管理,建立和完善科学、合理的项目资金绩效评价管理体系,促进公共财政阳光化,提高财政资金使用效益。</w:t>
      </w:r>
    </w:p>
    <w:p w14:paraId="69A702C4">
      <w:pPr>
        <w:spacing w:line="600" w:lineRule="exact"/>
        <w:ind w:firstLine="560" w:firstLineChars="200"/>
        <w:rPr>
          <w:rFonts w:hint="eastAsia" w:ascii="仿宋_GB2312" w:hAnsi="仿宋_GB2312" w:eastAsia="仿宋_GB2312" w:cs="仿宋_GB2312"/>
          <w:bCs/>
          <w:sz w:val="28"/>
          <w:szCs w:val="28"/>
          <w:lang w:val="zh-CN" w:eastAsia="zh-CN"/>
        </w:rPr>
      </w:pPr>
      <w:r>
        <w:rPr>
          <w:rFonts w:hint="eastAsia" w:ascii="仿宋_GB2312" w:hAnsi="仿宋_GB2312" w:eastAsia="仿宋_GB2312" w:cs="仿宋_GB2312"/>
          <w:bCs/>
          <w:sz w:val="28"/>
          <w:szCs w:val="28"/>
          <w:lang w:val="en-US" w:eastAsia="zh-CN"/>
        </w:rPr>
        <w:t>2、</w:t>
      </w:r>
      <w:r>
        <w:rPr>
          <w:rFonts w:hint="default" w:ascii="仿宋_GB2312" w:hAnsi="仿宋_GB2312" w:eastAsia="仿宋_GB2312" w:cs="仿宋_GB2312"/>
          <w:bCs/>
          <w:sz w:val="28"/>
          <w:szCs w:val="28"/>
          <w:lang w:val="en-US" w:eastAsia="zh-CN"/>
        </w:rPr>
        <w:t>预算财务分析常态化。做好支出预算财务分析，及时对费用预算执行情况进行</w:t>
      </w:r>
      <w:r>
        <w:rPr>
          <w:rFonts w:hint="eastAsia" w:ascii="仿宋_GB2312" w:hAnsi="仿宋_GB2312" w:eastAsia="仿宋_GB2312" w:cs="仿宋_GB2312"/>
          <w:bCs/>
          <w:sz w:val="28"/>
          <w:szCs w:val="28"/>
          <w:lang w:val="en-US" w:eastAsia="zh-CN"/>
        </w:rPr>
        <w:t>跟踪</w:t>
      </w:r>
      <w:r>
        <w:rPr>
          <w:rFonts w:hint="default" w:ascii="仿宋_GB2312" w:hAnsi="仿宋_GB2312" w:eastAsia="仿宋_GB2312" w:cs="仿宋_GB2312"/>
          <w:bCs/>
          <w:sz w:val="28"/>
          <w:szCs w:val="28"/>
          <w:lang w:val="en-US" w:eastAsia="zh-CN"/>
        </w:rPr>
        <w:t>，做好整体支出预算评价工作。</w:t>
      </w:r>
    </w:p>
    <w:p w14:paraId="6EC41A58">
      <w:pPr>
        <w:keepNext w:val="0"/>
        <w:keepLines w:val="0"/>
        <w:pageBreakBefore w:val="0"/>
        <w:widowControl w:val="0"/>
        <w:kinsoku/>
        <w:wordWrap/>
        <w:overflowPunct/>
        <w:topLinePunct w:val="0"/>
        <w:autoSpaceDE/>
        <w:autoSpaceDN/>
        <w:bidi w:val="0"/>
        <w:adjustRightInd/>
        <w:snapToGrid/>
        <w:spacing w:line="240" w:lineRule="auto"/>
        <w:ind w:left="0" w:firstLine="656" w:firstLineChars="200"/>
        <w:textAlignment w:val="auto"/>
        <w:rPr>
          <w:rFonts w:ascii="黑体" w:hAnsi="黑体" w:eastAsia="黑体" w:cs="黑体"/>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1F741C52">
      <w:pPr>
        <w:spacing w:line="600" w:lineRule="exact"/>
        <w:ind w:firstLine="560" w:firstLineChars="200"/>
        <w:rPr>
          <w:rFonts w:hint="eastAsia"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lang w:val="en-US" w:eastAsia="zh-CN"/>
        </w:rPr>
        <w:t>通过绩效自评，进一步掌握了资金使用情况和取得的效益，发现了工作中存在的问题和不足，为今后加强资金使用管理、完善资金绩效管理、提高资金使用效益工作提供了重要的参考依据。拟将此次绩效自评报告在岳阳楼区政府门户网站上予以公布，向社会公开，广泛接受群众监督。</w:t>
      </w:r>
    </w:p>
    <w:p w14:paraId="12343EAA">
      <w:pPr>
        <w:keepNext w:val="0"/>
        <w:keepLines w:val="0"/>
        <w:pageBreakBefore w:val="0"/>
        <w:widowControl w:val="0"/>
        <w:kinsoku/>
        <w:wordWrap/>
        <w:overflowPunct/>
        <w:topLinePunct w:val="0"/>
        <w:autoSpaceDE/>
        <w:autoSpaceDN/>
        <w:bidi w:val="0"/>
        <w:adjustRightInd/>
        <w:snapToGrid/>
        <w:spacing w:line="240" w:lineRule="auto"/>
        <w:ind w:left="0" w:firstLine="608" w:firstLineChars="20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34FCBB70">
      <w:pPr>
        <w:spacing w:line="60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无其他需要说明的情况。</w:t>
      </w:r>
    </w:p>
    <w:p w14:paraId="4AFF9F9F">
      <w:pPr>
        <w:spacing w:line="600" w:lineRule="exact"/>
        <w:ind w:firstLine="560" w:firstLineChars="200"/>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附件：</w:t>
      </w:r>
    </w:p>
    <w:p w14:paraId="00DB01B0">
      <w:pPr>
        <w:spacing w:line="600" w:lineRule="exact"/>
        <w:ind w:firstLine="560" w:firstLineChars="200"/>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val="en-US" w:eastAsia="zh-CN"/>
        </w:rPr>
        <w:t>单位</w:t>
      </w:r>
      <w:r>
        <w:rPr>
          <w:rFonts w:hint="default" w:ascii="仿宋_GB2312" w:hAnsi="仿宋_GB2312" w:eastAsia="仿宋_GB2312" w:cs="仿宋_GB2312"/>
          <w:bCs/>
          <w:sz w:val="28"/>
          <w:szCs w:val="28"/>
          <w:lang w:val="en-US" w:eastAsia="zh-CN"/>
        </w:rPr>
        <w:t>整体支出绩效评价基础数据表</w:t>
      </w:r>
    </w:p>
    <w:p w14:paraId="72307626">
      <w:pPr>
        <w:spacing w:line="600" w:lineRule="exact"/>
        <w:ind w:firstLine="560" w:firstLineChars="200"/>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lang w:val="en-US" w:eastAsia="zh-CN"/>
        </w:rPr>
        <w:t>单位</w:t>
      </w:r>
      <w:r>
        <w:rPr>
          <w:rFonts w:hint="default" w:ascii="仿宋_GB2312" w:hAnsi="仿宋_GB2312" w:eastAsia="仿宋_GB2312" w:cs="仿宋_GB2312"/>
          <w:bCs/>
          <w:sz w:val="28"/>
          <w:szCs w:val="28"/>
          <w:lang w:val="en-US" w:eastAsia="zh-CN"/>
        </w:rPr>
        <w:t>整体支出绩效自评表</w:t>
      </w:r>
    </w:p>
    <w:p w14:paraId="1B5C7ED9">
      <w:pPr>
        <w:spacing w:line="600" w:lineRule="exact"/>
        <w:ind w:firstLine="560" w:firstLineChars="200"/>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3、项目支出绩效自评表（每个一级项目一张表）</w:t>
      </w:r>
    </w:p>
    <w:p w14:paraId="35D1E279">
      <w:pPr>
        <w:spacing w:line="600" w:lineRule="exact"/>
        <w:ind w:firstLine="560" w:firstLineChars="200"/>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4、政府性基金预算支出情况表</w:t>
      </w:r>
    </w:p>
    <w:p w14:paraId="35B9749E">
      <w:pPr>
        <w:spacing w:line="600" w:lineRule="exact"/>
        <w:ind w:firstLine="560" w:firstLineChars="200"/>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5、国有资本经营预算支出情况表</w:t>
      </w:r>
    </w:p>
    <w:p w14:paraId="091AAB95">
      <w:pPr>
        <w:spacing w:line="600" w:lineRule="exact"/>
        <w:ind w:firstLine="560" w:firstLineChars="200"/>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6、社会保险基金预算支出情况</w:t>
      </w:r>
    </w:p>
    <w:p w14:paraId="69729F53">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textAlignment w:val="auto"/>
        <w:rPr>
          <w:rFonts w:hint="eastAsia" w:ascii="方正仿宋_GB2312" w:hAnsi="方正仿宋_GB2312" w:eastAsia="方正仿宋_GB2312" w:cs="方正仿宋_GB2312"/>
          <w:snapToGrid w:val="0"/>
          <w:color w:val="000000"/>
          <w:spacing w:val="20"/>
          <w:kern w:val="0"/>
          <w:sz w:val="32"/>
          <w:szCs w:val="32"/>
          <w:lang w:eastAsia="zh-CN"/>
        </w:rPr>
      </w:pPr>
    </w:p>
    <w:sectPr>
      <w:footerReference r:id="rId4"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CD040ED-CF97-47A7-9CFD-DA6067A4AC12}"/>
  </w:font>
  <w:font w:name="黑体">
    <w:panose1 w:val="02010609060101010101"/>
    <w:charset w:val="86"/>
    <w:family w:val="auto"/>
    <w:pitch w:val="default"/>
    <w:sig w:usb0="800002BF" w:usb1="38CF7CFA" w:usb2="00000016" w:usb3="00000000" w:csb0="00040001" w:csb1="00000000"/>
    <w:embedRegular r:id="rId2" w:fontKey="{F20E0DF0-F7F3-4667-9E9E-08414BB532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4126DE6B-C8CF-420A-875C-44E19F202950}"/>
  </w:font>
  <w:font w:name="方正小标宋简体">
    <w:panose1 w:val="02010600010101010101"/>
    <w:charset w:val="86"/>
    <w:family w:val="auto"/>
    <w:pitch w:val="default"/>
    <w:sig w:usb0="00000001" w:usb1="080E0000" w:usb2="00000000" w:usb3="00000000" w:csb0="00040000" w:csb1="00000000"/>
    <w:embedRegular r:id="rId4" w:fontKey="{683D498E-D322-43B8-9E77-21227284BFA2}"/>
  </w:font>
  <w:font w:name="新宋体">
    <w:panose1 w:val="02010609030101010101"/>
    <w:charset w:val="86"/>
    <w:family w:val="auto"/>
    <w:pitch w:val="default"/>
    <w:sig w:usb0="00000203" w:usb1="288F0000" w:usb2="00000006" w:usb3="00000000" w:csb0="00040001" w:csb1="00000000"/>
    <w:embedRegular r:id="rId5" w:fontKey="{1FB9FFE1-4CDB-451A-B394-C6AECC4D8F07}"/>
  </w:font>
  <w:font w:name="仿宋_GB2312">
    <w:altName w:val="仿宋"/>
    <w:panose1 w:val="02010609030101010101"/>
    <w:charset w:val="86"/>
    <w:family w:val="auto"/>
    <w:pitch w:val="default"/>
    <w:sig w:usb0="00000000" w:usb1="00000000" w:usb2="00000000" w:usb3="00000000" w:csb0="00040000" w:csb1="00000000"/>
    <w:embedRegular r:id="rId6" w:fontKey="{8D7C277D-D9ED-4FEB-A49E-A5E7FE085F27}"/>
  </w:font>
  <w:font w:name="楷体">
    <w:panose1 w:val="02010609060101010101"/>
    <w:charset w:val="86"/>
    <w:family w:val="auto"/>
    <w:pitch w:val="default"/>
    <w:sig w:usb0="800002BF" w:usb1="38CF7CFA" w:usb2="00000016" w:usb3="00000000" w:csb0="00040001" w:csb1="00000000"/>
    <w:embedRegular r:id="rId7" w:fontKey="{4EF2BB68-1D81-4FF4-81A1-114E1352711F}"/>
  </w:font>
  <w:font w:name="方正仿宋_GB2312">
    <w:panose1 w:val="02000000000000000000"/>
    <w:charset w:val="86"/>
    <w:family w:val="auto"/>
    <w:pitch w:val="default"/>
    <w:sig w:usb0="A00002BF" w:usb1="184F6CFA" w:usb2="00000012" w:usb3="00000000" w:csb0="00040001" w:csb1="00000000"/>
    <w:embedRegular r:id="rId8" w:fontKey="{84EEC6C5-6E81-42F3-8A27-98D14F6A9788}"/>
  </w:font>
  <w:font w:name="WPSEMBED1">
    <w:panose1 w:val="0201060001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embedRegular r:id="rId9" w:fontKey="{66E59298-3638-4B50-98D3-0CC56B5571CC}"/>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2"/>
      <w:spacing w:before="1" w:line="174" w:lineRule="auto"/>
      <w:jc w:val="right"/>
      <w:rPr>
        <w:rFonts w:hint="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2"/>
      <w:spacing w:before="1" w:line="174"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02F6D6"/>
    <w:multiLevelType w:val="singleLevel"/>
    <w:tmpl w:val="F302F6D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D50E1"/>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47140"/>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D53192"/>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3783</Words>
  <Characters>4175</Characters>
  <Lines>0</Lines>
  <Paragraphs>0</Paragraphs>
  <TotalTime>2</TotalTime>
  <ScaleCrop>false</ScaleCrop>
  <LinksUpToDate>false</LinksUpToDate>
  <CharactersWithSpaces>4766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2026-07-25T07:56:33Z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CF8ED2EFF28244AB8D49EC57F677C651_13</vt:lpwstr>
  </property>
  <property fmtid="{D5CDD505-2E9C-101B-9397-08002B2CF9AE}" pid="4" name="KSOTemplateDocerSaveRecord">
    <vt:lpwstr>eyJoZGlkIjoiZTQ2Yjk5NzBlNjIxNDhmODM4OGU0YzM5ZWM3YTY4OTAiLCJ1c2VySWQiOiI2MDE2NTg1ODEifQ==</vt:lpwstr>
  </property>
</Properties>
</file>