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DC4A6">
      <w:pPr>
        <w:spacing w:line="250" w:lineRule="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38867F1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黑体" w:hAnsi="黑体" w:eastAsia="黑体" w:cs="黑体"/>
          <w:b w:val="0"/>
          <w:bCs w:val="0"/>
          <w:color w:val="000000"/>
          <w:spacing w:val="10"/>
          <w:sz w:val="32"/>
          <w:szCs w:val="32"/>
          <w:lang w:val="en-US" w:eastAsia="zh-CN"/>
        </w:rPr>
      </w:pPr>
      <w:r>
        <w:rPr>
          <w:rFonts w:hint="eastAsia" w:ascii="仿宋" w:hAnsi="仿宋" w:eastAsia="仿宋" w:cs="仿宋"/>
          <w:b/>
          <w:bCs/>
          <w:color w:val="000000"/>
          <w:spacing w:val="2"/>
          <w:sz w:val="36"/>
          <w:szCs w:val="36"/>
        </w:rPr>
        <w:t>202</w:t>
      </w:r>
      <w:r>
        <w:rPr>
          <w:rFonts w:hint="eastAsia" w:ascii="仿宋" w:hAnsi="仿宋" w:eastAsia="仿宋" w:cs="仿宋"/>
          <w:b/>
          <w:bCs/>
          <w:color w:val="000000"/>
          <w:spacing w:val="2"/>
          <w:sz w:val="36"/>
          <w:szCs w:val="36"/>
          <w:lang w:val="en-US" w:eastAsia="zh-CN"/>
        </w:rPr>
        <w:t>4</w:t>
      </w:r>
      <w:r>
        <w:rPr>
          <w:rFonts w:hint="eastAsia" w:ascii="仿宋" w:hAnsi="仿宋" w:eastAsia="仿宋" w:cs="仿宋"/>
          <w:b/>
          <w:bCs/>
          <w:color w:val="000000"/>
          <w:spacing w:val="2"/>
          <w:sz w:val="36"/>
          <w:szCs w:val="36"/>
        </w:rPr>
        <w:t>年度</w:t>
      </w:r>
      <w:r>
        <w:rPr>
          <w:rFonts w:hint="eastAsia" w:ascii="仿宋" w:hAnsi="仿宋" w:eastAsia="仿宋" w:cs="仿宋"/>
          <w:b/>
          <w:bCs/>
          <w:color w:val="000000"/>
          <w:spacing w:val="2"/>
          <w:sz w:val="36"/>
          <w:szCs w:val="36"/>
          <w:lang w:eastAsia="zh-CN"/>
        </w:rPr>
        <w:t>预算单位</w:t>
      </w:r>
      <w:r>
        <w:rPr>
          <w:rFonts w:hint="eastAsia" w:ascii="仿宋" w:hAnsi="仿宋" w:eastAsia="仿宋" w:cs="仿宋"/>
          <w:b/>
          <w:bCs/>
          <w:color w:val="000000"/>
          <w:spacing w:val="2"/>
          <w:sz w:val="36"/>
          <w:szCs w:val="36"/>
        </w:rPr>
        <w:t>整体支出绩效评价基础数据表</w:t>
      </w:r>
    </w:p>
    <w:tbl>
      <w:tblPr>
        <w:tblStyle w:val="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73"/>
        <w:gridCol w:w="1099"/>
        <w:gridCol w:w="1100"/>
        <w:gridCol w:w="935"/>
        <w:gridCol w:w="1126"/>
        <w:gridCol w:w="1052"/>
        <w:gridCol w:w="929"/>
      </w:tblGrid>
      <w:tr w14:paraId="3510F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B885F">
            <w:pPr>
              <w:spacing w:before="33" w:line="198" w:lineRule="auto"/>
              <w:ind w:right="118" w:rightChars="0"/>
              <w:jc w:val="center"/>
              <w:rPr>
                <w:rFonts w:hint="eastAsia" w:asciiTheme="minorEastAsia" w:hAnsiTheme="minorEastAsia" w:eastAsiaTheme="minorEastAsia" w:cstheme="minorEastAsia"/>
                <w:color w:val="000000"/>
                <w:spacing w:val="2"/>
                <w:sz w:val="20"/>
                <w:szCs w:val="20"/>
                <w:lang w:val="en-US" w:eastAsia="zh-CN"/>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预算部门名称</w:t>
            </w:r>
          </w:p>
        </w:tc>
        <w:tc>
          <w:tcPr>
            <w:tcW w:w="35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656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岳阳楼麻布山省级森林公园管理中心</w:t>
            </w:r>
          </w:p>
        </w:tc>
      </w:tr>
      <w:tr w14:paraId="293DC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vMerge w:val="restart"/>
            <w:tcBorders>
              <w:left w:val="single" w:color="000000" w:sz="4" w:space="0"/>
              <w:right w:val="single" w:color="000000" w:sz="4" w:space="0"/>
            </w:tcBorders>
            <w:shd w:val="clear" w:color="auto" w:fill="auto"/>
            <w:noWrap/>
            <w:vAlign w:val="center"/>
          </w:tcPr>
          <w:p w14:paraId="2ADF4BB7">
            <w:pPr>
              <w:spacing w:before="33" w:line="198" w:lineRule="auto"/>
              <w:ind w:right="118" w:rightChars="0"/>
              <w:jc w:val="center"/>
              <w:rPr>
                <w:rFonts w:hint="eastAsia" w:asciiTheme="minorEastAsia" w:hAnsiTheme="minorEastAsia" w:eastAsiaTheme="minorEastAsia" w:cstheme="minorEastAsia"/>
                <w:color w:val="000000"/>
                <w:spacing w:val="2"/>
                <w:sz w:val="20"/>
                <w:szCs w:val="20"/>
                <w:lang w:val="en-US" w:eastAsia="zh-CN"/>
              </w:rPr>
            </w:pPr>
            <w:r>
              <w:rPr>
                <w:rFonts w:hint="eastAsia" w:asciiTheme="minorEastAsia" w:hAnsiTheme="minorEastAsia" w:eastAsiaTheme="minorEastAsia" w:cstheme="minorEastAsia"/>
                <w:color w:val="000000"/>
                <w:spacing w:val="2"/>
                <w:sz w:val="20"/>
                <w:szCs w:val="20"/>
                <w:lang w:val="en-US" w:eastAsia="zh-CN"/>
              </w:rPr>
              <w:t>财政供养人员情况</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2FF6">
            <w:pPr>
              <w:spacing w:before="33" w:line="198" w:lineRule="auto"/>
              <w:ind w:right="118" w:rightChars="0"/>
              <w:jc w:val="center"/>
              <w:rPr>
                <w:rFonts w:hint="eastAsia" w:asciiTheme="minorEastAsia" w:hAnsiTheme="minorEastAsia" w:eastAsiaTheme="minorEastAsia" w:cstheme="minorEastAsia"/>
                <w:color w:val="000000"/>
                <w:spacing w:val="2"/>
                <w:sz w:val="20"/>
                <w:szCs w:val="20"/>
                <w:lang w:val="en-US" w:eastAsia="zh-CN"/>
              </w:rPr>
            </w:pPr>
            <w:r>
              <w:rPr>
                <w:rFonts w:hint="eastAsia" w:asciiTheme="minorEastAsia" w:hAnsiTheme="minorEastAsia" w:eastAsiaTheme="minorEastAsia" w:cstheme="minorEastAsia"/>
                <w:color w:val="000000"/>
                <w:spacing w:val="2"/>
                <w:sz w:val="20"/>
                <w:szCs w:val="20"/>
                <w:lang w:val="en-US" w:eastAsia="zh-CN"/>
              </w:rPr>
              <w:t>编制数</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F7E2">
            <w:pPr>
              <w:spacing w:before="33" w:line="198" w:lineRule="auto"/>
              <w:ind w:right="118" w:rightChars="0"/>
              <w:jc w:val="center"/>
              <w:rPr>
                <w:rFonts w:hint="eastAsia" w:asciiTheme="minorEastAsia" w:hAnsiTheme="minorEastAsia" w:eastAsiaTheme="minorEastAsia" w:cstheme="minorEastAsia"/>
                <w:color w:val="000000"/>
                <w:spacing w:val="2"/>
                <w:sz w:val="20"/>
                <w:szCs w:val="20"/>
                <w:lang w:val="en-US" w:eastAsia="zh-CN"/>
              </w:rPr>
            </w:pPr>
            <w:r>
              <w:rPr>
                <w:rFonts w:hint="eastAsia" w:asciiTheme="minorEastAsia" w:hAnsiTheme="minorEastAsia" w:eastAsiaTheme="minorEastAsia" w:cstheme="minorEastAsia"/>
                <w:color w:val="000000"/>
                <w:spacing w:val="2"/>
                <w:sz w:val="20"/>
                <w:szCs w:val="20"/>
                <w:lang w:val="en-US" w:eastAsia="zh-CN"/>
              </w:rPr>
              <w:t>2024年实际在职人数</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566E">
            <w:pPr>
              <w:spacing w:before="33" w:line="198" w:lineRule="auto"/>
              <w:ind w:right="118" w:rightChars="0"/>
              <w:jc w:val="center"/>
              <w:rPr>
                <w:rFonts w:hint="eastAsia" w:asciiTheme="minorEastAsia" w:hAnsiTheme="minorEastAsia" w:eastAsiaTheme="minorEastAsia" w:cstheme="minorEastAsia"/>
                <w:color w:val="000000"/>
                <w:spacing w:val="2"/>
                <w:sz w:val="20"/>
                <w:szCs w:val="20"/>
                <w:lang w:val="en-US" w:eastAsia="zh-CN"/>
              </w:rPr>
            </w:pPr>
            <w:r>
              <w:rPr>
                <w:rFonts w:hint="eastAsia" w:asciiTheme="minorEastAsia" w:hAnsiTheme="minorEastAsia" w:eastAsiaTheme="minorEastAsia" w:cstheme="minorEastAsia"/>
                <w:color w:val="000000"/>
                <w:spacing w:val="2"/>
                <w:sz w:val="20"/>
                <w:szCs w:val="20"/>
                <w:lang w:val="en-US" w:eastAsia="zh-CN"/>
              </w:rPr>
              <w:t>控制率</w:t>
            </w:r>
          </w:p>
        </w:tc>
      </w:tr>
      <w:tr w14:paraId="09C1B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vMerge w:val="continue"/>
            <w:tcBorders>
              <w:left w:val="single" w:color="000000" w:sz="4" w:space="0"/>
              <w:bottom w:val="single" w:color="000000" w:sz="4" w:space="0"/>
              <w:right w:val="single" w:color="000000" w:sz="4" w:space="0"/>
            </w:tcBorders>
            <w:shd w:val="clear" w:color="auto" w:fill="auto"/>
            <w:noWrap/>
            <w:vAlign w:val="center"/>
          </w:tcPr>
          <w:p w14:paraId="778E269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7973">
            <w:pPr>
              <w:spacing w:before="33" w:line="198" w:lineRule="auto"/>
              <w:ind w:right="118" w:rightChars="0"/>
              <w:jc w:val="center"/>
              <w:rPr>
                <w:rFonts w:hint="default" w:asciiTheme="minorEastAsia" w:hAnsiTheme="minorEastAsia" w:eastAsiaTheme="minorEastAsia" w:cstheme="minorEastAsia"/>
                <w:color w:val="000000"/>
                <w:spacing w:val="2"/>
                <w:sz w:val="20"/>
                <w:szCs w:val="20"/>
                <w:lang w:val="en-US"/>
              </w:rPr>
            </w:pPr>
            <w:r>
              <w:rPr>
                <w:rFonts w:hint="eastAsia" w:asciiTheme="minorEastAsia" w:hAnsiTheme="minorEastAsia" w:eastAsiaTheme="minorEastAsia" w:cstheme="minorEastAsia"/>
                <w:color w:val="000000"/>
                <w:spacing w:val="2"/>
                <w:sz w:val="20"/>
                <w:szCs w:val="20"/>
                <w:lang w:val="en-US" w:eastAsia="zh-CN"/>
              </w:rPr>
              <w:t>10</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F20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8</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C2E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80.00%</w:t>
            </w:r>
          </w:p>
        </w:tc>
      </w:tr>
      <w:tr w14:paraId="7F23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8D6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经费控制情况(万元)</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011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2023年决算数</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180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2024年预算数</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C871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2024年决算数</w:t>
            </w:r>
          </w:p>
        </w:tc>
      </w:tr>
      <w:tr w14:paraId="4B08E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78E1">
            <w:pPr>
              <w:spacing w:before="33" w:line="198" w:lineRule="auto"/>
              <w:ind w:right="118" w:rightChars="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三公经费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7B1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2.94</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9C03">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2F9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2.57</w:t>
            </w:r>
          </w:p>
        </w:tc>
      </w:tr>
      <w:tr w14:paraId="326BE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B52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 xml:space="preserve">  1、公务用车购置和维护经费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3CC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2.94</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C3D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211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2.57</w:t>
            </w:r>
          </w:p>
        </w:tc>
      </w:tr>
      <w:tr w14:paraId="61AF1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325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其中：公车购置</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C20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841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A17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70B4C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A25A">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公车运行维护</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25B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2.94</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415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505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2.57</w:t>
            </w:r>
          </w:p>
        </w:tc>
      </w:tr>
      <w:tr w14:paraId="3B358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5B54">
            <w:pPr>
              <w:spacing w:before="33" w:line="198" w:lineRule="auto"/>
              <w:ind w:right="118" w:rightChars="0" w:firstLine="204" w:firstLineChars="10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2、出国经费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E61A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98E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C90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1682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DE72">
            <w:pPr>
              <w:spacing w:before="33" w:line="198" w:lineRule="auto"/>
              <w:ind w:right="118" w:rightChars="0" w:firstLine="204" w:firstLineChars="10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3、公务接待</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8B0A">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B5B0">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F50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6008B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3E56">
            <w:pPr>
              <w:spacing w:before="33" w:line="198" w:lineRule="auto"/>
              <w:ind w:right="118" w:rightChars="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项目支出：</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2517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highlight w:val="none"/>
                <w:lang w:val="en-US" w:eastAsia="zh-CN"/>
              </w:rPr>
              <w:t>148.03</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51FA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highlight w:val="none"/>
                <w:lang w:val="en-US" w:eastAsia="zh-CN"/>
              </w:rPr>
              <w:t>212.16</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EAB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151.47</w:t>
            </w:r>
          </w:p>
        </w:tc>
      </w:tr>
      <w:tr w14:paraId="4717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08DA">
            <w:pPr>
              <w:spacing w:before="33" w:line="198" w:lineRule="auto"/>
              <w:ind w:right="118" w:rightChars="0" w:firstLine="204" w:firstLineChars="10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1、业务工作经费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864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30.22</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4A4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29</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EBF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21</w:t>
            </w:r>
          </w:p>
        </w:tc>
      </w:tr>
      <w:tr w14:paraId="6D4F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FCA7">
            <w:pPr>
              <w:spacing w:before="33" w:line="198" w:lineRule="auto"/>
              <w:ind w:right="118" w:rightChars="0" w:firstLine="204" w:firstLineChars="10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2、运行维护经费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4A93C">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2.94</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2B6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CF1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2.57</w:t>
            </w:r>
          </w:p>
        </w:tc>
      </w:tr>
      <w:tr w14:paraId="37C9F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B1C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 xml:space="preserve">  3、本级专项资金（一个专项一行）</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C9A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114.87</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FE3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179.16</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223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127.9</w:t>
            </w:r>
          </w:p>
        </w:tc>
      </w:tr>
      <w:tr w14:paraId="52BF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E61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单位代管资金</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548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4.98</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E5A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A560">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7C69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3740">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预备费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A43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5.00</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AC4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8E9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64657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EF8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2023林路养护经费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F79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0.00</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96EC">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90B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w:t>
            </w:r>
          </w:p>
        </w:tc>
      </w:tr>
      <w:tr w14:paraId="52DDE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9DD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2022年本级指标结余（补植复绿）</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B5F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86.57</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766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3.43</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86C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2.68</w:t>
            </w:r>
          </w:p>
        </w:tc>
      </w:tr>
      <w:tr w14:paraId="0F1FC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151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执收成本（配电工程建设经费）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76E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0.00</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FDC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80.9</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1C23">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41.96</w:t>
            </w:r>
          </w:p>
        </w:tc>
      </w:tr>
      <w:tr w14:paraId="6DFB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878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2022年水利市级补助资金</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50D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0.00</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ED1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46F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r>
      <w:tr w14:paraId="6F329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291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综合绩效奖</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96E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4.47</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20880">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322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55B6A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C77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工资预留专项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A32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8.85</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D00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F5E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0FDBB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0D5A">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麻布山森林公园养护经费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5F4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5.00</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2D0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728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9.67</w:t>
            </w:r>
          </w:p>
        </w:tc>
      </w:tr>
      <w:tr w14:paraId="7EE14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CD053">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2024林业有害生物防治补助-松材线虫病防治</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5DF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CD9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7AE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18.78</w:t>
            </w:r>
          </w:p>
        </w:tc>
      </w:tr>
      <w:tr w14:paraId="630E7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D36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2023年结转业务工作经费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672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BE7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4.83</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175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4.83</w:t>
            </w:r>
          </w:p>
        </w:tc>
      </w:tr>
      <w:tr w14:paraId="20302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A05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2023年结转基础设施建设</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494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25D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399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r>
      <w:tr w14:paraId="307C9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5C1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2024林业有害生物防治补助检疫执法</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42FC">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F8D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544F">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0.00</w:t>
            </w:r>
          </w:p>
        </w:tc>
      </w:tr>
      <w:tr w14:paraId="5C822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EBF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2023年森林植被恢复费（农业局调剂）</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CFB3">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F528">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D6B3">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9.98</w:t>
            </w:r>
          </w:p>
        </w:tc>
      </w:tr>
      <w:tr w14:paraId="20C86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CA02">
            <w:pPr>
              <w:spacing w:before="33" w:line="198" w:lineRule="auto"/>
              <w:ind w:right="118" w:rightChars="0"/>
              <w:jc w:val="both"/>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公用经费：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DC46">
            <w:pPr>
              <w:spacing w:before="33" w:line="198" w:lineRule="auto"/>
              <w:ind w:right="118" w:rightChars="0"/>
              <w:jc w:val="center"/>
              <w:rPr>
                <w:rFonts w:hint="eastAsia" w:asciiTheme="minorEastAsia" w:hAnsiTheme="minorEastAsia" w:eastAsiaTheme="minorEastAsia" w:cstheme="minorEastAsia"/>
                <w:color w:val="000000"/>
                <w:spacing w:val="2"/>
                <w:sz w:val="20"/>
                <w:szCs w:val="20"/>
                <w:highlight w:val="none"/>
              </w:rPr>
            </w:pPr>
            <w:r>
              <w:rPr>
                <w:rFonts w:hint="eastAsia" w:asciiTheme="minorEastAsia" w:hAnsiTheme="minorEastAsia" w:eastAsiaTheme="minorEastAsia" w:cstheme="minorEastAsia"/>
                <w:color w:val="000000"/>
                <w:spacing w:val="2"/>
                <w:sz w:val="20"/>
                <w:szCs w:val="20"/>
                <w:highlight w:val="none"/>
                <w:lang w:val="en-US" w:eastAsia="zh-CN"/>
              </w:rPr>
              <w:t>7.96</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5D3C">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14.4</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4BF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13.93</w:t>
            </w:r>
          </w:p>
        </w:tc>
      </w:tr>
      <w:tr w14:paraId="5525E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F47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其中：办公经费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2ED48">
            <w:pPr>
              <w:spacing w:before="33" w:line="198" w:lineRule="auto"/>
              <w:ind w:right="118" w:rightChars="0"/>
              <w:jc w:val="center"/>
              <w:rPr>
                <w:rFonts w:hint="eastAsia" w:asciiTheme="minorEastAsia" w:hAnsiTheme="minorEastAsia" w:eastAsiaTheme="minorEastAsia" w:cstheme="minorEastAsia"/>
                <w:color w:val="000000"/>
                <w:spacing w:val="2"/>
                <w:sz w:val="20"/>
                <w:szCs w:val="20"/>
                <w:highlight w:val="none"/>
              </w:rPr>
            </w:pPr>
            <w:r>
              <w:rPr>
                <w:rFonts w:hint="eastAsia" w:asciiTheme="minorEastAsia" w:hAnsiTheme="minorEastAsia" w:eastAsiaTheme="minorEastAsia" w:cstheme="minorEastAsia"/>
                <w:color w:val="000000"/>
                <w:spacing w:val="2"/>
                <w:sz w:val="20"/>
                <w:szCs w:val="20"/>
                <w:highlight w:val="none"/>
                <w:lang w:val="en-US" w:eastAsia="zh-CN"/>
              </w:rPr>
              <w:t>4.26</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6E0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1.00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CA2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3.52</w:t>
            </w:r>
          </w:p>
        </w:tc>
      </w:tr>
      <w:tr w14:paraId="582E4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B15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水费、电费、差旅费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43F2">
            <w:pPr>
              <w:spacing w:before="33" w:line="198" w:lineRule="auto"/>
              <w:ind w:right="118" w:rightChars="0"/>
              <w:jc w:val="center"/>
              <w:rPr>
                <w:rFonts w:hint="eastAsia" w:asciiTheme="minorEastAsia" w:hAnsiTheme="minorEastAsia" w:eastAsiaTheme="minorEastAsia" w:cstheme="minorEastAsia"/>
                <w:color w:val="000000"/>
                <w:spacing w:val="2"/>
                <w:sz w:val="20"/>
                <w:szCs w:val="20"/>
                <w:highlight w:val="none"/>
              </w:rPr>
            </w:pPr>
            <w:r>
              <w:rPr>
                <w:rFonts w:hint="eastAsia" w:asciiTheme="minorEastAsia" w:hAnsiTheme="minorEastAsia" w:eastAsiaTheme="minorEastAsia" w:cstheme="minorEastAsia"/>
                <w:color w:val="000000"/>
                <w:spacing w:val="2"/>
                <w:sz w:val="20"/>
                <w:szCs w:val="20"/>
                <w:highlight w:val="none"/>
                <w:lang w:val="en-US" w:eastAsia="zh-CN"/>
              </w:rPr>
              <w:t>1.65</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3F3C">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1.2</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A7CD">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2.51</w:t>
            </w:r>
          </w:p>
        </w:tc>
      </w:tr>
      <w:tr w14:paraId="2A626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3DC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会议费、培训费</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31CA">
            <w:pPr>
              <w:spacing w:before="33" w:line="198" w:lineRule="auto"/>
              <w:ind w:right="118" w:rightChars="0"/>
              <w:jc w:val="center"/>
              <w:rPr>
                <w:rFonts w:hint="eastAsia" w:asciiTheme="minorEastAsia" w:hAnsiTheme="minorEastAsia" w:eastAsiaTheme="minorEastAsia" w:cstheme="minorEastAsia"/>
                <w:color w:val="000000"/>
                <w:spacing w:val="2"/>
                <w:sz w:val="20"/>
                <w:szCs w:val="20"/>
                <w:highlight w:val="none"/>
              </w:rPr>
            </w:pPr>
            <w:r>
              <w:rPr>
                <w:rFonts w:hint="eastAsia" w:asciiTheme="minorEastAsia" w:hAnsiTheme="minorEastAsia" w:eastAsiaTheme="minorEastAsia" w:cstheme="minorEastAsia"/>
                <w:color w:val="000000"/>
                <w:spacing w:val="2"/>
                <w:sz w:val="20"/>
                <w:szCs w:val="20"/>
                <w:highlight w:val="none"/>
                <w:lang w:val="en-US" w:eastAsia="zh-CN"/>
              </w:rPr>
              <w:t>0.14</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50B6">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0.00</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D3F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0.00</w:t>
            </w:r>
          </w:p>
        </w:tc>
      </w:tr>
      <w:tr w14:paraId="3189D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BEA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政府采购金额</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7938">
            <w:pPr>
              <w:spacing w:before="33" w:line="198" w:lineRule="auto"/>
              <w:ind w:right="118" w:rightChars="0"/>
              <w:jc w:val="center"/>
              <w:rPr>
                <w:rFonts w:hint="eastAsia" w:asciiTheme="minorEastAsia" w:hAnsiTheme="minorEastAsia" w:eastAsiaTheme="minorEastAsia" w:cstheme="minorEastAsia"/>
                <w:color w:val="000000"/>
                <w:spacing w:val="2"/>
                <w:sz w:val="20"/>
                <w:szCs w:val="20"/>
                <w:highlight w:val="none"/>
              </w:rPr>
            </w:pPr>
            <w:r>
              <w:rPr>
                <w:rFonts w:hint="eastAsia" w:asciiTheme="minorEastAsia" w:hAnsiTheme="minorEastAsia" w:eastAsiaTheme="minorEastAsia" w:cstheme="minorEastAsia"/>
                <w:color w:val="000000"/>
                <w:spacing w:val="2"/>
                <w:sz w:val="20"/>
                <w:szCs w:val="20"/>
                <w:highlight w:val="none"/>
                <w:lang w:val="en-US" w:eastAsia="zh-CN"/>
              </w:rPr>
              <w:t>162.36</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B81E">
            <w:pPr>
              <w:spacing w:before="33" w:line="198" w:lineRule="auto"/>
              <w:ind w:right="118" w:rightChars="0"/>
              <w:jc w:val="center"/>
              <w:rPr>
                <w:rFonts w:hint="eastAsia" w:asciiTheme="minorEastAsia" w:hAnsiTheme="minorEastAsia" w:eastAsiaTheme="minorEastAsia" w:cstheme="minorEastAsia"/>
                <w:color w:val="000000"/>
                <w:spacing w:val="2"/>
                <w:sz w:val="20"/>
                <w:szCs w:val="20"/>
                <w:highlight w:val="none"/>
              </w:rPr>
            </w:pPr>
            <w:r>
              <w:rPr>
                <w:rFonts w:hint="eastAsia" w:asciiTheme="minorEastAsia" w:hAnsiTheme="minorEastAsia" w:eastAsiaTheme="minorEastAsia" w:cstheme="minorEastAsia"/>
                <w:color w:val="000000"/>
                <w:spacing w:val="2"/>
                <w:sz w:val="20"/>
                <w:szCs w:val="20"/>
                <w:highlight w:val="none"/>
                <w:shd w:val="clear"/>
                <w:lang w:val="en-US" w:eastAsia="zh-CN"/>
              </w:rPr>
              <w:t>153.15</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DD93">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highlight w:val="none"/>
                <w:lang w:val="en-US" w:eastAsia="zh-CN"/>
              </w:rPr>
              <w:t>64.65</w:t>
            </w:r>
          </w:p>
        </w:tc>
      </w:tr>
      <w:tr w14:paraId="25BD5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941E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 xml:space="preserve">部门基本支出预算调整 </w:t>
            </w:r>
          </w:p>
        </w:tc>
        <w:tc>
          <w:tcPr>
            <w:tcW w:w="12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35AB">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854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14.88</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00C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14.71</w:t>
            </w:r>
          </w:p>
        </w:tc>
      </w:tr>
      <w:tr w14:paraId="13ECD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exact"/>
        </w:trPr>
        <w:tc>
          <w:tcPr>
            <w:tcW w:w="1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B58C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 xml:space="preserve">楼堂馆所控制情况 </w:t>
            </w:r>
            <w:r>
              <w:rPr>
                <w:rFonts w:hint="eastAsia" w:asciiTheme="minorEastAsia" w:hAnsiTheme="minorEastAsia" w:eastAsiaTheme="minorEastAsia" w:cstheme="minorEastAsia"/>
                <w:color w:val="000000"/>
                <w:spacing w:val="2"/>
                <w:sz w:val="20"/>
                <w:szCs w:val="20"/>
                <w:lang w:val="en-US" w:eastAsia="zh-CN"/>
              </w:rPr>
              <w:br w:type="textWrapping"/>
            </w:r>
            <w:r>
              <w:rPr>
                <w:rFonts w:hint="eastAsia" w:asciiTheme="minorEastAsia" w:hAnsiTheme="minorEastAsia" w:eastAsiaTheme="minorEastAsia" w:cstheme="minorEastAsia"/>
                <w:color w:val="000000"/>
                <w:spacing w:val="2"/>
                <w:sz w:val="20"/>
                <w:szCs w:val="20"/>
                <w:lang w:val="en-US" w:eastAsia="zh-CN"/>
              </w:rPr>
              <w:t>（2024年完工项目）</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2AB9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 xml:space="preserve">批复规模 </w:t>
            </w:r>
            <w:r>
              <w:rPr>
                <w:rFonts w:hint="eastAsia" w:asciiTheme="minorEastAsia" w:hAnsiTheme="minorEastAsia" w:eastAsiaTheme="minorEastAsia" w:cstheme="minorEastAsia"/>
                <w:color w:val="000000"/>
                <w:spacing w:val="2"/>
                <w:sz w:val="20"/>
                <w:szCs w:val="20"/>
                <w:lang w:val="en-US" w:eastAsia="zh-CN"/>
              </w:rPr>
              <w:br w:type="textWrapping"/>
            </w:r>
            <w:r>
              <w:rPr>
                <w:rFonts w:hint="eastAsia" w:asciiTheme="minorEastAsia" w:hAnsiTheme="minorEastAsia" w:eastAsiaTheme="minorEastAsia" w:cstheme="minorEastAsia"/>
                <w:color w:val="000000"/>
                <w:spacing w:val="2"/>
                <w:sz w:val="20"/>
                <w:szCs w:val="20"/>
                <w:lang w:val="en-US" w:eastAsia="zh-CN"/>
              </w:rPr>
              <w:t>（㎡）</w:t>
            </w:r>
          </w:p>
        </w:tc>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2FCE">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实际规模</w:t>
            </w:r>
            <w:r>
              <w:rPr>
                <w:rFonts w:hint="eastAsia" w:asciiTheme="minorEastAsia" w:hAnsiTheme="minorEastAsia" w:eastAsiaTheme="minorEastAsia" w:cstheme="minorEastAsia"/>
                <w:color w:val="000000"/>
                <w:spacing w:val="2"/>
                <w:sz w:val="20"/>
                <w:szCs w:val="20"/>
                <w:lang w:val="en-US" w:eastAsia="zh-CN"/>
              </w:rPr>
              <w:br w:type="textWrapping"/>
            </w:r>
            <w:r>
              <w:rPr>
                <w:rFonts w:hint="eastAsia" w:asciiTheme="minorEastAsia" w:hAnsiTheme="minorEastAsia" w:eastAsiaTheme="minorEastAsia" w:cstheme="minorEastAsia"/>
                <w:color w:val="000000"/>
                <w:spacing w:val="2"/>
                <w:sz w:val="20"/>
                <w:szCs w:val="20"/>
                <w:lang w:val="en-US" w:eastAsia="zh-CN"/>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1764">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规模控制率</w:t>
            </w:r>
          </w:p>
        </w:tc>
        <w:tc>
          <w:tcPr>
            <w:tcW w:w="6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0856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预算投资</w:t>
            </w:r>
            <w:r>
              <w:rPr>
                <w:rFonts w:hint="eastAsia" w:asciiTheme="minorEastAsia" w:hAnsiTheme="minorEastAsia" w:eastAsiaTheme="minorEastAsia" w:cstheme="minorEastAsia"/>
                <w:color w:val="000000"/>
                <w:spacing w:val="2"/>
                <w:sz w:val="20"/>
                <w:szCs w:val="20"/>
                <w:lang w:val="en-US" w:eastAsia="zh-CN"/>
              </w:rPr>
              <w:br w:type="textWrapping"/>
            </w:r>
            <w:r>
              <w:rPr>
                <w:rFonts w:hint="eastAsia" w:asciiTheme="minorEastAsia" w:hAnsiTheme="minorEastAsia" w:eastAsiaTheme="minorEastAsia" w:cstheme="minorEastAsia"/>
                <w:color w:val="000000"/>
                <w:spacing w:val="2"/>
                <w:sz w:val="20"/>
                <w:szCs w:val="20"/>
                <w:lang w:val="en-US" w:eastAsia="zh-CN"/>
              </w:rPr>
              <w:t>（万元）</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DF3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实际投资</w:t>
            </w:r>
            <w:r>
              <w:rPr>
                <w:rFonts w:hint="eastAsia" w:asciiTheme="minorEastAsia" w:hAnsiTheme="minorEastAsia" w:eastAsiaTheme="minorEastAsia" w:cstheme="minorEastAsia"/>
                <w:color w:val="000000"/>
                <w:spacing w:val="2"/>
                <w:sz w:val="20"/>
                <w:szCs w:val="20"/>
                <w:lang w:val="en-US" w:eastAsia="zh-CN"/>
              </w:rPr>
              <w:br w:type="textWrapping"/>
            </w:r>
            <w:r>
              <w:rPr>
                <w:rFonts w:hint="eastAsia" w:asciiTheme="minorEastAsia" w:hAnsiTheme="minorEastAsia" w:eastAsiaTheme="minorEastAsia" w:cstheme="minorEastAsia"/>
                <w:color w:val="000000"/>
                <w:spacing w:val="2"/>
                <w:sz w:val="20"/>
                <w:szCs w:val="20"/>
                <w:lang w:val="en-US" w:eastAsia="zh-CN"/>
              </w:rPr>
              <w:t>（万元）</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CD67">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投资概算控制率</w:t>
            </w:r>
          </w:p>
        </w:tc>
      </w:tr>
      <w:tr w14:paraId="4C18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1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27CB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5051">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3B5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BAAA">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845A">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AAB2">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D625">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r w14:paraId="1F1A7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4159">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r>
              <w:rPr>
                <w:rFonts w:hint="eastAsia" w:asciiTheme="minorEastAsia" w:hAnsiTheme="minorEastAsia" w:eastAsiaTheme="minorEastAsia" w:cstheme="minorEastAsia"/>
                <w:color w:val="000000"/>
                <w:spacing w:val="2"/>
                <w:sz w:val="20"/>
                <w:szCs w:val="20"/>
                <w:lang w:val="en-US" w:eastAsia="zh-CN"/>
              </w:rPr>
              <w:t>厉行节约保障措施</w:t>
            </w:r>
          </w:p>
        </w:tc>
        <w:tc>
          <w:tcPr>
            <w:tcW w:w="35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AFEC">
            <w:pPr>
              <w:spacing w:before="33" w:line="198" w:lineRule="auto"/>
              <w:ind w:right="118" w:rightChars="0"/>
              <w:jc w:val="center"/>
              <w:rPr>
                <w:rFonts w:hint="eastAsia" w:asciiTheme="minorEastAsia" w:hAnsiTheme="minorEastAsia" w:eastAsiaTheme="minorEastAsia" w:cstheme="minorEastAsia"/>
                <w:color w:val="000000"/>
                <w:spacing w:val="2"/>
                <w:sz w:val="20"/>
                <w:szCs w:val="20"/>
              </w:rPr>
            </w:pPr>
          </w:p>
        </w:tc>
      </w:tr>
    </w:tbl>
    <w:p w14:paraId="3905A9C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4561B56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55DD870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75B32CA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410B11D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1BE8A37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07711E2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0B54C78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7E5BC92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1F6D555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1CC1B55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799F162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6A612B4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038A8D7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410D797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2DD223D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黑体" w:hAnsi="黑体" w:eastAsia="黑体" w:cs="黑体"/>
          <w:spacing w:val="-4"/>
          <w:sz w:val="31"/>
          <w:szCs w:val="31"/>
        </w:rPr>
      </w:pPr>
    </w:p>
    <w:p w14:paraId="3F6F1F1C">
      <w:pPr>
        <w:rPr>
          <w:rFonts w:ascii="黑体" w:hAnsi="黑体" w:eastAsia="黑体" w:cs="黑体"/>
          <w:spacing w:val="-4"/>
          <w:sz w:val="31"/>
          <w:szCs w:val="31"/>
        </w:rPr>
      </w:pPr>
      <w:r>
        <w:rPr>
          <w:rFonts w:ascii="黑体" w:hAnsi="黑体" w:eastAsia="黑体" w:cs="黑体"/>
          <w:spacing w:val="-4"/>
          <w:sz w:val="31"/>
          <w:szCs w:val="31"/>
        </w:rPr>
        <w:br w:type="page"/>
      </w:r>
    </w:p>
    <w:p w14:paraId="30256C8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4519B6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仿宋" w:hAnsi="仿宋" w:eastAsia="仿宋" w:cs="仿宋"/>
          <w:b/>
          <w:bCs/>
          <w:color w:val="000000"/>
          <w:spacing w:val="2"/>
          <w:sz w:val="42"/>
          <w:szCs w:val="42"/>
          <w:lang w:eastAsia="zh-CN"/>
        </w:rPr>
        <w:t>2024 年度预算单位整体支出绩效自评表</w:t>
      </w:r>
    </w:p>
    <w:tbl>
      <w:tblPr>
        <w:tblStyle w:val="7"/>
        <w:tblW w:w="530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8"/>
        <w:gridCol w:w="390"/>
        <w:gridCol w:w="645"/>
        <w:gridCol w:w="1409"/>
        <w:gridCol w:w="1140"/>
        <w:gridCol w:w="1185"/>
        <w:gridCol w:w="1334"/>
        <w:gridCol w:w="900"/>
        <w:gridCol w:w="71"/>
        <w:gridCol w:w="498"/>
        <w:gridCol w:w="272"/>
        <w:gridCol w:w="327"/>
        <w:gridCol w:w="767"/>
      </w:tblGrid>
      <w:tr w14:paraId="35D6E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exact"/>
        </w:trPr>
        <w:tc>
          <w:tcPr>
            <w:tcW w:w="82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C57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预算部门名称</w:t>
            </w:r>
          </w:p>
        </w:tc>
        <w:tc>
          <w:tcPr>
            <w:tcW w:w="4178"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FF7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岳阳楼麻布山省级森林公园管理中心</w:t>
            </w:r>
          </w:p>
        </w:tc>
      </w:tr>
      <w:tr w14:paraId="6EC9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2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03D2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年度预算申请</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(万元)</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F57D0">
            <w:pPr>
              <w:jc w:val="center"/>
              <w:rPr>
                <w:rFonts w:hint="eastAsia" w:asciiTheme="minorEastAsia" w:hAnsiTheme="minorEastAsia" w:eastAsiaTheme="minorEastAsia" w:cstheme="minorEastAsia"/>
                <w:b w:val="0"/>
                <w:bCs w:val="0"/>
                <w:i w:val="0"/>
                <w:iCs w:val="0"/>
                <w:color w:val="000000"/>
                <w:sz w:val="18"/>
                <w:szCs w:val="18"/>
                <w:u w:val="none"/>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093C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年初预算数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7A3B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全年预算数</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7DB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全年执行数</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B8EB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分值</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7C07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执行率</w:t>
            </w:r>
          </w:p>
        </w:tc>
        <w:tc>
          <w:tcPr>
            <w:tcW w:w="5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D935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得分</w:t>
            </w:r>
          </w:p>
        </w:tc>
      </w:tr>
      <w:tr w14:paraId="7AAB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2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65A40">
            <w:pPr>
              <w:jc w:val="center"/>
              <w:rPr>
                <w:rFonts w:hint="eastAsia" w:asciiTheme="minorEastAsia" w:hAnsiTheme="minorEastAsia" w:eastAsiaTheme="minorEastAsia" w:cstheme="minorEastAsia"/>
                <w:b w:val="0"/>
                <w:bCs w:val="0"/>
                <w:i w:val="0"/>
                <w:iCs w:val="0"/>
                <w:color w:val="000000"/>
                <w:sz w:val="18"/>
                <w:szCs w:val="18"/>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24BA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年度资金总额</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A8DC4">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sz w:val="18"/>
                <w:szCs w:val="18"/>
                <w:u w:val="none"/>
                <w:lang w:val="en-US"/>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151.40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3A3C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330.77</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F493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271.77</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6C2B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761F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82.16%</w:t>
            </w:r>
          </w:p>
        </w:tc>
        <w:tc>
          <w:tcPr>
            <w:tcW w:w="5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69AE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8.22</w:t>
            </w:r>
          </w:p>
        </w:tc>
      </w:tr>
      <w:tr w14:paraId="4ACE5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2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64BBD">
            <w:pPr>
              <w:jc w:val="center"/>
              <w:rPr>
                <w:rFonts w:hint="eastAsia" w:asciiTheme="minorEastAsia" w:hAnsiTheme="minorEastAsia" w:eastAsiaTheme="minorEastAsia" w:cstheme="minorEastAsia"/>
                <w:b w:val="0"/>
                <w:bCs w:val="0"/>
                <w:i w:val="0"/>
                <w:iCs w:val="0"/>
                <w:color w:val="000000"/>
                <w:sz w:val="18"/>
                <w:szCs w:val="18"/>
                <w:u w:val="none"/>
              </w:rPr>
            </w:pPr>
          </w:p>
        </w:tc>
        <w:tc>
          <w:tcPr>
            <w:tcW w:w="1974" w:type="pct"/>
            <w:gridSpan w:val="3"/>
            <w:tcBorders>
              <w:top w:val="single" w:color="000000" w:sz="4" w:space="0"/>
              <w:left w:val="single" w:color="000000" w:sz="4" w:space="0"/>
              <w:bottom w:val="single" w:color="auto" w:sz="4" w:space="0"/>
              <w:right w:val="single" w:color="000000" w:sz="4" w:space="0"/>
            </w:tcBorders>
            <w:shd w:val="clear" w:color="auto" w:fill="auto"/>
            <w:vAlign w:val="center"/>
          </w:tcPr>
          <w:p w14:paraId="7CE0F13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按收入性质分：</w:t>
            </w:r>
          </w:p>
        </w:tc>
        <w:tc>
          <w:tcPr>
            <w:tcW w:w="2204" w:type="pct"/>
            <w:gridSpan w:val="7"/>
            <w:tcBorders>
              <w:top w:val="single" w:color="000000" w:sz="4" w:space="0"/>
              <w:left w:val="single" w:color="000000" w:sz="4" w:space="0"/>
              <w:bottom w:val="single" w:color="auto" w:sz="4" w:space="0"/>
              <w:right w:val="single" w:color="000000" w:sz="4" w:space="0"/>
            </w:tcBorders>
            <w:shd w:val="clear" w:color="auto" w:fill="auto"/>
            <w:vAlign w:val="center"/>
          </w:tcPr>
          <w:p w14:paraId="57B0D92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按支出性质分：</w:t>
            </w:r>
          </w:p>
        </w:tc>
      </w:tr>
      <w:tr w14:paraId="3E1CA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21" w:type="pct"/>
            <w:gridSpan w:val="3"/>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F91AFCD">
            <w:pPr>
              <w:jc w:val="center"/>
              <w:rPr>
                <w:rFonts w:hint="eastAsia" w:asciiTheme="minorEastAsia" w:hAnsiTheme="minorEastAsia" w:eastAsiaTheme="minorEastAsia" w:cstheme="minorEastAsia"/>
                <w:b w:val="0"/>
                <w:bCs w:val="0"/>
                <w:i w:val="0"/>
                <w:iCs w:val="0"/>
                <w:color w:val="000000"/>
                <w:sz w:val="18"/>
                <w:szCs w:val="18"/>
                <w:u w:val="none"/>
              </w:rPr>
            </w:pPr>
          </w:p>
        </w:tc>
        <w:tc>
          <w:tcPr>
            <w:tcW w:w="197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A135F28">
            <w:pPr>
              <w:keepNext w:val="0"/>
              <w:keepLines w:val="0"/>
              <w:widowControl/>
              <w:suppressLineNumbers w:val="0"/>
              <w:ind w:firstLine="360" w:firstLineChars="200"/>
              <w:jc w:val="left"/>
              <w:textAlignment w:val="center"/>
              <w:rPr>
                <w:rFonts w:hint="default" w:asciiTheme="minorEastAsia" w:hAnsiTheme="minorEastAsia" w:eastAsiaTheme="minorEastAsia" w:cstheme="minorEastAsia"/>
                <w:b w:val="0"/>
                <w:bCs w:val="0"/>
                <w:i w:val="0"/>
                <w:iCs w:val="0"/>
                <w:color w:val="000000"/>
                <w:sz w:val="18"/>
                <w:szCs w:val="18"/>
                <w:u w:val="none"/>
                <w:lang w:val="en-US"/>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一般公共预算：271.69</w:t>
            </w:r>
          </w:p>
        </w:tc>
        <w:tc>
          <w:tcPr>
            <w:tcW w:w="220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3C25A94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其中:基本支出：120.30</w:t>
            </w:r>
          </w:p>
        </w:tc>
      </w:tr>
      <w:tr w14:paraId="2B7D3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21" w:type="pct"/>
            <w:gridSpan w:val="3"/>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BE0897F">
            <w:pPr>
              <w:jc w:val="center"/>
              <w:rPr>
                <w:rFonts w:hint="eastAsia" w:asciiTheme="minorEastAsia" w:hAnsiTheme="minorEastAsia" w:eastAsiaTheme="minorEastAsia" w:cstheme="minorEastAsia"/>
                <w:b w:val="0"/>
                <w:bCs w:val="0"/>
                <w:i w:val="0"/>
                <w:iCs w:val="0"/>
                <w:color w:val="000000"/>
                <w:sz w:val="18"/>
                <w:szCs w:val="18"/>
                <w:u w:val="none"/>
              </w:rPr>
            </w:pPr>
          </w:p>
        </w:tc>
        <w:tc>
          <w:tcPr>
            <w:tcW w:w="197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2707268">
            <w:pPr>
              <w:keepNext w:val="0"/>
              <w:keepLines w:val="0"/>
              <w:widowControl/>
              <w:suppressLineNumbers w:val="0"/>
              <w:ind w:firstLine="360" w:firstLineChars="20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政府性基金拨款：0.0</w:t>
            </w:r>
          </w:p>
        </w:tc>
        <w:tc>
          <w:tcPr>
            <w:tcW w:w="220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0E3AF4F0">
            <w:pPr>
              <w:jc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项目支出：151.47</w:t>
            </w:r>
          </w:p>
        </w:tc>
      </w:tr>
      <w:tr w14:paraId="220F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82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3B3C7">
            <w:pPr>
              <w:jc w:val="center"/>
              <w:rPr>
                <w:rFonts w:hint="eastAsia" w:asciiTheme="minorEastAsia" w:hAnsiTheme="minorEastAsia" w:eastAsiaTheme="minorEastAsia" w:cstheme="minorEastAsia"/>
                <w:b w:val="0"/>
                <w:bCs w:val="0"/>
                <w:i w:val="0"/>
                <w:iCs w:val="0"/>
                <w:color w:val="000000"/>
                <w:sz w:val="18"/>
                <w:szCs w:val="18"/>
                <w:u w:val="none"/>
              </w:rPr>
            </w:pPr>
          </w:p>
        </w:tc>
        <w:tc>
          <w:tcPr>
            <w:tcW w:w="1974"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4A7CCF57">
            <w:pPr>
              <w:keepNext w:val="0"/>
              <w:keepLines w:val="0"/>
              <w:widowControl/>
              <w:suppressLineNumbers w:val="0"/>
              <w:ind w:firstLine="360" w:firstLineChars="20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纳入专户管理的非税收入拨款：0.00</w:t>
            </w:r>
          </w:p>
        </w:tc>
        <w:tc>
          <w:tcPr>
            <w:tcW w:w="2204" w:type="pct"/>
            <w:gridSpan w:val="7"/>
            <w:vMerge w:val="restart"/>
            <w:tcBorders>
              <w:top w:val="single" w:color="auto" w:sz="4" w:space="0"/>
              <w:left w:val="single" w:color="000000" w:sz="4" w:space="0"/>
              <w:right w:val="single" w:color="000000" w:sz="4" w:space="0"/>
            </w:tcBorders>
            <w:shd w:val="clear" w:color="auto" w:fill="auto"/>
            <w:vAlign w:val="center"/>
          </w:tcPr>
          <w:p w14:paraId="18553FD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p>
        </w:tc>
      </w:tr>
      <w:tr w14:paraId="06676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82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3DE14">
            <w:pPr>
              <w:jc w:val="center"/>
              <w:rPr>
                <w:rFonts w:hint="eastAsia" w:asciiTheme="minorEastAsia" w:hAnsiTheme="minorEastAsia" w:eastAsiaTheme="minorEastAsia" w:cstheme="minorEastAsia"/>
                <w:b w:val="0"/>
                <w:bCs w:val="0"/>
                <w:i w:val="0"/>
                <w:iCs w:val="0"/>
                <w:color w:val="000000"/>
                <w:sz w:val="18"/>
                <w:szCs w:val="18"/>
                <w:u w:val="none"/>
              </w:rPr>
            </w:pPr>
          </w:p>
        </w:tc>
        <w:tc>
          <w:tcPr>
            <w:tcW w:w="197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69BDC">
            <w:pPr>
              <w:keepNext w:val="0"/>
              <w:keepLines w:val="0"/>
              <w:widowControl/>
              <w:suppressLineNumbers w:val="0"/>
              <w:ind w:firstLine="360" w:firstLineChars="20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其他资金：0.08</w:t>
            </w:r>
          </w:p>
        </w:tc>
        <w:tc>
          <w:tcPr>
            <w:tcW w:w="2204" w:type="pct"/>
            <w:gridSpan w:val="7"/>
            <w:vMerge w:val="continue"/>
            <w:tcBorders>
              <w:left w:val="single" w:color="000000" w:sz="4" w:space="0"/>
              <w:bottom w:val="single" w:color="000000" w:sz="4" w:space="0"/>
              <w:right w:val="single" w:color="000000" w:sz="4" w:space="0"/>
            </w:tcBorders>
            <w:shd w:val="clear" w:color="auto" w:fill="auto"/>
            <w:vAlign w:val="center"/>
          </w:tcPr>
          <w:p w14:paraId="356B1ED3">
            <w:pPr>
              <w:jc w:val="center"/>
              <w:rPr>
                <w:rFonts w:hint="eastAsia" w:asciiTheme="minorEastAsia" w:hAnsiTheme="minorEastAsia" w:eastAsiaTheme="minorEastAsia" w:cstheme="minorEastAsia"/>
                <w:b w:val="0"/>
                <w:bCs w:val="0"/>
                <w:i w:val="0"/>
                <w:iCs w:val="0"/>
                <w:color w:val="000000"/>
                <w:sz w:val="18"/>
                <w:szCs w:val="18"/>
                <w:u w:val="none"/>
              </w:rPr>
            </w:pPr>
          </w:p>
        </w:tc>
      </w:tr>
      <w:tr w14:paraId="6BE04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821"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25CD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年度总体目标</w:t>
            </w:r>
          </w:p>
        </w:tc>
        <w:tc>
          <w:tcPr>
            <w:tcW w:w="197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4DD7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预期目标</w:t>
            </w:r>
          </w:p>
        </w:tc>
        <w:tc>
          <w:tcPr>
            <w:tcW w:w="220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FCA5E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实际完成情况</w:t>
            </w:r>
          </w:p>
        </w:tc>
      </w:tr>
      <w:tr w14:paraId="51E3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821"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3369D">
            <w:pPr>
              <w:jc w:val="center"/>
              <w:rPr>
                <w:rFonts w:hint="eastAsia" w:asciiTheme="minorEastAsia" w:hAnsiTheme="minorEastAsia" w:eastAsiaTheme="minorEastAsia" w:cstheme="minorEastAsia"/>
                <w:b w:val="0"/>
                <w:bCs w:val="0"/>
                <w:i w:val="0"/>
                <w:iCs w:val="0"/>
                <w:color w:val="000000"/>
                <w:sz w:val="18"/>
                <w:szCs w:val="18"/>
                <w:u w:val="none"/>
              </w:rPr>
            </w:pPr>
          </w:p>
        </w:tc>
        <w:tc>
          <w:tcPr>
            <w:tcW w:w="197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DB37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 xml:space="preserve">目标1：抓好森林防火宣传及日常巡护工作。 </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 xml:space="preserve">目标2：保障森林公园森林防火安全，森林防火实现零火灾。 </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 xml:space="preserve">目标3：加拿大黄花清理、树木防寒防虫、提高病虫害统防统治覆盖率，减少病虫害损失。 </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 xml:space="preserve">目标4：保护生态资源丰富，确保麻布山植被覆盖率87%以上不动摇。 </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目标5：以乡村观光旅游为抓手，把振兴乡村、乡村旅游与公园发展有机结合，加强公园队伍建设及服务水平。</w:t>
            </w:r>
          </w:p>
        </w:tc>
        <w:tc>
          <w:tcPr>
            <w:tcW w:w="220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B81B7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1：抓好森林防火宣传及日常巡护工作。</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2：保障森林公园森林防火安全，森林防火实现零火灾。全年安全无事故、无火警、火情。</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3：全年共开展2次有害生物防治工作,林下可燃物清理3次。</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4：保护生态资源丰富，确保麻布山植被覆盖率87%以上不动摇。</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5：着力于“三通一平”，落实山区林区专变配电工程，为后续生态建设、园区旅游发展奠定了基础。</w:t>
            </w:r>
          </w:p>
        </w:tc>
      </w:tr>
      <w:tr w14:paraId="34B01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C298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绩效指标</w:t>
            </w: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27BF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一级指标</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A43F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二级指标</w:t>
            </w:r>
          </w:p>
        </w:tc>
        <w:tc>
          <w:tcPr>
            <w:tcW w:w="7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3E88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三级指标</w:t>
            </w:r>
          </w:p>
        </w:tc>
        <w:tc>
          <w:tcPr>
            <w:tcW w:w="6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7A5F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年度指标值</w:t>
            </w:r>
          </w:p>
        </w:tc>
        <w:tc>
          <w:tcPr>
            <w:tcW w:w="6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25AC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实际完成值</w:t>
            </w:r>
          </w:p>
        </w:tc>
        <w:tc>
          <w:tcPr>
            <w:tcW w:w="11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FB9E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评扣分标准</w:t>
            </w:r>
          </w:p>
        </w:tc>
        <w:tc>
          <w:tcPr>
            <w:tcW w:w="30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BEE04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分值</w:t>
            </w:r>
          </w:p>
        </w:tc>
        <w:tc>
          <w:tcPr>
            <w:tcW w:w="31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9070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得分</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293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偏差原因分析及改进措施</w:t>
            </w:r>
          </w:p>
        </w:tc>
      </w:tr>
      <w:tr w14:paraId="24812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1C66A">
            <w:pPr>
              <w:jc w:val="cente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5B0B3">
            <w:pPr>
              <w:jc w:val="cente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71EBE">
            <w:pPr>
              <w:jc w:val="center"/>
              <w:rPr>
                <w:rFonts w:hint="eastAsia" w:asciiTheme="minorEastAsia" w:hAnsiTheme="minorEastAsia" w:eastAsiaTheme="minorEastAsia" w:cstheme="minorEastAsia"/>
                <w:b w:val="0"/>
                <w:bCs w:val="0"/>
                <w:i w:val="0"/>
                <w:iCs w:val="0"/>
                <w:color w:val="000000"/>
                <w:sz w:val="18"/>
                <w:szCs w:val="18"/>
                <w:u w:val="none"/>
              </w:rPr>
            </w:pPr>
          </w:p>
        </w:tc>
        <w:tc>
          <w:tcPr>
            <w:tcW w:w="7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11864">
            <w:pPr>
              <w:jc w:val="center"/>
              <w:rPr>
                <w:rFonts w:hint="eastAsia" w:asciiTheme="minorEastAsia" w:hAnsiTheme="minorEastAsia" w:eastAsiaTheme="minorEastAsia" w:cstheme="minorEastAsia"/>
                <w:b w:val="0"/>
                <w:bCs w:val="0"/>
                <w:i w:val="0"/>
                <w:iCs w:val="0"/>
                <w:color w:val="000000"/>
                <w:sz w:val="18"/>
                <w:szCs w:val="18"/>
                <w:u w:val="none"/>
              </w:rPr>
            </w:pPr>
          </w:p>
        </w:tc>
        <w:tc>
          <w:tcPr>
            <w:tcW w:w="6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4F2D4">
            <w:pPr>
              <w:jc w:val="center"/>
              <w:rPr>
                <w:rFonts w:hint="eastAsia" w:asciiTheme="minorEastAsia" w:hAnsiTheme="minorEastAsia" w:eastAsiaTheme="minorEastAsia" w:cstheme="minorEastAsia"/>
                <w:b w:val="0"/>
                <w:bCs w:val="0"/>
                <w:i w:val="0"/>
                <w:iCs w:val="0"/>
                <w:color w:val="000000"/>
                <w:sz w:val="18"/>
                <w:szCs w:val="18"/>
                <w:u w:val="none"/>
              </w:rPr>
            </w:pPr>
          </w:p>
        </w:tc>
        <w:tc>
          <w:tcPr>
            <w:tcW w:w="6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874E9">
            <w:pPr>
              <w:jc w:val="center"/>
              <w:rPr>
                <w:rFonts w:hint="eastAsia" w:asciiTheme="minorEastAsia" w:hAnsiTheme="minorEastAsia" w:eastAsiaTheme="minorEastAsia" w:cstheme="minorEastAsia"/>
                <w:b w:val="0"/>
                <w:bCs w:val="0"/>
                <w:i w:val="0"/>
                <w:iCs w:val="0"/>
                <w:color w:val="000000"/>
                <w:sz w:val="18"/>
                <w:szCs w:val="18"/>
                <w:u w:val="none"/>
              </w:rPr>
            </w:pPr>
          </w:p>
        </w:tc>
        <w:tc>
          <w:tcPr>
            <w:tcW w:w="1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6616D">
            <w:pPr>
              <w:jc w:val="center"/>
              <w:rPr>
                <w:rFonts w:hint="eastAsia" w:asciiTheme="minorEastAsia" w:hAnsiTheme="minorEastAsia" w:eastAsiaTheme="minorEastAsia" w:cstheme="minorEastAsia"/>
                <w:b w:val="0"/>
                <w:bCs w:val="0"/>
                <w:i w:val="0"/>
                <w:iCs w:val="0"/>
                <w:color w:val="000000"/>
                <w:sz w:val="18"/>
                <w:szCs w:val="18"/>
                <w:u w:val="none"/>
              </w:rPr>
            </w:pPr>
          </w:p>
        </w:tc>
        <w:tc>
          <w:tcPr>
            <w:tcW w:w="30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8945B">
            <w:pPr>
              <w:jc w:val="center"/>
              <w:rPr>
                <w:rFonts w:hint="eastAsia" w:asciiTheme="minorEastAsia" w:hAnsiTheme="minorEastAsia" w:eastAsiaTheme="minorEastAsia" w:cstheme="minorEastAsia"/>
                <w:b w:val="0"/>
                <w:bCs w:val="0"/>
                <w:i w:val="0"/>
                <w:iCs w:val="0"/>
                <w:color w:val="000000"/>
                <w:sz w:val="18"/>
                <w:szCs w:val="18"/>
                <w:u w:val="none"/>
              </w:rPr>
            </w:pPr>
          </w:p>
        </w:tc>
        <w:tc>
          <w:tcPr>
            <w:tcW w:w="31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03329">
            <w:pPr>
              <w:jc w:val="center"/>
              <w:rPr>
                <w:rFonts w:hint="eastAsia" w:asciiTheme="minorEastAsia" w:hAnsiTheme="minorEastAsia" w:eastAsiaTheme="minorEastAsia" w:cstheme="minorEastAsia"/>
                <w:b w:val="0"/>
                <w:bCs w:val="0"/>
                <w:i w:val="0"/>
                <w:iCs w:val="0"/>
                <w:color w:val="000000"/>
                <w:sz w:val="18"/>
                <w:szCs w:val="18"/>
                <w:u w:val="none"/>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7533">
            <w:pPr>
              <w:jc w:val="center"/>
              <w:rPr>
                <w:rFonts w:hint="eastAsia" w:asciiTheme="minorEastAsia" w:hAnsiTheme="minorEastAsia" w:eastAsiaTheme="minorEastAsia" w:cstheme="minorEastAsia"/>
                <w:b w:val="0"/>
                <w:bCs w:val="0"/>
                <w:i w:val="0"/>
                <w:iCs w:val="0"/>
                <w:color w:val="000000"/>
                <w:sz w:val="18"/>
                <w:szCs w:val="18"/>
                <w:u w:val="none"/>
              </w:rPr>
            </w:pPr>
          </w:p>
        </w:tc>
      </w:tr>
      <w:tr w14:paraId="1180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768D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绩效指标</w:t>
            </w: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9B1D5">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产出指标</w:t>
            </w:r>
          </w:p>
        </w:tc>
        <w:tc>
          <w:tcPr>
            <w:tcW w:w="341" w:type="pct"/>
            <w:vMerge w:val="restart"/>
            <w:tcBorders>
              <w:top w:val="single" w:color="000000" w:sz="4" w:space="0"/>
              <w:left w:val="single" w:color="000000" w:sz="4" w:space="0"/>
              <w:right w:val="single" w:color="000000" w:sz="4" w:space="0"/>
            </w:tcBorders>
            <w:shd w:val="clear" w:color="auto" w:fill="auto"/>
            <w:vAlign w:val="center"/>
          </w:tcPr>
          <w:p w14:paraId="6BAF4877">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26C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免费接待游客人数</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BCE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5万人次/年</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78D4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6万人次/年</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7F32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该指标达到得满分，每低于目标值0.5万人次扣1分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0145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D1A6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5B1D">
            <w:pPr>
              <w:jc w:val="center"/>
              <w:rPr>
                <w:rFonts w:hint="eastAsia" w:asciiTheme="minorEastAsia" w:hAnsiTheme="minorEastAsia" w:eastAsiaTheme="minorEastAsia" w:cstheme="minorEastAsia"/>
                <w:b w:val="0"/>
                <w:bCs w:val="0"/>
                <w:i w:val="0"/>
                <w:iCs w:val="0"/>
                <w:color w:val="000000"/>
                <w:sz w:val="18"/>
                <w:szCs w:val="18"/>
                <w:u w:val="none"/>
              </w:rPr>
            </w:pPr>
          </w:p>
        </w:tc>
      </w:tr>
      <w:tr w14:paraId="207C4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CFB44">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64EF9">
            <w:pP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continue"/>
            <w:tcBorders>
              <w:left w:val="single" w:color="000000" w:sz="4" w:space="0"/>
              <w:right w:val="single" w:color="000000" w:sz="4" w:space="0"/>
            </w:tcBorders>
            <w:shd w:val="clear" w:color="auto" w:fill="auto"/>
            <w:vAlign w:val="center"/>
          </w:tcPr>
          <w:p w14:paraId="7A410350">
            <w:pPr>
              <w:rPr>
                <w:rFonts w:hint="eastAsia" w:asciiTheme="minorEastAsia" w:hAnsiTheme="minorEastAsia" w:eastAsiaTheme="minorEastAsia" w:cstheme="minorEastAsia"/>
                <w:b w:val="0"/>
                <w:bCs w:val="0"/>
                <w:i w:val="0"/>
                <w:iCs w:val="0"/>
                <w:color w:val="000000"/>
                <w:sz w:val="18"/>
                <w:szCs w:val="18"/>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7FE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森林防火宣传工作次数</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C4D4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≥4次</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B620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4次</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E970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该指标达到得满分，每低于目标值1次扣2分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4129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2FDA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316A">
            <w:pPr>
              <w:jc w:val="center"/>
              <w:rPr>
                <w:rFonts w:hint="eastAsia" w:asciiTheme="minorEastAsia" w:hAnsiTheme="minorEastAsia" w:eastAsiaTheme="minorEastAsia" w:cstheme="minorEastAsia"/>
                <w:b w:val="0"/>
                <w:bCs w:val="0"/>
                <w:i w:val="0"/>
                <w:iCs w:val="0"/>
                <w:color w:val="000000"/>
                <w:sz w:val="18"/>
                <w:szCs w:val="18"/>
                <w:u w:val="none"/>
              </w:rPr>
            </w:pPr>
          </w:p>
        </w:tc>
      </w:tr>
      <w:tr w14:paraId="47161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15937">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7E7E5">
            <w:pP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continue"/>
            <w:tcBorders>
              <w:left w:val="single" w:color="000000" w:sz="4" w:space="0"/>
              <w:bottom w:val="single" w:color="000000" w:sz="4" w:space="0"/>
              <w:right w:val="single" w:color="000000" w:sz="4" w:space="0"/>
            </w:tcBorders>
            <w:shd w:val="clear" w:color="auto" w:fill="auto"/>
            <w:vAlign w:val="center"/>
          </w:tcPr>
          <w:p w14:paraId="1C0C7345">
            <w:pPr>
              <w:rPr>
                <w:rFonts w:hint="eastAsia" w:asciiTheme="minorEastAsia" w:hAnsiTheme="minorEastAsia" w:eastAsiaTheme="minorEastAsia" w:cstheme="minorEastAsia"/>
                <w:b w:val="0"/>
                <w:bCs w:val="0"/>
                <w:i w:val="0"/>
                <w:iCs w:val="0"/>
                <w:color w:val="000000"/>
                <w:sz w:val="18"/>
                <w:szCs w:val="18"/>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E5F8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开展可燃物清理工作次数</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C4F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≥1次</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E02C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3次</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8E21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该指标达到得满分，每低于目标值1次扣7分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3C03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FFF3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EAB7">
            <w:pPr>
              <w:jc w:val="center"/>
              <w:rPr>
                <w:rFonts w:hint="eastAsia" w:asciiTheme="minorEastAsia" w:hAnsiTheme="minorEastAsia" w:eastAsiaTheme="minorEastAsia" w:cstheme="minorEastAsia"/>
                <w:b w:val="0"/>
                <w:bCs w:val="0"/>
                <w:i w:val="0"/>
                <w:iCs w:val="0"/>
                <w:color w:val="000000"/>
                <w:sz w:val="18"/>
                <w:szCs w:val="18"/>
                <w:u w:val="none"/>
              </w:rPr>
            </w:pPr>
          </w:p>
        </w:tc>
      </w:tr>
      <w:tr w14:paraId="2759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9740B">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E462F">
            <w:pP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restart"/>
            <w:tcBorders>
              <w:top w:val="single" w:color="000000" w:sz="4" w:space="0"/>
              <w:left w:val="single" w:color="000000" w:sz="4" w:space="0"/>
              <w:right w:val="single" w:color="000000" w:sz="4" w:space="0"/>
            </w:tcBorders>
            <w:shd w:val="clear" w:color="auto" w:fill="auto"/>
            <w:vAlign w:val="center"/>
          </w:tcPr>
          <w:p w14:paraId="5E59824D">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44C9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森林防火知识普及率</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B81E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123E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95%</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A68F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该指标达到90%以上得满分，共计7分，每降低百分之一扣权重分的1%</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AA61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DD3C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940B">
            <w:pPr>
              <w:jc w:val="center"/>
              <w:rPr>
                <w:rFonts w:hint="eastAsia" w:asciiTheme="minorEastAsia" w:hAnsiTheme="minorEastAsia" w:eastAsiaTheme="minorEastAsia" w:cstheme="minorEastAsia"/>
                <w:b w:val="0"/>
                <w:bCs w:val="0"/>
                <w:i w:val="0"/>
                <w:iCs w:val="0"/>
                <w:color w:val="000000"/>
                <w:sz w:val="18"/>
                <w:szCs w:val="18"/>
                <w:u w:val="none"/>
              </w:rPr>
            </w:pPr>
          </w:p>
        </w:tc>
      </w:tr>
      <w:tr w14:paraId="695B5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F5D90">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05968">
            <w:pP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continue"/>
            <w:tcBorders>
              <w:left w:val="single" w:color="000000" w:sz="4" w:space="0"/>
              <w:right w:val="single" w:color="000000" w:sz="4" w:space="0"/>
            </w:tcBorders>
            <w:shd w:val="clear" w:color="auto" w:fill="auto"/>
            <w:vAlign w:val="center"/>
          </w:tcPr>
          <w:p w14:paraId="4295A968">
            <w:pPr>
              <w:rPr>
                <w:rFonts w:hint="eastAsia" w:asciiTheme="minorEastAsia" w:hAnsiTheme="minorEastAsia" w:eastAsiaTheme="minorEastAsia" w:cstheme="minorEastAsia"/>
                <w:b w:val="0"/>
                <w:bCs w:val="0"/>
                <w:i w:val="0"/>
                <w:iCs w:val="0"/>
                <w:color w:val="000000"/>
                <w:sz w:val="18"/>
                <w:szCs w:val="18"/>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09D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树木存活率</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973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DB5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90%</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6E57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该指标达到90%以上得满分，共计7分，每降低百分之一扣权重分的1%</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6BFE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767A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B9E6">
            <w:pPr>
              <w:jc w:val="center"/>
              <w:rPr>
                <w:rFonts w:hint="eastAsia" w:asciiTheme="minorEastAsia" w:hAnsiTheme="minorEastAsia" w:eastAsiaTheme="minorEastAsia" w:cstheme="minorEastAsia"/>
                <w:b w:val="0"/>
                <w:bCs w:val="0"/>
                <w:i w:val="0"/>
                <w:iCs w:val="0"/>
                <w:color w:val="000000"/>
                <w:sz w:val="18"/>
                <w:szCs w:val="18"/>
                <w:u w:val="none"/>
              </w:rPr>
            </w:pPr>
          </w:p>
        </w:tc>
      </w:tr>
      <w:tr w14:paraId="18B8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048B0">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65619">
            <w:pP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continue"/>
            <w:tcBorders>
              <w:left w:val="single" w:color="000000" w:sz="4" w:space="0"/>
              <w:bottom w:val="single" w:color="000000" w:sz="4" w:space="0"/>
              <w:right w:val="single" w:color="000000" w:sz="4" w:space="0"/>
            </w:tcBorders>
            <w:shd w:val="clear" w:color="auto" w:fill="auto"/>
            <w:vAlign w:val="center"/>
          </w:tcPr>
          <w:p w14:paraId="2F2CAF85">
            <w:pPr>
              <w:rPr>
                <w:rFonts w:hint="eastAsia" w:asciiTheme="minorEastAsia" w:hAnsiTheme="minorEastAsia" w:eastAsiaTheme="minorEastAsia" w:cstheme="minorEastAsia"/>
                <w:b w:val="0"/>
                <w:bCs w:val="0"/>
                <w:i w:val="0"/>
                <w:iCs w:val="0"/>
                <w:color w:val="000000"/>
                <w:sz w:val="18"/>
                <w:szCs w:val="18"/>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E218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火患问题处理率</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E6FD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100%</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52D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100%</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9F4A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该指标达到得满分，每低于目标值10%扣1分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D0C5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FBF1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E465C">
            <w:pPr>
              <w:jc w:val="center"/>
              <w:rPr>
                <w:rFonts w:hint="eastAsia" w:asciiTheme="minorEastAsia" w:hAnsiTheme="minorEastAsia" w:eastAsiaTheme="minorEastAsia" w:cstheme="minorEastAsia"/>
                <w:b w:val="0"/>
                <w:bCs w:val="0"/>
                <w:i w:val="0"/>
                <w:iCs w:val="0"/>
                <w:color w:val="000000"/>
                <w:sz w:val="18"/>
                <w:szCs w:val="18"/>
                <w:u w:val="none"/>
              </w:rPr>
            </w:pPr>
          </w:p>
        </w:tc>
      </w:tr>
      <w:tr w14:paraId="2A47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14C5C">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3539A">
            <w:pPr>
              <w:rPr>
                <w:rFonts w:hint="eastAsia" w:asciiTheme="minorEastAsia" w:hAnsiTheme="minorEastAsia" w:eastAsiaTheme="minorEastAsia" w:cstheme="minorEastAsia"/>
                <w:b w:val="0"/>
                <w:bCs w:val="0"/>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A2CF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8D65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履职工作任务完成时间</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D48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2024年1-12月</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00FE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2024年1-12月</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5DC3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2024年度完成得满分，延期10天扣1分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2DC9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E3EF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AD69">
            <w:pPr>
              <w:jc w:val="center"/>
              <w:rPr>
                <w:rFonts w:hint="eastAsia" w:asciiTheme="minorEastAsia" w:hAnsiTheme="minorEastAsia" w:eastAsiaTheme="minorEastAsia" w:cstheme="minorEastAsia"/>
                <w:b w:val="0"/>
                <w:bCs w:val="0"/>
                <w:i w:val="0"/>
                <w:iCs w:val="0"/>
                <w:color w:val="000000"/>
                <w:sz w:val="18"/>
                <w:szCs w:val="18"/>
                <w:u w:val="none"/>
              </w:rPr>
            </w:pPr>
          </w:p>
        </w:tc>
      </w:tr>
      <w:tr w14:paraId="0097F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AC5D7">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825A0">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效益指标</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6E504">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经济效益指标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A122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以乡村观光旅游为抓手，把振兴乡村、乡村旅游与公园发展有机结合</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B85B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有效促进</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BAF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有效促进</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FFF4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该指标及时完成达到得满分，</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共计5分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9D37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F8D4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7B11">
            <w:pPr>
              <w:jc w:val="center"/>
              <w:rPr>
                <w:rFonts w:hint="eastAsia" w:asciiTheme="minorEastAsia" w:hAnsiTheme="minorEastAsia" w:eastAsiaTheme="minorEastAsia" w:cstheme="minorEastAsia"/>
                <w:b w:val="0"/>
                <w:bCs w:val="0"/>
                <w:i w:val="0"/>
                <w:iCs w:val="0"/>
                <w:color w:val="000000"/>
                <w:sz w:val="18"/>
                <w:szCs w:val="18"/>
                <w:u w:val="none"/>
              </w:rPr>
            </w:pPr>
          </w:p>
        </w:tc>
      </w:tr>
      <w:tr w14:paraId="6765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1CFA3">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82174">
            <w:pPr>
              <w:rPr>
                <w:rFonts w:hint="eastAsia" w:asciiTheme="minorEastAsia" w:hAnsiTheme="minorEastAsia" w:eastAsiaTheme="minorEastAsia" w:cstheme="minorEastAsia"/>
                <w:b w:val="0"/>
                <w:bCs w:val="0"/>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9C9D2">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9B0E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游客人身，财产安全保卫和救护工作</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67C6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安全事件</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及时解决</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4BC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安全事件</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及时解决</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A4C3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该指标及时完成达到得满分，</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共计7分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E4A9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AC83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F539">
            <w:pPr>
              <w:jc w:val="center"/>
              <w:rPr>
                <w:rFonts w:hint="eastAsia" w:asciiTheme="minorEastAsia" w:hAnsiTheme="minorEastAsia" w:eastAsiaTheme="minorEastAsia" w:cstheme="minorEastAsia"/>
                <w:b w:val="0"/>
                <w:bCs w:val="0"/>
                <w:i w:val="0"/>
                <w:iCs w:val="0"/>
                <w:color w:val="000000"/>
                <w:sz w:val="18"/>
                <w:szCs w:val="18"/>
                <w:u w:val="none"/>
              </w:rPr>
            </w:pPr>
          </w:p>
        </w:tc>
      </w:tr>
      <w:tr w14:paraId="399F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08E7B">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DFA15">
            <w:pPr>
              <w:rPr>
                <w:rFonts w:hint="eastAsia" w:asciiTheme="minorEastAsia" w:hAnsiTheme="minorEastAsia" w:eastAsiaTheme="minorEastAsia" w:cstheme="minorEastAsia"/>
                <w:b w:val="0"/>
                <w:bCs w:val="0"/>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09D2F">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D30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森林资源保护，病虫害防治损失率</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EF98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863A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16BD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该指标及时完成达到100%得满分，共计7分，每降低百分之一扣权重分的1%</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0DD6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AAEB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7</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B0ED">
            <w:pPr>
              <w:jc w:val="center"/>
              <w:rPr>
                <w:rFonts w:hint="eastAsia" w:asciiTheme="minorEastAsia" w:hAnsiTheme="minorEastAsia" w:eastAsiaTheme="minorEastAsia" w:cstheme="minorEastAsia"/>
                <w:b w:val="0"/>
                <w:bCs w:val="0"/>
                <w:i w:val="0"/>
                <w:iCs w:val="0"/>
                <w:color w:val="000000"/>
                <w:sz w:val="18"/>
                <w:szCs w:val="18"/>
                <w:u w:val="none"/>
              </w:rPr>
            </w:pPr>
          </w:p>
        </w:tc>
      </w:tr>
      <w:tr w14:paraId="61C3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D648E">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BD1BC">
            <w:pPr>
              <w:rPr>
                <w:rFonts w:hint="eastAsia" w:asciiTheme="minorEastAsia" w:hAnsiTheme="minorEastAsia" w:eastAsiaTheme="minorEastAsia" w:cstheme="minorEastAsia"/>
                <w:b w:val="0"/>
                <w:bCs w:val="0"/>
                <w:i w:val="0"/>
                <w:iCs w:val="0"/>
                <w:color w:val="000000"/>
                <w:sz w:val="18"/>
                <w:szCs w:val="18"/>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88D4E">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232E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森林公园景区旅游行业管理</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8D31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规范化</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551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规范化</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5513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该指标及时完成达到得满分，</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共计6分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26F2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5BD3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370A">
            <w:pPr>
              <w:jc w:val="center"/>
              <w:rPr>
                <w:rFonts w:hint="eastAsia" w:asciiTheme="minorEastAsia" w:hAnsiTheme="minorEastAsia" w:eastAsiaTheme="minorEastAsia" w:cstheme="minorEastAsia"/>
                <w:b w:val="0"/>
                <w:bCs w:val="0"/>
                <w:i w:val="0"/>
                <w:iCs w:val="0"/>
                <w:color w:val="000000"/>
                <w:sz w:val="18"/>
                <w:szCs w:val="18"/>
                <w:u w:val="none"/>
              </w:rPr>
            </w:pPr>
          </w:p>
        </w:tc>
      </w:tr>
      <w:tr w14:paraId="17EDD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FD745">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C5AA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满意度指标</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0E20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服务对象满意度指标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241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社会公众满意度</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5B26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F2B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95%</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363F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满意度达95%及以上得5分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697C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0032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DD7D">
            <w:pPr>
              <w:jc w:val="center"/>
              <w:rPr>
                <w:rFonts w:hint="eastAsia" w:asciiTheme="minorEastAsia" w:hAnsiTheme="minorEastAsia" w:eastAsiaTheme="minorEastAsia" w:cstheme="minorEastAsia"/>
                <w:b w:val="0"/>
                <w:bCs w:val="0"/>
                <w:i w:val="0"/>
                <w:iCs w:val="0"/>
                <w:color w:val="000000"/>
                <w:sz w:val="18"/>
                <w:szCs w:val="18"/>
                <w:u w:val="none"/>
              </w:rPr>
            </w:pPr>
          </w:p>
        </w:tc>
      </w:tr>
      <w:tr w14:paraId="16E4A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30885">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19B97">
            <w:pPr>
              <w:rPr>
                <w:rFonts w:hint="eastAsia" w:asciiTheme="minorEastAsia" w:hAnsiTheme="minorEastAsia" w:eastAsiaTheme="minorEastAsia" w:cstheme="minorEastAsia"/>
                <w:b w:val="0"/>
                <w:bCs w:val="0"/>
                <w:i w:val="0"/>
                <w:iCs w:val="0"/>
                <w:color w:val="000000"/>
                <w:sz w:val="18"/>
                <w:szCs w:val="18"/>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4298F">
            <w:pPr>
              <w:rPr>
                <w:rFonts w:hint="eastAsia" w:asciiTheme="minorEastAsia" w:hAnsiTheme="minorEastAsia" w:eastAsiaTheme="minorEastAsia" w:cstheme="minorEastAsia"/>
                <w:b w:val="0"/>
                <w:bCs w:val="0"/>
                <w:i w:val="0"/>
                <w:iCs w:val="0"/>
                <w:color w:val="000000"/>
                <w:sz w:val="18"/>
                <w:szCs w:val="18"/>
                <w:u w:val="none"/>
              </w:rPr>
            </w:pP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05F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主管部门满意度</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F47F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≥95%</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2BE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95%</w:t>
            </w: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2943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满意度达95%及以上得5分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4CD3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FBB4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713B">
            <w:pPr>
              <w:jc w:val="center"/>
              <w:rPr>
                <w:rFonts w:hint="eastAsia" w:asciiTheme="minorEastAsia" w:hAnsiTheme="minorEastAsia" w:eastAsiaTheme="minorEastAsia" w:cstheme="minorEastAsia"/>
                <w:b w:val="0"/>
                <w:bCs w:val="0"/>
                <w:i w:val="0"/>
                <w:iCs w:val="0"/>
                <w:color w:val="000000"/>
                <w:sz w:val="18"/>
                <w:szCs w:val="18"/>
                <w:u w:val="none"/>
              </w:rPr>
            </w:pPr>
          </w:p>
        </w:tc>
      </w:tr>
      <w:tr w14:paraId="3D09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DC138">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24CD3">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成本指标</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23F9">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经济成本指标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F7C3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财政资金支持</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5B4E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≥151.40万元</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7278">
            <w:pPr>
              <w:jc w:val="center"/>
              <w:rPr>
                <w:rFonts w:hint="eastAsia" w:asciiTheme="minorEastAsia" w:hAnsiTheme="minorEastAsia" w:eastAsiaTheme="minorEastAsia" w:cstheme="minorEastAsia"/>
                <w:b w:val="0"/>
                <w:bCs w:val="0"/>
                <w:i w:val="0"/>
                <w:iCs w:val="0"/>
                <w:color w:val="000000"/>
                <w:sz w:val="18"/>
                <w:szCs w:val="18"/>
                <w:u w:val="none"/>
              </w:rPr>
            </w:pP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D46B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不超过预算为满分，</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每超过预算10%扣1分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4FAC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DC56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6</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9432">
            <w:pPr>
              <w:jc w:val="center"/>
              <w:rPr>
                <w:rFonts w:hint="eastAsia" w:asciiTheme="minorEastAsia" w:hAnsiTheme="minorEastAsia" w:eastAsiaTheme="minorEastAsia" w:cstheme="minorEastAsia"/>
                <w:b w:val="0"/>
                <w:bCs w:val="0"/>
                <w:i w:val="0"/>
                <w:iCs w:val="0"/>
                <w:color w:val="000000"/>
                <w:sz w:val="18"/>
                <w:szCs w:val="18"/>
                <w:u w:val="none"/>
              </w:rPr>
            </w:pPr>
          </w:p>
        </w:tc>
      </w:tr>
      <w:tr w14:paraId="0B8F8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A1E51">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left w:val="single" w:color="000000" w:sz="4" w:space="0"/>
              <w:right w:val="single" w:color="000000" w:sz="4" w:space="0"/>
            </w:tcBorders>
            <w:shd w:val="clear" w:color="auto" w:fill="auto"/>
            <w:vAlign w:val="center"/>
          </w:tcPr>
          <w:p w14:paraId="52E4C651">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645" w:type="dxa"/>
            <w:tcBorders>
              <w:left w:val="single" w:color="000000" w:sz="4" w:space="0"/>
              <w:right w:val="single" w:color="000000" w:sz="4" w:space="0"/>
            </w:tcBorders>
            <w:shd w:val="clear" w:color="auto" w:fill="auto"/>
            <w:vAlign w:val="center"/>
          </w:tcPr>
          <w:p w14:paraId="6AD6AAAA">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社会成本指标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886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4B67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3DE2">
            <w:pPr>
              <w:jc w:val="center"/>
              <w:rPr>
                <w:rFonts w:hint="eastAsia" w:asciiTheme="minorEastAsia" w:hAnsiTheme="minorEastAsia" w:eastAsiaTheme="minorEastAsia" w:cstheme="minorEastAsia"/>
                <w:b w:val="0"/>
                <w:bCs w:val="0"/>
                <w:i w:val="0"/>
                <w:iCs w:val="0"/>
                <w:color w:val="000000"/>
                <w:sz w:val="18"/>
                <w:szCs w:val="18"/>
                <w:u w:val="none"/>
              </w:rPr>
            </w:pP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1BA2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EED12">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AAB3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2E52">
            <w:pPr>
              <w:jc w:val="center"/>
              <w:rPr>
                <w:rFonts w:hint="eastAsia" w:asciiTheme="minorEastAsia" w:hAnsiTheme="minorEastAsia" w:eastAsiaTheme="minorEastAsia" w:cstheme="minorEastAsia"/>
                <w:b w:val="0"/>
                <w:bCs w:val="0"/>
                <w:i w:val="0"/>
                <w:iCs w:val="0"/>
                <w:color w:val="000000"/>
                <w:sz w:val="18"/>
                <w:szCs w:val="18"/>
                <w:u w:val="none"/>
              </w:rPr>
            </w:pPr>
          </w:p>
        </w:tc>
      </w:tr>
      <w:tr w14:paraId="2B39A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2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69B9">
            <w:pPr>
              <w:rPr>
                <w:rFonts w:hint="eastAsia" w:asciiTheme="minorEastAsia" w:hAnsiTheme="minorEastAsia" w:eastAsiaTheme="minorEastAsia" w:cstheme="minorEastAsia"/>
                <w:b w:val="0"/>
                <w:bCs w:val="0"/>
                <w:i w:val="0"/>
                <w:iCs w:val="0"/>
                <w:color w:val="000000"/>
                <w:sz w:val="18"/>
                <w:szCs w:val="18"/>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83383">
            <w:pPr>
              <w:rPr>
                <w:rFonts w:hint="eastAsia" w:asciiTheme="minorEastAsia" w:hAnsiTheme="minorEastAsia" w:eastAsiaTheme="minorEastAsia" w:cstheme="minorEastAsia"/>
                <w:b w:val="0"/>
                <w:bCs w:val="0"/>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4926">
            <w:pPr>
              <w:keepNext w:val="0"/>
              <w:keepLines w:val="0"/>
              <w:widowControl/>
              <w:suppressLineNumbers w:val="0"/>
              <w:jc w:val="left"/>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生态环境成本指标</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7909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碳排放量</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ACAC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6F5D0">
            <w:pPr>
              <w:jc w:val="center"/>
              <w:rPr>
                <w:rFonts w:hint="eastAsia" w:asciiTheme="minorEastAsia" w:hAnsiTheme="minorEastAsia" w:eastAsiaTheme="minorEastAsia" w:cstheme="minorEastAsia"/>
                <w:b w:val="0"/>
                <w:bCs w:val="0"/>
                <w:i w:val="0"/>
                <w:iCs w:val="0"/>
                <w:color w:val="000000"/>
                <w:sz w:val="18"/>
                <w:szCs w:val="18"/>
                <w:u w:val="none"/>
              </w:rPr>
            </w:pPr>
          </w:p>
        </w:tc>
        <w:tc>
          <w:tcPr>
            <w:tcW w:w="1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C421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碳排放量较2023年下降得5分，无下降不得分</w:t>
            </w:r>
          </w:p>
        </w:tc>
        <w:tc>
          <w:tcPr>
            <w:tcW w:w="3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614F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3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53C0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5</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7BB5">
            <w:pPr>
              <w:jc w:val="center"/>
              <w:rPr>
                <w:rFonts w:hint="eastAsia" w:asciiTheme="minorEastAsia" w:hAnsiTheme="minorEastAsia" w:eastAsiaTheme="minorEastAsia" w:cstheme="minorEastAsia"/>
                <w:b w:val="0"/>
                <w:bCs w:val="0"/>
                <w:i w:val="0"/>
                <w:iCs w:val="0"/>
                <w:color w:val="000000"/>
                <w:sz w:val="18"/>
                <w:szCs w:val="18"/>
                <w:u w:val="none"/>
              </w:rPr>
            </w:pPr>
          </w:p>
        </w:tc>
      </w:tr>
      <w:tr w14:paraId="59D84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2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EB5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总分</w:t>
            </w:r>
          </w:p>
        </w:tc>
        <w:tc>
          <w:tcPr>
            <w:tcW w:w="4178"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6ED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sz w:val="18"/>
                <w:szCs w:val="18"/>
                <w:u w:val="none"/>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98.22</w:t>
            </w:r>
          </w:p>
        </w:tc>
      </w:tr>
    </w:tbl>
    <w:p w14:paraId="0BA01558">
      <w:pPr>
        <w:spacing w:before="191" w:line="230" w:lineRule="auto"/>
        <w:rPr>
          <w:rFonts w:ascii="黑体" w:hAnsi="黑体" w:eastAsia="黑体" w:cs="黑体"/>
          <w:spacing w:val="-4"/>
          <w:sz w:val="31"/>
          <w:szCs w:val="31"/>
        </w:rPr>
      </w:pPr>
    </w:p>
    <w:p w14:paraId="7948C667">
      <w:pPr>
        <w:spacing w:before="191" w:line="230" w:lineRule="auto"/>
        <w:rPr>
          <w:rFonts w:ascii="黑体" w:hAnsi="黑体" w:eastAsia="黑体" w:cs="黑体"/>
          <w:spacing w:val="-4"/>
          <w:sz w:val="31"/>
          <w:szCs w:val="31"/>
        </w:rPr>
      </w:pPr>
    </w:p>
    <w:p w14:paraId="52C5009C">
      <w:pPr>
        <w:spacing w:before="191" w:line="230" w:lineRule="auto"/>
        <w:rPr>
          <w:rFonts w:ascii="黑体" w:hAnsi="黑体" w:eastAsia="黑体" w:cs="黑体"/>
          <w:spacing w:val="-4"/>
          <w:sz w:val="31"/>
          <w:szCs w:val="31"/>
        </w:rPr>
      </w:pPr>
    </w:p>
    <w:p w14:paraId="1D8DCA9B">
      <w:pPr>
        <w:spacing w:before="191" w:line="230" w:lineRule="auto"/>
        <w:rPr>
          <w:rFonts w:ascii="黑体" w:hAnsi="黑体" w:eastAsia="黑体" w:cs="黑体"/>
          <w:spacing w:val="-4"/>
          <w:sz w:val="31"/>
          <w:szCs w:val="31"/>
        </w:rPr>
      </w:pPr>
    </w:p>
    <w:p w14:paraId="297E886D">
      <w:pPr>
        <w:spacing w:before="191" w:line="230" w:lineRule="auto"/>
        <w:rPr>
          <w:rFonts w:ascii="黑体" w:hAnsi="黑体" w:eastAsia="黑体" w:cs="黑体"/>
          <w:spacing w:val="-4"/>
          <w:sz w:val="31"/>
          <w:szCs w:val="31"/>
        </w:rPr>
      </w:pPr>
    </w:p>
    <w:p w14:paraId="451E44D2">
      <w:pPr>
        <w:spacing w:before="191" w:line="230" w:lineRule="auto"/>
        <w:rPr>
          <w:rFonts w:ascii="黑体" w:hAnsi="黑体" w:eastAsia="黑体" w:cs="黑体"/>
          <w:spacing w:val="-4"/>
          <w:sz w:val="31"/>
          <w:szCs w:val="31"/>
        </w:rPr>
      </w:pPr>
    </w:p>
    <w:p w14:paraId="390D31D7">
      <w:pPr>
        <w:spacing w:before="191" w:line="230" w:lineRule="auto"/>
        <w:rPr>
          <w:rFonts w:ascii="黑体" w:hAnsi="黑体" w:eastAsia="黑体" w:cs="黑体"/>
          <w:spacing w:val="-4"/>
          <w:sz w:val="31"/>
          <w:szCs w:val="31"/>
        </w:rPr>
      </w:pPr>
    </w:p>
    <w:p w14:paraId="631288FE">
      <w:pPr>
        <w:spacing w:before="191" w:line="230" w:lineRule="auto"/>
        <w:rPr>
          <w:rFonts w:ascii="黑体" w:hAnsi="黑体" w:eastAsia="黑体" w:cs="黑体"/>
          <w:spacing w:val="-4"/>
          <w:sz w:val="31"/>
          <w:szCs w:val="31"/>
        </w:rPr>
      </w:pPr>
    </w:p>
    <w:p w14:paraId="174061DC">
      <w:pPr>
        <w:spacing w:before="191" w:line="230" w:lineRule="auto"/>
        <w:rPr>
          <w:rFonts w:ascii="黑体" w:hAnsi="黑体" w:eastAsia="黑体" w:cs="黑体"/>
          <w:spacing w:val="-4"/>
          <w:sz w:val="31"/>
          <w:szCs w:val="31"/>
        </w:rPr>
      </w:pPr>
    </w:p>
    <w:p w14:paraId="01A19A7B">
      <w:pPr>
        <w:spacing w:before="191" w:line="230" w:lineRule="auto"/>
        <w:rPr>
          <w:rFonts w:ascii="黑体" w:hAnsi="黑体" w:eastAsia="黑体" w:cs="黑体"/>
          <w:spacing w:val="-4"/>
          <w:sz w:val="31"/>
          <w:szCs w:val="31"/>
        </w:rPr>
      </w:pPr>
    </w:p>
    <w:p w14:paraId="00015839">
      <w:pPr>
        <w:spacing w:before="191" w:line="230" w:lineRule="auto"/>
        <w:rPr>
          <w:rFonts w:ascii="黑体" w:hAnsi="黑体" w:eastAsia="黑体" w:cs="黑体"/>
          <w:spacing w:val="-4"/>
          <w:sz w:val="31"/>
          <w:szCs w:val="31"/>
        </w:rPr>
      </w:pPr>
    </w:p>
    <w:p w14:paraId="15412822">
      <w:pPr>
        <w:spacing w:before="191" w:line="230" w:lineRule="auto"/>
        <w:rPr>
          <w:rFonts w:ascii="黑体" w:hAnsi="黑体" w:eastAsia="黑体" w:cs="黑体"/>
          <w:spacing w:val="-4"/>
          <w:sz w:val="31"/>
          <w:szCs w:val="31"/>
        </w:rPr>
      </w:pPr>
    </w:p>
    <w:p w14:paraId="3DE6313F">
      <w:pPr>
        <w:rPr>
          <w:rFonts w:ascii="黑体" w:hAnsi="黑体" w:eastAsia="黑体" w:cs="黑体"/>
          <w:spacing w:val="-4"/>
          <w:sz w:val="31"/>
          <w:szCs w:val="31"/>
        </w:rPr>
      </w:pPr>
      <w:r>
        <w:rPr>
          <w:rFonts w:ascii="黑体" w:hAnsi="黑体" w:eastAsia="黑体" w:cs="黑体"/>
          <w:spacing w:val="-4"/>
          <w:sz w:val="31"/>
          <w:szCs w:val="31"/>
        </w:rPr>
        <w:br w:type="page"/>
      </w:r>
    </w:p>
    <w:p w14:paraId="47BAD46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7CF31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color w:val="000000"/>
          <w:spacing w:val="2"/>
          <w:sz w:val="42"/>
          <w:szCs w:val="42"/>
          <w:lang w:eastAsia="zh-CN"/>
        </w:rPr>
      </w:pPr>
      <w:r>
        <w:rPr>
          <w:rFonts w:hint="eastAsia" w:ascii="仿宋" w:hAnsi="仿宋" w:eastAsia="仿宋" w:cs="仿宋"/>
          <w:b/>
          <w:bCs/>
          <w:color w:val="000000"/>
          <w:spacing w:val="2"/>
          <w:sz w:val="42"/>
          <w:szCs w:val="42"/>
          <w:lang w:eastAsia="zh-CN"/>
        </w:rPr>
        <w:t>202</w:t>
      </w:r>
      <w:r>
        <w:rPr>
          <w:rFonts w:hint="eastAsia" w:ascii="仿宋" w:hAnsi="仿宋" w:eastAsia="仿宋" w:cs="仿宋"/>
          <w:b/>
          <w:bCs/>
          <w:color w:val="000000"/>
          <w:spacing w:val="2"/>
          <w:sz w:val="42"/>
          <w:szCs w:val="42"/>
          <w:lang w:val="en-US" w:eastAsia="zh-CN"/>
        </w:rPr>
        <w:t>4</w:t>
      </w:r>
      <w:r>
        <w:rPr>
          <w:rFonts w:hint="eastAsia" w:ascii="仿宋" w:hAnsi="仿宋" w:eastAsia="仿宋" w:cs="仿宋"/>
          <w:b/>
          <w:bCs/>
          <w:color w:val="000000"/>
          <w:spacing w:val="2"/>
          <w:sz w:val="42"/>
          <w:szCs w:val="42"/>
          <w:lang w:eastAsia="zh-CN"/>
        </w:rPr>
        <w:t>年度项目支出绩效自评表</w:t>
      </w:r>
    </w:p>
    <w:tbl>
      <w:tblPr>
        <w:tblStyle w:val="10"/>
        <w:tblW w:w="9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1168"/>
        <w:gridCol w:w="955"/>
        <w:gridCol w:w="1244"/>
        <w:gridCol w:w="1244"/>
        <w:gridCol w:w="1281"/>
        <w:gridCol w:w="673"/>
        <w:gridCol w:w="873"/>
        <w:gridCol w:w="1217"/>
      </w:tblGrid>
      <w:tr w14:paraId="135E9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281A730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532" w:type="dxa"/>
            <w:gridSpan w:val="6"/>
            <w:noWrap w:val="0"/>
            <w:vAlign w:val="top"/>
          </w:tcPr>
          <w:p w14:paraId="68CDEE13">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734E1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noWrap w:val="0"/>
            <w:vAlign w:val="top"/>
          </w:tcPr>
          <w:p w14:paraId="0EC90306">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11" w:type="dxa"/>
            <w:gridSpan w:val="4"/>
            <w:noWrap w:val="0"/>
            <w:vAlign w:val="top"/>
          </w:tcPr>
          <w:p w14:paraId="2DA1D7ED">
            <w:pPr>
              <w:pStyle w:val="11"/>
              <w:jc w:val="center"/>
              <w:rPr>
                <w:rFonts w:hint="eastAsia" w:ascii="宋体" w:hAnsi="宋体" w:eastAsia="宋体" w:cs="宋体"/>
              </w:rPr>
            </w:pPr>
          </w:p>
        </w:tc>
        <w:tc>
          <w:tcPr>
            <w:tcW w:w="1281" w:type="dxa"/>
            <w:noWrap w:val="0"/>
            <w:vAlign w:val="top"/>
          </w:tcPr>
          <w:p w14:paraId="61436EAC">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763" w:type="dxa"/>
            <w:gridSpan w:val="3"/>
            <w:noWrap w:val="0"/>
            <w:vAlign w:val="top"/>
          </w:tcPr>
          <w:p w14:paraId="2CF99918">
            <w:pPr>
              <w:pStyle w:val="11"/>
              <w:jc w:val="center"/>
              <w:rPr>
                <w:rFonts w:hint="eastAsia" w:ascii="宋体" w:hAnsi="宋体" w:eastAsia="宋体" w:cs="宋体"/>
              </w:rPr>
            </w:pPr>
          </w:p>
        </w:tc>
      </w:tr>
      <w:tr w14:paraId="70DF8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5" w:type="dxa"/>
            <w:vMerge w:val="restart"/>
            <w:tcBorders>
              <w:bottom w:val="nil"/>
            </w:tcBorders>
            <w:noWrap w:val="0"/>
            <w:vAlign w:val="top"/>
          </w:tcPr>
          <w:p w14:paraId="5692FE47">
            <w:pPr>
              <w:spacing w:before="61" w:line="241" w:lineRule="auto"/>
              <w:ind w:right="141"/>
              <w:jc w:val="both"/>
              <w:rPr>
                <w:rFonts w:hint="eastAsia" w:ascii="宋体" w:hAnsi="宋体" w:cs="宋体"/>
                <w:sz w:val="19"/>
                <w:szCs w:val="19"/>
                <w:lang w:eastAsia="zh-CN"/>
              </w:rPr>
            </w:pPr>
          </w:p>
          <w:p w14:paraId="511AEBC4">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123" w:type="dxa"/>
            <w:gridSpan w:val="2"/>
            <w:noWrap w:val="0"/>
            <w:vAlign w:val="top"/>
          </w:tcPr>
          <w:p w14:paraId="04DD508A">
            <w:pPr>
              <w:pStyle w:val="11"/>
              <w:rPr>
                <w:rFonts w:hint="eastAsia" w:ascii="宋体" w:hAnsi="宋体" w:eastAsia="宋体" w:cs="宋体"/>
              </w:rPr>
            </w:pPr>
          </w:p>
        </w:tc>
        <w:tc>
          <w:tcPr>
            <w:tcW w:w="1244" w:type="dxa"/>
            <w:noWrap w:val="0"/>
            <w:vAlign w:val="top"/>
          </w:tcPr>
          <w:p w14:paraId="7F4553EA">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6260CC7D">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2969E00">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1C592D9C">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F6805C9">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217" w:type="dxa"/>
            <w:noWrap w:val="0"/>
            <w:vAlign w:val="top"/>
          </w:tcPr>
          <w:p w14:paraId="74BB8CF8">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68F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vMerge w:val="continue"/>
            <w:tcBorders>
              <w:top w:val="nil"/>
              <w:bottom w:val="nil"/>
            </w:tcBorders>
            <w:noWrap w:val="0"/>
            <w:vAlign w:val="top"/>
          </w:tcPr>
          <w:p w14:paraId="0C858A67">
            <w:pPr>
              <w:pStyle w:val="11"/>
              <w:rPr>
                <w:rFonts w:hint="eastAsia" w:ascii="宋体" w:hAnsi="宋体" w:eastAsia="宋体" w:cs="宋体"/>
              </w:rPr>
            </w:pPr>
          </w:p>
        </w:tc>
        <w:tc>
          <w:tcPr>
            <w:tcW w:w="2123" w:type="dxa"/>
            <w:gridSpan w:val="2"/>
            <w:noWrap w:val="0"/>
            <w:vAlign w:val="top"/>
          </w:tcPr>
          <w:p w14:paraId="21E8F26D">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4A6C9E83">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244" w:type="dxa"/>
            <w:noWrap w:val="0"/>
            <w:vAlign w:val="top"/>
          </w:tcPr>
          <w:p w14:paraId="64DC37EF">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281" w:type="dxa"/>
            <w:noWrap w:val="0"/>
            <w:vAlign w:val="top"/>
          </w:tcPr>
          <w:p w14:paraId="18E8D06A">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673" w:type="dxa"/>
            <w:noWrap w:val="0"/>
            <w:vAlign w:val="top"/>
          </w:tcPr>
          <w:p w14:paraId="00CEDD40">
            <w:pPr>
              <w:pStyle w:val="11"/>
              <w:jc w:val="center"/>
              <w:rPr>
                <w:rFonts w:hint="eastAsia" w:ascii="宋体" w:hAnsi="宋体" w:eastAsia="宋体" w:cs="宋体"/>
                <w:color w:val="auto"/>
                <w:sz w:val="19"/>
                <w:szCs w:val="19"/>
                <w:highlight w:val="none"/>
                <w:lang w:val="en-US" w:eastAsia="zh-CN"/>
              </w:rPr>
            </w:pPr>
            <w:r>
              <w:rPr>
                <w:rFonts w:hint="eastAsia" w:ascii="宋体" w:hAnsi="宋体" w:eastAsia="宋体" w:cs="宋体"/>
                <w:color w:val="auto"/>
                <w:highlight w:val="none"/>
                <w:lang w:val="en-US" w:eastAsia="zh-CN"/>
              </w:rPr>
              <w:t>/</w:t>
            </w:r>
          </w:p>
        </w:tc>
        <w:tc>
          <w:tcPr>
            <w:tcW w:w="873" w:type="dxa"/>
            <w:noWrap w:val="0"/>
            <w:vAlign w:val="top"/>
          </w:tcPr>
          <w:p w14:paraId="596AA6A0">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217" w:type="dxa"/>
            <w:noWrap w:val="0"/>
            <w:vAlign w:val="top"/>
          </w:tcPr>
          <w:p w14:paraId="4325BD36">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1C7CA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5" w:type="dxa"/>
            <w:vMerge w:val="continue"/>
            <w:tcBorders>
              <w:top w:val="nil"/>
              <w:bottom w:val="nil"/>
            </w:tcBorders>
            <w:noWrap w:val="0"/>
            <w:vAlign w:val="top"/>
          </w:tcPr>
          <w:p w14:paraId="2B3988B9">
            <w:pPr>
              <w:pStyle w:val="11"/>
              <w:rPr>
                <w:rFonts w:hint="eastAsia" w:ascii="宋体" w:hAnsi="宋体" w:eastAsia="宋体" w:cs="宋体"/>
              </w:rPr>
            </w:pPr>
          </w:p>
        </w:tc>
        <w:tc>
          <w:tcPr>
            <w:tcW w:w="2123" w:type="dxa"/>
            <w:gridSpan w:val="2"/>
            <w:noWrap w:val="0"/>
            <w:vAlign w:val="top"/>
          </w:tcPr>
          <w:p w14:paraId="5D0DFF6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4E5E0237">
            <w:pPr>
              <w:pStyle w:val="11"/>
              <w:rPr>
                <w:rFonts w:hint="eastAsia" w:ascii="宋体" w:hAnsi="宋体" w:eastAsia="宋体" w:cs="宋体"/>
              </w:rPr>
            </w:pPr>
          </w:p>
        </w:tc>
        <w:tc>
          <w:tcPr>
            <w:tcW w:w="1244" w:type="dxa"/>
            <w:noWrap w:val="0"/>
            <w:vAlign w:val="top"/>
          </w:tcPr>
          <w:p w14:paraId="4EC08409">
            <w:pPr>
              <w:pStyle w:val="11"/>
              <w:rPr>
                <w:rFonts w:hint="eastAsia" w:ascii="宋体" w:hAnsi="宋体" w:eastAsia="宋体" w:cs="宋体"/>
              </w:rPr>
            </w:pPr>
          </w:p>
        </w:tc>
        <w:tc>
          <w:tcPr>
            <w:tcW w:w="1281" w:type="dxa"/>
            <w:noWrap w:val="0"/>
            <w:vAlign w:val="top"/>
          </w:tcPr>
          <w:p w14:paraId="4BAB2151">
            <w:pPr>
              <w:pStyle w:val="11"/>
              <w:rPr>
                <w:rFonts w:hint="eastAsia" w:ascii="宋体" w:hAnsi="宋体" w:eastAsia="宋体" w:cs="宋体"/>
              </w:rPr>
            </w:pPr>
          </w:p>
        </w:tc>
        <w:tc>
          <w:tcPr>
            <w:tcW w:w="673" w:type="dxa"/>
            <w:noWrap w:val="0"/>
            <w:vAlign w:val="top"/>
          </w:tcPr>
          <w:p w14:paraId="0C3B452E">
            <w:pPr>
              <w:pStyle w:val="11"/>
              <w:rPr>
                <w:rFonts w:hint="eastAsia" w:ascii="宋体" w:hAnsi="宋体" w:eastAsia="宋体" w:cs="宋体"/>
              </w:rPr>
            </w:pPr>
          </w:p>
        </w:tc>
        <w:tc>
          <w:tcPr>
            <w:tcW w:w="873" w:type="dxa"/>
            <w:noWrap w:val="0"/>
            <w:vAlign w:val="top"/>
          </w:tcPr>
          <w:p w14:paraId="457C67BB">
            <w:pPr>
              <w:pStyle w:val="11"/>
              <w:rPr>
                <w:rFonts w:hint="eastAsia" w:ascii="宋体" w:hAnsi="宋体" w:eastAsia="宋体" w:cs="宋体"/>
              </w:rPr>
            </w:pPr>
          </w:p>
        </w:tc>
        <w:tc>
          <w:tcPr>
            <w:tcW w:w="1217" w:type="dxa"/>
            <w:noWrap w:val="0"/>
            <w:vAlign w:val="top"/>
          </w:tcPr>
          <w:p w14:paraId="45C766B8">
            <w:pPr>
              <w:pStyle w:val="11"/>
              <w:rPr>
                <w:rFonts w:hint="eastAsia" w:ascii="宋体" w:hAnsi="宋体" w:eastAsia="宋体" w:cs="宋体"/>
              </w:rPr>
            </w:pPr>
          </w:p>
        </w:tc>
      </w:tr>
      <w:tr w14:paraId="1974D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vMerge w:val="continue"/>
            <w:tcBorders>
              <w:top w:val="nil"/>
              <w:bottom w:val="nil"/>
            </w:tcBorders>
            <w:noWrap w:val="0"/>
            <w:vAlign w:val="top"/>
          </w:tcPr>
          <w:p w14:paraId="5026C92B">
            <w:pPr>
              <w:pStyle w:val="11"/>
              <w:rPr>
                <w:rFonts w:hint="eastAsia" w:ascii="宋体" w:hAnsi="宋体" w:eastAsia="宋体" w:cs="宋体"/>
              </w:rPr>
            </w:pPr>
          </w:p>
        </w:tc>
        <w:tc>
          <w:tcPr>
            <w:tcW w:w="2123" w:type="dxa"/>
            <w:gridSpan w:val="2"/>
            <w:noWrap w:val="0"/>
            <w:vAlign w:val="top"/>
          </w:tcPr>
          <w:p w14:paraId="70AC7E5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7BFEDD1">
            <w:pPr>
              <w:pStyle w:val="11"/>
              <w:rPr>
                <w:rFonts w:hint="eastAsia" w:ascii="宋体" w:hAnsi="宋体" w:eastAsia="宋体" w:cs="宋体"/>
              </w:rPr>
            </w:pPr>
          </w:p>
        </w:tc>
        <w:tc>
          <w:tcPr>
            <w:tcW w:w="1244" w:type="dxa"/>
            <w:noWrap w:val="0"/>
            <w:vAlign w:val="top"/>
          </w:tcPr>
          <w:p w14:paraId="5A9EF69B">
            <w:pPr>
              <w:pStyle w:val="11"/>
              <w:rPr>
                <w:rFonts w:hint="eastAsia" w:ascii="宋体" w:hAnsi="宋体" w:eastAsia="宋体" w:cs="宋体"/>
              </w:rPr>
            </w:pPr>
          </w:p>
        </w:tc>
        <w:tc>
          <w:tcPr>
            <w:tcW w:w="1281" w:type="dxa"/>
            <w:noWrap w:val="0"/>
            <w:vAlign w:val="top"/>
          </w:tcPr>
          <w:p w14:paraId="3DDC2FA1">
            <w:pPr>
              <w:pStyle w:val="11"/>
              <w:rPr>
                <w:rFonts w:hint="eastAsia" w:ascii="宋体" w:hAnsi="宋体" w:eastAsia="宋体" w:cs="宋体"/>
              </w:rPr>
            </w:pPr>
          </w:p>
        </w:tc>
        <w:tc>
          <w:tcPr>
            <w:tcW w:w="673" w:type="dxa"/>
            <w:noWrap w:val="0"/>
            <w:vAlign w:val="top"/>
          </w:tcPr>
          <w:p w14:paraId="7BE4B533">
            <w:pPr>
              <w:pStyle w:val="11"/>
              <w:rPr>
                <w:rFonts w:hint="eastAsia" w:ascii="宋体" w:hAnsi="宋体" w:eastAsia="宋体" w:cs="宋体"/>
              </w:rPr>
            </w:pPr>
          </w:p>
        </w:tc>
        <w:tc>
          <w:tcPr>
            <w:tcW w:w="873" w:type="dxa"/>
            <w:noWrap w:val="0"/>
            <w:vAlign w:val="top"/>
          </w:tcPr>
          <w:p w14:paraId="0F8FA220">
            <w:pPr>
              <w:pStyle w:val="11"/>
              <w:rPr>
                <w:rFonts w:hint="eastAsia" w:ascii="宋体" w:hAnsi="宋体" w:eastAsia="宋体" w:cs="宋体"/>
              </w:rPr>
            </w:pPr>
          </w:p>
        </w:tc>
        <w:tc>
          <w:tcPr>
            <w:tcW w:w="1217" w:type="dxa"/>
            <w:noWrap w:val="0"/>
            <w:vAlign w:val="top"/>
          </w:tcPr>
          <w:p w14:paraId="2885E7FC">
            <w:pPr>
              <w:pStyle w:val="11"/>
              <w:rPr>
                <w:rFonts w:hint="eastAsia" w:ascii="宋体" w:hAnsi="宋体" w:eastAsia="宋体" w:cs="宋体"/>
              </w:rPr>
            </w:pPr>
          </w:p>
        </w:tc>
      </w:tr>
      <w:tr w14:paraId="071F1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vMerge w:val="continue"/>
            <w:tcBorders>
              <w:top w:val="nil"/>
            </w:tcBorders>
            <w:noWrap w:val="0"/>
            <w:vAlign w:val="top"/>
          </w:tcPr>
          <w:p w14:paraId="13DDBFD5">
            <w:pPr>
              <w:pStyle w:val="11"/>
              <w:rPr>
                <w:rFonts w:hint="eastAsia" w:ascii="宋体" w:hAnsi="宋体" w:eastAsia="宋体" w:cs="宋体"/>
              </w:rPr>
            </w:pPr>
          </w:p>
        </w:tc>
        <w:tc>
          <w:tcPr>
            <w:tcW w:w="2123" w:type="dxa"/>
            <w:gridSpan w:val="2"/>
            <w:noWrap w:val="0"/>
            <w:vAlign w:val="top"/>
          </w:tcPr>
          <w:p w14:paraId="54C8861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A4C6C98">
            <w:pPr>
              <w:pStyle w:val="11"/>
              <w:rPr>
                <w:rFonts w:hint="eastAsia" w:ascii="宋体" w:hAnsi="宋体" w:eastAsia="宋体" w:cs="宋体"/>
              </w:rPr>
            </w:pPr>
          </w:p>
        </w:tc>
        <w:tc>
          <w:tcPr>
            <w:tcW w:w="1244" w:type="dxa"/>
            <w:noWrap w:val="0"/>
            <w:vAlign w:val="top"/>
          </w:tcPr>
          <w:p w14:paraId="701FC97E">
            <w:pPr>
              <w:pStyle w:val="11"/>
              <w:rPr>
                <w:rFonts w:hint="eastAsia" w:ascii="宋体" w:hAnsi="宋体" w:eastAsia="宋体" w:cs="宋体"/>
              </w:rPr>
            </w:pPr>
          </w:p>
        </w:tc>
        <w:tc>
          <w:tcPr>
            <w:tcW w:w="1281" w:type="dxa"/>
            <w:noWrap w:val="0"/>
            <w:vAlign w:val="top"/>
          </w:tcPr>
          <w:p w14:paraId="04EEB691">
            <w:pPr>
              <w:pStyle w:val="11"/>
              <w:rPr>
                <w:rFonts w:hint="eastAsia" w:ascii="宋体" w:hAnsi="宋体" w:eastAsia="宋体" w:cs="宋体"/>
              </w:rPr>
            </w:pPr>
          </w:p>
        </w:tc>
        <w:tc>
          <w:tcPr>
            <w:tcW w:w="673" w:type="dxa"/>
            <w:noWrap w:val="0"/>
            <w:vAlign w:val="top"/>
          </w:tcPr>
          <w:p w14:paraId="09F3894F">
            <w:pPr>
              <w:pStyle w:val="11"/>
              <w:rPr>
                <w:rFonts w:hint="eastAsia" w:ascii="宋体" w:hAnsi="宋体" w:eastAsia="宋体" w:cs="宋体"/>
              </w:rPr>
            </w:pPr>
          </w:p>
        </w:tc>
        <w:tc>
          <w:tcPr>
            <w:tcW w:w="873" w:type="dxa"/>
            <w:noWrap w:val="0"/>
            <w:vAlign w:val="top"/>
          </w:tcPr>
          <w:p w14:paraId="2A4EF7C2">
            <w:pPr>
              <w:pStyle w:val="11"/>
              <w:rPr>
                <w:rFonts w:hint="eastAsia" w:ascii="宋体" w:hAnsi="宋体" w:eastAsia="宋体" w:cs="宋体"/>
              </w:rPr>
            </w:pPr>
          </w:p>
        </w:tc>
        <w:tc>
          <w:tcPr>
            <w:tcW w:w="1217" w:type="dxa"/>
            <w:noWrap w:val="0"/>
            <w:vAlign w:val="top"/>
          </w:tcPr>
          <w:p w14:paraId="6821E67B">
            <w:pPr>
              <w:pStyle w:val="11"/>
              <w:rPr>
                <w:rFonts w:hint="eastAsia" w:ascii="宋体" w:hAnsi="宋体" w:eastAsia="宋体" w:cs="宋体"/>
              </w:rPr>
            </w:pPr>
          </w:p>
        </w:tc>
      </w:tr>
      <w:tr w14:paraId="2B3FF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5" w:type="dxa"/>
            <w:vMerge w:val="restart"/>
            <w:tcBorders>
              <w:bottom w:val="nil"/>
            </w:tcBorders>
            <w:noWrap w:val="0"/>
            <w:vAlign w:val="top"/>
          </w:tcPr>
          <w:p w14:paraId="0BA2393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A12FFE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A0B103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11" w:type="dxa"/>
            <w:gridSpan w:val="4"/>
            <w:noWrap w:val="0"/>
            <w:vAlign w:val="top"/>
          </w:tcPr>
          <w:p w14:paraId="1074E521">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44" w:type="dxa"/>
            <w:gridSpan w:val="4"/>
            <w:noWrap w:val="0"/>
            <w:vAlign w:val="top"/>
          </w:tcPr>
          <w:p w14:paraId="7B2F4922">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E08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95" w:type="dxa"/>
            <w:vMerge w:val="continue"/>
            <w:tcBorders>
              <w:top w:val="nil"/>
            </w:tcBorders>
            <w:noWrap w:val="0"/>
            <w:vAlign w:val="top"/>
          </w:tcPr>
          <w:p w14:paraId="3EE7F9AF">
            <w:pPr>
              <w:pStyle w:val="11"/>
              <w:rPr>
                <w:rFonts w:hint="eastAsia" w:ascii="宋体" w:hAnsi="宋体" w:eastAsia="宋体" w:cs="宋体"/>
              </w:rPr>
            </w:pPr>
          </w:p>
        </w:tc>
        <w:tc>
          <w:tcPr>
            <w:tcW w:w="4611" w:type="dxa"/>
            <w:gridSpan w:val="4"/>
            <w:noWrap w:val="0"/>
            <w:vAlign w:val="top"/>
          </w:tcPr>
          <w:p w14:paraId="706BD455">
            <w:pPr>
              <w:pStyle w:val="11"/>
              <w:rPr>
                <w:rFonts w:hint="eastAsia" w:ascii="宋体" w:hAnsi="宋体" w:eastAsia="宋体" w:cs="宋体"/>
              </w:rPr>
            </w:pPr>
          </w:p>
        </w:tc>
        <w:tc>
          <w:tcPr>
            <w:tcW w:w="4044" w:type="dxa"/>
            <w:gridSpan w:val="4"/>
            <w:noWrap w:val="0"/>
            <w:vAlign w:val="top"/>
          </w:tcPr>
          <w:p w14:paraId="411CD926">
            <w:pPr>
              <w:pStyle w:val="11"/>
              <w:rPr>
                <w:rFonts w:hint="eastAsia" w:ascii="宋体" w:hAnsi="宋体" w:eastAsia="宋体" w:cs="宋体"/>
              </w:rPr>
            </w:pPr>
          </w:p>
        </w:tc>
      </w:tr>
      <w:tr w14:paraId="24B42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95" w:type="dxa"/>
            <w:vMerge w:val="restart"/>
            <w:tcBorders>
              <w:bottom w:val="nil"/>
            </w:tcBorders>
            <w:noWrap w:val="0"/>
            <w:textDirection w:val="tbRlV"/>
            <w:vAlign w:val="top"/>
          </w:tcPr>
          <w:p w14:paraId="71C66E52">
            <w:pPr>
              <w:pStyle w:val="11"/>
              <w:spacing w:line="366" w:lineRule="auto"/>
              <w:rPr>
                <w:rFonts w:hint="eastAsia" w:ascii="宋体" w:hAnsi="宋体" w:eastAsia="宋体" w:cs="宋体"/>
              </w:rPr>
            </w:pPr>
          </w:p>
          <w:p w14:paraId="213441EE">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168" w:type="dxa"/>
            <w:noWrap w:val="0"/>
            <w:vAlign w:val="top"/>
          </w:tcPr>
          <w:p w14:paraId="3C1535A6">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596A5A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3462634">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47759F3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9BCC6D5">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0CDA4321">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FFED3C7">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0A888DC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509BD05">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217" w:type="dxa"/>
            <w:noWrap w:val="0"/>
            <w:vAlign w:val="top"/>
          </w:tcPr>
          <w:p w14:paraId="1E79A1DB">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F79D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2B657BBA">
            <w:pPr>
              <w:pStyle w:val="11"/>
              <w:rPr>
                <w:rFonts w:hint="eastAsia" w:ascii="宋体" w:hAnsi="宋体" w:eastAsia="宋体" w:cs="宋体"/>
              </w:rPr>
            </w:pPr>
          </w:p>
        </w:tc>
        <w:tc>
          <w:tcPr>
            <w:tcW w:w="1168" w:type="dxa"/>
            <w:vMerge w:val="restart"/>
            <w:tcBorders>
              <w:bottom w:val="nil"/>
            </w:tcBorders>
            <w:noWrap w:val="0"/>
            <w:vAlign w:val="top"/>
          </w:tcPr>
          <w:p w14:paraId="754E6824">
            <w:pPr>
              <w:pStyle w:val="11"/>
              <w:spacing w:line="256" w:lineRule="auto"/>
              <w:rPr>
                <w:rFonts w:hint="eastAsia" w:ascii="宋体" w:hAnsi="宋体" w:eastAsia="宋体" w:cs="宋体"/>
              </w:rPr>
            </w:pPr>
          </w:p>
          <w:p w14:paraId="7253F65F">
            <w:pPr>
              <w:pStyle w:val="11"/>
              <w:spacing w:line="256" w:lineRule="auto"/>
              <w:rPr>
                <w:rFonts w:hint="eastAsia" w:ascii="宋体" w:hAnsi="宋体" w:eastAsia="宋体" w:cs="宋体"/>
              </w:rPr>
            </w:pPr>
          </w:p>
          <w:p w14:paraId="224C7E62">
            <w:pPr>
              <w:pStyle w:val="11"/>
              <w:spacing w:line="256" w:lineRule="auto"/>
              <w:rPr>
                <w:rFonts w:hint="eastAsia" w:ascii="宋体" w:hAnsi="宋体" w:eastAsia="宋体" w:cs="宋体"/>
              </w:rPr>
            </w:pPr>
          </w:p>
          <w:p w14:paraId="0724FA24">
            <w:pPr>
              <w:pStyle w:val="11"/>
              <w:spacing w:line="257" w:lineRule="auto"/>
              <w:rPr>
                <w:rFonts w:hint="eastAsia" w:ascii="宋体" w:hAnsi="宋体" w:eastAsia="宋体" w:cs="宋体"/>
              </w:rPr>
            </w:pPr>
          </w:p>
          <w:p w14:paraId="2140BA50">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41D8E9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056E34C3">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22422F1">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55FECFDD">
            <w:pPr>
              <w:pStyle w:val="11"/>
              <w:spacing w:line="225" w:lineRule="exact"/>
              <w:rPr>
                <w:rFonts w:hint="eastAsia" w:ascii="宋体" w:hAnsi="宋体" w:eastAsia="宋体" w:cs="宋体"/>
                <w:sz w:val="19"/>
              </w:rPr>
            </w:pPr>
          </w:p>
        </w:tc>
        <w:tc>
          <w:tcPr>
            <w:tcW w:w="1244" w:type="dxa"/>
            <w:noWrap w:val="0"/>
            <w:vAlign w:val="top"/>
          </w:tcPr>
          <w:p w14:paraId="5684E706">
            <w:pPr>
              <w:pStyle w:val="11"/>
              <w:spacing w:line="225" w:lineRule="exact"/>
              <w:rPr>
                <w:rFonts w:hint="eastAsia" w:ascii="宋体" w:hAnsi="宋体" w:eastAsia="宋体" w:cs="宋体"/>
                <w:sz w:val="19"/>
              </w:rPr>
            </w:pPr>
          </w:p>
        </w:tc>
        <w:tc>
          <w:tcPr>
            <w:tcW w:w="1281" w:type="dxa"/>
            <w:noWrap w:val="0"/>
            <w:vAlign w:val="top"/>
          </w:tcPr>
          <w:p w14:paraId="13157838">
            <w:pPr>
              <w:pStyle w:val="11"/>
              <w:spacing w:line="225" w:lineRule="exact"/>
              <w:rPr>
                <w:rFonts w:hint="eastAsia" w:ascii="宋体" w:hAnsi="宋体" w:eastAsia="宋体" w:cs="宋体"/>
                <w:sz w:val="19"/>
              </w:rPr>
            </w:pPr>
          </w:p>
        </w:tc>
        <w:tc>
          <w:tcPr>
            <w:tcW w:w="673" w:type="dxa"/>
            <w:noWrap w:val="0"/>
            <w:vAlign w:val="top"/>
          </w:tcPr>
          <w:p w14:paraId="7489D056">
            <w:pPr>
              <w:pStyle w:val="11"/>
              <w:spacing w:line="225" w:lineRule="exact"/>
              <w:rPr>
                <w:rFonts w:hint="eastAsia" w:ascii="宋体" w:hAnsi="宋体" w:eastAsia="宋体" w:cs="宋体"/>
                <w:sz w:val="19"/>
              </w:rPr>
            </w:pPr>
          </w:p>
        </w:tc>
        <w:tc>
          <w:tcPr>
            <w:tcW w:w="873" w:type="dxa"/>
            <w:noWrap w:val="0"/>
            <w:vAlign w:val="top"/>
          </w:tcPr>
          <w:p w14:paraId="655BAB7D">
            <w:pPr>
              <w:pStyle w:val="11"/>
              <w:spacing w:line="225" w:lineRule="exact"/>
              <w:rPr>
                <w:rFonts w:hint="eastAsia" w:ascii="宋体" w:hAnsi="宋体" w:eastAsia="宋体" w:cs="宋体"/>
                <w:sz w:val="19"/>
              </w:rPr>
            </w:pPr>
          </w:p>
        </w:tc>
        <w:tc>
          <w:tcPr>
            <w:tcW w:w="1217" w:type="dxa"/>
            <w:noWrap w:val="0"/>
            <w:vAlign w:val="top"/>
          </w:tcPr>
          <w:p w14:paraId="5781C52E">
            <w:pPr>
              <w:pStyle w:val="11"/>
              <w:spacing w:line="225" w:lineRule="exact"/>
              <w:rPr>
                <w:rFonts w:hint="eastAsia" w:ascii="宋体" w:hAnsi="宋体" w:eastAsia="宋体" w:cs="宋体"/>
                <w:sz w:val="19"/>
              </w:rPr>
            </w:pPr>
          </w:p>
        </w:tc>
      </w:tr>
      <w:tr w14:paraId="61E25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6CEF8615">
            <w:pPr>
              <w:pStyle w:val="11"/>
              <w:rPr>
                <w:rFonts w:hint="eastAsia" w:ascii="宋体" w:hAnsi="宋体" w:eastAsia="宋体" w:cs="宋体"/>
              </w:rPr>
            </w:pPr>
          </w:p>
        </w:tc>
        <w:tc>
          <w:tcPr>
            <w:tcW w:w="1168" w:type="dxa"/>
            <w:vMerge w:val="continue"/>
            <w:tcBorders>
              <w:top w:val="nil"/>
              <w:bottom w:val="nil"/>
            </w:tcBorders>
            <w:noWrap w:val="0"/>
            <w:vAlign w:val="top"/>
          </w:tcPr>
          <w:p w14:paraId="0CF177AB">
            <w:pPr>
              <w:pStyle w:val="11"/>
              <w:rPr>
                <w:rFonts w:hint="eastAsia" w:ascii="宋体" w:hAnsi="宋体" w:eastAsia="宋体" w:cs="宋体"/>
              </w:rPr>
            </w:pPr>
          </w:p>
        </w:tc>
        <w:tc>
          <w:tcPr>
            <w:tcW w:w="955" w:type="dxa"/>
            <w:vMerge w:val="continue"/>
            <w:tcBorders>
              <w:top w:val="nil"/>
              <w:bottom w:val="nil"/>
            </w:tcBorders>
            <w:noWrap w:val="0"/>
            <w:vAlign w:val="top"/>
          </w:tcPr>
          <w:p w14:paraId="79DE2AA6">
            <w:pPr>
              <w:pStyle w:val="11"/>
              <w:rPr>
                <w:rFonts w:hint="eastAsia" w:ascii="宋体" w:hAnsi="宋体" w:eastAsia="宋体" w:cs="宋体"/>
              </w:rPr>
            </w:pPr>
          </w:p>
        </w:tc>
        <w:tc>
          <w:tcPr>
            <w:tcW w:w="1244" w:type="dxa"/>
            <w:noWrap w:val="0"/>
            <w:vAlign w:val="top"/>
          </w:tcPr>
          <w:p w14:paraId="77E6503E">
            <w:pPr>
              <w:pStyle w:val="11"/>
              <w:spacing w:line="225" w:lineRule="exact"/>
              <w:rPr>
                <w:rFonts w:hint="eastAsia" w:ascii="宋体" w:hAnsi="宋体" w:eastAsia="宋体" w:cs="宋体"/>
                <w:sz w:val="19"/>
              </w:rPr>
            </w:pPr>
          </w:p>
        </w:tc>
        <w:tc>
          <w:tcPr>
            <w:tcW w:w="1244" w:type="dxa"/>
            <w:noWrap w:val="0"/>
            <w:vAlign w:val="top"/>
          </w:tcPr>
          <w:p w14:paraId="56E9A580">
            <w:pPr>
              <w:pStyle w:val="11"/>
              <w:spacing w:line="225" w:lineRule="exact"/>
              <w:rPr>
                <w:rFonts w:hint="eastAsia" w:ascii="宋体" w:hAnsi="宋体" w:eastAsia="宋体" w:cs="宋体"/>
                <w:sz w:val="19"/>
              </w:rPr>
            </w:pPr>
          </w:p>
        </w:tc>
        <w:tc>
          <w:tcPr>
            <w:tcW w:w="1281" w:type="dxa"/>
            <w:noWrap w:val="0"/>
            <w:vAlign w:val="top"/>
          </w:tcPr>
          <w:p w14:paraId="328FC7B5">
            <w:pPr>
              <w:pStyle w:val="11"/>
              <w:spacing w:line="225" w:lineRule="exact"/>
              <w:rPr>
                <w:rFonts w:hint="eastAsia" w:ascii="宋体" w:hAnsi="宋体" w:eastAsia="宋体" w:cs="宋体"/>
                <w:sz w:val="19"/>
              </w:rPr>
            </w:pPr>
          </w:p>
        </w:tc>
        <w:tc>
          <w:tcPr>
            <w:tcW w:w="673" w:type="dxa"/>
            <w:noWrap w:val="0"/>
            <w:vAlign w:val="top"/>
          </w:tcPr>
          <w:p w14:paraId="1BC8E93D">
            <w:pPr>
              <w:pStyle w:val="11"/>
              <w:spacing w:line="225" w:lineRule="exact"/>
              <w:rPr>
                <w:rFonts w:hint="eastAsia" w:ascii="宋体" w:hAnsi="宋体" w:eastAsia="宋体" w:cs="宋体"/>
                <w:sz w:val="19"/>
              </w:rPr>
            </w:pPr>
          </w:p>
        </w:tc>
        <w:tc>
          <w:tcPr>
            <w:tcW w:w="873" w:type="dxa"/>
            <w:noWrap w:val="0"/>
            <w:vAlign w:val="top"/>
          </w:tcPr>
          <w:p w14:paraId="717F1F70">
            <w:pPr>
              <w:pStyle w:val="11"/>
              <w:spacing w:line="225" w:lineRule="exact"/>
              <w:rPr>
                <w:rFonts w:hint="eastAsia" w:ascii="宋体" w:hAnsi="宋体" w:eastAsia="宋体" w:cs="宋体"/>
                <w:sz w:val="19"/>
              </w:rPr>
            </w:pPr>
          </w:p>
        </w:tc>
        <w:tc>
          <w:tcPr>
            <w:tcW w:w="1217" w:type="dxa"/>
            <w:noWrap w:val="0"/>
            <w:vAlign w:val="top"/>
          </w:tcPr>
          <w:p w14:paraId="79203695">
            <w:pPr>
              <w:pStyle w:val="11"/>
              <w:spacing w:line="225" w:lineRule="exact"/>
              <w:rPr>
                <w:rFonts w:hint="eastAsia" w:ascii="宋体" w:hAnsi="宋体" w:eastAsia="宋体" w:cs="宋体"/>
                <w:sz w:val="19"/>
              </w:rPr>
            </w:pPr>
          </w:p>
        </w:tc>
      </w:tr>
      <w:tr w14:paraId="6747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49278B0C">
            <w:pPr>
              <w:pStyle w:val="11"/>
              <w:rPr>
                <w:rFonts w:hint="eastAsia" w:ascii="宋体" w:hAnsi="宋体" w:eastAsia="宋体" w:cs="宋体"/>
              </w:rPr>
            </w:pPr>
          </w:p>
        </w:tc>
        <w:tc>
          <w:tcPr>
            <w:tcW w:w="1168" w:type="dxa"/>
            <w:vMerge w:val="continue"/>
            <w:tcBorders>
              <w:top w:val="nil"/>
              <w:bottom w:val="nil"/>
            </w:tcBorders>
            <w:noWrap w:val="0"/>
            <w:vAlign w:val="top"/>
          </w:tcPr>
          <w:p w14:paraId="7CF7386A">
            <w:pPr>
              <w:pStyle w:val="11"/>
              <w:rPr>
                <w:rFonts w:hint="eastAsia" w:ascii="宋体" w:hAnsi="宋体" w:eastAsia="宋体" w:cs="宋体"/>
              </w:rPr>
            </w:pPr>
          </w:p>
        </w:tc>
        <w:tc>
          <w:tcPr>
            <w:tcW w:w="955" w:type="dxa"/>
            <w:vMerge w:val="continue"/>
            <w:tcBorders>
              <w:top w:val="nil"/>
            </w:tcBorders>
            <w:noWrap w:val="0"/>
            <w:vAlign w:val="top"/>
          </w:tcPr>
          <w:p w14:paraId="2BF1DA7D">
            <w:pPr>
              <w:pStyle w:val="11"/>
              <w:rPr>
                <w:rFonts w:hint="eastAsia" w:ascii="宋体" w:hAnsi="宋体" w:eastAsia="宋体" w:cs="宋体"/>
              </w:rPr>
            </w:pPr>
          </w:p>
        </w:tc>
        <w:tc>
          <w:tcPr>
            <w:tcW w:w="1244" w:type="dxa"/>
            <w:noWrap w:val="0"/>
            <w:vAlign w:val="top"/>
          </w:tcPr>
          <w:p w14:paraId="29E7699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35D34E3">
            <w:pPr>
              <w:pStyle w:val="11"/>
              <w:spacing w:line="225" w:lineRule="exact"/>
              <w:rPr>
                <w:rFonts w:hint="eastAsia" w:ascii="宋体" w:hAnsi="宋体" w:eastAsia="宋体" w:cs="宋体"/>
                <w:sz w:val="19"/>
              </w:rPr>
            </w:pPr>
          </w:p>
        </w:tc>
        <w:tc>
          <w:tcPr>
            <w:tcW w:w="1281" w:type="dxa"/>
            <w:noWrap w:val="0"/>
            <w:vAlign w:val="top"/>
          </w:tcPr>
          <w:p w14:paraId="6E05F762">
            <w:pPr>
              <w:pStyle w:val="11"/>
              <w:spacing w:line="225" w:lineRule="exact"/>
              <w:rPr>
                <w:rFonts w:hint="eastAsia" w:ascii="宋体" w:hAnsi="宋体" w:eastAsia="宋体" w:cs="宋体"/>
                <w:sz w:val="19"/>
              </w:rPr>
            </w:pPr>
          </w:p>
        </w:tc>
        <w:tc>
          <w:tcPr>
            <w:tcW w:w="673" w:type="dxa"/>
            <w:noWrap w:val="0"/>
            <w:vAlign w:val="top"/>
          </w:tcPr>
          <w:p w14:paraId="687B3F2A">
            <w:pPr>
              <w:pStyle w:val="11"/>
              <w:spacing w:line="225" w:lineRule="exact"/>
              <w:rPr>
                <w:rFonts w:hint="eastAsia" w:ascii="宋体" w:hAnsi="宋体" w:eastAsia="宋体" w:cs="宋体"/>
                <w:sz w:val="19"/>
              </w:rPr>
            </w:pPr>
          </w:p>
        </w:tc>
        <w:tc>
          <w:tcPr>
            <w:tcW w:w="873" w:type="dxa"/>
            <w:noWrap w:val="0"/>
            <w:vAlign w:val="top"/>
          </w:tcPr>
          <w:p w14:paraId="14359849">
            <w:pPr>
              <w:pStyle w:val="11"/>
              <w:spacing w:line="225" w:lineRule="exact"/>
              <w:rPr>
                <w:rFonts w:hint="eastAsia" w:ascii="宋体" w:hAnsi="宋体" w:eastAsia="宋体" w:cs="宋体"/>
                <w:sz w:val="19"/>
              </w:rPr>
            </w:pPr>
          </w:p>
        </w:tc>
        <w:tc>
          <w:tcPr>
            <w:tcW w:w="1217" w:type="dxa"/>
            <w:noWrap w:val="0"/>
            <w:vAlign w:val="top"/>
          </w:tcPr>
          <w:p w14:paraId="7938935F">
            <w:pPr>
              <w:pStyle w:val="11"/>
              <w:spacing w:line="225" w:lineRule="exact"/>
              <w:rPr>
                <w:rFonts w:hint="eastAsia" w:ascii="宋体" w:hAnsi="宋体" w:eastAsia="宋体" w:cs="宋体"/>
                <w:sz w:val="19"/>
              </w:rPr>
            </w:pPr>
          </w:p>
        </w:tc>
      </w:tr>
      <w:tr w14:paraId="6B99B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19824A49">
            <w:pPr>
              <w:pStyle w:val="11"/>
              <w:rPr>
                <w:rFonts w:hint="eastAsia" w:ascii="宋体" w:hAnsi="宋体" w:eastAsia="宋体" w:cs="宋体"/>
              </w:rPr>
            </w:pPr>
          </w:p>
        </w:tc>
        <w:tc>
          <w:tcPr>
            <w:tcW w:w="1168" w:type="dxa"/>
            <w:vMerge w:val="continue"/>
            <w:tcBorders>
              <w:top w:val="nil"/>
              <w:bottom w:val="nil"/>
            </w:tcBorders>
            <w:noWrap w:val="0"/>
            <w:vAlign w:val="top"/>
          </w:tcPr>
          <w:p w14:paraId="6DE6EBAB">
            <w:pPr>
              <w:pStyle w:val="11"/>
              <w:rPr>
                <w:rFonts w:hint="eastAsia" w:ascii="宋体" w:hAnsi="宋体" w:eastAsia="宋体" w:cs="宋体"/>
              </w:rPr>
            </w:pPr>
          </w:p>
        </w:tc>
        <w:tc>
          <w:tcPr>
            <w:tcW w:w="955" w:type="dxa"/>
            <w:vMerge w:val="restart"/>
            <w:tcBorders>
              <w:bottom w:val="nil"/>
            </w:tcBorders>
            <w:noWrap w:val="0"/>
            <w:vAlign w:val="top"/>
          </w:tcPr>
          <w:p w14:paraId="3E9F6E5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FFDAC82">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14F454B8">
            <w:pPr>
              <w:pStyle w:val="11"/>
              <w:spacing w:line="225" w:lineRule="exact"/>
              <w:rPr>
                <w:rFonts w:hint="eastAsia" w:ascii="宋体" w:hAnsi="宋体" w:eastAsia="宋体" w:cs="宋体"/>
                <w:sz w:val="19"/>
              </w:rPr>
            </w:pPr>
          </w:p>
        </w:tc>
        <w:tc>
          <w:tcPr>
            <w:tcW w:w="1244" w:type="dxa"/>
            <w:noWrap w:val="0"/>
            <w:vAlign w:val="top"/>
          </w:tcPr>
          <w:p w14:paraId="7510778F">
            <w:pPr>
              <w:pStyle w:val="11"/>
              <w:spacing w:line="225" w:lineRule="exact"/>
              <w:rPr>
                <w:rFonts w:hint="eastAsia" w:ascii="宋体" w:hAnsi="宋体" w:eastAsia="宋体" w:cs="宋体"/>
                <w:sz w:val="19"/>
              </w:rPr>
            </w:pPr>
          </w:p>
        </w:tc>
        <w:tc>
          <w:tcPr>
            <w:tcW w:w="1281" w:type="dxa"/>
            <w:noWrap w:val="0"/>
            <w:vAlign w:val="top"/>
          </w:tcPr>
          <w:p w14:paraId="7786A439">
            <w:pPr>
              <w:pStyle w:val="11"/>
              <w:spacing w:line="225" w:lineRule="exact"/>
              <w:rPr>
                <w:rFonts w:hint="eastAsia" w:ascii="宋体" w:hAnsi="宋体" w:eastAsia="宋体" w:cs="宋体"/>
                <w:sz w:val="19"/>
              </w:rPr>
            </w:pPr>
          </w:p>
        </w:tc>
        <w:tc>
          <w:tcPr>
            <w:tcW w:w="673" w:type="dxa"/>
            <w:noWrap w:val="0"/>
            <w:vAlign w:val="top"/>
          </w:tcPr>
          <w:p w14:paraId="75962F5B">
            <w:pPr>
              <w:pStyle w:val="11"/>
              <w:spacing w:line="225" w:lineRule="exact"/>
              <w:rPr>
                <w:rFonts w:hint="eastAsia" w:ascii="宋体" w:hAnsi="宋体" w:eastAsia="宋体" w:cs="宋体"/>
                <w:sz w:val="19"/>
              </w:rPr>
            </w:pPr>
          </w:p>
        </w:tc>
        <w:tc>
          <w:tcPr>
            <w:tcW w:w="873" w:type="dxa"/>
            <w:noWrap w:val="0"/>
            <w:vAlign w:val="top"/>
          </w:tcPr>
          <w:p w14:paraId="3DA25C23">
            <w:pPr>
              <w:pStyle w:val="11"/>
              <w:spacing w:line="225" w:lineRule="exact"/>
              <w:rPr>
                <w:rFonts w:hint="eastAsia" w:ascii="宋体" w:hAnsi="宋体" w:eastAsia="宋体" w:cs="宋体"/>
                <w:sz w:val="19"/>
              </w:rPr>
            </w:pPr>
          </w:p>
        </w:tc>
        <w:tc>
          <w:tcPr>
            <w:tcW w:w="1217" w:type="dxa"/>
            <w:noWrap w:val="0"/>
            <w:vAlign w:val="top"/>
          </w:tcPr>
          <w:p w14:paraId="720C0E64">
            <w:pPr>
              <w:pStyle w:val="11"/>
              <w:spacing w:line="225" w:lineRule="exact"/>
              <w:rPr>
                <w:rFonts w:hint="eastAsia" w:ascii="宋体" w:hAnsi="宋体" w:eastAsia="宋体" w:cs="宋体"/>
                <w:sz w:val="19"/>
              </w:rPr>
            </w:pPr>
          </w:p>
        </w:tc>
      </w:tr>
      <w:tr w14:paraId="6E3DF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05ACD25D">
            <w:pPr>
              <w:pStyle w:val="11"/>
              <w:rPr>
                <w:rFonts w:hint="eastAsia" w:ascii="宋体" w:hAnsi="宋体" w:eastAsia="宋体" w:cs="宋体"/>
              </w:rPr>
            </w:pPr>
          </w:p>
        </w:tc>
        <w:tc>
          <w:tcPr>
            <w:tcW w:w="1168" w:type="dxa"/>
            <w:vMerge w:val="continue"/>
            <w:tcBorders>
              <w:top w:val="nil"/>
              <w:bottom w:val="nil"/>
            </w:tcBorders>
            <w:noWrap w:val="0"/>
            <w:vAlign w:val="top"/>
          </w:tcPr>
          <w:p w14:paraId="2EA17E95">
            <w:pPr>
              <w:pStyle w:val="11"/>
              <w:rPr>
                <w:rFonts w:hint="eastAsia" w:ascii="宋体" w:hAnsi="宋体" w:eastAsia="宋体" w:cs="宋体"/>
              </w:rPr>
            </w:pPr>
          </w:p>
        </w:tc>
        <w:tc>
          <w:tcPr>
            <w:tcW w:w="955" w:type="dxa"/>
            <w:vMerge w:val="continue"/>
            <w:tcBorders>
              <w:top w:val="nil"/>
              <w:bottom w:val="nil"/>
            </w:tcBorders>
            <w:noWrap w:val="0"/>
            <w:vAlign w:val="top"/>
          </w:tcPr>
          <w:p w14:paraId="3CAE0F0B">
            <w:pPr>
              <w:pStyle w:val="11"/>
              <w:rPr>
                <w:rFonts w:hint="eastAsia" w:ascii="宋体" w:hAnsi="宋体" w:eastAsia="宋体" w:cs="宋体"/>
              </w:rPr>
            </w:pPr>
          </w:p>
        </w:tc>
        <w:tc>
          <w:tcPr>
            <w:tcW w:w="1244" w:type="dxa"/>
            <w:noWrap w:val="0"/>
            <w:vAlign w:val="top"/>
          </w:tcPr>
          <w:p w14:paraId="7702193A">
            <w:pPr>
              <w:pStyle w:val="11"/>
              <w:spacing w:line="225" w:lineRule="exact"/>
              <w:rPr>
                <w:rFonts w:hint="eastAsia" w:ascii="宋体" w:hAnsi="宋体" w:eastAsia="宋体" w:cs="宋体"/>
                <w:sz w:val="19"/>
              </w:rPr>
            </w:pPr>
          </w:p>
        </w:tc>
        <w:tc>
          <w:tcPr>
            <w:tcW w:w="1244" w:type="dxa"/>
            <w:noWrap w:val="0"/>
            <w:vAlign w:val="top"/>
          </w:tcPr>
          <w:p w14:paraId="31880C70">
            <w:pPr>
              <w:pStyle w:val="11"/>
              <w:spacing w:line="225" w:lineRule="exact"/>
              <w:rPr>
                <w:rFonts w:hint="eastAsia" w:ascii="宋体" w:hAnsi="宋体" w:eastAsia="宋体" w:cs="宋体"/>
                <w:sz w:val="19"/>
              </w:rPr>
            </w:pPr>
          </w:p>
        </w:tc>
        <w:tc>
          <w:tcPr>
            <w:tcW w:w="1281" w:type="dxa"/>
            <w:noWrap w:val="0"/>
            <w:vAlign w:val="top"/>
          </w:tcPr>
          <w:p w14:paraId="3B27A8B5">
            <w:pPr>
              <w:pStyle w:val="11"/>
              <w:spacing w:line="225" w:lineRule="exact"/>
              <w:rPr>
                <w:rFonts w:hint="eastAsia" w:ascii="宋体" w:hAnsi="宋体" w:eastAsia="宋体" w:cs="宋体"/>
                <w:sz w:val="19"/>
              </w:rPr>
            </w:pPr>
          </w:p>
        </w:tc>
        <w:tc>
          <w:tcPr>
            <w:tcW w:w="673" w:type="dxa"/>
            <w:noWrap w:val="0"/>
            <w:vAlign w:val="top"/>
          </w:tcPr>
          <w:p w14:paraId="02E3A494">
            <w:pPr>
              <w:pStyle w:val="11"/>
              <w:spacing w:line="225" w:lineRule="exact"/>
              <w:rPr>
                <w:rFonts w:hint="eastAsia" w:ascii="宋体" w:hAnsi="宋体" w:eastAsia="宋体" w:cs="宋体"/>
                <w:sz w:val="19"/>
              </w:rPr>
            </w:pPr>
          </w:p>
        </w:tc>
        <w:tc>
          <w:tcPr>
            <w:tcW w:w="873" w:type="dxa"/>
            <w:noWrap w:val="0"/>
            <w:vAlign w:val="top"/>
          </w:tcPr>
          <w:p w14:paraId="10F7696E">
            <w:pPr>
              <w:pStyle w:val="11"/>
              <w:spacing w:line="225" w:lineRule="exact"/>
              <w:rPr>
                <w:rFonts w:hint="eastAsia" w:ascii="宋体" w:hAnsi="宋体" w:eastAsia="宋体" w:cs="宋体"/>
                <w:sz w:val="19"/>
              </w:rPr>
            </w:pPr>
          </w:p>
        </w:tc>
        <w:tc>
          <w:tcPr>
            <w:tcW w:w="1217" w:type="dxa"/>
            <w:noWrap w:val="0"/>
            <w:vAlign w:val="top"/>
          </w:tcPr>
          <w:p w14:paraId="1223FEEC">
            <w:pPr>
              <w:pStyle w:val="11"/>
              <w:spacing w:line="225" w:lineRule="exact"/>
              <w:rPr>
                <w:rFonts w:hint="eastAsia" w:ascii="宋体" w:hAnsi="宋体" w:eastAsia="宋体" w:cs="宋体"/>
                <w:sz w:val="19"/>
              </w:rPr>
            </w:pPr>
          </w:p>
        </w:tc>
      </w:tr>
      <w:tr w14:paraId="5DC46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4FD88774">
            <w:pPr>
              <w:pStyle w:val="11"/>
              <w:rPr>
                <w:rFonts w:hint="eastAsia" w:ascii="宋体" w:hAnsi="宋体" w:eastAsia="宋体" w:cs="宋体"/>
              </w:rPr>
            </w:pPr>
          </w:p>
        </w:tc>
        <w:tc>
          <w:tcPr>
            <w:tcW w:w="1168" w:type="dxa"/>
            <w:vMerge w:val="continue"/>
            <w:tcBorders>
              <w:top w:val="nil"/>
              <w:bottom w:val="nil"/>
            </w:tcBorders>
            <w:noWrap w:val="0"/>
            <w:vAlign w:val="top"/>
          </w:tcPr>
          <w:p w14:paraId="33C65FAD">
            <w:pPr>
              <w:pStyle w:val="11"/>
              <w:rPr>
                <w:rFonts w:hint="eastAsia" w:ascii="宋体" w:hAnsi="宋体" w:eastAsia="宋体" w:cs="宋体"/>
              </w:rPr>
            </w:pPr>
          </w:p>
        </w:tc>
        <w:tc>
          <w:tcPr>
            <w:tcW w:w="955" w:type="dxa"/>
            <w:vMerge w:val="continue"/>
            <w:tcBorders>
              <w:top w:val="nil"/>
            </w:tcBorders>
            <w:noWrap w:val="0"/>
            <w:vAlign w:val="top"/>
          </w:tcPr>
          <w:p w14:paraId="1B9A50DC">
            <w:pPr>
              <w:pStyle w:val="11"/>
              <w:rPr>
                <w:rFonts w:hint="eastAsia" w:ascii="宋体" w:hAnsi="宋体" w:eastAsia="宋体" w:cs="宋体"/>
              </w:rPr>
            </w:pPr>
          </w:p>
        </w:tc>
        <w:tc>
          <w:tcPr>
            <w:tcW w:w="1244" w:type="dxa"/>
            <w:noWrap w:val="0"/>
            <w:vAlign w:val="top"/>
          </w:tcPr>
          <w:p w14:paraId="6DE268F6">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7ABB77A">
            <w:pPr>
              <w:pStyle w:val="11"/>
              <w:spacing w:line="225" w:lineRule="exact"/>
              <w:rPr>
                <w:rFonts w:hint="eastAsia" w:ascii="宋体" w:hAnsi="宋体" w:eastAsia="宋体" w:cs="宋体"/>
                <w:sz w:val="19"/>
              </w:rPr>
            </w:pPr>
          </w:p>
        </w:tc>
        <w:tc>
          <w:tcPr>
            <w:tcW w:w="1281" w:type="dxa"/>
            <w:noWrap w:val="0"/>
            <w:vAlign w:val="top"/>
          </w:tcPr>
          <w:p w14:paraId="57E1FD4C">
            <w:pPr>
              <w:pStyle w:val="11"/>
              <w:spacing w:line="225" w:lineRule="exact"/>
              <w:rPr>
                <w:rFonts w:hint="eastAsia" w:ascii="宋体" w:hAnsi="宋体" w:eastAsia="宋体" w:cs="宋体"/>
                <w:sz w:val="19"/>
              </w:rPr>
            </w:pPr>
          </w:p>
        </w:tc>
        <w:tc>
          <w:tcPr>
            <w:tcW w:w="673" w:type="dxa"/>
            <w:noWrap w:val="0"/>
            <w:vAlign w:val="top"/>
          </w:tcPr>
          <w:p w14:paraId="0115BAB6">
            <w:pPr>
              <w:pStyle w:val="11"/>
              <w:spacing w:line="225" w:lineRule="exact"/>
              <w:rPr>
                <w:rFonts w:hint="eastAsia" w:ascii="宋体" w:hAnsi="宋体" w:eastAsia="宋体" w:cs="宋体"/>
                <w:sz w:val="19"/>
              </w:rPr>
            </w:pPr>
          </w:p>
        </w:tc>
        <w:tc>
          <w:tcPr>
            <w:tcW w:w="873" w:type="dxa"/>
            <w:noWrap w:val="0"/>
            <w:vAlign w:val="top"/>
          </w:tcPr>
          <w:p w14:paraId="114C1092">
            <w:pPr>
              <w:pStyle w:val="11"/>
              <w:spacing w:line="225" w:lineRule="exact"/>
              <w:rPr>
                <w:rFonts w:hint="eastAsia" w:ascii="宋体" w:hAnsi="宋体" w:eastAsia="宋体" w:cs="宋体"/>
                <w:sz w:val="19"/>
              </w:rPr>
            </w:pPr>
          </w:p>
        </w:tc>
        <w:tc>
          <w:tcPr>
            <w:tcW w:w="1217" w:type="dxa"/>
            <w:noWrap w:val="0"/>
            <w:vAlign w:val="top"/>
          </w:tcPr>
          <w:p w14:paraId="061B3C26">
            <w:pPr>
              <w:pStyle w:val="11"/>
              <w:spacing w:line="225" w:lineRule="exact"/>
              <w:rPr>
                <w:rFonts w:hint="eastAsia" w:ascii="宋体" w:hAnsi="宋体" w:eastAsia="宋体" w:cs="宋体"/>
                <w:sz w:val="19"/>
              </w:rPr>
            </w:pPr>
          </w:p>
        </w:tc>
      </w:tr>
      <w:tr w14:paraId="06238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995" w:type="dxa"/>
            <w:vMerge w:val="continue"/>
            <w:tcBorders>
              <w:top w:val="nil"/>
              <w:bottom w:val="nil"/>
            </w:tcBorders>
            <w:noWrap w:val="0"/>
            <w:textDirection w:val="tbRlV"/>
            <w:vAlign w:val="top"/>
          </w:tcPr>
          <w:p w14:paraId="334B9BE2">
            <w:pPr>
              <w:pStyle w:val="11"/>
              <w:rPr>
                <w:rFonts w:hint="eastAsia" w:ascii="宋体" w:hAnsi="宋体" w:eastAsia="宋体" w:cs="宋体"/>
              </w:rPr>
            </w:pPr>
          </w:p>
        </w:tc>
        <w:tc>
          <w:tcPr>
            <w:tcW w:w="1168" w:type="dxa"/>
            <w:vMerge w:val="continue"/>
            <w:tcBorders>
              <w:top w:val="nil"/>
              <w:bottom w:val="nil"/>
            </w:tcBorders>
            <w:noWrap w:val="0"/>
            <w:vAlign w:val="top"/>
          </w:tcPr>
          <w:p w14:paraId="6F998F23">
            <w:pPr>
              <w:pStyle w:val="11"/>
              <w:rPr>
                <w:rFonts w:hint="eastAsia" w:ascii="宋体" w:hAnsi="宋体" w:eastAsia="宋体" w:cs="宋体"/>
              </w:rPr>
            </w:pPr>
          </w:p>
        </w:tc>
        <w:tc>
          <w:tcPr>
            <w:tcW w:w="955" w:type="dxa"/>
            <w:vMerge w:val="restart"/>
            <w:tcBorders>
              <w:bottom w:val="nil"/>
            </w:tcBorders>
            <w:noWrap w:val="0"/>
            <w:vAlign w:val="top"/>
          </w:tcPr>
          <w:p w14:paraId="392CE7BC">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BD4E356">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7A50C403">
            <w:pPr>
              <w:pStyle w:val="11"/>
              <w:spacing w:line="224" w:lineRule="exact"/>
              <w:rPr>
                <w:rFonts w:hint="eastAsia" w:ascii="宋体" w:hAnsi="宋体" w:eastAsia="宋体" w:cs="宋体"/>
                <w:sz w:val="19"/>
              </w:rPr>
            </w:pPr>
          </w:p>
        </w:tc>
        <w:tc>
          <w:tcPr>
            <w:tcW w:w="1244" w:type="dxa"/>
            <w:noWrap w:val="0"/>
            <w:vAlign w:val="top"/>
          </w:tcPr>
          <w:p w14:paraId="2826D825">
            <w:pPr>
              <w:pStyle w:val="11"/>
              <w:spacing w:line="224" w:lineRule="exact"/>
              <w:rPr>
                <w:rFonts w:hint="eastAsia" w:ascii="宋体" w:hAnsi="宋体" w:eastAsia="宋体" w:cs="宋体"/>
                <w:sz w:val="19"/>
              </w:rPr>
            </w:pPr>
          </w:p>
        </w:tc>
        <w:tc>
          <w:tcPr>
            <w:tcW w:w="1281" w:type="dxa"/>
            <w:noWrap w:val="0"/>
            <w:vAlign w:val="top"/>
          </w:tcPr>
          <w:p w14:paraId="24F3E5D4">
            <w:pPr>
              <w:pStyle w:val="11"/>
              <w:spacing w:line="224" w:lineRule="exact"/>
              <w:rPr>
                <w:rFonts w:hint="eastAsia" w:ascii="宋体" w:hAnsi="宋体" w:eastAsia="宋体" w:cs="宋体"/>
                <w:sz w:val="19"/>
              </w:rPr>
            </w:pPr>
          </w:p>
        </w:tc>
        <w:tc>
          <w:tcPr>
            <w:tcW w:w="673" w:type="dxa"/>
            <w:noWrap w:val="0"/>
            <w:vAlign w:val="top"/>
          </w:tcPr>
          <w:p w14:paraId="1F0CA423">
            <w:pPr>
              <w:pStyle w:val="11"/>
              <w:spacing w:line="224" w:lineRule="exact"/>
              <w:rPr>
                <w:rFonts w:hint="eastAsia" w:ascii="宋体" w:hAnsi="宋体" w:eastAsia="宋体" w:cs="宋体"/>
                <w:sz w:val="19"/>
              </w:rPr>
            </w:pPr>
          </w:p>
        </w:tc>
        <w:tc>
          <w:tcPr>
            <w:tcW w:w="873" w:type="dxa"/>
            <w:noWrap w:val="0"/>
            <w:vAlign w:val="top"/>
          </w:tcPr>
          <w:p w14:paraId="2C8C731E">
            <w:pPr>
              <w:pStyle w:val="11"/>
              <w:spacing w:line="224" w:lineRule="exact"/>
              <w:rPr>
                <w:rFonts w:hint="eastAsia" w:ascii="宋体" w:hAnsi="宋体" w:eastAsia="宋体" w:cs="宋体"/>
                <w:sz w:val="19"/>
              </w:rPr>
            </w:pPr>
          </w:p>
        </w:tc>
        <w:tc>
          <w:tcPr>
            <w:tcW w:w="1217" w:type="dxa"/>
            <w:noWrap w:val="0"/>
            <w:vAlign w:val="top"/>
          </w:tcPr>
          <w:p w14:paraId="4EB26FC7">
            <w:pPr>
              <w:pStyle w:val="11"/>
              <w:spacing w:line="224" w:lineRule="exact"/>
              <w:rPr>
                <w:rFonts w:hint="eastAsia" w:ascii="宋体" w:hAnsi="宋体" w:eastAsia="宋体" w:cs="宋体"/>
                <w:sz w:val="19"/>
              </w:rPr>
            </w:pPr>
          </w:p>
        </w:tc>
      </w:tr>
      <w:tr w14:paraId="01CA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38FB4AF2">
            <w:pPr>
              <w:pStyle w:val="11"/>
              <w:rPr>
                <w:rFonts w:hint="eastAsia" w:ascii="宋体" w:hAnsi="宋体" w:eastAsia="宋体" w:cs="宋体"/>
              </w:rPr>
            </w:pPr>
          </w:p>
        </w:tc>
        <w:tc>
          <w:tcPr>
            <w:tcW w:w="1168" w:type="dxa"/>
            <w:vMerge w:val="continue"/>
            <w:tcBorders>
              <w:top w:val="nil"/>
              <w:bottom w:val="nil"/>
            </w:tcBorders>
            <w:noWrap w:val="0"/>
            <w:vAlign w:val="top"/>
          </w:tcPr>
          <w:p w14:paraId="2980FF5F">
            <w:pPr>
              <w:pStyle w:val="11"/>
              <w:rPr>
                <w:rFonts w:hint="eastAsia" w:ascii="宋体" w:hAnsi="宋体" w:eastAsia="宋体" w:cs="宋体"/>
              </w:rPr>
            </w:pPr>
          </w:p>
        </w:tc>
        <w:tc>
          <w:tcPr>
            <w:tcW w:w="955" w:type="dxa"/>
            <w:vMerge w:val="continue"/>
            <w:tcBorders>
              <w:top w:val="nil"/>
              <w:bottom w:val="nil"/>
            </w:tcBorders>
            <w:noWrap w:val="0"/>
            <w:vAlign w:val="top"/>
          </w:tcPr>
          <w:p w14:paraId="3AA6B6A8">
            <w:pPr>
              <w:pStyle w:val="11"/>
              <w:rPr>
                <w:rFonts w:hint="eastAsia" w:ascii="宋体" w:hAnsi="宋体" w:eastAsia="宋体" w:cs="宋体"/>
              </w:rPr>
            </w:pPr>
          </w:p>
        </w:tc>
        <w:tc>
          <w:tcPr>
            <w:tcW w:w="1244" w:type="dxa"/>
            <w:noWrap w:val="0"/>
            <w:vAlign w:val="top"/>
          </w:tcPr>
          <w:p w14:paraId="6837C430">
            <w:pPr>
              <w:pStyle w:val="11"/>
              <w:spacing w:line="225" w:lineRule="exact"/>
              <w:rPr>
                <w:rFonts w:hint="eastAsia" w:ascii="宋体" w:hAnsi="宋体" w:eastAsia="宋体" w:cs="宋体"/>
                <w:sz w:val="19"/>
              </w:rPr>
            </w:pPr>
          </w:p>
        </w:tc>
        <w:tc>
          <w:tcPr>
            <w:tcW w:w="1244" w:type="dxa"/>
            <w:noWrap w:val="0"/>
            <w:vAlign w:val="top"/>
          </w:tcPr>
          <w:p w14:paraId="166CC59E">
            <w:pPr>
              <w:pStyle w:val="11"/>
              <w:spacing w:line="225" w:lineRule="exact"/>
              <w:rPr>
                <w:rFonts w:hint="eastAsia" w:ascii="宋体" w:hAnsi="宋体" w:eastAsia="宋体" w:cs="宋体"/>
                <w:sz w:val="19"/>
              </w:rPr>
            </w:pPr>
          </w:p>
        </w:tc>
        <w:tc>
          <w:tcPr>
            <w:tcW w:w="1281" w:type="dxa"/>
            <w:noWrap w:val="0"/>
            <w:vAlign w:val="top"/>
          </w:tcPr>
          <w:p w14:paraId="304B0025">
            <w:pPr>
              <w:pStyle w:val="11"/>
              <w:spacing w:line="225" w:lineRule="exact"/>
              <w:rPr>
                <w:rFonts w:hint="eastAsia" w:ascii="宋体" w:hAnsi="宋体" w:eastAsia="宋体" w:cs="宋体"/>
                <w:sz w:val="19"/>
              </w:rPr>
            </w:pPr>
          </w:p>
        </w:tc>
        <w:tc>
          <w:tcPr>
            <w:tcW w:w="673" w:type="dxa"/>
            <w:noWrap w:val="0"/>
            <w:vAlign w:val="top"/>
          </w:tcPr>
          <w:p w14:paraId="47397334">
            <w:pPr>
              <w:pStyle w:val="11"/>
              <w:spacing w:line="225" w:lineRule="exact"/>
              <w:rPr>
                <w:rFonts w:hint="eastAsia" w:ascii="宋体" w:hAnsi="宋体" w:eastAsia="宋体" w:cs="宋体"/>
                <w:sz w:val="19"/>
              </w:rPr>
            </w:pPr>
          </w:p>
        </w:tc>
        <w:tc>
          <w:tcPr>
            <w:tcW w:w="873" w:type="dxa"/>
            <w:noWrap w:val="0"/>
            <w:vAlign w:val="top"/>
          </w:tcPr>
          <w:p w14:paraId="494C0A8B">
            <w:pPr>
              <w:pStyle w:val="11"/>
              <w:spacing w:line="225" w:lineRule="exact"/>
              <w:rPr>
                <w:rFonts w:hint="eastAsia" w:ascii="宋体" w:hAnsi="宋体" w:eastAsia="宋体" w:cs="宋体"/>
                <w:sz w:val="19"/>
              </w:rPr>
            </w:pPr>
          </w:p>
        </w:tc>
        <w:tc>
          <w:tcPr>
            <w:tcW w:w="1217" w:type="dxa"/>
            <w:noWrap w:val="0"/>
            <w:vAlign w:val="top"/>
          </w:tcPr>
          <w:p w14:paraId="638FFDE2">
            <w:pPr>
              <w:pStyle w:val="11"/>
              <w:spacing w:line="225" w:lineRule="exact"/>
              <w:rPr>
                <w:rFonts w:hint="eastAsia" w:ascii="宋体" w:hAnsi="宋体" w:eastAsia="宋体" w:cs="宋体"/>
                <w:sz w:val="19"/>
              </w:rPr>
            </w:pPr>
          </w:p>
        </w:tc>
      </w:tr>
      <w:tr w14:paraId="1E6D8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6474D987">
            <w:pPr>
              <w:pStyle w:val="11"/>
              <w:rPr>
                <w:rFonts w:hint="eastAsia" w:ascii="宋体" w:hAnsi="宋体" w:eastAsia="宋体" w:cs="宋体"/>
              </w:rPr>
            </w:pPr>
          </w:p>
        </w:tc>
        <w:tc>
          <w:tcPr>
            <w:tcW w:w="1168" w:type="dxa"/>
            <w:vMerge w:val="continue"/>
            <w:tcBorders>
              <w:top w:val="nil"/>
              <w:bottom w:val="nil"/>
            </w:tcBorders>
            <w:noWrap w:val="0"/>
            <w:vAlign w:val="top"/>
          </w:tcPr>
          <w:p w14:paraId="1EE26022">
            <w:pPr>
              <w:pStyle w:val="11"/>
              <w:rPr>
                <w:rFonts w:hint="eastAsia" w:ascii="宋体" w:hAnsi="宋体" w:eastAsia="宋体" w:cs="宋体"/>
              </w:rPr>
            </w:pPr>
          </w:p>
        </w:tc>
        <w:tc>
          <w:tcPr>
            <w:tcW w:w="955" w:type="dxa"/>
            <w:vMerge w:val="continue"/>
            <w:tcBorders>
              <w:top w:val="nil"/>
            </w:tcBorders>
            <w:noWrap w:val="0"/>
            <w:vAlign w:val="top"/>
          </w:tcPr>
          <w:p w14:paraId="4E89FC0F">
            <w:pPr>
              <w:pStyle w:val="11"/>
              <w:rPr>
                <w:rFonts w:hint="eastAsia" w:ascii="宋体" w:hAnsi="宋体" w:eastAsia="宋体" w:cs="宋体"/>
              </w:rPr>
            </w:pPr>
          </w:p>
        </w:tc>
        <w:tc>
          <w:tcPr>
            <w:tcW w:w="1244" w:type="dxa"/>
            <w:noWrap w:val="0"/>
            <w:vAlign w:val="top"/>
          </w:tcPr>
          <w:p w14:paraId="3E8809A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CE3EF35">
            <w:pPr>
              <w:pStyle w:val="11"/>
              <w:spacing w:line="225" w:lineRule="exact"/>
              <w:rPr>
                <w:rFonts w:hint="eastAsia" w:ascii="宋体" w:hAnsi="宋体" w:eastAsia="宋体" w:cs="宋体"/>
                <w:sz w:val="19"/>
              </w:rPr>
            </w:pPr>
          </w:p>
        </w:tc>
        <w:tc>
          <w:tcPr>
            <w:tcW w:w="1281" w:type="dxa"/>
            <w:noWrap w:val="0"/>
            <w:vAlign w:val="top"/>
          </w:tcPr>
          <w:p w14:paraId="3F928A47">
            <w:pPr>
              <w:pStyle w:val="11"/>
              <w:spacing w:line="225" w:lineRule="exact"/>
              <w:rPr>
                <w:rFonts w:hint="eastAsia" w:ascii="宋体" w:hAnsi="宋体" w:eastAsia="宋体" w:cs="宋体"/>
                <w:sz w:val="19"/>
              </w:rPr>
            </w:pPr>
          </w:p>
        </w:tc>
        <w:tc>
          <w:tcPr>
            <w:tcW w:w="673" w:type="dxa"/>
            <w:noWrap w:val="0"/>
            <w:vAlign w:val="top"/>
          </w:tcPr>
          <w:p w14:paraId="15BC3A71">
            <w:pPr>
              <w:pStyle w:val="11"/>
              <w:spacing w:line="225" w:lineRule="exact"/>
              <w:rPr>
                <w:rFonts w:hint="eastAsia" w:ascii="宋体" w:hAnsi="宋体" w:eastAsia="宋体" w:cs="宋体"/>
                <w:sz w:val="19"/>
              </w:rPr>
            </w:pPr>
          </w:p>
        </w:tc>
        <w:tc>
          <w:tcPr>
            <w:tcW w:w="873" w:type="dxa"/>
            <w:noWrap w:val="0"/>
            <w:vAlign w:val="top"/>
          </w:tcPr>
          <w:p w14:paraId="298C7041">
            <w:pPr>
              <w:pStyle w:val="11"/>
              <w:spacing w:line="225" w:lineRule="exact"/>
              <w:rPr>
                <w:rFonts w:hint="eastAsia" w:ascii="宋体" w:hAnsi="宋体" w:eastAsia="宋体" w:cs="宋体"/>
                <w:sz w:val="19"/>
              </w:rPr>
            </w:pPr>
          </w:p>
        </w:tc>
        <w:tc>
          <w:tcPr>
            <w:tcW w:w="1217" w:type="dxa"/>
            <w:noWrap w:val="0"/>
            <w:vAlign w:val="top"/>
          </w:tcPr>
          <w:p w14:paraId="1EE38679">
            <w:pPr>
              <w:pStyle w:val="11"/>
              <w:spacing w:line="225" w:lineRule="exact"/>
              <w:rPr>
                <w:rFonts w:hint="eastAsia" w:ascii="宋体" w:hAnsi="宋体" w:eastAsia="宋体" w:cs="宋体"/>
                <w:sz w:val="19"/>
              </w:rPr>
            </w:pPr>
          </w:p>
        </w:tc>
      </w:tr>
      <w:tr w14:paraId="183EC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2928954D">
            <w:pPr>
              <w:pStyle w:val="11"/>
              <w:rPr>
                <w:rFonts w:hint="eastAsia" w:ascii="宋体" w:hAnsi="宋体" w:eastAsia="宋体" w:cs="宋体"/>
              </w:rPr>
            </w:pPr>
          </w:p>
        </w:tc>
        <w:tc>
          <w:tcPr>
            <w:tcW w:w="1168" w:type="dxa"/>
            <w:vMerge w:val="continue"/>
            <w:tcBorders>
              <w:top w:val="nil"/>
              <w:bottom w:val="nil"/>
            </w:tcBorders>
            <w:noWrap w:val="0"/>
            <w:vAlign w:val="top"/>
          </w:tcPr>
          <w:p w14:paraId="3499584D">
            <w:pPr>
              <w:pStyle w:val="11"/>
              <w:rPr>
                <w:rFonts w:hint="eastAsia" w:ascii="宋体" w:hAnsi="宋体" w:eastAsia="宋体" w:cs="宋体"/>
              </w:rPr>
            </w:pPr>
          </w:p>
        </w:tc>
        <w:tc>
          <w:tcPr>
            <w:tcW w:w="955" w:type="dxa"/>
            <w:vMerge w:val="restart"/>
            <w:tcBorders>
              <w:bottom w:val="nil"/>
            </w:tcBorders>
            <w:noWrap w:val="0"/>
            <w:vAlign w:val="top"/>
          </w:tcPr>
          <w:p w14:paraId="63EF412C">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04C6FBB7">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26F43346">
            <w:pPr>
              <w:pStyle w:val="11"/>
              <w:spacing w:line="225" w:lineRule="exact"/>
              <w:rPr>
                <w:rFonts w:hint="eastAsia" w:ascii="宋体" w:hAnsi="宋体" w:eastAsia="宋体" w:cs="宋体"/>
                <w:sz w:val="19"/>
              </w:rPr>
            </w:pPr>
          </w:p>
        </w:tc>
        <w:tc>
          <w:tcPr>
            <w:tcW w:w="1244" w:type="dxa"/>
            <w:noWrap w:val="0"/>
            <w:vAlign w:val="top"/>
          </w:tcPr>
          <w:p w14:paraId="6590A748">
            <w:pPr>
              <w:pStyle w:val="11"/>
              <w:spacing w:line="225" w:lineRule="exact"/>
              <w:rPr>
                <w:rFonts w:hint="eastAsia" w:ascii="宋体" w:hAnsi="宋体" w:eastAsia="宋体" w:cs="宋体"/>
                <w:sz w:val="19"/>
              </w:rPr>
            </w:pPr>
          </w:p>
        </w:tc>
        <w:tc>
          <w:tcPr>
            <w:tcW w:w="1281" w:type="dxa"/>
            <w:noWrap w:val="0"/>
            <w:vAlign w:val="top"/>
          </w:tcPr>
          <w:p w14:paraId="15E17C3A">
            <w:pPr>
              <w:pStyle w:val="11"/>
              <w:spacing w:line="225" w:lineRule="exact"/>
              <w:rPr>
                <w:rFonts w:hint="eastAsia" w:ascii="宋体" w:hAnsi="宋体" w:eastAsia="宋体" w:cs="宋体"/>
                <w:sz w:val="19"/>
              </w:rPr>
            </w:pPr>
          </w:p>
        </w:tc>
        <w:tc>
          <w:tcPr>
            <w:tcW w:w="673" w:type="dxa"/>
            <w:noWrap w:val="0"/>
            <w:vAlign w:val="top"/>
          </w:tcPr>
          <w:p w14:paraId="5C380FF9">
            <w:pPr>
              <w:pStyle w:val="11"/>
              <w:spacing w:line="225" w:lineRule="exact"/>
              <w:rPr>
                <w:rFonts w:hint="eastAsia" w:ascii="宋体" w:hAnsi="宋体" w:eastAsia="宋体" w:cs="宋体"/>
                <w:sz w:val="19"/>
              </w:rPr>
            </w:pPr>
          </w:p>
        </w:tc>
        <w:tc>
          <w:tcPr>
            <w:tcW w:w="873" w:type="dxa"/>
            <w:noWrap w:val="0"/>
            <w:vAlign w:val="top"/>
          </w:tcPr>
          <w:p w14:paraId="355A40A1">
            <w:pPr>
              <w:pStyle w:val="11"/>
              <w:spacing w:line="225" w:lineRule="exact"/>
              <w:rPr>
                <w:rFonts w:hint="eastAsia" w:ascii="宋体" w:hAnsi="宋体" w:eastAsia="宋体" w:cs="宋体"/>
                <w:sz w:val="19"/>
              </w:rPr>
            </w:pPr>
          </w:p>
        </w:tc>
        <w:tc>
          <w:tcPr>
            <w:tcW w:w="1217" w:type="dxa"/>
            <w:noWrap w:val="0"/>
            <w:vAlign w:val="top"/>
          </w:tcPr>
          <w:p w14:paraId="473C64E8">
            <w:pPr>
              <w:pStyle w:val="11"/>
              <w:spacing w:line="225" w:lineRule="exact"/>
              <w:rPr>
                <w:rFonts w:hint="eastAsia" w:ascii="宋体" w:hAnsi="宋体" w:eastAsia="宋体" w:cs="宋体"/>
                <w:sz w:val="19"/>
              </w:rPr>
            </w:pPr>
          </w:p>
        </w:tc>
      </w:tr>
      <w:tr w14:paraId="3D2F8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72656D4B">
            <w:pPr>
              <w:pStyle w:val="11"/>
              <w:rPr>
                <w:rFonts w:hint="eastAsia" w:ascii="宋体" w:hAnsi="宋体" w:eastAsia="宋体" w:cs="宋体"/>
              </w:rPr>
            </w:pPr>
          </w:p>
        </w:tc>
        <w:tc>
          <w:tcPr>
            <w:tcW w:w="1168" w:type="dxa"/>
            <w:vMerge w:val="continue"/>
            <w:tcBorders>
              <w:top w:val="nil"/>
              <w:bottom w:val="nil"/>
            </w:tcBorders>
            <w:noWrap w:val="0"/>
            <w:vAlign w:val="top"/>
          </w:tcPr>
          <w:p w14:paraId="6F01FF03">
            <w:pPr>
              <w:pStyle w:val="11"/>
              <w:rPr>
                <w:rFonts w:hint="eastAsia" w:ascii="宋体" w:hAnsi="宋体" w:eastAsia="宋体" w:cs="宋体"/>
              </w:rPr>
            </w:pPr>
          </w:p>
        </w:tc>
        <w:tc>
          <w:tcPr>
            <w:tcW w:w="955" w:type="dxa"/>
            <w:vMerge w:val="continue"/>
            <w:tcBorders>
              <w:top w:val="nil"/>
              <w:bottom w:val="nil"/>
            </w:tcBorders>
            <w:noWrap w:val="0"/>
            <w:vAlign w:val="top"/>
          </w:tcPr>
          <w:p w14:paraId="7E5B2956">
            <w:pPr>
              <w:pStyle w:val="11"/>
              <w:rPr>
                <w:rFonts w:hint="eastAsia" w:ascii="宋体" w:hAnsi="宋体" w:eastAsia="宋体" w:cs="宋体"/>
              </w:rPr>
            </w:pPr>
          </w:p>
        </w:tc>
        <w:tc>
          <w:tcPr>
            <w:tcW w:w="1244" w:type="dxa"/>
            <w:noWrap w:val="0"/>
            <w:vAlign w:val="top"/>
          </w:tcPr>
          <w:p w14:paraId="3B06C807">
            <w:pPr>
              <w:pStyle w:val="11"/>
              <w:spacing w:line="225" w:lineRule="exact"/>
              <w:rPr>
                <w:rFonts w:hint="eastAsia" w:ascii="宋体" w:hAnsi="宋体" w:eastAsia="宋体" w:cs="宋体"/>
                <w:sz w:val="19"/>
              </w:rPr>
            </w:pPr>
          </w:p>
        </w:tc>
        <w:tc>
          <w:tcPr>
            <w:tcW w:w="1244" w:type="dxa"/>
            <w:noWrap w:val="0"/>
            <w:vAlign w:val="top"/>
          </w:tcPr>
          <w:p w14:paraId="1614C4D2">
            <w:pPr>
              <w:pStyle w:val="11"/>
              <w:spacing w:line="225" w:lineRule="exact"/>
              <w:rPr>
                <w:rFonts w:hint="eastAsia" w:ascii="宋体" w:hAnsi="宋体" w:eastAsia="宋体" w:cs="宋体"/>
                <w:sz w:val="19"/>
              </w:rPr>
            </w:pPr>
          </w:p>
        </w:tc>
        <w:tc>
          <w:tcPr>
            <w:tcW w:w="1281" w:type="dxa"/>
            <w:noWrap w:val="0"/>
            <w:vAlign w:val="top"/>
          </w:tcPr>
          <w:p w14:paraId="1B7D7F9B">
            <w:pPr>
              <w:pStyle w:val="11"/>
              <w:spacing w:line="225" w:lineRule="exact"/>
              <w:rPr>
                <w:rFonts w:hint="eastAsia" w:ascii="宋体" w:hAnsi="宋体" w:eastAsia="宋体" w:cs="宋体"/>
                <w:sz w:val="19"/>
              </w:rPr>
            </w:pPr>
          </w:p>
        </w:tc>
        <w:tc>
          <w:tcPr>
            <w:tcW w:w="673" w:type="dxa"/>
            <w:noWrap w:val="0"/>
            <w:vAlign w:val="top"/>
          </w:tcPr>
          <w:p w14:paraId="2E064587">
            <w:pPr>
              <w:pStyle w:val="11"/>
              <w:spacing w:line="225" w:lineRule="exact"/>
              <w:rPr>
                <w:rFonts w:hint="eastAsia" w:ascii="宋体" w:hAnsi="宋体" w:eastAsia="宋体" w:cs="宋体"/>
                <w:sz w:val="19"/>
              </w:rPr>
            </w:pPr>
          </w:p>
        </w:tc>
        <w:tc>
          <w:tcPr>
            <w:tcW w:w="873" w:type="dxa"/>
            <w:noWrap w:val="0"/>
            <w:vAlign w:val="top"/>
          </w:tcPr>
          <w:p w14:paraId="0B1E2FF4">
            <w:pPr>
              <w:pStyle w:val="11"/>
              <w:spacing w:line="225" w:lineRule="exact"/>
              <w:rPr>
                <w:rFonts w:hint="eastAsia" w:ascii="宋体" w:hAnsi="宋体" w:eastAsia="宋体" w:cs="宋体"/>
                <w:sz w:val="19"/>
              </w:rPr>
            </w:pPr>
          </w:p>
        </w:tc>
        <w:tc>
          <w:tcPr>
            <w:tcW w:w="1217" w:type="dxa"/>
            <w:noWrap w:val="0"/>
            <w:vAlign w:val="top"/>
          </w:tcPr>
          <w:p w14:paraId="258D83E0">
            <w:pPr>
              <w:pStyle w:val="11"/>
              <w:spacing w:line="225" w:lineRule="exact"/>
              <w:rPr>
                <w:rFonts w:hint="eastAsia" w:ascii="宋体" w:hAnsi="宋体" w:eastAsia="宋体" w:cs="宋体"/>
                <w:sz w:val="19"/>
              </w:rPr>
            </w:pPr>
          </w:p>
        </w:tc>
      </w:tr>
      <w:tr w14:paraId="5831E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187D5634">
            <w:pPr>
              <w:pStyle w:val="11"/>
              <w:rPr>
                <w:rFonts w:hint="eastAsia" w:ascii="宋体" w:hAnsi="宋体" w:eastAsia="宋体" w:cs="宋体"/>
              </w:rPr>
            </w:pPr>
          </w:p>
        </w:tc>
        <w:tc>
          <w:tcPr>
            <w:tcW w:w="1168" w:type="dxa"/>
            <w:vMerge w:val="continue"/>
            <w:tcBorders>
              <w:top w:val="nil"/>
              <w:bottom w:val="single" w:color="auto" w:sz="4" w:space="0"/>
            </w:tcBorders>
            <w:noWrap w:val="0"/>
            <w:vAlign w:val="top"/>
          </w:tcPr>
          <w:p w14:paraId="29B8F7A8">
            <w:pPr>
              <w:pStyle w:val="11"/>
              <w:rPr>
                <w:rFonts w:hint="eastAsia" w:ascii="宋体" w:hAnsi="宋体" w:eastAsia="宋体" w:cs="宋体"/>
              </w:rPr>
            </w:pPr>
          </w:p>
        </w:tc>
        <w:tc>
          <w:tcPr>
            <w:tcW w:w="955" w:type="dxa"/>
            <w:vMerge w:val="continue"/>
            <w:tcBorders>
              <w:top w:val="nil"/>
              <w:bottom w:val="single" w:color="auto" w:sz="4" w:space="0"/>
            </w:tcBorders>
            <w:noWrap w:val="0"/>
            <w:vAlign w:val="top"/>
          </w:tcPr>
          <w:p w14:paraId="509613CE">
            <w:pPr>
              <w:pStyle w:val="11"/>
              <w:rPr>
                <w:rFonts w:hint="eastAsia" w:ascii="宋体" w:hAnsi="宋体" w:eastAsia="宋体" w:cs="宋体"/>
              </w:rPr>
            </w:pPr>
          </w:p>
        </w:tc>
        <w:tc>
          <w:tcPr>
            <w:tcW w:w="1244" w:type="dxa"/>
            <w:noWrap w:val="0"/>
            <w:vAlign w:val="top"/>
          </w:tcPr>
          <w:p w14:paraId="7AB690B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1A26BD6">
            <w:pPr>
              <w:pStyle w:val="11"/>
              <w:spacing w:line="225" w:lineRule="exact"/>
              <w:rPr>
                <w:rFonts w:hint="eastAsia" w:ascii="宋体" w:hAnsi="宋体" w:eastAsia="宋体" w:cs="宋体"/>
                <w:sz w:val="19"/>
              </w:rPr>
            </w:pPr>
          </w:p>
        </w:tc>
        <w:tc>
          <w:tcPr>
            <w:tcW w:w="1281" w:type="dxa"/>
            <w:noWrap w:val="0"/>
            <w:vAlign w:val="top"/>
          </w:tcPr>
          <w:p w14:paraId="27D8F284">
            <w:pPr>
              <w:pStyle w:val="11"/>
              <w:spacing w:line="225" w:lineRule="exact"/>
              <w:rPr>
                <w:rFonts w:hint="eastAsia" w:ascii="宋体" w:hAnsi="宋体" w:eastAsia="宋体" w:cs="宋体"/>
                <w:sz w:val="19"/>
              </w:rPr>
            </w:pPr>
          </w:p>
        </w:tc>
        <w:tc>
          <w:tcPr>
            <w:tcW w:w="673" w:type="dxa"/>
            <w:noWrap w:val="0"/>
            <w:vAlign w:val="top"/>
          </w:tcPr>
          <w:p w14:paraId="6BA9AFFC">
            <w:pPr>
              <w:pStyle w:val="11"/>
              <w:spacing w:line="225" w:lineRule="exact"/>
              <w:rPr>
                <w:rFonts w:hint="eastAsia" w:ascii="宋体" w:hAnsi="宋体" w:eastAsia="宋体" w:cs="宋体"/>
                <w:sz w:val="19"/>
              </w:rPr>
            </w:pPr>
          </w:p>
        </w:tc>
        <w:tc>
          <w:tcPr>
            <w:tcW w:w="873" w:type="dxa"/>
            <w:noWrap w:val="0"/>
            <w:vAlign w:val="top"/>
          </w:tcPr>
          <w:p w14:paraId="0CF93307">
            <w:pPr>
              <w:pStyle w:val="11"/>
              <w:spacing w:line="225" w:lineRule="exact"/>
              <w:rPr>
                <w:rFonts w:hint="eastAsia" w:ascii="宋体" w:hAnsi="宋体" w:eastAsia="宋体" w:cs="宋体"/>
                <w:sz w:val="19"/>
              </w:rPr>
            </w:pPr>
          </w:p>
        </w:tc>
        <w:tc>
          <w:tcPr>
            <w:tcW w:w="1217" w:type="dxa"/>
            <w:noWrap w:val="0"/>
            <w:vAlign w:val="top"/>
          </w:tcPr>
          <w:p w14:paraId="02582FC2">
            <w:pPr>
              <w:pStyle w:val="11"/>
              <w:spacing w:line="225" w:lineRule="exact"/>
              <w:rPr>
                <w:rFonts w:hint="eastAsia" w:ascii="宋体" w:hAnsi="宋体" w:eastAsia="宋体" w:cs="宋体"/>
                <w:sz w:val="19"/>
              </w:rPr>
            </w:pPr>
          </w:p>
        </w:tc>
      </w:tr>
      <w:tr w14:paraId="68749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66975334">
            <w:pPr>
              <w:pStyle w:val="11"/>
              <w:rPr>
                <w:rFonts w:hint="eastAsia" w:ascii="宋体" w:hAnsi="宋体" w:eastAsia="宋体" w:cs="宋体"/>
              </w:rPr>
            </w:pPr>
          </w:p>
        </w:tc>
        <w:tc>
          <w:tcPr>
            <w:tcW w:w="1168" w:type="dxa"/>
            <w:vMerge w:val="restart"/>
            <w:tcBorders>
              <w:top w:val="single" w:color="auto" w:sz="4" w:space="0"/>
              <w:left w:val="single" w:color="auto" w:sz="4" w:space="0"/>
              <w:bottom w:val="nil"/>
            </w:tcBorders>
            <w:noWrap w:val="0"/>
            <w:vAlign w:val="top"/>
          </w:tcPr>
          <w:p w14:paraId="3EE0D4BE">
            <w:pPr>
              <w:pStyle w:val="11"/>
              <w:spacing w:line="315" w:lineRule="auto"/>
              <w:rPr>
                <w:rFonts w:hint="eastAsia" w:ascii="宋体" w:hAnsi="宋体" w:eastAsia="宋体" w:cs="宋体"/>
              </w:rPr>
            </w:pPr>
          </w:p>
          <w:p w14:paraId="062348BB">
            <w:pPr>
              <w:pStyle w:val="11"/>
              <w:spacing w:line="315" w:lineRule="auto"/>
              <w:rPr>
                <w:rFonts w:hint="eastAsia" w:ascii="宋体" w:hAnsi="宋体" w:eastAsia="宋体" w:cs="宋体"/>
              </w:rPr>
            </w:pPr>
          </w:p>
          <w:p w14:paraId="0D190D8A">
            <w:pPr>
              <w:pStyle w:val="11"/>
              <w:spacing w:line="315" w:lineRule="auto"/>
              <w:rPr>
                <w:rFonts w:hint="eastAsia" w:ascii="宋体" w:hAnsi="宋体" w:eastAsia="宋体" w:cs="宋体"/>
              </w:rPr>
            </w:pPr>
          </w:p>
          <w:p w14:paraId="40479E0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605ED5F">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C627BCE">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0D996E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4AB1F5C">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043F735">
            <w:pPr>
              <w:pStyle w:val="11"/>
              <w:spacing w:line="225" w:lineRule="exact"/>
              <w:rPr>
                <w:rFonts w:hint="eastAsia" w:ascii="宋体" w:hAnsi="宋体" w:eastAsia="宋体" w:cs="宋体"/>
                <w:sz w:val="19"/>
              </w:rPr>
            </w:pPr>
          </w:p>
        </w:tc>
        <w:tc>
          <w:tcPr>
            <w:tcW w:w="1244" w:type="dxa"/>
            <w:noWrap w:val="0"/>
            <w:vAlign w:val="top"/>
          </w:tcPr>
          <w:p w14:paraId="4F9817EA">
            <w:pPr>
              <w:pStyle w:val="11"/>
              <w:spacing w:line="225" w:lineRule="exact"/>
              <w:rPr>
                <w:rFonts w:hint="eastAsia" w:ascii="宋体" w:hAnsi="宋体" w:eastAsia="宋体" w:cs="宋体"/>
                <w:sz w:val="19"/>
              </w:rPr>
            </w:pPr>
          </w:p>
        </w:tc>
        <w:tc>
          <w:tcPr>
            <w:tcW w:w="1281" w:type="dxa"/>
            <w:noWrap w:val="0"/>
            <w:vAlign w:val="top"/>
          </w:tcPr>
          <w:p w14:paraId="4CD8A2FE">
            <w:pPr>
              <w:pStyle w:val="11"/>
              <w:spacing w:line="225" w:lineRule="exact"/>
              <w:rPr>
                <w:rFonts w:hint="eastAsia" w:ascii="宋体" w:hAnsi="宋体" w:eastAsia="宋体" w:cs="宋体"/>
                <w:sz w:val="19"/>
              </w:rPr>
            </w:pPr>
          </w:p>
        </w:tc>
        <w:tc>
          <w:tcPr>
            <w:tcW w:w="673" w:type="dxa"/>
            <w:noWrap w:val="0"/>
            <w:vAlign w:val="top"/>
          </w:tcPr>
          <w:p w14:paraId="436205EE">
            <w:pPr>
              <w:pStyle w:val="11"/>
              <w:spacing w:line="225" w:lineRule="exact"/>
              <w:rPr>
                <w:rFonts w:hint="eastAsia" w:ascii="宋体" w:hAnsi="宋体" w:eastAsia="宋体" w:cs="宋体"/>
                <w:sz w:val="19"/>
              </w:rPr>
            </w:pPr>
          </w:p>
        </w:tc>
        <w:tc>
          <w:tcPr>
            <w:tcW w:w="873" w:type="dxa"/>
            <w:noWrap w:val="0"/>
            <w:vAlign w:val="top"/>
          </w:tcPr>
          <w:p w14:paraId="57936338">
            <w:pPr>
              <w:pStyle w:val="11"/>
              <w:spacing w:line="225" w:lineRule="exact"/>
              <w:rPr>
                <w:rFonts w:hint="eastAsia" w:ascii="宋体" w:hAnsi="宋体" w:eastAsia="宋体" w:cs="宋体"/>
                <w:sz w:val="19"/>
              </w:rPr>
            </w:pPr>
          </w:p>
        </w:tc>
        <w:tc>
          <w:tcPr>
            <w:tcW w:w="1217" w:type="dxa"/>
            <w:noWrap w:val="0"/>
            <w:vAlign w:val="top"/>
          </w:tcPr>
          <w:p w14:paraId="3DE2ABA8">
            <w:pPr>
              <w:pStyle w:val="11"/>
              <w:spacing w:line="225" w:lineRule="exact"/>
              <w:rPr>
                <w:rFonts w:hint="eastAsia" w:ascii="宋体" w:hAnsi="宋体" w:eastAsia="宋体" w:cs="宋体"/>
                <w:sz w:val="19"/>
              </w:rPr>
            </w:pPr>
          </w:p>
        </w:tc>
      </w:tr>
      <w:tr w14:paraId="29B99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48F4FBAA">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10CAC5B3">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1325A4DA">
            <w:pPr>
              <w:pStyle w:val="11"/>
              <w:rPr>
                <w:rFonts w:hint="eastAsia" w:ascii="宋体" w:hAnsi="宋体" w:eastAsia="宋体" w:cs="宋体"/>
              </w:rPr>
            </w:pPr>
          </w:p>
        </w:tc>
        <w:tc>
          <w:tcPr>
            <w:tcW w:w="1244" w:type="dxa"/>
            <w:tcBorders>
              <w:left w:val="single" w:color="auto" w:sz="4" w:space="0"/>
            </w:tcBorders>
            <w:noWrap w:val="0"/>
            <w:vAlign w:val="top"/>
          </w:tcPr>
          <w:p w14:paraId="533DED5A">
            <w:pPr>
              <w:pStyle w:val="11"/>
              <w:spacing w:line="225" w:lineRule="exact"/>
              <w:rPr>
                <w:rFonts w:hint="eastAsia" w:ascii="宋体" w:hAnsi="宋体" w:eastAsia="宋体" w:cs="宋体"/>
                <w:sz w:val="19"/>
              </w:rPr>
            </w:pPr>
          </w:p>
        </w:tc>
        <w:tc>
          <w:tcPr>
            <w:tcW w:w="1244" w:type="dxa"/>
            <w:noWrap w:val="0"/>
            <w:vAlign w:val="top"/>
          </w:tcPr>
          <w:p w14:paraId="40BCF20E">
            <w:pPr>
              <w:pStyle w:val="11"/>
              <w:spacing w:line="225" w:lineRule="exact"/>
              <w:rPr>
                <w:rFonts w:hint="eastAsia" w:ascii="宋体" w:hAnsi="宋体" w:eastAsia="宋体" w:cs="宋体"/>
                <w:sz w:val="19"/>
              </w:rPr>
            </w:pPr>
          </w:p>
        </w:tc>
        <w:tc>
          <w:tcPr>
            <w:tcW w:w="1281" w:type="dxa"/>
            <w:noWrap w:val="0"/>
            <w:vAlign w:val="top"/>
          </w:tcPr>
          <w:p w14:paraId="2341161F">
            <w:pPr>
              <w:pStyle w:val="11"/>
              <w:spacing w:line="225" w:lineRule="exact"/>
              <w:rPr>
                <w:rFonts w:hint="eastAsia" w:ascii="宋体" w:hAnsi="宋体" w:eastAsia="宋体" w:cs="宋体"/>
                <w:sz w:val="19"/>
              </w:rPr>
            </w:pPr>
          </w:p>
        </w:tc>
        <w:tc>
          <w:tcPr>
            <w:tcW w:w="673" w:type="dxa"/>
            <w:noWrap w:val="0"/>
            <w:vAlign w:val="top"/>
          </w:tcPr>
          <w:p w14:paraId="7594D02A">
            <w:pPr>
              <w:pStyle w:val="11"/>
              <w:spacing w:line="225" w:lineRule="exact"/>
              <w:rPr>
                <w:rFonts w:hint="eastAsia" w:ascii="宋体" w:hAnsi="宋体" w:eastAsia="宋体" w:cs="宋体"/>
                <w:sz w:val="19"/>
              </w:rPr>
            </w:pPr>
          </w:p>
        </w:tc>
        <w:tc>
          <w:tcPr>
            <w:tcW w:w="873" w:type="dxa"/>
            <w:noWrap w:val="0"/>
            <w:vAlign w:val="top"/>
          </w:tcPr>
          <w:p w14:paraId="61D04F07">
            <w:pPr>
              <w:pStyle w:val="11"/>
              <w:spacing w:line="225" w:lineRule="exact"/>
              <w:rPr>
                <w:rFonts w:hint="eastAsia" w:ascii="宋体" w:hAnsi="宋体" w:eastAsia="宋体" w:cs="宋体"/>
                <w:sz w:val="19"/>
              </w:rPr>
            </w:pPr>
          </w:p>
        </w:tc>
        <w:tc>
          <w:tcPr>
            <w:tcW w:w="1217" w:type="dxa"/>
            <w:noWrap w:val="0"/>
            <w:vAlign w:val="top"/>
          </w:tcPr>
          <w:p w14:paraId="37B85658">
            <w:pPr>
              <w:pStyle w:val="11"/>
              <w:spacing w:line="225" w:lineRule="exact"/>
              <w:rPr>
                <w:rFonts w:hint="eastAsia" w:ascii="宋体" w:hAnsi="宋体" w:eastAsia="宋体" w:cs="宋体"/>
                <w:sz w:val="19"/>
              </w:rPr>
            </w:pPr>
          </w:p>
        </w:tc>
      </w:tr>
      <w:tr w14:paraId="4C576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5" w:type="dxa"/>
            <w:vMerge w:val="continue"/>
            <w:tcBorders>
              <w:top w:val="nil"/>
              <w:bottom w:val="nil"/>
              <w:right w:val="single" w:color="auto" w:sz="4" w:space="0"/>
            </w:tcBorders>
            <w:noWrap w:val="0"/>
            <w:textDirection w:val="tbRlV"/>
            <w:vAlign w:val="top"/>
          </w:tcPr>
          <w:p w14:paraId="68C4AB34">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6FF9C79C">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5F3D2652">
            <w:pPr>
              <w:pStyle w:val="11"/>
              <w:rPr>
                <w:rFonts w:hint="eastAsia" w:ascii="宋体" w:hAnsi="宋体" w:eastAsia="宋体" w:cs="宋体"/>
              </w:rPr>
            </w:pPr>
          </w:p>
        </w:tc>
        <w:tc>
          <w:tcPr>
            <w:tcW w:w="1244" w:type="dxa"/>
            <w:tcBorders>
              <w:left w:val="single" w:color="auto" w:sz="4" w:space="0"/>
            </w:tcBorders>
            <w:noWrap w:val="0"/>
            <w:vAlign w:val="top"/>
          </w:tcPr>
          <w:p w14:paraId="080A17B1">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E59793F">
            <w:pPr>
              <w:pStyle w:val="11"/>
              <w:spacing w:line="225" w:lineRule="exact"/>
              <w:rPr>
                <w:rFonts w:hint="eastAsia" w:ascii="宋体" w:hAnsi="宋体" w:eastAsia="宋体" w:cs="宋体"/>
                <w:sz w:val="19"/>
              </w:rPr>
            </w:pPr>
          </w:p>
        </w:tc>
        <w:tc>
          <w:tcPr>
            <w:tcW w:w="1281" w:type="dxa"/>
            <w:noWrap w:val="0"/>
            <w:vAlign w:val="top"/>
          </w:tcPr>
          <w:p w14:paraId="28DEDCC6">
            <w:pPr>
              <w:pStyle w:val="11"/>
              <w:spacing w:line="225" w:lineRule="exact"/>
              <w:rPr>
                <w:rFonts w:hint="eastAsia" w:ascii="宋体" w:hAnsi="宋体" w:eastAsia="宋体" w:cs="宋体"/>
                <w:sz w:val="19"/>
              </w:rPr>
            </w:pPr>
          </w:p>
        </w:tc>
        <w:tc>
          <w:tcPr>
            <w:tcW w:w="673" w:type="dxa"/>
            <w:noWrap w:val="0"/>
            <w:vAlign w:val="top"/>
          </w:tcPr>
          <w:p w14:paraId="408788CA">
            <w:pPr>
              <w:pStyle w:val="11"/>
              <w:spacing w:line="225" w:lineRule="exact"/>
              <w:rPr>
                <w:rFonts w:hint="eastAsia" w:ascii="宋体" w:hAnsi="宋体" w:eastAsia="宋体" w:cs="宋体"/>
                <w:sz w:val="19"/>
              </w:rPr>
            </w:pPr>
          </w:p>
        </w:tc>
        <w:tc>
          <w:tcPr>
            <w:tcW w:w="873" w:type="dxa"/>
            <w:noWrap w:val="0"/>
            <w:vAlign w:val="top"/>
          </w:tcPr>
          <w:p w14:paraId="7750A71E">
            <w:pPr>
              <w:pStyle w:val="11"/>
              <w:spacing w:line="225" w:lineRule="exact"/>
              <w:rPr>
                <w:rFonts w:hint="eastAsia" w:ascii="宋体" w:hAnsi="宋体" w:eastAsia="宋体" w:cs="宋体"/>
                <w:sz w:val="19"/>
              </w:rPr>
            </w:pPr>
          </w:p>
        </w:tc>
        <w:tc>
          <w:tcPr>
            <w:tcW w:w="1217" w:type="dxa"/>
            <w:noWrap w:val="0"/>
            <w:vAlign w:val="top"/>
          </w:tcPr>
          <w:p w14:paraId="1CF8486E">
            <w:pPr>
              <w:pStyle w:val="11"/>
              <w:spacing w:line="225" w:lineRule="exact"/>
              <w:rPr>
                <w:rFonts w:hint="eastAsia" w:ascii="宋体" w:hAnsi="宋体" w:eastAsia="宋体" w:cs="宋体"/>
                <w:sz w:val="19"/>
              </w:rPr>
            </w:pPr>
          </w:p>
        </w:tc>
      </w:tr>
      <w:tr w14:paraId="23E5B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7F2D93D6">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24BE34C3">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7FCDDBA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AFA07E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837DF0F">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1978E3A">
            <w:pPr>
              <w:pStyle w:val="11"/>
              <w:spacing w:line="225" w:lineRule="exact"/>
              <w:rPr>
                <w:rFonts w:hint="eastAsia" w:ascii="宋体" w:hAnsi="宋体" w:eastAsia="宋体" w:cs="宋体"/>
                <w:sz w:val="19"/>
              </w:rPr>
            </w:pPr>
          </w:p>
        </w:tc>
        <w:tc>
          <w:tcPr>
            <w:tcW w:w="1244" w:type="dxa"/>
            <w:noWrap w:val="0"/>
            <w:vAlign w:val="top"/>
          </w:tcPr>
          <w:p w14:paraId="7E54BAD0">
            <w:pPr>
              <w:pStyle w:val="11"/>
              <w:spacing w:line="225" w:lineRule="exact"/>
              <w:rPr>
                <w:rFonts w:hint="eastAsia" w:ascii="宋体" w:hAnsi="宋体" w:eastAsia="宋体" w:cs="宋体"/>
                <w:sz w:val="19"/>
              </w:rPr>
            </w:pPr>
          </w:p>
        </w:tc>
        <w:tc>
          <w:tcPr>
            <w:tcW w:w="1281" w:type="dxa"/>
            <w:noWrap w:val="0"/>
            <w:vAlign w:val="top"/>
          </w:tcPr>
          <w:p w14:paraId="133AFE2B">
            <w:pPr>
              <w:pStyle w:val="11"/>
              <w:spacing w:line="225" w:lineRule="exact"/>
              <w:rPr>
                <w:rFonts w:hint="eastAsia" w:ascii="宋体" w:hAnsi="宋体" w:eastAsia="宋体" w:cs="宋体"/>
                <w:sz w:val="19"/>
              </w:rPr>
            </w:pPr>
          </w:p>
        </w:tc>
        <w:tc>
          <w:tcPr>
            <w:tcW w:w="673" w:type="dxa"/>
            <w:noWrap w:val="0"/>
            <w:vAlign w:val="top"/>
          </w:tcPr>
          <w:p w14:paraId="589EC9DD">
            <w:pPr>
              <w:pStyle w:val="11"/>
              <w:spacing w:line="225" w:lineRule="exact"/>
              <w:rPr>
                <w:rFonts w:hint="eastAsia" w:ascii="宋体" w:hAnsi="宋体" w:eastAsia="宋体" w:cs="宋体"/>
                <w:sz w:val="19"/>
              </w:rPr>
            </w:pPr>
          </w:p>
        </w:tc>
        <w:tc>
          <w:tcPr>
            <w:tcW w:w="873" w:type="dxa"/>
            <w:noWrap w:val="0"/>
            <w:vAlign w:val="top"/>
          </w:tcPr>
          <w:p w14:paraId="2D7F78C8">
            <w:pPr>
              <w:pStyle w:val="11"/>
              <w:spacing w:line="225" w:lineRule="exact"/>
              <w:rPr>
                <w:rFonts w:hint="eastAsia" w:ascii="宋体" w:hAnsi="宋体" w:eastAsia="宋体" w:cs="宋体"/>
                <w:sz w:val="19"/>
              </w:rPr>
            </w:pPr>
          </w:p>
        </w:tc>
        <w:tc>
          <w:tcPr>
            <w:tcW w:w="1217" w:type="dxa"/>
            <w:noWrap w:val="0"/>
            <w:vAlign w:val="top"/>
          </w:tcPr>
          <w:p w14:paraId="28F04826">
            <w:pPr>
              <w:pStyle w:val="11"/>
              <w:spacing w:line="225" w:lineRule="exact"/>
              <w:rPr>
                <w:rFonts w:hint="eastAsia" w:ascii="宋体" w:hAnsi="宋体" w:eastAsia="宋体" w:cs="宋体"/>
                <w:sz w:val="19"/>
              </w:rPr>
            </w:pPr>
          </w:p>
        </w:tc>
      </w:tr>
      <w:tr w14:paraId="111A0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5F54E526">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15DA0308">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7CBE4258">
            <w:pPr>
              <w:pStyle w:val="11"/>
              <w:rPr>
                <w:rFonts w:hint="eastAsia" w:ascii="宋体" w:hAnsi="宋体" w:eastAsia="宋体" w:cs="宋体"/>
              </w:rPr>
            </w:pPr>
          </w:p>
        </w:tc>
        <w:tc>
          <w:tcPr>
            <w:tcW w:w="1244" w:type="dxa"/>
            <w:tcBorders>
              <w:left w:val="single" w:color="auto" w:sz="4" w:space="0"/>
            </w:tcBorders>
            <w:noWrap w:val="0"/>
            <w:vAlign w:val="top"/>
          </w:tcPr>
          <w:p w14:paraId="395CB2CA">
            <w:pPr>
              <w:pStyle w:val="11"/>
              <w:spacing w:line="225" w:lineRule="exact"/>
              <w:rPr>
                <w:rFonts w:hint="eastAsia" w:ascii="宋体" w:hAnsi="宋体" w:eastAsia="宋体" w:cs="宋体"/>
                <w:sz w:val="19"/>
              </w:rPr>
            </w:pPr>
          </w:p>
        </w:tc>
        <w:tc>
          <w:tcPr>
            <w:tcW w:w="1244" w:type="dxa"/>
            <w:noWrap w:val="0"/>
            <w:vAlign w:val="top"/>
          </w:tcPr>
          <w:p w14:paraId="3BB3F27E">
            <w:pPr>
              <w:pStyle w:val="11"/>
              <w:spacing w:line="225" w:lineRule="exact"/>
              <w:rPr>
                <w:rFonts w:hint="eastAsia" w:ascii="宋体" w:hAnsi="宋体" w:eastAsia="宋体" w:cs="宋体"/>
                <w:sz w:val="19"/>
              </w:rPr>
            </w:pPr>
          </w:p>
        </w:tc>
        <w:tc>
          <w:tcPr>
            <w:tcW w:w="1281" w:type="dxa"/>
            <w:noWrap w:val="0"/>
            <w:vAlign w:val="top"/>
          </w:tcPr>
          <w:p w14:paraId="3E54A118">
            <w:pPr>
              <w:pStyle w:val="11"/>
              <w:spacing w:line="225" w:lineRule="exact"/>
              <w:rPr>
                <w:rFonts w:hint="eastAsia" w:ascii="宋体" w:hAnsi="宋体" w:eastAsia="宋体" w:cs="宋体"/>
                <w:sz w:val="19"/>
              </w:rPr>
            </w:pPr>
          </w:p>
        </w:tc>
        <w:tc>
          <w:tcPr>
            <w:tcW w:w="673" w:type="dxa"/>
            <w:noWrap w:val="0"/>
            <w:vAlign w:val="top"/>
          </w:tcPr>
          <w:p w14:paraId="28C0A526">
            <w:pPr>
              <w:pStyle w:val="11"/>
              <w:spacing w:line="225" w:lineRule="exact"/>
              <w:rPr>
                <w:rFonts w:hint="eastAsia" w:ascii="宋体" w:hAnsi="宋体" w:eastAsia="宋体" w:cs="宋体"/>
                <w:sz w:val="19"/>
              </w:rPr>
            </w:pPr>
          </w:p>
        </w:tc>
        <w:tc>
          <w:tcPr>
            <w:tcW w:w="873" w:type="dxa"/>
            <w:noWrap w:val="0"/>
            <w:vAlign w:val="top"/>
          </w:tcPr>
          <w:p w14:paraId="21C89F63">
            <w:pPr>
              <w:pStyle w:val="11"/>
              <w:spacing w:line="225" w:lineRule="exact"/>
              <w:rPr>
                <w:rFonts w:hint="eastAsia" w:ascii="宋体" w:hAnsi="宋体" w:eastAsia="宋体" w:cs="宋体"/>
                <w:sz w:val="19"/>
              </w:rPr>
            </w:pPr>
          </w:p>
        </w:tc>
        <w:tc>
          <w:tcPr>
            <w:tcW w:w="1217" w:type="dxa"/>
            <w:noWrap w:val="0"/>
            <w:vAlign w:val="top"/>
          </w:tcPr>
          <w:p w14:paraId="27C30A77">
            <w:pPr>
              <w:pStyle w:val="11"/>
              <w:spacing w:line="225" w:lineRule="exact"/>
              <w:rPr>
                <w:rFonts w:hint="eastAsia" w:ascii="宋体" w:hAnsi="宋体" w:eastAsia="宋体" w:cs="宋体"/>
                <w:sz w:val="19"/>
              </w:rPr>
            </w:pPr>
          </w:p>
        </w:tc>
      </w:tr>
      <w:tr w14:paraId="0D47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5" w:type="dxa"/>
            <w:vMerge w:val="continue"/>
            <w:tcBorders>
              <w:top w:val="nil"/>
              <w:bottom w:val="nil"/>
              <w:right w:val="single" w:color="auto" w:sz="4" w:space="0"/>
            </w:tcBorders>
            <w:noWrap w:val="0"/>
            <w:textDirection w:val="tbRlV"/>
            <w:vAlign w:val="top"/>
          </w:tcPr>
          <w:p w14:paraId="4D39BBF0">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54BEE06D">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7775472A">
            <w:pPr>
              <w:pStyle w:val="11"/>
              <w:rPr>
                <w:rFonts w:hint="eastAsia" w:ascii="宋体" w:hAnsi="宋体" w:eastAsia="宋体" w:cs="宋体"/>
              </w:rPr>
            </w:pPr>
          </w:p>
        </w:tc>
        <w:tc>
          <w:tcPr>
            <w:tcW w:w="1244" w:type="dxa"/>
            <w:tcBorders>
              <w:left w:val="single" w:color="auto" w:sz="4" w:space="0"/>
            </w:tcBorders>
            <w:noWrap w:val="0"/>
            <w:vAlign w:val="top"/>
          </w:tcPr>
          <w:p w14:paraId="42FCE98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BCADD5">
            <w:pPr>
              <w:pStyle w:val="11"/>
              <w:spacing w:line="225" w:lineRule="exact"/>
              <w:rPr>
                <w:rFonts w:hint="eastAsia" w:ascii="宋体" w:hAnsi="宋体" w:eastAsia="宋体" w:cs="宋体"/>
                <w:sz w:val="19"/>
              </w:rPr>
            </w:pPr>
          </w:p>
        </w:tc>
        <w:tc>
          <w:tcPr>
            <w:tcW w:w="1281" w:type="dxa"/>
            <w:noWrap w:val="0"/>
            <w:vAlign w:val="top"/>
          </w:tcPr>
          <w:p w14:paraId="3FDE48FC">
            <w:pPr>
              <w:pStyle w:val="11"/>
              <w:spacing w:line="225" w:lineRule="exact"/>
              <w:rPr>
                <w:rFonts w:hint="eastAsia" w:ascii="宋体" w:hAnsi="宋体" w:eastAsia="宋体" w:cs="宋体"/>
                <w:sz w:val="19"/>
              </w:rPr>
            </w:pPr>
          </w:p>
        </w:tc>
        <w:tc>
          <w:tcPr>
            <w:tcW w:w="673" w:type="dxa"/>
            <w:noWrap w:val="0"/>
            <w:vAlign w:val="top"/>
          </w:tcPr>
          <w:p w14:paraId="564F3652">
            <w:pPr>
              <w:pStyle w:val="11"/>
              <w:spacing w:line="225" w:lineRule="exact"/>
              <w:rPr>
                <w:rFonts w:hint="eastAsia" w:ascii="宋体" w:hAnsi="宋体" w:eastAsia="宋体" w:cs="宋体"/>
                <w:sz w:val="19"/>
              </w:rPr>
            </w:pPr>
          </w:p>
        </w:tc>
        <w:tc>
          <w:tcPr>
            <w:tcW w:w="873" w:type="dxa"/>
            <w:noWrap w:val="0"/>
            <w:vAlign w:val="top"/>
          </w:tcPr>
          <w:p w14:paraId="7489DEC3">
            <w:pPr>
              <w:pStyle w:val="11"/>
              <w:spacing w:line="225" w:lineRule="exact"/>
              <w:rPr>
                <w:rFonts w:hint="eastAsia" w:ascii="宋体" w:hAnsi="宋体" w:eastAsia="宋体" w:cs="宋体"/>
                <w:sz w:val="19"/>
              </w:rPr>
            </w:pPr>
          </w:p>
        </w:tc>
        <w:tc>
          <w:tcPr>
            <w:tcW w:w="1217" w:type="dxa"/>
            <w:noWrap w:val="0"/>
            <w:vAlign w:val="top"/>
          </w:tcPr>
          <w:p w14:paraId="218F040B">
            <w:pPr>
              <w:pStyle w:val="11"/>
              <w:spacing w:line="225" w:lineRule="exact"/>
              <w:rPr>
                <w:rFonts w:hint="eastAsia" w:ascii="宋体" w:hAnsi="宋体" w:eastAsia="宋体" w:cs="宋体"/>
                <w:sz w:val="19"/>
              </w:rPr>
            </w:pPr>
          </w:p>
        </w:tc>
      </w:tr>
      <w:tr w14:paraId="74437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62E6C59D">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493D1077">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6D9A56DA">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29EF98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A12E172">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3B24E4D0">
            <w:pPr>
              <w:pStyle w:val="11"/>
              <w:spacing w:line="225" w:lineRule="exact"/>
              <w:rPr>
                <w:rFonts w:hint="eastAsia" w:ascii="宋体" w:hAnsi="宋体" w:eastAsia="宋体" w:cs="宋体"/>
                <w:sz w:val="19"/>
              </w:rPr>
            </w:pPr>
          </w:p>
        </w:tc>
        <w:tc>
          <w:tcPr>
            <w:tcW w:w="1244" w:type="dxa"/>
            <w:noWrap w:val="0"/>
            <w:vAlign w:val="top"/>
          </w:tcPr>
          <w:p w14:paraId="3AE36CD4">
            <w:pPr>
              <w:pStyle w:val="11"/>
              <w:spacing w:line="225" w:lineRule="exact"/>
              <w:rPr>
                <w:rFonts w:hint="eastAsia" w:ascii="宋体" w:hAnsi="宋体" w:eastAsia="宋体" w:cs="宋体"/>
                <w:sz w:val="19"/>
              </w:rPr>
            </w:pPr>
          </w:p>
        </w:tc>
        <w:tc>
          <w:tcPr>
            <w:tcW w:w="1281" w:type="dxa"/>
            <w:noWrap w:val="0"/>
            <w:vAlign w:val="top"/>
          </w:tcPr>
          <w:p w14:paraId="49383781">
            <w:pPr>
              <w:pStyle w:val="11"/>
              <w:spacing w:line="225" w:lineRule="exact"/>
              <w:rPr>
                <w:rFonts w:hint="eastAsia" w:ascii="宋体" w:hAnsi="宋体" w:eastAsia="宋体" w:cs="宋体"/>
                <w:sz w:val="19"/>
              </w:rPr>
            </w:pPr>
          </w:p>
        </w:tc>
        <w:tc>
          <w:tcPr>
            <w:tcW w:w="673" w:type="dxa"/>
            <w:noWrap w:val="0"/>
            <w:vAlign w:val="top"/>
          </w:tcPr>
          <w:p w14:paraId="1931B33F">
            <w:pPr>
              <w:pStyle w:val="11"/>
              <w:spacing w:line="225" w:lineRule="exact"/>
              <w:rPr>
                <w:rFonts w:hint="eastAsia" w:ascii="宋体" w:hAnsi="宋体" w:eastAsia="宋体" w:cs="宋体"/>
                <w:sz w:val="19"/>
              </w:rPr>
            </w:pPr>
          </w:p>
        </w:tc>
        <w:tc>
          <w:tcPr>
            <w:tcW w:w="873" w:type="dxa"/>
            <w:noWrap w:val="0"/>
            <w:vAlign w:val="top"/>
          </w:tcPr>
          <w:p w14:paraId="5646D387">
            <w:pPr>
              <w:pStyle w:val="11"/>
              <w:spacing w:line="225" w:lineRule="exact"/>
              <w:rPr>
                <w:rFonts w:hint="eastAsia" w:ascii="宋体" w:hAnsi="宋体" w:eastAsia="宋体" w:cs="宋体"/>
                <w:sz w:val="19"/>
              </w:rPr>
            </w:pPr>
          </w:p>
        </w:tc>
        <w:tc>
          <w:tcPr>
            <w:tcW w:w="1217" w:type="dxa"/>
            <w:noWrap w:val="0"/>
            <w:vAlign w:val="top"/>
          </w:tcPr>
          <w:p w14:paraId="1C63DDF7">
            <w:pPr>
              <w:pStyle w:val="11"/>
              <w:spacing w:line="225" w:lineRule="exact"/>
              <w:rPr>
                <w:rFonts w:hint="eastAsia" w:ascii="宋体" w:hAnsi="宋体" w:eastAsia="宋体" w:cs="宋体"/>
                <w:sz w:val="19"/>
              </w:rPr>
            </w:pPr>
          </w:p>
        </w:tc>
      </w:tr>
      <w:tr w14:paraId="786B4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6484ACEE">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068D3160">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769DA51E">
            <w:pPr>
              <w:pStyle w:val="11"/>
              <w:rPr>
                <w:rFonts w:hint="eastAsia" w:ascii="宋体" w:hAnsi="宋体" w:eastAsia="宋体" w:cs="宋体"/>
              </w:rPr>
            </w:pPr>
          </w:p>
        </w:tc>
        <w:tc>
          <w:tcPr>
            <w:tcW w:w="1244" w:type="dxa"/>
            <w:tcBorders>
              <w:left w:val="single" w:color="auto" w:sz="4" w:space="0"/>
            </w:tcBorders>
            <w:noWrap w:val="0"/>
            <w:vAlign w:val="top"/>
          </w:tcPr>
          <w:p w14:paraId="2B4792DE">
            <w:pPr>
              <w:pStyle w:val="11"/>
              <w:spacing w:line="225" w:lineRule="exact"/>
              <w:rPr>
                <w:rFonts w:hint="eastAsia" w:ascii="宋体" w:hAnsi="宋体" w:eastAsia="宋体" w:cs="宋体"/>
                <w:sz w:val="19"/>
              </w:rPr>
            </w:pPr>
          </w:p>
        </w:tc>
        <w:tc>
          <w:tcPr>
            <w:tcW w:w="1244" w:type="dxa"/>
            <w:noWrap w:val="0"/>
            <w:vAlign w:val="top"/>
          </w:tcPr>
          <w:p w14:paraId="322A0109">
            <w:pPr>
              <w:pStyle w:val="11"/>
              <w:spacing w:line="225" w:lineRule="exact"/>
              <w:rPr>
                <w:rFonts w:hint="eastAsia" w:ascii="宋体" w:hAnsi="宋体" w:eastAsia="宋体" w:cs="宋体"/>
                <w:sz w:val="19"/>
              </w:rPr>
            </w:pPr>
          </w:p>
        </w:tc>
        <w:tc>
          <w:tcPr>
            <w:tcW w:w="1281" w:type="dxa"/>
            <w:noWrap w:val="0"/>
            <w:vAlign w:val="top"/>
          </w:tcPr>
          <w:p w14:paraId="791A302E">
            <w:pPr>
              <w:pStyle w:val="11"/>
              <w:spacing w:line="225" w:lineRule="exact"/>
              <w:rPr>
                <w:rFonts w:hint="eastAsia" w:ascii="宋体" w:hAnsi="宋体" w:eastAsia="宋体" w:cs="宋体"/>
                <w:sz w:val="19"/>
              </w:rPr>
            </w:pPr>
          </w:p>
        </w:tc>
        <w:tc>
          <w:tcPr>
            <w:tcW w:w="673" w:type="dxa"/>
            <w:noWrap w:val="0"/>
            <w:vAlign w:val="top"/>
          </w:tcPr>
          <w:p w14:paraId="001FC0E4">
            <w:pPr>
              <w:pStyle w:val="11"/>
              <w:spacing w:line="225" w:lineRule="exact"/>
              <w:rPr>
                <w:rFonts w:hint="eastAsia" w:ascii="宋体" w:hAnsi="宋体" w:eastAsia="宋体" w:cs="宋体"/>
                <w:sz w:val="19"/>
              </w:rPr>
            </w:pPr>
          </w:p>
        </w:tc>
        <w:tc>
          <w:tcPr>
            <w:tcW w:w="873" w:type="dxa"/>
            <w:noWrap w:val="0"/>
            <w:vAlign w:val="top"/>
          </w:tcPr>
          <w:p w14:paraId="3B9E8248">
            <w:pPr>
              <w:pStyle w:val="11"/>
              <w:spacing w:line="225" w:lineRule="exact"/>
              <w:rPr>
                <w:rFonts w:hint="eastAsia" w:ascii="宋体" w:hAnsi="宋体" w:eastAsia="宋体" w:cs="宋体"/>
                <w:sz w:val="19"/>
              </w:rPr>
            </w:pPr>
          </w:p>
        </w:tc>
        <w:tc>
          <w:tcPr>
            <w:tcW w:w="1217" w:type="dxa"/>
            <w:noWrap w:val="0"/>
            <w:vAlign w:val="top"/>
          </w:tcPr>
          <w:p w14:paraId="542B3C27">
            <w:pPr>
              <w:pStyle w:val="11"/>
              <w:spacing w:line="225" w:lineRule="exact"/>
              <w:rPr>
                <w:rFonts w:hint="eastAsia" w:ascii="宋体" w:hAnsi="宋体" w:eastAsia="宋体" w:cs="宋体"/>
                <w:sz w:val="19"/>
              </w:rPr>
            </w:pPr>
          </w:p>
        </w:tc>
      </w:tr>
      <w:tr w14:paraId="1ED11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995" w:type="dxa"/>
            <w:vMerge w:val="continue"/>
            <w:tcBorders>
              <w:top w:val="nil"/>
              <w:bottom w:val="nil"/>
              <w:right w:val="single" w:color="auto" w:sz="4" w:space="0"/>
            </w:tcBorders>
            <w:noWrap w:val="0"/>
            <w:textDirection w:val="tbRlV"/>
            <w:vAlign w:val="top"/>
          </w:tcPr>
          <w:p w14:paraId="2E6C5A58">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2C59F30F">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48AEDC12">
            <w:pPr>
              <w:pStyle w:val="11"/>
              <w:rPr>
                <w:rFonts w:hint="eastAsia" w:ascii="宋体" w:hAnsi="宋体" w:eastAsia="宋体" w:cs="宋体"/>
              </w:rPr>
            </w:pPr>
          </w:p>
        </w:tc>
        <w:tc>
          <w:tcPr>
            <w:tcW w:w="1244" w:type="dxa"/>
            <w:tcBorders>
              <w:left w:val="single" w:color="auto" w:sz="4" w:space="0"/>
            </w:tcBorders>
            <w:noWrap w:val="0"/>
            <w:vAlign w:val="top"/>
          </w:tcPr>
          <w:p w14:paraId="606A453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A0B83D">
            <w:pPr>
              <w:pStyle w:val="11"/>
              <w:spacing w:line="225" w:lineRule="exact"/>
              <w:rPr>
                <w:rFonts w:hint="eastAsia" w:ascii="宋体" w:hAnsi="宋体" w:eastAsia="宋体" w:cs="宋体"/>
                <w:sz w:val="19"/>
              </w:rPr>
            </w:pPr>
          </w:p>
        </w:tc>
        <w:tc>
          <w:tcPr>
            <w:tcW w:w="1281" w:type="dxa"/>
            <w:noWrap w:val="0"/>
            <w:vAlign w:val="top"/>
          </w:tcPr>
          <w:p w14:paraId="10364E17">
            <w:pPr>
              <w:pStyle w:val="11"/>
              <w:spacing w:line="225" w:lineRule="exact"/>
              <w:rPr>
                <w:rFonts w:hint="eastAsia" w:ascii="宋体" w:hAnsi="宋体" w:eastAsia="宋体" w:cs="宋体"/>
                <w:sz w:val="19"/>
              </w:rPr>
            </w:pPr>
          </w:p>
        </w:tc>
        <w:tc>
          <w:tcPr>
            <w:tcW w:w="673" w:type="dxa"/>
            <w:noWrap w:val="0"/>
            <w:vAlign w:val="top"/>
          </w:tcPr>
          <w:p w14:paraId="145FFF7E">
            <w:pPr>
              <w:pStyle w:val="11"/>
              <w:spacing w:line="225" w:lineRule="exact"/>
              <w:rPr>
                <w:rFonts w:hint="eastAsia" w:ascii="宋体" w:hAnsi="宋体" w:eastAsia="宋体" w:cs="宋体"/>
                <w:sz w:val="19"/>
              </w:rPr>
            </w:pPr>
          </w:p>
        </w:tc>
        <w:tc>
          <w:tcPr>
            <w:tcW w:w="873" w:type="dxa"/>
            <w:noWrap w:val="0"/>
            <w:vAlign w:val="top"/>
          </w:tcPr>
          <w:p w14:paraId="378EA9D6">
            <w:pPr>
              <w:pStyle w:val="11"/>
              <w:spacing w:line="225" w:lineRule="exact"/>
              <w:rPr>
                <w:rFonts w:hint="eastAsia" w:ascii="宋体" w:hAnsi="宋体" w:eastAsia="宋体" w:cs="宋体"/>
                <w:sz w:val="19"/>
              </w:rPr>
            </w:pPr>
          </w:p>
        </w:tc>
        <w:tc>
          <w:tcPr>
            <w:tcW w:w="1217" w:type="dxa"/>
            <w:noWrap w:val="0"/>
            <w:vAlign w:val="top"/>
          </w:tcPr>
          <w:p w14:paraId="61727853">
            <w:pPr>
              <w:pStyle w:val="11"/>
              <w:spacing w:line="225" w:lineRule="exact"/>
              <w:rPr>
                <w:rFonts w:hint="eastAsia" w:ascii="宋体" w:hAnsi="宋体" w:eastAsia="宋体" w:cs="宋体"/>
                <w:sz w:val="19"/>
              </w:rPr>
            </w:pPr>
          </w:p>
        </w:tc>
      </w:tr>
      <w:tr w14:paraId="694F2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5C04B259">
            <w:pPr>
              <w:pStyle w:val="11"/>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3319117E">
            <w:pPr>
              <w:pStyle w:val="11"/>
              <w:rPr>
                <w:rFonts w:hint="eastAsia" w:ascii="宋体" w:hAnsi="宋体" w:eastAsia="宋体" w:cs="宋体"/>
              </w:rPr>
            </w:pPr>
          </w:p>
        </w:tc>
        <w:tc>
          <w:tcPr>
            <w:tcW w:w="955" w:type="dxa"/>
            <w:vMerge w:val="restart"/>
            <w:tcBorders>
              <w:right w:val="single" w:color="auto" w:sz="4" w:space="0"/>
            </w:tcBorders>
            <w:noWrap w:val="0"/>
            <w:vAlign w:val="top"/>
          </w:tcPr>
          <w:p w14:paraId="6A16A468">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37EA1EC1">
            <w:pPr>
              <w:pStyle w:val="11"/>
              <w:spacing w:line="225" w:lineRule="exact"/>
              <w:rPr>
                <w:rFonts w:hint="eastAsia" w:ascii="宋体" w:hAnsi="宋体" w:eastAsia="宋体" w:cs="宋体"/>
                <w:sz w:val="19"/>
              </w:rPr>
            </w:pPr>
          </w:p>
        </w:tc>
        <w:tc>
          <w:tcPr>
            <w:tcW w:w="1244" w:type="dxa"/>
            <w:noWrap w:val="0"/>
            <w:vAlign w:val="top"/>
          </w:tcPr>
          <w:p w14:paraId="380C3240">
            <w:pPr>
              <w:pStyle w:val="11"/>
              <w:spacing w:line="225" w:lineRule="exact"/>
              <w:rPr>
                <w:rFonts w:hint="eastAsia" w:ascii="宋体" w:hAnsi="宋体" w:eastAsia="宋体" w:cs="宋体"/>
                <w:sz w:val="19"/>
              </w:rPr>
            </w:pPr>
          </w:p>
        </w:tc>
        <w:tc>
          <w:tcPr>
            <w:tcW w:w="1281" w:type="dxa"/>
            <w:noWrap w:val="0"/>
            <w:vAlign w:val="top"/>
          </w:tcPr>
          <w:p w14:paraId="61D0A554">
            <w:pPr>
              <w:pStyle w:val="11"/>
              <w:spacing w:line="225" w:lineRule="exact"/>
              <w:rPr>
                <w:rFonts w:hint="eastAsia" w:ascii="宋体" w:hAnsi="宋体" w:eastAsia="宋体" w:cs="宋体"/>
                <w:sz w:val="19"/>
              </w:rPr>
            </w:pPr>
          </w:p>
        </w:tc>
        <w:tc>
          <w:tcPr>
            <w:tcW w:w="673" w:type="dxa"/>
            <w:noWrap w:val="0"/>
            <w:vAlign w:val="top"/>
          </w:tcPr>
          <w:p w14:paraId="2CE1023E">
            <w:pPr>
              <w:pStyle w:val="11"/>
              <w:spacing w:line="225" w:lineRule="exact"/>
              <w:rPr>
                <w:rFonts w:hint="eastAsia" w:ascii="宋体" w:hAnsi="宋体" w:eastAsia="宋体" w:cs="宋体"/>
                <w:sz w:val="19"/>
              </w:rPr>
            </w:pPr>
          </w:p>
        </w:tc>
        <w:tc>
          <w:tcPr>
            <w:tcW w:w="873" w:type="dxa"/>
            <w:noWrap w:val="0"/>
            <w:vAlign w:val="top"/>
          </w:tcPr>
          <w:p w14:paraId="239CB000">
            <w:pPr>
              <w:pStyle w:val="11"/>
              <w:spacing w:line="225" w:lineRule="exact"/>
              <w:rPr>
                <w:rFonts w:hint="eastAsia" w:ascii="宋体" w:hAnsi="宋体" w:eastAsia="宋体" w:cs="宋体"/>
                <w:sz w:val="19"/>
              </w:rPr>
            </w:pPr>
          </w:p>
        </w:tc>
        <w:tc>
          <w:tcPr>
            <w:tcW w:w="1217" w:type="dxa"/>
            <w:noWrap w:val="0"/>
            <w:vAlign w:val="top"/>
          </w:tcPr>
          <w:p w14:paraId="44A5B4A3">
            <w:pPr>
              <w:pStyle w:val="11"/>
              <w:spacing w:line="225" w:lineRule="exact"/>
              <w:rPr>
                <w:rFonts w:hint="eastAsia" w:ascii="宋体" w:hAnsi="宋体" w:eastAsia="宋体" w:cs="宋体"/>
                <w:sz w:val="19"/>
              </w:rPr>
            </w:pPr>
          </w:p>
        </w:tc>
      </w:tr>
      <w:tr w14:paraId="428BE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2C67BF33">
            <w:pPr>
              <w:pStyle w:val="11"/>
              <w:rPr>
                <w:rFonts w:hint="eastAsia" w:ascii="宋体" w:hAnsi="宋体" w:eastAsia="宋体" w:cs="宋体"/>
              </w:rPr>
            </w:pPr>
          </w:p>
        </w:tc>
        <w:tc>
          <w:tcPr>
            <w:tcW w:w="1168" w:type="dxa"/>
            <w:vMerge w:val="continue"/>
            <w:tcBorders>
              <w:top w:val="nil"/>
              <w:left w:val="single" w:color="auto" w:sz="4" w:space="0"/>
              <w:bottom w:val="single" w:color="auto" w:sz="4" w:space="0"/>
            </w:tcBorders>
            <w:noWrap w:val="0"/>
            <w:vAlign w:val="top"/>
          </w:tcPr>
          <w:p w14:paraId="3A00BE23">
            <w:pPr>
              <w:pStyle w:val="11"/>
              <w:rPr>
                <w:rFonts w:hint="eastAsia" w:ascii="宋体" w:hAnsi="宋体" w:eastAsia="宋体" w:cs="宋体"/>
              </w:rPr>
            </w:pPr>
          </w:p>
        </w:tc>
        <w:tc>
          <w:tcPr>
            <w:tcW w:w="955" w:type="dxa"/>
            <w:vMerge w:val="continue"/>
            <w:tcBorders>
              <w:right w:val="single" w:color="auto" w:sz="4" w:space="0"/>
            </w:tcBorders>
            <w:noWrap w:val="0"/>
            <w:vAlign w:val="top"/>
          </w:tcPr>
          <w:p w14:paraId="1599E667">
            <w:pPr>
              <w:spacing w:before="26" w:line="213" w:lineRule="auto"/>
              <w:jc w:val="center"/>
              <w:rPr>
                <w:rFonts w:hint="eastAsia" w:ascii="宋体" w:hAnsi="宋体" w:eastAsia="宋体" w:cs="宋体"/>
                <w:sz w:val="19"/>
                <w:szCs w:val="19"/>
              </w:rPr>
            </w:pPr>
          </w:p>
        </w:tc>
        <w:tc>
          <w:tcPr>
            <w:tcW w:w="1244" w:type="dxa"/>
            <w:tcBorders>
              <w:left w:val="single" w:color="auto" w:sz="4" w:space="0"/>
            </w:tcBorders>
            <w:noWrap w:val="0"/>
            <w:vAlign w:val="top"/>
          </w:tcPr>
          <w:p w14:paraId="607FB0BA">
            <w:pPr>
              <w:pStyle w:val="11"/>
              <w:spacing w:line="225" w:lineRule="exact"/>
              <w:rPr>
                <w:rFonts w:hint="eastAsia" w:ascii="宋体" w:hAnsi="宋体" w:eastAsia="宋体" w:cs="宋体"/>
                <w:sz w:val="19"/>
              </w:rPr>
            </w:pPr>
          </w:p>
        </w:tc>
        <w:tc>
          <w:tcPr>
            <w:tcW w:w="1244" w:type="dxa"/>
            <w:noWrap w:val="0"/>
            <w:vAlign w:val="top"/>
          </w:tcPr>
          <w:p w14:paraId="7490F9FA">
            <w:pPr>
              <w:pStyle w:val="11"/>
              <w:spacing w:line="225" w:lineRule="exact"/>
              <w:rPr>
                <w:rFonts w:hint="eastAsia" w:ascii="宋体" w:hAnsi="宋体" w:eastAsia="宋体" w:cs="宋体"/>
                <w:sz w:val="19"/>
              </w:rPr>
            </w:pPr>
          </w:p>
        </w:tc>
        <w:tc>
          <w:tcPr>
            <w:tcW w:w="1281" w:type="dxa"/>
            <w:noWrap w:val="0"/>
            <w:vAlign w:val="top"/>
          </w:tcPr>
          <w:p w14:paraId="3B1554E1">
            <w:pPr>
              <w:pStyle w:val="11"/>
              <w:spacing w:line="225" w:lineRule="exact"/>
              <w:rPr>
                <w:rFonts w:hint="eastAsia" w:ascii="宋体" w:hAnsi="宋体" w:eastAsia="宋体" w:cs="宋体"/>
                <w:sz w:val="19"/>
              </w:rPr>
            </w:pPr>
          </w:p>
        </w:tc>
        <w:tc>
          <w:tcPr>
            <w:tcW w:w="673" w:type="dxa"/>
            <w:noWrap w:val="0"/>
            <w:vAlign w:val="top"/>
          </w:tcPr>
          <w:p w14:paraId="5C138D68">
            <w:pPr>
              <w:pStyle w:val="11"/>
              <w:spacing w:line="225" w:lineRule="exact"/>
              <w:rPr>
                <w:rFonts w:hint="eastAsia" w:ascii="宋体" w:hAnsi="宋体" w:eastAsia="宋体" w:cs="宋体"/>
                <w:sz w:val="19"/>
              </w:rPr>
            </w:pPr>
          </w:p>
        </w:tc>
        <w:tc>
          <w:tcPr>
            <w:tcW w:w="873" w:type="dxa"/>
            <w:noWrap w:val="0"/>
            <w:vAlign w:val="top"/>
          </w:tcPr>
          <w:p w14:paraId="11725DED">
            <w:pPr>
              <w:pStyle w:val="11"/>
              <w:spacing w:line="225" w:lineRule="exact"/>
              <w:rPr>
                <w:rFonts w:hint="eastAsia" w:ascii="宋体" w:hAnsi="宋体" w:eastAsia="宋体" w:cs="宋体"/>
                <w:sz w:val="19"/>
              </w:rPr>
            </w:pPr>
          </w:p>
        </w:tc>
        <w:tc>
          <w:tcPr>
            <w:tcW w:w="1217" w:type="dxa"/>
            <w:noWrap w:val="0"/>
            <w:vAlign w:val="top"/>
          </w:tcPr>
          <w:p w14:paraId="2E0BFC28">
            <w:pPr>
              <w:pStyle w:val="11"/>
              <w:spacing w:line="225" w:lineRule="exact"/>
              <w:rPr>
                <w:rFonts w:hint="eastAsia" w:ascii="宋体" w:hAnsi="宋体" w:eastAsia="宋体" w:cs="宋体"/>
                <w:sz w:val="19"/>
              </w:rPr>
            </w:pPr>
          </w:p>
        </w:tc>
      </w:tr>
      <w:tr w14:paraId="313B1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95" w:type="dxa"/>
            <w:vMerge w:val="continue"/>
            <w:tcBorders>
              <w:top w:val="nil"/>
              <w:bottom w:val="nil"/>
              <w:right w:val="single" w:color="auto" w:sz="4" w:space="0"/>
            </w:tcBorders>
            <w:noWrap w:val="0"/>
            <w:textDirection w:val="tbRlV"/>
            <w:vAlign w:val="top"/>
          </w:tcPr>
          <w:p w14:paraId="3C5928E0">
            <w:pPr>
              <w:pStyle w:val="11"/>
              <w:rPr>
                <w:rFonts w:hint="eastAsia" w:ascii="宋体" w:hAnsi="宋体" w:eastAsia="宋体" w:cs="宋体"/>
              </w:rPr>
            </w:pPr>
          </w:p>
        </w:tc>
        <w:tc>
          <w:tcPr>
            <w:tcW w:w="1168" w:type="dxa"/>
            <w:vMerge w:val="continue"/>
            <w:tcBorders>
              <w:top w:val="single" w:color="auto" w:sz="4" w:space="0"/>
              <w:left w:val="single" w:color="auto" w:sz="4" w:space="0"/>
              <w:bottom w:val="single" w:color="auto" w:sz="4" w:space="0"/>
            </w:tcBorders>
            <w:noWrap w:val="0"/>
            <w:vAlign w:val="top"/>
          </w:tcPr>
          <w:p w14:paraId="1A529509">
            <w:pPr>
              <w:pStyle w:val="11"/>
              <w:rPr>
                <w:rFonts w:hint="eastAsia" w:ascii="宋体" w:hAnsi="宋体" w:eastAsia="宋体" w:cs="宋体"/>
              </w:rPr>
            </w:pPr>
          </w:p>
        </w:tc>
        <w:tc>
          <w:tcPr>
            <w:tcW w:w="955" w:type="dxa"/>
            <w:vMerge w:val="continue"/>
            <w:tcBorders>
              <w:bottom w:val="single" w:color="auto" w:sz="4" w:space="0"/>
              <w:right w:val="single" w:color="auto" w:sz="4" w:space="0"/>
            </w:tcBorders>
            <w:noWrap w:val="0"/>
            <w:vAlign w:val="top"/>
          </w:tcPr>
          <w:p w14:paraId="4E2366B4">
            <w:pPr>
              <w:pStyle w:val="11"/>
              <w:rPr>
                <w:rFonts w:hint="eastAsia" w:ascii="宋体" w:hAnsi="宋体" w:eastAsia="宋体" w:cs="宋体"/>
              </w:rPr>
            </w:pPr>
          </w:p>
        </w:tc>
        <w:tc>
          <w:tcPr>
            <w:tcW w:w="1244" w:type="dxa"/>
            <w:tcBorders>
              <w:left w:val="single" w:color="auto" w:sz="4" w:space="0"/>
            </w:tcBorders>
            <w:noWrap w:val="0"/>
            <w:vAlign w:val="top"/>
          </w:tcPr>
          <w:p w14:paraId="479F8209">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752EEF43">
            <w:pPr>
              <w:pStyle w:val="11"/>
              <w:spacing w:line="225" w:lineRule="exact"/>
              <w:rPr>
                <w:rFonts w:hint="eastAsia" w:ascii="宋体" w:hAnsi="宋体" w:eastAsia="宋体" w:cs="宋体"/>
                <w:sz w:val="19"/>
              </w:rPr>
            </w:pPr>
          </w:p>
        </w:tc>
        <w:tc>
          <w:tcPr>
            <w:tcW w:w="1281" w:type="dxa"/>
            <w:noWrap w:val="0"/>
            <w:vAlign w:val="top"/>
          </w:tcPr>
          <w:p w14:paraId="3D30152B">
            <w:pPr>
              <w:pStyle w:val="11"/>
              <w:spacing w:line="225" w:lineRule="exact"/>
              <w:rPr>
                <w:rFonts w:hint="eastAsia" w:ascii="宋体" w:hAnsi="宋体" w:eastAsia="宋体" w:cs="宋体"/>
                <w:sz w:val="19"/>
              </w:rPr>
            </w:pPr>
          </w:p>
        </w:tc>
        <w:tc>
          <w:tcPr>
            <w:tcW w:w="673" w:type="dxa"/>
            <w:noWrap w:val="0"/>
            <w:vAlign w:val="top"/>
          </w:tcPr>
          <w:p w14:paraId="12732B4C">
            <w:pPr>
              <w:pStyle w:val="11"/>
              <w:spacing w:line="225" w:lineRule="exact"/>
              <w:rPr>
                <w:rFonts w:hint="eastAsia" w:ascii="宋体" w:hAnsi="宋体" w:eastAsia="宋体" w:cs="宋体"/>
                <w:sz w:val="19"/>
              </w:rPr>
            </w:pPr>
          </w:p>
        </w:tc>
        <w:tc>
          <w:tcPr>
            <w:tcW w:w="873" w:type="dxa"/>
            <w:noWrap w:val="0"/>
            <w:vAlign w:val="top"/>
          </w:tcPr>
          <w:p w14:paraId="0C7F2D8B">
            <w:pPr>
              <w:pStyle w:val="11"/>
              <w:spacing w:line="225" w:lineRule="exact"/>
              <w:rPr>
                <w:rFonts w:hint="eastAsia" w:ascii="宋体" w:hAnsi="宋体" w:eastAsia="宋体" w:cs="宋体"/>
                <w:sz w:val="19"/>
              </w:rPr>
            </w:pPr>
          </w:p>
        </w:tc>
        <w:tc>
          <w:tcPr>
            <w:tcW w:w="1217" w:type="dxa"/>
            <w:noWrap w:val="0"/>
            <w:vAlign w:val="top"/>
          </w:tcPr>
          <w:p w14:paraId="6A5D1DCE">
            <w:pPr>
              <w:pStyle w:val="11"/>
              <w:spacing w:line="225" w:lineRule="exact"/>
              <w:rPr>
                <w:rFonts w:hint="eastAsia" w:ascii="宋体" w:hAnsi="宋体" w:eastAsia="宋体" w:cs="宋体"/>
                <w:sz w:val="19"/>
              </w:rPr>
            </w:pPr>
          </w:p>
        </w:tc>
      </w:tr>
      <w:tr w14:paraId="6D26F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5C71DD2E">
            <w:pPr>
              <w:pStyle w:val="11"/>
              <w:rPr>
                <w:rFonts w:hint="eastAsia" w:ascii="宋体" w:hAnsi="宋体" w:eastAsia="宋体" w:cs="宋体"/>
              </w:rPr>
            </w:pPr>
          </w:p>
        </w:tc>
        <w:tc>
          <w:tcPr>
            <w:tcW w:w="1168" w:type="dxa"/>
            <w:vMerge w:val="restart"/>
            <w:tcBorders>
              <w:top w:val="single" w:color="auto" w:sz="4" w:space="0"/>
              <w:bottom w:val="single" w:color="auto" w:sz="4" w:space="0"/>
            </w:tcBorders>
            <w:noWrap w:val="0"/>
            <w:vAlign w:val="top"/>
          </w:tcPr>
          <w:p w14:paraId="636C6370">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1497565">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08EE78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4C0DC8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690CE9A">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73B6CE3">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80217BA">
            <w:pPr>
              <w:pStyle w:val="11"/>
              <w:spacing w:line="225" w:lineRule="exact"/>
              <w:rPr>
                <w:rFonts w:hint="eastAsia" w:ascii="宋体" w:hAnsi="宋体" w:eastAsia="宋体" w:cs="宋体"/>
                <w:sz w:val="19"/>
              </w:rPr>
            </w:pPr>
          </w:p>
        </w:tc>
        <w:tc>
          <w:tcPr>
            <w:tcW w:w="1244" w:type="dxa"/>
            <w:noWrap w:val="0"/>
            <w:vAlign w:val="top"/>
          </w:tcPr>
          <w:p w14:paraId="331A8169">
            <w:pPr>
              <w:pStyle w:val="11"/>
              <w:spacing w:line="225" w:lineRule="exact"/>
              <w:rPr>
                <w:rFonts w:hint="eastAsia" w:ascii="宋体" w:hAnsi="宋体" w:eastAsia="宋体" w:cs="宋体"/>
                <w:sz w:val="19"/>
              </w:rPr>
            </w:pPr>
          </w:p>
        </w:tc>
        <w:tc>
          <w:tcPr>
            <w:tcW w:w="1281" w:type="dxa"/>
            <w:noWrap w:val="0"/>
            <w:vAlign w:val="top"/>
          </w:tcPr>
          <w:p w14:paraId="47B95FEB">
            <w:pPr>
              <w:pStyle w:val="11"/>
              <w:spacing w:line="225" w:lineRule="exact"/>
              <w:rPr>
                <w:rFonts w:hint="eastAsia" w:ascii="宋体" w:hAnsi="宋体" w:eastAsia="宋体" w:cs="宋体"/>
                <w:sz w:val="19"/>
              </w:rPr>
            </w:pPr>
          </w:p>
        </w:tc>
        <w:tc>
          <w:tcPr>
            <w:tcW w:w="673" w:type="dxa"/>
            <w:noWrap w:val="0"/>
            <w:vAlign w:val="top"/>
          </w:tcPr>
          <w:p w14:paraId="181FF713">
            <w:pPr>
              <w:pStyle w:val="11"/>
              <w:spacing w:line="225" w:lineRule="exact"/>
              <w:rPr>
                <w:rFonts w:hint="eastAsia" w:ascii="宋体" w:hAnsi="宋体" w:eastAsia="宋体" w:cs="宋体"/>
                <w:sz w:val="19"/>
              </w:rPr>
            </w:pPr>
          </w:p>
        </w:tc>
        <w:tc>
          <w:tcPr>
            <w:tcW w:w="873" w:type="dxa"/>
            <w:noWrap w:val="0"/>
            <w:vAlign w:val="top"/>
          </w:tcPr>
          <w:p w14:paraId="14243CB3">
            <w:pPr>
              <w:pStyle w:val="11"/>
              <w:spacing w:line="225" w:lineRule="exact"/>
              <w:rPr>
                <w:rFonts w:hint="eastAsia" w:ascii="宋体" w:hAnsi="宋体" w:eastAsia="宋体" w:cs="宋体"/>
                <w:sz w:val="19"/>
              </w:rPr>
            </w:pPr>
          </w:p>
        </w:tc>
        <w:tc>
          <w:tcPr>
            <w:tcW w:w="1217" w:type="dxa"/>
            <w:noWrap w:val="0"/>
            <w:vAlign w:val="top"/>
          </w:tcPr>
          <w:p w14:paraId="742E5559">
            <w:pPr>
              <w:pStyle w:val="11"/>
              <w:spacing w:line="225" w:lineRule="exact"/>
              <w:rPr>
                <w:rFonts w:hint="eastAsia" w:ascii="宋体" w:hAnsi="宋体" w:eastAsia="宋体" w:cs="宋体"/>
                <w:sz w:val="19"/>
              </w:rPr>
            </w:pPr>
          </w:p>
        </w:tc>
      </w:tr>
      <w:tr w14:paraId="0B56B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76E6DCFA">
            <w:pPr>
              <w:pStyle w:val="11"/>
              <w:rPr>
                <w:rFonts w:hint="eastAsia" w:ascii="宋体" w:hAnsi="宋体" w:eastAsia="宋体" w:cs="宋体"/>
              </w:rPr>
            </w:pPr>
          </w:p>
        </w:tc>
        <w:tc>
          <w:tcPr>
            <w:tcW w:w="1168" w:type="dxa"/>
            <w:vMerge w:val="continue"/>
            <w:tcBorders>
              <w:top w:val="single" w:color="auto" w:sz="4" w:space="0"/>
              <w:bottom w:val="single" w:color="auto" w:sz="4" w:space="0"/>
            </w:tcBorders>
            <w:noWrap w:val="0"/>
            <w:vAlign w:val="top"/>
          </w:tcPr>
          <w:p w14:paraId="102DFD16">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E763821">
            <w:pPr>
              <w:pStyle w:val="11"/>
              <w:rPr>
                <w:rFonts w:hint="eastAsia" w:ascii="宋体" w:hAnsi="宋体" w:eastAsia="宋体" w:cs="宋体"/>
              </w:rPr>
            </w:pPr>
          </w:p>
        </w:tc>
        <w:tc>
          <w:tcPr>
            <w:tcW w:w="1244" w:type="dxa"/>
            <w:noWrap w:val="0"/>
            <w:vAlign w:val="top"/>
          </w:tcPr>
          <w:p w14:paraId="05FBE9AD">
            <w:pPr>
              <w:pStyle w:val="11"/>
              <w:spacing w:line="225" w:lineRule="exact"/>
              <w:rPr>
                <w:rFonts w:hint="eastAsia" w:ascii="宋体" w:hAnsi="宋体" w:eastAsia="宋体" w:cs="宋体"/>
                <w:sz w:val="19"/>
              </w:rPr>
            </w:pPr>
          </w:p>
        </w:tc>
        <w:tc>
          <w:tcPr>
            <w:tcW w:w="1244" w:type="dxa"/>
            <w:noWrap w:val="0"/>
            <w:vAlign w:val="top"/>
          </w:tcPr>
          <w:p w14:paraId="7C012993">
            <w:pPr>
              <w:pStyle w:val="11"/>
              <w:spacing w:line="225" w:lineRule="exact"/>
              <w:rPr>
                <w:rFonts w:hint="eastAsia" w:ascii="宋体" w:hAnsi="宋体" w:eastAsia="宋体" w:cs="宋体"/>
                <w:sz w:val="19"/>
              </w:rPr>
            </w:pPr>
          </w:p>
        </w:tc>
        <w:tc>
          <w:tcPr>
            <w:tcW w:w="1281" w:type="dxa"/>
            <w:noWrap w:val="0"/>
            <w:vAlign w:val="top"/>
          </w:tcPr>
          <w:p w14:paraId="71B432DB">
            <w:pPr>
              <w:pStyle w:val="11"/>
              <w:spacing w:line="225" w:lineRule="exact"/>
              <w:rPr>
                <w:rFonts w:hint="eastAsia" w:ascii="宋体" w:hAnsi="宋体" w:eastAsia="宋体" w:cs="宋体"/>
                <w:sz w:val="19"/>
              </w:rPr>
            </w:pPr>
          </w:p>
        </w:tc>
        <w:tc>
          <w:tcPr>
            <w:tcW w:w="673" w:type="dxa"/>
            <w:noWrap w:val="0"/>
            <w:vAlign w:val="top"/>
          </w:tcPr>
          <w:p w14:paraId="7A318248">
            <w:pPr>
              <w:pStyle w:val="11"/>
              <w:spacing w:line="225" w:lineRule="exact"/>
              <w:rPr>
                <w:rFonts w:hint="eastAsia" w:ascii="宋体" w:hAnsi="宋体" w:eastAsia="宋体" w:cs="宋体"/>
                <w:sz w:val="19"/>
              </w:rPr>
            </w:pPr>
          </w:p>
        </w:tc>
        <w:tc>
          <w:tcPr>
            <w:tcW w:w="873" w:type="dxa"/>
            <w:noWrap w:val="0"/>
            <w:vAlign w:val="top"/>
          </w:tcPr>
          <w:p w14:paraId="5CB73E68">
            <w:pPr>
              <w:pStyle w:val="11"/>
              <w:spacing w:line="225" w:lineRule="exact"/>
              <w:rPr>
                <w:rFonts w:hint="eastAsia" w:ascii="宋体" w:hAnsi="宋体" w:eastAsia="宋体" w:cs="宋体"/>
                <w:sz w:val="19"/>
              </w:rPr>
            </w:pPr>
          </w:p>
        </w:tc>
        <w:tc>
          <w:tcPr>
            <w:tcW w:w="1217" w:type="dxa"/>
            <w:noWrap w:val="0"/>
            <w:vAlign w:val="top"/>
          </w:tcPr>
          <w:p w14:paraId="2E9A1D1E">
            <w:pPr>
              <w:pStyle w:val="11"/>
              <w:spacing w:line="225" w:lineRule="exact"/>
              <w:rPr>
                <w:rFonts w:hint="eastAsia" w:ascii="宋体" w:hAnsi="宋体" w:eastAsia="宋体" w:cs="宋体"/>
                <w:sz w:val="19"/>
              </w:rPr>
            </w:pPr>
          </w:p>
        </w:tc>
      </w:tr>
      <w:tr w14:paraId="374BB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995" w:type="dxa"/>
            <w:vMerge w:val="continue"/>
            <w:tcBorders>
              <w:top w:val="nil"/>
            </w:tcBorders>
            <w:noWrap w:val="0"/>
            <w:textDirection w:val="tbRlV"/>
            <w:vAlign w:val="top"/>
          </w:tcPr>
          <w:p w14:paraId="3456840F">
            <w:pPr>
              <w:pStyle w:val="11"/>
              <w:rPr>
                <w:rFonts w:hint="eastAsia" w:ascii="宋体" w:hAnsi="宋体" w:eastAsia="宋体" w:cs="宋体"/>
              </w:rPr>
            </w:pPr>
          </w:p>
        </w:tc>
        <w:tc>
          <w:tcPr>
            <w:tcW w:w="1168" w:type="dxa"/>
            <w:vMerge w:val="continue"/>
            <w:tcBorders>
              <w:top w:val="single" w:color="auto" w:sz="4" w:space="0"/>
              <w:bottom w:val="single" w:color="auto" w:sz="4" w:space="0"/>
            </w:tcBorders>
            <w:noWrap w:val="0"/>
            <w:vAlign w:val="top"/>
          </w:tcPr>
          <w:p w14:paraId="25FBA0C4">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9F8E47C">
            <w:pPr>
              <w:pStyle w:val="11"/>
              <w:rPr>
                <w:rFonts w:hint="eastAsia" w:ascii="宋体" w:hAnsi="宋体" w:eastAsia="宋体" w:cs="宋体"/>
              </w:rPr>
            </w:pPr>
          </w:p>
        </w:tc>
        <w:tc>
          <w:tcPr>
            <w:tcW w:w="1244" w:type="dxa"/>
            <w:noWrap w:val="0"/>
            <w:vAlign w:val="top"/>
          </w:tcPr>
          <w:p w14:paraId="72988B7D">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2A5D2AF">
            <w:pPr>
              <w:pStyle w:val="11"/>
              <w:rPr>
                <w:rFonts w:hint="eastAsia" w:ascii="宋体" w:hAnsi="宋体" w:eastAsia="宋体" w:cs="宋体"/>
              </w:rPr>
            </w:pPr>
          </w:p>
        </w:tc>
        <w:tc>
          <w:tcPr>
            <w:tcW w:w="1281" w:type="dxa"/>
            <w:noWrap w:val="0"/>
            <w:vAlign w:val="top"/>
          </w:tcPr>
          <w:p w14:paraId="46588DF1">
            <w:pPr>
              <w:pStyle w:val="11"/>
              <w:rPr>
                <w:rFonts w:hint="eastAsia" w:ascii="宋体" w:hAnsi="宋体" w:eastAsia="宋体" w:cs="宋体"/>
              </w:rPr>
            </w:pPr>
          </w:p>
        </w:tc>
        <w:tc>
          <w:tcPr>
            <w:tcW w:w="673" w:type="dxa"/>
            <w:noWrap w:val="0"/>
            <w:vAlign w:val="top"/>
          </w:tcPr>
          <w:p w14:paraId="7B50EE88">
            <w:pPr>
              <w:pStyle w:val="11"/>
              <w:rPr>
                <w:rFonts w:hint="eastAsia" w:ascii="宋体" w:hAnsi="宋体" w:eastAsia="宋体" w:cs="宋体"/>
              </w:rPr>
            </w:pPr>
          </w:p>
        </w:tc>
        <w:tc>
          <w:tcPr>
            <w:tcW w:w="873" w:type="dxa"/>
            <w:noWrap w:val="0"/>
            <w:vAlign w:val="top"/>
          </w:tcPr>
          <w:p w14:paraId="75C03D5B">
            <w:pPr>
              <w:pStyle w:val="11"/>
              <w:rPr>
                <w:rFonts w:hint="eastAsia" w:ascii="宋体" w:hAnsi="宋体" w:eastAsia="宋体" w:cs="宋体"/>
              </w:rPr>
            </w:pPr>
          </w:p>
        </w:tc>
        <w:tc>
          <w:tcPr>
            <w:tcW w:w="1217" w:type="dxa"/>
            <w:noWrap w:val="0"/>
            <w:vAlign w:val="top"/>
          </w:tcPr>
          <w:p w14:paraId="7858FE4F">
            <w:pPr>
              <w:pStyle w:val="11"/>
              <w:rPr>
                <w:rFonts w:hint="eastAsia" w:ascii="宋体" w:hAnsi="宋体" w:eastAsia="宋体" w:cs="宋体"/>
              </w:rPr>
            </w:pPr>
          </w:p>
        </w:tc>
      </w:tr>
      <w:tr w14:paraId="4368A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7E333F7">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FD95F9A">
            <w:pPr>
              <w:pStyle w:val="11"/>
              <w:jc w:val="center"/>
              <w:rPr>
                <w:rFonts w:hint="eastAsia" w:ascii="宋体" w:hAnsi="宋体" w:eastAsia="宋体" w:cs="宋体"/>
                <w:sz w:val="19"/>
                <w:szCs w:val="19"/>
                <w:highlight w:val="none"/>
                <w:lang w:eastAsia="zh-CN"/>
              </w:rPr>
            </w:pPr>
            <w:r>
              <w:rPr>
                <w:rFonts w:hint="eastAsia" w:ascii="宋体" w:hAnsi="宋体" w:eastAsia="宋体" w:cs="宋体"/>
                <w:highlight w:val="none"/>
                <w:lang w:val="en-US" w:eastAsia="zh-CN"/>
              </w:rPr>
              <w:t>/</w:t>
            </w:r>
          </w:p>
        </w:tc>
        <w:tc>
          <w:tcPr>
            <w:tcW w:w="873" w:type="dxa"/>
            <w:noWrap w:val="0"/>
            <w:vAlign w:val="top"/>
          </w:tcPr>
          <w:p w14:paraId="5673929F">
            <w:pPr>
              <w:pStyle w:val="11"/>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1217" w:type="dxa"/>
            <w:noWrap w:val="0"/>
            <w:vAlign w:val="top"/>
          </w:tcPr>
          <w:p w14:paraId="716A6B14">
            <w:pPr>
              <w:pStyle w:val="11"/>
              <w:rPr>
                <w:rFonts w:hint="eastAsia" w:ascii="宋体" w:hAnsi="宋体" w:eastAsia="宋体" w:cs="宋体"/>
                <w:highlight w:val="none"/>
              </w:rPr>
            </w:pPr>
          </w:p>
        </w:tc>
      </w:tr>
    </w:tbl>
    <w:p w14:paraId="327F2233">
      <w:pPr>
        <w:spacing w:before="64" w:line="230" w:lineRule="auto"/>
        <w:rPr>
          <w:rFonts w:ascii="黑体" w:hAnsi="黑体" w:eastAsia="黑体" w:cs="黑体"/>
          <w:spacing w:val="-4"/>
          <w:sz w:val="31"/>
          <w:szCs w:val="31"/>
        </w:rPr>
      </w:pPr>
    </w:p>
    <w:p w14:paraId="192B7ECD">
      <w:pPr>
        <w:spacing w:before="64" w:line="230" w:lineRule="auto"/>
        <w:rPr>
          <w:rFonts w:ascii="黑体" w:hAnsi="黑体" w:eastAsia="黑体" w:cs="黑体"/>
          <w:spacing w:val="-4"/>
          <w:sz w:val="31"/>
          <w:szCs w:val="31"/>
        </w:rPr>
      </w:pPr>
    </w:p>
    <w:p w14:paraId="3E38524B">
      <w:pPr>
        <w:rPr>
          <w:rFonts w:hint="eastAsia" w:ascii="Times New Roman" w:hAnsi="Times New Roman" w:eastAsia="黑体" w:cs="Times New Roman"/>
          <w:sz w:val="31"/>
          <w:szCs w:val="31"/>
          <w:lang w:eastAsia="zh-CN"/>
        </w:rPr>
      </w:pPr>
      <w:r>
        <w:rPr>
          <w:rFonts w:ascii="黑体" w:hAnsi="黑体" w:eastAsia="黑体" w:cs="黑体"/>
          <w:spacing w:val="-4"/>
          <w:sz w:val="31"/>
          <w:szCs w:val="31"/>
        </w:rPr>
        <w:br w:type="page"/>
      </w: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966A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324227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30E156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79FB65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0B1596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岳阳楼麻布山省级森林公园管理中心</w:t>
      </w: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29690BF4">
      <w:pPr>
        <w:spacing w:line="243" w:lineRule="auto"/>
        <w:rPr>
          <w:rFonts w:ascii="Arial" w:hAnsi="Calibri" w:eastAsia="宋体" w:cs="Times New Roman"/>
          <w:sz w:val="21"/>
        </w:rPr>
      </w:pPr>
    </w:p>
    <w:p w14:paraId="10F93A7E">
      <w:pPr>
        <w:spacing w:line="243" w:lineRule="auto"/>
        <w:rPr>
          <w:rFonts w:ascii="Arial" w:hAnsi="Calibri" w:eastAsia="宋体" w:cs="Times New Roman"/>
          <w:sz w:val="21"/>
        </w:rPr>
      </w:pPr>
    </w:p>
    <w:p w14:paraId="6015AEBC">
      <w:pPr>
        <w:spacing w:line="243" w:lineRule="auto"/>
        <w:rPr>
          <w:rFonts w:ascii="Arial" w:hAnsi="Calibri" w:eastAsia="宋体" w:cs="Times New Roman"/>
          <w:sz w:val="21"/>
        </w:rPr>
      </w:pPr>
    </w:p>
    <w:p w14:paraId="478EFDF4">
      <w:pPr>
        <w:spacing w:line="243" w:lineRule="auto"/>
        <w:rPr>
          <w:rFonts w:ascii="Arial" w:hAnsi="Calibri" w:eastAsia="宋体" w:cs="Times New Roman"/>
          <w:sz w:val="21"/>
        </w:rPr>
      </w:pPr>
    </w:p>
    <w:p w14:paraId="6EB1B4DA">
      <w:pPr>
        <w:spacing w:line="243" w:lineRule="auto"/>
        <w:rPr>
          <w:rFonts w:ascii="Arial" w:hAnsi="Calibri" w:eastAsia="宋体" w:cs="Times New Roman"/>
          <w:sz w:val="21"/>
        </w:rPr>
      </w:pPr>
    </w:p>
    <w:p w14:paraId="3D23ECB4">
      <w:pPr>
        <w:spacing w:line="243" w:lineRule="auto"/>
        <w:rPr>
          <w:rFonts w:ascii="Arial" w:hAnsi="Calibri" w:eastAsia="宋体" w:cs="Times New Roman"/>
          <w:sz w:val="21"/>
        </w:rPr>
      </w:pPr>
    </w:p>
    <w:p w14:paraId="3B52A51F">
      <w:pPr>
        <w:spacing w:line="243" w:lineRule="auto"/>
        <w:rPr>
          <w:rFonts w:ascii="Arial" w:hAnsi="Calibri" w:eastAsia="宋体" w:cs="Times New Roman"/>
          <w:sz w:val="21"/>
        </w:rPr>
      </w:pPr>
    </w:p>
    <w:p w14:paraId="2F0168A6">
      <w:pPr>
        <w:spacing w:line="243" w:lineRule="auto"/>
        <w:rPr>
          <w:rFonts w:ascii="Arial" w:hAnsi="Calibri" w:eastAsia="宋体" w:cs="Times New Roman"/>
          <w:sz w:val="21"/>
        </w:rPr>
      </w:pPr>
    </w:p>
    <w:p w14:paraId="5C0B1206">
      <w:pPr>
        <w:spacing w:line="243" w:lineRule="auto"/>
        <w:rPr>
          <w:rFonts w:ascii="Arial" w:hAnsi="Calibri" w:eastAsia="宋体" w:cs="Times New Roman"/>
          <w:sz w:val="21"/>
        </w:rPr>
      </w:pPr>
    </w:p>
    <w:p w14:paraId="7D36237A">
      <w:pPr>
        <w:spacing w:line="243" w:lineRule="auto"/>
        <w:rPr>
          <w:rFonts w:ascii="Arial" w:hAnsi="Calibri" w:eastAsia="宋体" w:cs="Times New Roman"/>
          <w:sz w:val="21"/>
        </w:rPr>
      </w:pPr>
    </w:p>
    <w:p w14:paraId="39537864">
      <w:pPr>
        <w:spacing w:line="243" w:lineRule="auto"/>
        <w:rPr>
          <w:rFonts w:ascii="Arial" w:hAnsi="Calibri" w:eastAsia="宋体" w:cs="Times New Roman"/>
          <w:sz w:val="21"/>
        </w:rPr>
      </w:pPr>
    </w:p>
    <w:p w14:paraId="31F2B0F2">
      <w:pPr>
        <w:spacing w:line="243" w:lineRule="auto"/>
        <w:rPr>
          <w:rFonts w:ascii="Arial" w:hAnsi="Calibri" w:eastAsia="宋体" w:cs="Times New Roman"/>
          <w:sz w:val="21"/>
        </w:rPr>
      </w:pPr>
    </w:p>
    <w:p w14:paraId="1C03A9A3">
      <w:pPr>
        <w:spacing w:line="243" w:lineRule="auto"/>
        <w:rPr>
          <w:rFonts w:ascii="Arial" w:hAnsi="Calibri" w:eastAsia="宋体" w:cs="Times New Roman"/>
          <w:sz w:val="21"/>
        </w:rPr>
      </w:pPr>
    </w:p>
    <w:p w14:paraId="10EE7FD3">
      <w:pPr>
        <w:spacing w:line="243" w:lineRule="auto"/>
        <w:rPr>
          <w:rFonts w:ascii="Arial" w:hAnsi="Calibri" w:eastAsia="宋体" w:cs="Times New Roman"/>
          <w:sz w:val="21"/>
        </w:rPr>
      </w:pPr>
    </w:p>
    <w:p w14:paraId="3A5EDD47">
      <w:pPr>
        <w:spacing w:line="243" w:lineRule="auto"/>
        <w:rPr>
          <w:rFonts w:ascii="Arial" w:hAnsi="Calibri" w:eastAsia="宋体" w:cs="Times New Roman"/>
          <w:sz w:val="21"/>
        </w:rPr>
      </w:pPr>
    </w:p>
    <w:p w14:paraId="0AD415E7">
      <w:pPr>
        <w:spacing w:line="243" w:lineRule="auto"/>
        <w:rPr>
          <w:rFonts w:ascii="Arial" w:hAnsi="Calibri" w:eastAsia="宋体" w:cs="Times New Roman"/>
          <w:sz w:val="21"/>
        </w:rPr>
      </w:pPr>
    </w:p>
    <w:p w14:paraId="36BE52B2">
      <w:pPr>
        <w:spacing w:line="243" w:lineRule="auto"/>
        <w:rPr>
          <w:rFonts w:ascii="Arial" w:hAnsi="Calibri" w:eastAsia="宋体" w:cs="Times New Roman"/>
          <w:sz w:val="21"/>
        </w:rPr>
      </w:pPr>
    </w:p>
    <w:p w14:paraId="7D47CD9E">
      <w:pPr>
        <w:spacing w:line="243" w:lineRule="auto"/>
        <w:rPr>
          <w:rFonts w:ascii="Arial" w:hAnsi="Calibri" w:eastAsia="宋体" w:cs="Times New Roman"/>
          <w:sz w:val="21"/>
        </w:rPr>
      </w:pPr>
    </w:p>
    <w:p w14:paraId="04842442">
      <w:pPr>
        <w:spacing w:line="243" w:lineRule="auto"/>
        <w:rPr>
          <w:rFonts w:ascii="Arial" w:hAnsi="Calibri" w:eastAsia="宋体" w:cs="Times New Roman"/>
          <w:sz w:val="21"/>
        </w:rPr>
      </w:pPr>
    </w:p>
    <w:p w14:paraId="4D02EBCE">
      <w:pPr>
        <w:spacing w:line="243" w:lineRule="auto"/>
        <w:rPr>
          <w:rFonts w:ascii="Arial" w:hAnsi="Calibri" w:eastAsia="宋体" w:cs="Times New Roman"/>
          <w:sz w:val="21"/>
        </w:rPr>
      </w:pPr>
    </w:p>
    <w:p w14:paraId="0E27C31D">
      <w:pPr>
        <w:spacing w:line="243" w:lineRule="auto"/>
        <w:rPr>
          <w:rFonts w:ascii="Arial" w:hAnsi="Calibri" w:eastAsia="宋体" w:cs="Times New Roman"/>
          <w:sz w:val="21"/>
        </w:rPr>
      </w:pPr>
    </w:p>
    <w:p w14:paraId="094B98C8">
      <w:pPr>
        <w:spacing w:line="243" w:lineRule="auto"/>
        <w:rPr>
          <w:rFonts w:ascii="Arial" w:hAnsi="Calibri" w:eastAsia="宋体" w:cs="Times New Roman"/>
          <w:sz w:val="21"/>
        </w:rPr>
      </w:pPr>
    </w:p>
    <w:p w14:paraId="268A8E8C">
      <w:pPr>
        <w:spacing w:line="243" w:lineRule="auto"/>
        <w:rPr>
          <w:rFonts w:ascii="Arial" w:hAnsi="Calibri" w:eastAsia="宋体" w:cs="Times New Roman"/>
          <w:sz w:val="21"/>
        </w:rPr>
      </w:pPr>
    </w:p>
    <w:p w14:paraId="60C32D5E">
      <w:pPr>
        <w:spacing w:line="243" w:lineRule="auto"/>
        <w:rPr>
          <w:rFonts w:ascii="Arial" w:hAnsi="Calibri" w:eastAsia="宋体" w:cs="Times New Roman"/>
          <w:sz w:val="21"/>
        </w:rPr>
      </w:pPr>
    </w:p>
    <w:p w14:paraId="17DC5C98">
      <w:pPr>
        <w:spacing w:line="243" w:lineRule="auto"/>
        <w:rPr>
          <w:rFonts w:ascii="Arial" w:hAnsi="Calibri" w:eastAsia="宋体" w:cs="Times New Roman"/>
          <w:sz w:val="21"/>
        </w:rPr>
      </w:pPr>
    </w:p>
    <w:p w14:paraId="7F56313E">
      <w:pPr>
        <w:spacing w:line="244" w:lineRule="auto"/>
        <w:rPr>
          <w:rFonts w:ascii="Arial" w:hAnsi="Calibri" w:eastAsia="宋体" w:cs="Times New Roman"/>
          <w:sz w:val="21"/>
        </w:rPr>
      </w:pPr>
    </w:p>
    <w:p w14:paraId="77B71120">
      <w:pPr>
        <w:spacing w:line="244" w:lineRule="auto"/>
        <w:rPr>
          <w:rFonts w:ascii="Arial" w:hAnsi="Calibri" w:eastAsia="宋体" w:cs="Times New Roman"/>
          <w:sz w:val="21"/>
        </w:rPr>
      </w:pPr>
    </w:p>
    <w:p w14:paraId="337C2375">
      <w:pPr>
        <w:spacing w:line="244" w:lineRule="auto"/>
        <w:rPr>
          <w:rFonts w:ascii="Arial" w:hAnsi="Calibri" w:eastAsia="宋体" w:cs="Times New Roman"/>
          <w:sz w:val="21"/>
        </w:rPr>
      </w:pPr>
    </w:p>
    <w:p w14:paraId="5708D1EF">
      <w:pPr>
        <w:spacing w:line="244" w:lineRule="auto"/>
        <w:rPr>
          <w:rFonts w:ascii="Arial" w:hAnsi="Calibri" w:eastAsia="宋体" w:cs="Times New Roman"/>
          <w:sz w:val="21"/>
        </w:rPr>
      </w:pPr>
    </w:p>
    <w:p w14:paraId="47D887BB">
      <w:pPr>
        <w:spacing w:line="244" w:lineRule="auto"/>
        <w:rPr>
          <w:rFonts w:ascii="Arial" w:hAnsi="Calibri" w:eastAsia="宋体" w:cs="Times New Roman"/>
          <w:sz w:val="21"/>
        </w:rPr>
      </w:pPr>
    </w:p>
    <w:p w14:paraId="22436278">
      <w:pPr>
        <w:spacing w:line="244" w:lineRule="auto"/>
        <w:rPr>
          <w:rFonts w:ascii="Arial" w:hAnsi="Calibri" w:eastAsia="宋体" w:cs="Times New Roman"/>
          <w:sz w:val="21"/>
        </w:rPr>
      </w:pPr>
    </w:p>
    <w:p w14:paraId="1647AAB7">
      <w:pPr>
        <w:widowControl w:val="0"/>
        <w:spacing w:before="100" w:line="221" w:lineRule="auto"/>
        <w:jc w:val="both"/>
        <w:rPr>
          <w:rFonts w:ascii="仿宋" w:hAnsi="仿宋" w:eastAsia="仿宋" w:cs="仿宋"/>
          <w:kern w:val="2"/>
          <w:sz w:val="28"/>
          <w:szCs w:val="28"/>
          <w:lang w:val="en-US" w:eastAsia="en-US" w:bidi="ar-SA"/>
        </w:rPr>
      </w:pPr>
      <w:r>
        <w:rPr>
          <w:rFonts w:ascii="仿宋" w:hAnsi="仿宋" w:eastAsia="仿宋" w:cs="仿宋"/>
          <w:spacing w:val="-10"/>
          <w:kern w:val="2"/>
          <w:sz w:val="35"/>
          <w:szCs w:val="35"/>
          <w:lang w:val="en-US" w:eastAsia="en-US" w:bidi="ar-SA"/>
        </w:rPr>
        <w:t>部门（单位）名称</w:t>
      </w:r>
      <w:r>
        <w:rPr>
          <w:rFonts w:ascii="仿宋" w:hAnsi="仿宋" w:eastAsia="仿宋" w:cs="仿宋"/>
          <w:spacing w:val="4"/>
          <w:kern w:val="2"/>
          <w:sz w:val="35"/>
          <w:szCs w:val="35"/>
          <w:lang w:val="en-US" w:eastAsia="en-US" w:bidi="ar-SA"/>
        </w:rPr>
        <w:t>：</w:t>
      </w:r>
      <w:r>
        <w:rPr>
          <w:rFonts w:ascii="仿宋" w:hAnsi="仿宋" w:eastAsia="仿宋" w:cs="仿宋"/>
          <w:spacing w:val="-118"/>
          <w:kern w:val="2"/>
          <w:sz w:val="35"/>
          <w:szCs w:val="35"/>
          <w:lang w:val="en-US" w:eastAsia="en-US" w:bidi="ar-SA"/>
        </w:rPr>
        <w:t xml:space="preserve"> </w:t>
      </w:r>
      <w:r>
        <w:rPr>
          <w:rFonts w:ascii="仿宋" w:hAnsi="仿宋" w:eastAsia="仿宋" w:cs="仿宋"/>
          <w:spacing w:val="-75"/>
          <w:kern w:val="2"/>
          <w:sz w:val="35"/>
          <w:szCs w:val="35"/>
          <w:u w:val="single" w:color="auto"/>
          <w:lang w:val="en-US" w:eastAsia="en-US" w:bidi="ar-SA"/>
        </w:rPr>
        <w:t xml:space="preserve"> </w:t>
      </w:r>
      <w:r>
        <w:rPr>
          <w:rFonts w:ascii="仿宋" w:hAnsi="仿宋" w:eastAsia="仿宋" w:cs="仿宋"/>
          <w:spacing w:val="4"/>
          <w:kern w:val="2"/>
          <w:sz w:val="35"/>
          <w:szCs w:val="35"/>
          <w:u w:val="single" w:color="auto"/>
          <w:lang w:val="en-US" w:eastAsia="en-US" w:bidi="ar-SA"/>
        </w:rPr>
        <w:t>（</w:t>
      </w:r>
      <w:r>
        <w:rPr>
          <w:rFonts w:ascii="仿宋" w:hAnsi="仿宋" w:eastAsia="仿宋" w:cs="仿宋"/>
          <w:spacing w:val="-10"/>
          <w:kern w:val="2"/>
          <w:sz w:val="35"/>
          <w:szCs w:val="35"/>
          <w:u w:val="single" w:color="auto"/>
          <w:lang w:val="en-US" w:eastAsia="en-US" w:bidi="ar-SA"/>
        </w:rPr>
        <w:t>盖章）</w:t>
      </w:r>
      <w:r>
        <w:rPr>
          <w:rFonts w:hint="eastAsia" w:ascii="仿宋" w:hAnsi="仿宋" w:eastAsia="仿宋" w:cs="仿宋"/>
          <w:spacing w:val="-10"/>
          <w:kern w:val="2"/>
          <w:sz w:val="28"/>
          <w:szCs w:val="28"/>
          <w:u w:val="single" w:color="auto"/>
          <w:lang w:val="en-US" w:eastAsia="zh-CN" w:bidi="ar-SA"/>
        </w:rPr>
        <w:t>岳阳楼麻布山省级森林公园管理中心</w:t>
      </w:r>
      <w:r>
        <w:rPr>
          <w:rFonts w:ascii="仿宋" w:hAnsi="仿宋" w:eastAsia="仿宋" w:cs="仿宋"/>
          <w:kern w:val="2"/>
          <w:sz w:val="28"/>
          <w:szCs w:val="28"/>
          <w:u w:val="single" w:color="auto"/>
          <w:lang w:val="en-US" w:eastAsia="en-US" w:bidi="ar-SA"/>
        </w:rPr>
        <w:t xml:space="preserve">         </w:t>
      </w:r>
    </w:p>
    <w:p w14:paraId="187B3B67">
      <w:pPr>
        <w:spacing w:before="228" w:line="222" w:lineRule="auto"/>
        <w:ind w:left="3179"/>
        <w:rPr>
          <w:rFonts w:ascii="楷体" w:hAnsi="楷体" w:eastAsia="楷体" w:cs="楷体"/>
          <w:sz w:val="31"/>
          <w:szCs w:val="31"/>
          <w:highlight w:val="none"/>
        </w:rPr>
      </w:pPr>
      <w:r>
        <w:rPr>
          <w:rFonts w:hint="eastAsia" w:ascii="楷体" w:hAnsi="楷体" w:eastAsia="楷体" w:cs="楷体"/>
          <w:spacing w:val="-8"/>
          <w:sz w:val="31"/>
          <w:szCs w:val="31"/>
          <w:highlight w:val="none"/>
          <w:lang w:val="en-US" w:eastAsia="zh-CN"/>
        </w:rPr>
        <w:t>2025</w:t>
      </w:r>
      <w:r>
        <w:rPr>
          <w:rFonts w:ascii="楷体" w:hAnsi="楷体" w:eastAsia="楷体" w:cs="楷体"/>
          <w:spacing w:val="-8"/>
          <w:sz w:val="31"/>
          <w:szCs w:val="31"/>
          <w:highlight w:val="none"/>
        </w:rPr>
        <w:t>年</w:t>
      </w:r>
      <w:r>
        <w:rPr>
          <w:rFonts w:hint="eastAsia" w:ascii="楷体" w:hAnsi="楷体" w:eastAsia="楷体" w:cs="楷体"/>
          <w:spacing w:val="-8"/>
          <w:sz w:val="31"/>
          <w:szCs w:val="31"/>
          <w:highlight w:val="none"/>
          <w:lang w:val="en-US" w:eastAsia="zh-CN"/>
        </w:rPr>
        <w:t>7</w:t>
      </w:r>
      <w:r>
        <w:rPr>
          <w:rFonts w:ascii="楷体" w:hAnsi="楷体" w:eastAsia="楷体" w:cs="楷体"/>
          <w:spacing w:val="-8"/>
          <w:sz w:val="31"/>
          <w:szCs w:val="31"/>
          <w:highlight w:val="none"/>
        </w:rPr>
        <w:t>月</w:t>
      </w:r>
      <w:r>
        <w:rPr>
          <w:rFonts w:hint="eastAsia" w:ascii="楷体" w:hAnsi="楷体" w:eastAsia="楷体" w:cs="楷体"/>
          <w:spacing w:val="43"/>
          <w:sz w:val="31"/>
          <w:szCs w:val="31"/>
          <w:highlight w:val="none"/>
          <w:lang w:val="en-US" w:eastAsia="zh-CN"/>
        </w:rPr>
        <w:t>2</w:t>
      </w:r>
      <w:r>
        <w:rPr>
          <w:rFonts w:ascii="楷体" w:hAnsi="楷体" w:eastAsia="楷体" w:cs="楷体"/>
          <w:spacing w:val="-8"/>
          <w:sz w:val="31"/>
          <w:szCs w:val="31"/>
          <w:highlight w:val="none"/>
        </w:rPr>
        <w:t>日</w:t>
      </w:r>
    </w:p>
    <w:p w14:paraId="05FD605C">
      <w:pPr>
        <w:spacing w:line="335" w:lineRule="auto"/>
        <w:rPr>
          <w:rFonts w:ascii="Arial" w:hAnsi="Calibri" w:eastAsia="宋体" w:cs="Times New Roman"/>
          <w:sz w:val="21"/>
        </w:rPr>
      </w:pPr>
    </w:p>
    <w:p w14:paraId="49131B38">
      <w:pPr>
        <w:spacing w:line="224" w:lineRule="auto"/>
        <w:sectPr>
          <w:footerReference r:id="rId3" w:type="default"/>
          <w:pgSz w:w="11900" w:h="16833"/>
          <w:pgMar w:top="1401" w:right="1583" w:bottom="1445" w:left="1618" w:header="0" w:footer="1170" w:gutter="0"/>
          <w:pgNumType w:fmt="decimal"/>
          <w:cols w:space="720" w:num="1"/>
        </w:sectPr>
      </w:pPr>
    </w:p>
    <w:p w14:paraId="1CC3EA5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岳阳楼麻布山省级森林公园管理中心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3694452">
      <w:pPr>
        <w:spacing w:line="283" w:lineRule="auto"/>
        <w:rPr>
          <w:rFonts w:ascii="Arial" w:hAnsi="Calibri" w:eastAsia="宋体" w:cs="Times New Roman"/>
          <w:sz w:val="21"/>
        </w:rPr>
      </w:pPr>
    </w:p>
    <w:p w14:paraId="699CFC3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60BD013B">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w:t>
      </w:r>
      <w:r>
        <w:rPr>
          <w:rFonts w:hint="eastAsia" w:ascii="仿宋" w:hAnsi="仿宋" w:eastAsia="仿宋" w:cs="仿宋"/>
          <w:color w:val="000000"/>
          <w:kern w:val="0"/>
          <w:sz w:val="32"/>
          <w:szCs w:val="32"/>
          <w:lang w:val="en-US" w:eastAsia="zh-CN" w:bidi="ar"/>
        </w:rPr>
        <w:t>职能职责</w:t>
      </w:r>
    </w:p>
    <w:p w14:paraId="2777F1E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1、贯彻国家有关法律法规，执行国家、省、市有关森林公园管理工作方针、政策和法规，保护和合理利用森林公园范围内的森林资源，制定森林公园相关项目的规划，并组织实施。</w:t>
      </w:r>
    </w:p>
    <w:p w14:paraId="756E7AB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2、负责森林公园内生态环境保护工作，防止各种性质的破坏和污染。</w:t>
      </w:r>
    </w:p>
    <w:p w14:paraId="4377D66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3、组织开展与森林公园和森林旅游相关的公益宣传、信息统计、业务培训以及国内外交流与合作。</w:t>
      </w:r>
    </w:p>
    <w:p w14:paraId="5736873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4、依法对森林公园范围内的自然资源、景观资源、动植物资源、森林防火安全工作进行保护和管理。</w:t>
      </w:r>
    </w:p>
    <w:p w14:paraId="02632DF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5、协助做好森林公园内宗教事务管理和文物保护与管理工作。</w:t>
      </w:r>
    </w:p>
    <w:p w14:paraId="38AA5E7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6、做好森林公园景区旅游行业的管理工作。</w:t>
      </w:r>
    </w:p>
    <w:p w14:paraId="27F1DD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7、做好森林公园内游客的人身、财产安全保卫和救护工作。</w:t>
      </w:r>
    </w:p>
    <w:p w14:paraId="03C3441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8、承担区委、区人民政府和上级业务主管部门交办的其他事项1、贯彻国家有关法律法规，执行国家、省、市有关森林公园管理工作方针、政策和法规，保护和合理利用森林公园范围内的森林资源，制定森林公园相关项目的规划，并组织实施。</w:t>
      </w:r>
    </w:p>
    <w:p w14:paraId="4838950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2、负责森林公园内生态环境保护工作，防止各种性质的破坏和污染。</w:t>
      </w:r>
    </w:p>
    <w:p w14:paraId="4D308F4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3、组织开展与森林公园和森林旅游相关的公益宣传、信息统计、业务培训以及国内外交流与合作。</w:t>
      </w:r>
    </w:p>
    <w:p w14:paraId="758D22D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4、依法对森林公园范围内的自然资源、景观资源、动植物资源、森林防火安全工作进行保护和管理。</w:t>
      </w:r>
    </w:p>
    <w:p w14:paraId="6D14D4A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5、协助做好森林公园内宗教事务管理和文物保护与管理工作。</w:t>
      </w:r>
    </w:p>
    <w:p w14:paraId="7455E75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6、做好森林公园景区旅游行业的管理工作。</w:t>
      </w:r>
    </w:p>
    <w:p w14:paraId="6D98A80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7、做好森林公园内游客的人身、财产安全保卫和救护工作。</w:t>
      </w:r>
    </w:p>
    <w:p w14:paraId="4EB510B9">
      <w:pPr>
        <w:widowControl/>
        <w:spacing w:before="0" w:beforeAutospacing="0" w:after="0" w:afterAutospacing="0" w:line="484" w:lineRule="atLeast"/>
        <w:ind w:left="0" w:right="0" w:firstLine="440"/>
        <w:jc w:val="both"/>
        <w:rPr>
          <w:rFonts w:hint="eastAsia" w:ascii="仿宋" w:hAnsi="仿宋" w:eastAsia="仿宋" w:cs="仿宋"/>
          <w:color w:val="000000"/>
          <w:kern w:val="0"/>
          <w:sz w:val="32"/>
          <w:szCs w:val="32"/>
          <w:lang w:val="en-US" w:eastAsia="zh-CN" w:bidi="ar"/>
        </w:rPr>
      </w:pPr>
      <w:r>
        <w:rPr>
          <w:rFonts w:hint="eastAsia" w:ascii="仿宋" w:hAnsi="仿宋" w:eastAsia="仿宋" w:cs="仿宋_GB2312"/>
          <w:kern w:val="0"/>
          <w:sz w:val="32"/>
          <w:szCs w:val="32"/>
          <w:lang w:val="en-US" w:eastAsia="zh-CN"/>
        </w:rPr>
        <w:t>8、承担区委、区人民政府和上级业务主管部门交办的其他事项</w:t>
      </w:r>
      <w:r>
        <w:rPr>
          <w:rFonts w:hint="eastAsia" w:ascii="仿宋" w:hAnsi="仿宋" w:eastAsia="仿宋" w:cs="仿宋"/>
          <w:color w:val="000000"/>
          <w:kern w:val="0"/>
          <w:sz w:val="32"/>
          <w:szCs w:val="32"/>
          <w:lang w:val="en-US" w:eastAsia="zh-CN" w:bidi="ar"/>
        </w:rPr>
        <w:t>。</w:t>
      </w:r>
    </w:p>
    <w:p w14:paraId="41B0C899">
      <w:pPr>
        <w:widowControl/>
        <w:spacing w:before="0" w:beforeAutospacing="0" w:after="0" w:afterAutospacing="0" w:line="484" w:lineRule="atLeast"/>
        <w:ind w:left="0" w:right="0" w:firstLine="44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（二）机构设置</w:t>
      </w:r>
    </w:p>
    <w:p w14:paraId="676160C5">
      <w:pPr>
        <w:widowControl/>
        <w:spacing w:before="0" w:beforeAutospacing="0" w:after="0" w:afterAutospacing="0" w:line="484" w:lineRule="atLeast"/>
        <w:ind w:left="0" w:right="0" w:firstLine="44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岳阳市岳阳楼麻布山省级森林公园管理中心内设股室包括：综合办公室，营林股，规划发展</w:t>
      </w:r>
      <w:bookmarkStart w:id="0" w:name="_GoBack"/>
      <w:bookmarkEnd w:id="0"/>
      <w:r>
        <w:rPr>
          <w:rFonts w:hint="eastAsia" w:ascii="仿宋" w:hAnsi="仿宋" w:eastAsia="仿宋" w:cs="仿宋"/>
          <w:color w:val="000000"/>
          <w:kern w:val="0"/>
          <w:sz w:val="32"/>
          <w:szCs w:val="32"/>
          <w:lang w:val="en-US" w:eastAsia="zh-CN" w:bidi="ar"/>
        </w:rPr>
        <w:t>股。人员构成：本部门现有编制人数10人，实有在职在编8人。</w:t>
      </w:r>
    </w:p>
    <w:p w14:paraId="6E79D11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2381DF49">
      <w:pPr>
        <w:widowControl/>
        <w:spacing w:before="0" w:beforeAutospacing="0" w:after="0" w:afterAutospacing="0" w:line="484" w:lineRule="atLeast"/>
        <w:ind w:left="0" w:right="0" w:firstLine="44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（一）基本支出情况</w:t>
      </w:r>
    </w:p>
    <w:p w14:paraId="5D55E8CC">
      <w:pPr>
        <w:widowControl/>
        <w:spacing w:before="0" w:beforeAutospacing="0" w:after="0" w:afterAutospacing="0" w:line="484" w:lineRule="atLeast"/>
        <w:ind w:left="0" w:right="0" w:firstLine="44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1、整体支出情况：2024年度收入330.77万元，其中：公共预算财政拨款收入330.69万元；其他资金0.08万元。</w:t>
      </w:r>
    </w:p>
    <w:p w14:paraId="4416AB41">
      <w:pPr>
        <w:widowControl/>
        <w:spacing w:before="0" w:beforeAutospacing="0" w:after="0" w:afterAutospacing="0" w:line="484" w:lineRule="atLeast"/>
        <w:ind w:left="0" w:right="0" w:firstLine="44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2、2024年度支出271.77万元，（其中人员支出：110.80万元；公用支出9.5万元）结余58.99万元。</w:t>
      </w:r>
    </w:p>
    <w:p w14:paraId="107963D5">
      <w:pPr>
        <w:widowControl/>
        <w:spacing w:before="0" w:beforeAutospacing="0" w:after="0" w:afterAutospacing="0" w:line="484" w:lineRule="atLeast"/>
        <w:ind w:left="0" w:right="0" w:firstLine="440"/>
        <w:jc w:val="both"/>
        <w:rPr>
          <w:rFonts w:ascii="楷体" w:hAnsi="楷体" w:eastAsia="楷体" w:cs="楷体"/>
          <w:spacing w:val="9"/>
          <w:position w:val="21"/>
          <w:sz w:val="31"/>
          <w:szCs w:val="31"/>
        </w:rPr>
      </w:pPr>
      <w:r>
        <w:rPr>
          <w:rFonts w:hint="eastAsia" w:ascii="仿宋" w:hAnsi="仿宋" w:eastAsia="仿宋" w:cs="仿宋"/>
          <w:color w:val="000000"/>
          <w:kern w:val="0"/>
          <w:sz w:val="32"/>
          <w:szCs w:val="32"/>
          <w:lang w:val="en-US" w:eastAsia="zh-CN" w:bidi="ar"/>
        </w:rPr>
        <w:t>3、“三公”经费支出合计2.57万元，其中：公务用车购置及运行维护费2.57万元；因公出国</w:t>
      </w:r>
      <w:r>
        <w:rPr>
          <w:rFonts w:hint="eastAsia" w:ascii="仿宋" w:hAnsi="仿宋" w:eastAsia="仿宋" w:cs="仿宋"/>
          <w:color w:val="000000"/>
          <w:sz w:val="32"/>
          <w:szCs w:val="32"/>
          <w:shd w:val="clear" w:color="auto" w:fill="FFFFFF"/>
          <w:lang w:val="en-US" w:eastAsia="zh-CN"/>
        </w:rPr>
        <w:t>（境）费用支出0.00万元，</w:t>
      </w:r>
      <w:r>
        <w:rPr>
          <w:rFonts w:hint="eastAsia" w:ascii="仿宋" w:hAnsi="仿宋" w:eastAsia="仿宋" w:cs="仿宋"/>
          <w:color w:val="000000"/>
          <w:sz w:val="32"/>
          <w:szCs w:val="32"/>
          <w:shd w:val="clear" w:color="auto" w:fill="FFFFFF"/>
        </w:rPr>
        <w:t>公务接待费支出</w:t>
      </w:r>
      <w:r>
        <w:rPr>
          <w:rFonts w:hint="eastAsia" w:ascii="仿宋" w:hAnsi="仿宋" w:eastAsia="仿宋" w:cs="仿宋"/>
          <w:color w:val="000000"/>
          <w:sz w:val="32"/>
          <w:szCs w:val="32"/>
          <w:shd w:val="clear" w:color="auto" w:fill="FFFFFF"/>
          <w:lang w:val="en-US" w:eastAsia="zh-CN"/>
        </w:rPr>
        <w:t>0.00</w:t>
      </w:r>
      <w:r>
        <w:rPr>
          <w:rFonts w:hint="eastAsia" w:ascii="仿宋" w:hAnsi="仿宋" w:eastAsia="仿宋" w:cs="仿宋"/>
          <w:color w:val="000000"/>
          <w:sz w:val="32"/>
          <w:szCs w:val="32"/>
          <w:shd w:val="clear" w:color="auto" w:fill="FFFFFF"/>
        </w:rPr>
        <w:t>万元，因为我单位严格管理和控制公务</w:t>
      </w:r>
      <w:r>
        <w:rPr>
          <w:rFonts w:hint="eastAsia" w:ascii="仿宋" w:hAnsi="仿宋" w:eastAsia="仿宋" w:cs="仿宋"/>
          <w:color w:val="000000"/>
          <w:sz w:val="32"/>
          <w:szCs w:val="32"/>
          <w:shd w:val="clear" w:color="auto" w:fill="FFFFFF"/>
          <w:lang w:val="en-US" w:eastAsia="zh-CN"/>
        </w:rPr>
        <w:t>车辆支出</w:t>
      </w:r>
      <w:r>
        <w:rPr>
          <w:rFonts w:hint="eastAsia" w:ascii="仿宋" w:hAnsi="仿宋" w:eastAsia="仿宋" w:cs="仿宋"/>
          <w:color w:val="000000"/>
          <w:sz w:val="32"/>
          <w:szCs w:val="32"/>
          <w:shd w:val="clear" w:color="auto" w:fill="FFFFFF"/>
        </w:rPr>
        <w:t>。</w:t>
      </w:r>
    </w:p>
    <w:p w14:paraId="016B992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（二）项目支出情况</w:t>
      </w:r>
    </w:p>
    <w:p w14:paraId="30B07FAA">
      <w:pPr>
        <w:pStyle w:val="6"/>
        <w:keepNext w:val="0"/>
        <w:keepLines w:val="0"/>
        <w:widowControl/>
        <w:suppressLineNumbers w:val="0"/>
        <w:spacing w:before="0" w:beforeAutospacing="0" w:after="0" w:afterAutospacing="0" w:line="480" w:lineRule="auto"/>
        <w:ind w:firstLine="640" w:firstLineChars="200"/>
        <w:jc w:val="left"/>
        <w:rPr>
          <w:rFonts w:ascii="楷体" w:hAnsi="楷体" w:eastAsia="楷体" w:cs="楷体"/>
          <w:spacing w:val="9"/>
          <w:sz w:val="31"/>
          <w:szCs w:val="31"/>
        </w:rPr>
      </w:pPr>
      <w:r>
        <w:rPr>
          <w:rFonts w:hint="eastAsia" w:ascii="仿宋" w:hAnsi="仿宋" w:eastAsia="仿宋" w:cs="仿宋"/>
          <w:sz w:val="32"/>
          <w:szCs w:val="32"/>
        </w:rPr>
        <w:t>本年度专项收入</w:t>
      </w:r>
      <w:r>
        <w:rPr>
          <w:rFonts w:hint="eastAsia" w:ascii="仿宋" w:hAnsi="仿宋" w:eastAsia="仿宋" w:cs="仿宋"/>
          <w:sz w:val="32"/>
          <w:szCs w:val="32"/>
          <w:lang w:val="en-US" w:eastAsia="zh-CN"/>
        </w:rPr>
        <w:t>212.16</w:t>
      </w:r>
      <w:r>
        <w:rPr>
          <w:rFonts w:hint="eastAsia" w:ascii="仿宋" w:hAnsi="仿宋" w:eastAsia="仿宋" w:cs="仿宋"/>
          <w:sz w:val="32"/>
          <w:szCs w:val="32"/>
        </w:rPr>
        <w:t>万元，其中上级补助专项资金</w:t>
      </w:r>
      <w:r>
        <w:rPr>
          <w:rFonts w:hint="eastAsia" w:ascii="仿宋" w:hAnsi="仿宋" w:eastAsia="仿宋" w:cs="仿宋"/>
          <w:sz w:val="32"/>
          <w:szCs w:val="32"/>
          <w:lang w:val="en-US" w:eastAsia="zh-CN"/>
        </w:rPr>
        <w:t>179.16</w:t>
      </w:r>
      <w:r>
        <w:rPr>
          <w:rFonts w:hint="eastAsia" w:ascii="仿宋" w:hAnsi="仿宋" w:eastAsia="仿宋" w:cs="仿宋"/>
          <w:sz w:val="32"/>
          <w:szCs w:val="32"/>
        </w:rPr>
        <w:t>万元（</w:t>
      </w:r>
      <w:r>
        <w:rPr>
          <w:rFonts w:hint="eastAsia" w:ascii="仿宋" w:hAnsi="仿宋" w:eastAsia="仿宋" w:cs="仿宋"/>
          <w:sz w:val="32"/>
          <w:szCs w:val="32"/>
          <w:lang w:val="en-US" w:eastAsia="zh-CN"/>
        </w:rPr>
        <w:t>配电工程建设资金80.90</w:t>
      </w:r>
      <w:r>
        <w:rPr>
          <w:rFonts w:hint="eastAsia" w:ascii="仿宋" w:hAnsi="仿宋" w:eastAsia="仿宋" w:cs="仿宋"/>
          <w:sz w:val="32"/>
          <w:szCs w:val="32"/>
        </w:rPr>
        <w:t>万元，麻布山森林公园养护经费</w:t>
      </w:r>
      <w:r>
        <w:rPr>
          <w:rFonts w:hint="eastAsia" w:ascii="仿宋" w:hAnsi="仿宋" w:eastAsia="仿宋" w:cs="仿宋"/>
          <w:sz w:val="32"/>
          <w:szCs w:val="32"/>
          <w:lang w:val="en-US" w:eastAsia="zh-CN"/>
        </w:rPr>
        <w:t>10.00</w:t>
      </w:r>
      <w:r>
        <w:rPr>
          <w:rFonts w:hint="eastAsia" w:ascii="仿宋" w:hAnsi="仿宋" w:eastAsia="仿宋" w:cs="仿宋"/>
          <w:sz w:val="32"/>
          <w:szCs w:val="32"/>
        </w:rPr>
        <w:t>万元</w:t>
      </w:r>
      <w:r>
        <w:rPr>
          <w:rFonts w:hint="eastAsia" w:ascii="仿宋" w:hAnsi="仿宋" w:eastAsia="仿宋" w:cs="仿宋"/>
          <w:sz w:val="32"/>
          <w:szCs w:val="32"/>
          <w:lang w:val="en-US" w:eastAsia="zh-CN"/>
        </w:rPr>
        <w:t>,2024年林业有害生物防治补助-松材线虫病防治经费20.00万元；2024年林业有害生物防治补助检疫执法经费10.00万元；2022年水利市级补助资金10.00万元；2023年林路养护经费20.00万元；2023年结转基础实施建设经费10.00万元；2023年植被恢复费结转10万元；2023年结转业务工作经费4.83万元；2022苗木补植款结余指标3.43万元</w:t>
      </w:r>
      <w:r>
        <w:rPr>
          <w:rFonts w:hint="eastAsia" w:ascii="仿宋" w:hAnsi="仿宋" w:eastAsia="仿宋" w:cs="仿宋"/>
          <w:sz w:val="32"/>
          <w:szCs w:val="32"/>
        </w:rPr>
        <w:t>），</w:t>
      </w:r>
      <w:r>
        <w:rPr>
          <w:rFonts w:hint="eastAsia" w:ascii="仿宋" w:hAnsi="仿宋" w:eastAsia="仿宋" w:cs="仿宋"/>
          <w:sz w:val="32"/>
          <w:szCs w:val="32"/>
          <w:lang w:val="en-US" w:eastAsia="zh-CN"/>
        </w:rPr>
        <w:t>业务工作经费29.00万元，运行维护经费4.00万元，</w:t>
      </w:r>
      <w:r>
        <w:rPr>
          <w:rFonts w:hint="eastAsia" w:ascii="仿宋" w:hAnsi="仿宋" w:eastAsia="仿宋" w:cs="仿宋"/>
          <w:sz w:val="32"/>
          <w:szCs w:val="32"/>
        </w:rPr>
        <w:t>。本年度专项支出</w:t>
      </w:r>
      <w:r>
        <w:rPr>
          <w:rFonts w:hint="eastAsia" w:ascii="仿宋" w:hAnsi="仿宋" w:eastAsia="仿宋" w:cs="仿宋"/>
          <w:sz w:val="32"/>
          <w:szCs w:val="32"/>
          <w:lang w:val="en-US" w:eastAsia="zh-CN"/>
        </w:rPr>
        <w:t>151.47</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hint="eastAsia" w:ascii="仿宋" w:hAnsi="仿宋" w:eastAsia="仿宋" w:cs="仿宋"/>
          <w:sz w:val="32"/>
          <w:szCs w:val="32"/>
          <w:lang w:val="en-US" w:eastAsia="zh-CN"/>
        </w:rPr>
        <w:t>配电工程建设资金41.96</w:t>
      </w:r>
      <w:r>
        <w:rPr>
          <w:rFonts w:hint="eastAsia" w:ascii="仿宋" w:hAnsi="仿宋" w:eastAsia="仿宋" w:cs="仿宋"/>
          <w:sz w:val="32"/>
          <w:szCs w:val="32"/>
        </w:rPr>
        <w:t>万元，麻布山森林公园养护经费</w:t>
      </w:r>
      <w:r>
        <w:rPr>
          <w:rFonts w:hint="eastAsia" w:ascii="仿宋" w:hAnsi="仿宋" w:eastAsia="仿宋" w:cs="仿宋"/>
          <w:sz w:val="32"/>
          <w:szCs w:val="32"/>
          <w:lang w:val="en-US" w:eastAsia="zh-CN"/>
        </w:rPr>
        <w:t>9.67</w:t>
      </w:r>
      <w:r>
        <w:rPr>
          <w:rFonts w:hint="eastAsia" w:ascii="仿宋" w:hAnsi="仿宋" w:eastAsia="仿宋" w:cs="仿宋"/>
          <w:sz w:val="32"/>
          <w:szCs w:val="32"/>
        </w:rPr>
        <w:t>万元</w:t>
      </w:r>
      <w:r>
        <w:rPr>
          <w:rFonts w:hint="eastAsia" w:ascii="仿宋" w:hAnsi="仿宋" w:eastAsia="仿宋" w:cs="仿宋"/>
          <w:sz w:val="32"/>
          <w:szCs w:val="32"/>
          <w:lang w:val="en-US" w:eastAsia="zh-CN"/>
        </w:rPr>
        <w:t>,2024年林业有害生物防治补助-松材线虫病防治经费18.78万元；2024年林业有害生物防治补助检疫执法经费0.00万元；2022年水利市级补助资金10.00万元；2023年林路养护经费20.00万元；2023年结转基础实施建设经费10.00万元；2023年植被恢复费结转9.98万元；2023年结转业务工作经费4.83万元；2022苗木补植款结余指标2.68万元。</w:t>
      </w:r>
      <w:r>
        <w:rPr>
          <w:rFonts w:hint="eastAsia" w:ascii="仿宋" w:hAnsi="仿宋" w:eastAsia="仿宋" w:cs="仿宋"/>
          <w:sz w:val="32"/>
          <w:szCs w:val="32"/>
        </w:rPr>
        <w:t>专项</w:t>
      </w:r>
      <w:r>
        <w:rPr>
          <w:rFonts w:hint="eastAsia" w:ascii="仿宋" w:hAnsi="仿宋" w:eastAsia="仿宋" w:cs="仿宋"/>
          <w:sz w:val="32"/>
          <w:szCs w:val="32"/>
          <w:lang w:val="en-US" w:eastAsia="zh-CN"/>
        </w:rPr>
        <w:t>结余指标</w:t>
      </w:r>
      <w:r>
        <w:rPr>
          <w:rFonts w:hint="eastAsia" w:ascii="仿宋" w:hAnsi="仿宋" w:eastAsia="仿宋" w:cs="仿宋"/>
          <w:sz w:val="32"/>
          <w:szCs w:val="32"/>
          <w:shd w:val="clear" w:color="auto" w:fill="FFFFFF"/>
          <w:lang w:val="en-US" w:eastAsia="zh-CN"/>
        </w:rPr>
        <w:t>51.26万元</w:t>
      </w:r>
      <w:r>
        <w:rPr>
          <w:rFonts w:hint="eastAsia" w:ascii="仿宋" w:hAnsi="仿宋" w:eastAsia="仿宋" w:cs="仿宋"/>
          <w:sz w:val="32"/>
          <w:szCs w:val="32"/>
          <w:lang w:val="en-US" w:eastAsia="zh-CN"/>
        </w:rPr>
        <w:t>，项目暂未完工,资金年末财政收回结转至下年。</w:t>
      </w:r>
    </w:p>
    <w:p w14:paraId="2884CB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三、</w:t>
      </w:r>
      <w:r>
        <w:rPr>
          <w:rFonts w:ascii="黑体" w:hAnsi="黑体" w:eastAsia="黑体" w:cs="黑体"/>
          <w:spacing w:val="8"/>
          <w:sz w:val="31"/>
          <w:szCs w:val="31"/>
        </w:rPr>
        <w:t>政府性基金预算支出情况</w:t>
      </w:r>
    </w:p>
    <w:p w14:paraId="75ABC682">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ascii="黑体" w:hAnsi="黑体" w:eastAsia="黑体" w:cs="黑体"/>
          <w:spacing w:val="8"/>
          <w:sz w:val="31"/>
          <w:szCs w:val="31"/>
        </w:rPr>
      </w:pPr>
      <w:r>
        <w:rPr>
          <w:rFonts w:hint="eastAsia" w:ascii="仿宋" w:hAnsi="仿宋" w:eastAsia="仿宋" w:cs="仿宋"/>
          <w:color w:val="000000"/>
          <w:spacing w:val="0"/>
          <w:position w:val="0"/>
          <w:sz w:val="32"/>
          <w:szCs w:val="32"/>
          <w:lang w:val="en-US" w:eastAsia="zh-CN"/>
        </w:rPr>
        <w:t>本年度本单位无政府性基金安排的支出。</w:t>
      </w:r>
    </w:p>
    <w:p w14:paraId="2F5B55E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10754E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320" w:firstLineChars="100"/>
        <w:textAlignment w:val="auto"/>
        <w:rPr>
          <w:rFonts w:ascii="黑体" w:hAnsi="黑体" w:eastAsia="黑体" w:cs="黑体"/>
          <w:spacing w:val="7"/>
          <w:position w:val="21"/>
          <w:sz w:val="31"/>
          <w:szCs w:val="31"/>
        </w:rPr>
      </w:pPr>
      <w:r>
        <w:rPr>
          <w:rFonts w:hint="eastAsia" w:ascii="仿宋" w:hAnsi="仿宋" w:eastAsia="仿宋" w:cs="仿宋"/>
          <w:color w:val="000000"/>
          <w:spacing w:val="0"/>
          <w:position w:val="0"/>
          <w:sz w:val="32"/>
          <w:szCs w:val="32"/>
          <w:lang w:val="en-US" w:eastAsia="zh-CN"/>
        </w:rPr>
        <w:t>本年度本单位无国有资本经营预算支出。</w:t>
      </w:r>
    </w:p>
    <w:p w14:paraId="43A5639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BB6BB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仿宋" w:hAnsi="仿宋" w:eastAsia="仿宋" w:cs="仿宋"/>
          <w:color w:val="000000"/>
          <w:spacing w:val="0"/>
          <w:position w:val="0"/>
          <w:sz w:val="32"/>
          <w:szCs w:val="32"/>
          <w:lang w:val="en-US" w:eastAsia="zh-CN"/>
        </w:rPr>
        <w:t>本年度本单位无社会保险基金预算支出。</w:t>
      </w:r>
    </w:p>
    <w:p w14:paraId="5D124F4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1FA0BEF">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我单位工作经费安排严格按照年初预算来执行，有效防止了超预算</w:t>
      </w:r>
      <w:r>
        <w:rPr>
          <w:rFonts w:hint="eastAsia" w:ascii="仿宋" w:hAnsi="仿宋" w:eastAsia="仿宋" w:cs="仿宋"/>
          <w:bCs/>
          <w:sz w:val="32"/>
          <w:szCs w:val="32"/>
          <w:lang w:eastAsia="zh-CN"/>
        </w:rPr>
        <w:t>，</w:t>
      </w:r>
      <w:r>
        <w:rPr>
          <w:rFonts w:hint="eastAsia" w:ascii="仿宋" w:hAnsi="仿宋" w:eastAsia="仿宋" w:cs="仿宋"/>
          <w:bCs/>
          <w:sz w:val="32"/>
          <w:szCs w:val="32"/>
        </w:rPr>
        <w:t>严格按照厉行节约的要求</w:t>
      </w:r>
      <w:r>
        <w:rPr>
          <w:rFonts w:hint="eastAsia" w:ascii="仿宋" w:hAnsi="仿宋" w:eastAsia="仿宋" w:cs="仿宋"/>
          <w:bCs/>
          <w:sz w:val="32"/>
          <w:szCs w:val="32"/>
          <w:lang w:eastAsia="zh-CN"/>
        </w:rPr>
        <w:t>，</w:t>
      </w:r>
      <w:r>
        <w:rPr>
          <w:rFonts w:hint="eastAsia" w:ascii="仿宋" w:hAnsi="仿宋" w:eastAsia="仿宋" w:cs="仿宋"/>
          <w:bCs/>
          <w:sz w:val="32"/>
          <w:szCs w:val="32"/>
        </w:rPr>
        <w:t>降低运行成本，合理配置。</w:t>
      </w:r>
      <w:r>
        <w:rPr>
          <w:rFonts w:hint="eastAsia" w:ascii="仿宋" w:hAnsi="仿宋" w:eastAsia="仿宋" w:cs="仿宋"/>
          <w:sz w:val="32"/>
          <w:szCs w:val="32"/>
        </w:rPr>
        <w:t>管理中心管理模式、机制机构、生态保护、旅游服务等工作得到了长足的发展</w:t>
      </w:r>
      <w:r>
        <w:rPr>
          <w:rFonts w:hint="eastAsia" w:ascii="仿宋" w:hAnsi="仿宋" w:eastAsia="仿宋" w:cs="仿宋"/>
          <w:bCs/>
          <w:sz w:val="32"/>
          <w:szCs w:val="32"/>
        </w:rPr>
        <w:t>。</w:t>
      </w:r>
    </w:p>
    <w:p w14:paraId="55BEB542">
      <w:pPr>
        <w:pStyle w:val="6"/>
        <w:keepNext w:val="0"/>
        <w:keepLines w:val="0"/>
        <w:widowControl/>
        <w:suppressLineNumbers w:val="0"/>
        <w:spacing w:before="0" w:beforeAutospacing="0" w:after="0" w:afterAutospacing="0" w:line="33" w:lineRule="atLeast"/>
        <w:ind w:left="0"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经济性方面评价</w:t>
      </w:r>
      <w:r>
        <w:rPr>
          <w:rFonts w:hint="eastAsia" w:ascii="仿宋" w:hAnsi="仿宋" w:eastAsia="仿宋" w:cs="仿宋"/>
          <w:sz w:val="32"/>
          <w:szCs w:val="32"/>
          <w:lang w:eastAsia="zh-CN"/>
        </w:rPr>
        <w:t>：</w:t>
      </w:r>
    </w:p>
    <w:p w14:paraId="22FB68B0">
      <w:pPr>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预算执行方面，支出总额基本控制在预算总额以内，除专项预算追加和政策性工资绩效预算的追加外，本年部门预算未进行预算相关事项的调整。预算内专项资金在取得财政局的年度预算批复时，随批复一同进行了下达；追加的项目专项资金在取得上级或同级财政批复后随批复及时进行了下达</w:t>
      </w:r>
      <w:r>
        <w:rPr>
          <w:rFonts w:hint="eastAsia" w:ascii="仿宋" w:hAnsi="仿宋" w:eastAsia="仿宋" w:cs="仿宋"/>
          <w:sz w:val="32"/>
          <w:szCs w:val="32"/>
          <w:lang w:eastAsia="zh-CN"/>
        </w:rPr>
        <w:t>。</w:t>
      </w:r>
    </w:p>
    <w:p w14:paraId="76128C4C">
      <w:pPr>
        <w:pStyle w:val="6"/>
        <w:keepNext w:val="0"/>
        <w:keepLines w:val="0"/>
        <w:widowControl/>
        <w:suppressLineNumbers w:val="0"/>
        <w:spacing w:before="0" w:beforeAutospacing="0" w:after="0" w:afterAutospacing="0" w:line="480" w:lineRule="auto"/>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效率性评价和有效性评价</w:t>
      </w:r>
      <w:r>
        <w:rPr>
          <w:rFonts w:hint="eastAsia" w:ascii="仿宋" w:hAnsi="仿宋" w:eastAsia="仿宋" w:cs="仿宋"/>
          <w:sz w:val="32"/>
          <w:szCs w:val="32"/>
          <w:lang w:eastAsia="zh-CN"/>
        </w:rPr>
        <w:t>：</w:t>
      </w:r>
    </w:p>
    <w:p w14:paraId="710B79AF">
      <w:pPr>
        <w:pStyle w:val="6"/>
        <w:keepNext w:val="0"/>
        <w:keepLines w:val="0"/>
        <w:widowControl/>
        <w:suppressLineNumbers w:val="0"/>
        <w:spacing w:before="0" w:beforeAutospacing="0" w:after="0" w:afterAutospacing="0" w:line="480" w:lineRule="auto"/>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本单位基本上执行了年初预算，不断优化资金支出结构，提高资金的使用效益，以达到了保运转，保民生，保安全，促均衡的效果。本单位对于202</w:t>
      </w:r>
      <w:r>
        <w:rPr>
          <w:rFonts w:hint="eastAsia" w:ascii="仿宋" w:hAnsi="仿宋" w:eastAsia="仿宋" w:cs="仿宋"/>
          <w:sz w:val="32"/>
          <w:szCs w:val="32"/>
          <w:lang w:val="en-US" w:eastAsia="zh-CN"/>
        </w:rPr>
        <w:t>4</w:t>
      </w:r>
      <w:r>
        <w:rPr>
          <w:rFonts w:hint="eastAsia" w:ascii="仿宋" w:hAnsi="仿宋" w:eastAsia="仿宋" w:cs="仿宋"/>
          <w:sz w:val="32"/>
          <w:szCs w:val="32"/>
        </w:rPr>
        <w:t>年度全区目标管理绩效考核指标均落实到位，圆满完成了既定任务，各项工作成效显著</w:t>
      </w:r>
      <w:r>
        <w:rPr>
          <w:rFonts w:hint="eastAsia" w:ascii="仿宋" w:hAnsi="仿宋" w:eastAsia="仿宋" w:cs="仿宋"/>
          <w:sz w:val="32"/>
          <w:szCs w:val="32"/>
          <w:lang w:eastAsia="zh-CN"/>
        </w:rPr>
        <w:t>。</w:t>
      </w:r>
    </w:p>
    <w:p w14:paraId="4C2FD855">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楷体" w:hAnsi="楷体" w:eastAsia="楷体" w:cs="楷体"/>
          <w:b/>
          <w:bCs/>
          <w:sz w:val="32"/>
          <w:szCs w:val="40"/>
          <w:lang w:val="en-US" w:eastAsia="zh-CN"/>
        </w:rPr>
      </w:pPr>
      <w:r>
        <w:rPr>
          <w:rFonts w:hint="eastAsia" w:ascii="楷体" w:hAnsi="楷体" w:eastAsia="楷体" w:cs="楷体"/>
          <w:b/>
          <w:bCs/>
          <w:sz w:val="32"/>
          <w:szCs w:val="40"/>
          <w:lang w:val="en-US" w:eastAsia="zh-CN"/>
        </w:rPr>
        <w:t>（一）守护绿色家园，强化生态管护。</w:t>
      </w:r>
    </w:p>
    <w:p w14:paraId="298AFED9">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 w:hAnsi="仿宋" w:eastAsia="仿宋" w:cs="仿宋"/>
          <w:sz w:val="32"/>
          <w:szCs w:val="40"/>
          <w:lang w:val="en-US" w:eastAsia="zh-CN"/>
        </w:rPr>
      </w:pPr>
      <w:r>
        <w:rPr>
          <w:rFonts w:hint="eastAsia" w:ascii="仿宋" w:hAnsi="仿宋" w:eastAsia="仿宋" w:cs="仿宋"/>
          <w:b/>
          <w:bCs/>
          <w:sz w:val="32"/>
          <w:szCs w:val="40"/>
          <w:lang w:val="en-US" w:eastAsia="zh-CN"/>
        </w:rPr>
        <w:t>1、进一步提质公园植被管护工作。</w:t>
      </w:r>
      <w:r>
        <w:rPr>
          <w:rFonts w:hint="eastAsia" w:ascii="仿宋" w:hAnsi="仿宋" w:eastAsia="仿宋" w:cs="仿宋"/>
          <w:sz w:val="32"/>
          <w:szCs w:val="40"/>
          <w:lang w:val="en-US" w:eastAsia="zh-CN"/>
        </w:rPr>
        <w:t>根据植被生长周期特点，7月中旬开展一次公园植被管护工作，主要针对林区道路两侧进行美化，植被景观化修剪，入口两侧补植红叶石楠、冬青，休憩景观棚两侧补植花草，进一步提质了公园植被景观，提升游客进山入林的观光体验。</w:t>
      </w:r>
    </w:p>
    <w:p w14:paraId="60F69418">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仿宋" w:hAnsi="仿宋" w:eastAsia="仿宋" w:cs="仿宋"/>
          <w:sz w:val="32"/>
          <w:szCs w:val="40"/>
          <w:lang w:val="en-US" w:eastAsia="zh-CN"/>
        </w:rPr>
      </w:pPr>
      <w:r>
        <w:rPr>
          <w:rFonts w:hint="eastAsia" w:ascii="仿宋" w:hAnsi="仿宋" w:eastAsia="仿宋" w:cs="仿宋"/>
          <w:b/>
          <w:bCs/>
          <w:sz w:val="32"/>
          <w:szCs w:val="40"/>
          <w:lang w:val="en-US" w:eastAsia="zh-CN"/>
        </w:rPr>
        <w:t>2、积极开展有害生物防治工作。</w:t>
      </w:r>
      <w:r>
        <w:rPr>
          <w:rFonts w:hint="eastAsia" w:ascii="仿宋" w:hAnsi="仿宋" w:eastAsia="仿宋" w:cs="仿宋"/>
          <w:sz w:val="32"/>
          <w:szCs w:val="40"/>
          <w:lang w:val="en-US" w:eastAsia="zh-CN"/>
        </w:rPr>
        <w:t>全年共开展两次有害生物防治工作：一是加拿大一枝黄花花期来临之前，对公园6.8公里山体林路两侧进行全面的清理；二是9月上旬进行了一次松材线虫病的防治工作。有效的清理了有害生物，保证公园林区生物多样性。</w:t>
      </w:r>
    </w:p>
    <w:p w14:paraId="607F98FB">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仿宋" w:hAnsi="仿宋" w:eastAsia="仿宋" w:cs="仿宋"/>
          <w:sz w:val="32"/>
          <w:szCs w:val="40"/>
          <w:lang w:val="en-US" w:eastAsia="zh-CN"/>
        </w:rPr>
      </w:pPr>
      <w:r>
        <w:rPr>
          <w:rFonts w:hint="eastAsia" w:ascii="仿宋" w:hAnsi="仿宋" w:eastAsia="仿宋" w:cs="仿宋"/>
          <w:b/>
          <w:bCs/>
          <w:sz w:val="32"/>
          <w:szCs w:val="40"/>
          <w:lang w:val="en-US" w:eastAsia="zh-CN"/>
        </w:rPr>
        <w:t>3、多次开展林下可燃清理工作。</w:t>
      </w:r>
      <w:r>
        <w:rPr>
          <w:rFonts w:hint="eastAsia" w:ascii="仿宋" w:hAnsi="仿宋" w:eastAsia="仿宋" w:cs="仿宋"/>
          <w:sz w:val="32"/>
          <w:szCs w:val="40"/>
          <w:lang w:val="en-US" w:eastAsia="zh-CN"/>
        </w:rPr>
        <w:t>受今年春节期间连续雨雪冰冻天气影响，公园林区植被大面积受损，管理中心积极上报省、市、区林业部门，严格落实上级部门关于林下可燃物清理“五边两内”要求，根据公园生态管护实际情况，先后结合项目组织开展清理林下可燃物3次，逐步排除了公园景观道路安全隐患，保证了春节、五一、国庆期节返乡游客、日常节假日游客朋友们的安全观光体验和公园的生态安全。</w:t>
      </w:r>
    </w:p>
    <w:p w14:paraId="5C87F58F">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楷体" w:hAnsi="楷体" w:eastAsia="楷体" w:cs="楷体"/>
          <w:b/>
          <w:bCs/>
          <w:sz w:val="32"/>
          <w:szCs w:val="40"/>
          <w:lang w:val="en-US" w:eastAsia="zh-CN"/>
        </w:rPr>
      </w:pPr>
      <w:r>
        <w:rPr>
          <w:rFonts w:hint="eastAsia" w:ascii="楷体" w:hAnsi="楷体" w:eastAsia="楷体" w:cs="楷体"/>
          <w:b/>
          <w:bCs/>
          <w:sz w:val="32"/>
          <w:szCs w:val="40"/>
          <w:lang w:val="en-US" w:eastAsia="zh-CN"/>
        </w:rPr>
        <w:t>（二）加强合作交流，提质设施管护</w:t>
      </w:r>
    </w:p>
    <w:p w14:paraId="1774560C">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加强与区文旅部门对接，积极反映争取公园文旅基础设施四项管护建设。对公园景观棚下约400平米进行透水基础建设，更新休憩椅；对景观平台平面进行加固，更换防腐木；对山下停车坪公厕、山上公厕进行硬软件维修，提高公厕使用安全；对两个林路公厕加设2吨水箱以备不时之需。</w:t>
      </w:r>
    </w:p>
    <w:p w14:paraId="03C73AD1">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default" w:ascii="楷体" w:hAnsi="楷体" w:eastAsia="楷体" w:cs="楷体"/>
          <w:b/>
          <w:bCs/>
          <w:sz w:val="32"/>
          <w:szCs w:val="40"/>
          <w:lang w:val="en-US" w:eastAsia="zh-CN"/>
        </w:rPr>
      </w:pPr>
      <w:r>
        <w:rPr>
          <w:rFonts w:hint="eastAsia" w:ascii="楷体" w:hAnsi="楷体" w:eastAsia="楷体" w:cs="楷体"/>
          <w:b/>
          <w:bCs/>
          <w:sz w:val="32"/>
          <w:szCs w:val="40"/>
          <w:lang w:val="en-US" w:eastAsia="zh-CN"/>
        </w:rPr>
        <w:t>（三）完善基础设备，拓展发展空间</w:t>
      </w:r>
    </w:p>
    <w:p w14:paraId="0D3DCDF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配电工程接入电网。岳阳楼麻布山省级森林公园不仅是森林，也是公园，每年到麻布山登高观光的游客约十万人次，为更好的合理发展好公园，提高公园自然保护地建设水平，经过三年全体工作人员的不懈努力，麻布山林区配电工程于今年10月份正式接入国家电网，为公园后续的发展建设奠定了基础。</w:t>
      </w:r>
    </w:p>
    <w:p w14:paraId="16B7697E">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楷体" w:hAnsi="楷体" w:eastAsia="楷体" w:cs="楷体"/>
          <w:b/>
          <w:bCs/>
          <w:sz w:val="32"/>
          <w:szCs w:val="40"/>
          <w:lang w:val="en-US" w:eastAsia="zh-CN"/>
        </w:rPr>
      </w:pPr>
      <w:r>
        <w:rPr>
          <w:rFonts w:hint="eastAsia" w:ascii="楷体" w:hAnsi="楷体" w:eastAsia="楷体" w:cs="楷体"/>
          <w:b/>
          <w:bCs/>
          <w:sz w:val="32"/>
          <w:szCs w:val="40"/>
          <w:lang w:val="en-US" w:eastAsia="zh-CN"/>
        </w:rPr>
        <w:t>（四）加强全面巡查，提升监管力度</w:t>
      </w:r>
    </w:p>
    <w:p w14:paraId="70FC735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结合林业部门全面监督工作的开展，公园的巡护四至范围、巡护路径、频次、方式都有了新的提质，结合年初的14个生态问题线索进行逐一核查，及时反馈，充分运用林业大数据平台核销问题线索；结合林长办巡林系统的运用，落实抓好林长制护林员督导巡导工作，加强“131”机制的及时响应，保证公园乡级林长有履职、村级林长有记录，护林员点位100%巡护率。</w:t>
      </w:r>
    </w:p>
    <w:p w14:paraId="122062BB">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楷体" w:hAnsi="楷体" w:eastAsia="楷体" w:cs="楷体"/>
          <w:b/>
          <w:bCs/>
          <w:sz w:val="32"/>
          <w:szCs w:val="40"/>
          <w:lang w:val="en-US" w:eastAsia="zh-CN"/>
        </w:rPr>
      </w:pPr>
      <w:r>
        <w:rPr>
          <w:rFonts w:hint="eastAsia" w:ascii="楷体" w:hAnsi="楷体" w:eastAsia="楷体" w:cs="楷体"/>
          <w:b/>
          <w:bCs/>
          <w:sz w:val="32"/>
          <w:szCs w:val="40"/>
          <w:lang w:val="en-US" w:eastAsia="zh-CN"/>
        </w:rPr>
        <w:t>（五）强化技术防控，管护宣导并举</w:t>
      </w:r>
    </w:p>
    <w:p w14:paraId="473ECAE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在去年架设的太阳能视频监控语音播报设备5台套的基础上，今年又在公园山体林路两侧，侧重于游客聚散地（景观棚、绿藤长廊及交叉路口处）增设同类视频监控语音播报设备5台套，并上下山口实现人员流量统计和人像抓捕。同时根据上级业务部门关于安全工作的相关工作（如：省级林长令、市级林长令、区级禁火令）实时进行报播宣传，随时喊话进山入林的游客朋友：“注意森林防火”，做到远程管控和宣传两并重，进一步增强了技术防控的多元化和多样性。统过人员流量统计显示，截止到2024年12月底，进入林区徒步登山的游客已达6万人次/年。</w:t>
      </w:r>
    </w:p>
    <w:p w14:paraId="0419B75B">
      <w:pPr>
        <w:keepNext w:val="0"/>
        <w:keepLines w:val="0"/>
        <w:pageBreakBefore w:val="0"/>
        <w:widowControl w:val="0"/>
        <w:kinsoku/>
        <w:wordWrap/>
        <w:overflowPunct/>
        <w:topLinePunct w:val="0"/>
        <w:autoSpaceDE/>
        <w:autoSpaceDN/>
        <w:bidi w:val="0"/>
        <w:adjustRightInd/>
        <w:snapToGrid/>
        <w:ind w:firstLine="643" w:firstLineChars="200"/>
        <w:jc w:val="both"/>
        <w:textAlignment w:val="auto"/>
        <w:rPr>
          <w:rFonts w:hint="eastAsia" w:ascii="楷体" w:hAnsi="楷体" w:eastAsia="楷体" w:cs="楷体"/>
          <w:b/>
          <w:bCs/>
          <w:sz w:val="32"/>
          <w:szCs w:val="40"/>
          <w:lang w:val="en-US" w:eastAsia="zh-CN"/>
        </w:rPr>
      </w:pPr>
      <w:r>
        <w:rPr>
          <w:rFonts w:hint="eastAsia" w:ascii="楷体" w:hAnsi="楷体" w:eastAsia="楷体" w:cs="楷体"/>
          <w:b/>
          <w:bCs/>
          <w:sz w:val="32"/>
          <w:szCs w:val="40"/>
          <w:lang w:val="en-US" w:eastAsia="zh-CN"/>
        </w:rPr>
        <w:t>（六）优化三区三线，推动整合优化</w:t>
      </w:r>
    </w:p>
    <w:p w14:paraId="7DD0B600">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持续关注以“国家公园为主体的自然保护地体系建设工作”，于10月16日国家林业和草原局对全面自然保护地整合优化调整情况进行了公示，岳阳楼麻布山省级森林公园总体规划面积548.23公顷调整为419.44公顷，原有公园区域内的集中连片的稳定耕地和村庄调出公园范围。</w:t>
      </w:r>
    </w:p>
    <w:p w14:paraId="2E889AD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(七)、取得成效</w:t>
      </w:r>
    </w:p>
    <w:p w14:paraId="0855C0D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在区委、区政府，上级业务部门的强有力的支撑下，公园经过一年的努力提质，综合管理水平得到了一定的提升，一是在保护森林资源和设施建设上，公园综合管护更加规范，累积了更为丰富的经验，全年完成了一次植被管护工作，开展了两次有害生物防治，开展了三次林下可燃物的清理，提质文旅游基础设施管护四项建设；二是在安全管控上，落实林长制管理，加强技术防控建设，做好管控的同时抓好宣教，传播生态理念，保证了全年安全无事故、无火警、火情；三是在拓展发展上，着力于“三通一平”，落实山区林区专变配电工程，为后续生态建设、园区旅游发展奠定了基础。</w:t>
      </w:r>
    </w:p>
    <w:p w14:paraId="3C89D73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65BF06C4">
      <w:pPr>
        <w:spacing w:line="560" w:lineRule="exact"/>
        <w:ind w:firstLine="640" w:firstLineChars="200"/>
        <w:rPr>
          <w:rFonts w:hint="eastAsia" w:ascii="仿宋" w:hAnsi="仿宋" w:eastAsia="仿宋" w:cs="仿宋"/>
          <w:bCs/>
          <w:sz w:val="32"/>
          <w:szCs w:val="32"/>
          <w:lang w:eastAsia="zh-CN"/>
        </w:rPr>
      </w:pPr>
      <w:r>
        <w:rPr>
          <w:rFonts w:hint="eastAsia" w:ascii="仿宋" w:hAnsi="仿宋" w:eastAsia="仿宋" w:cs="仿宋"/>
          <w:bCs/>
          <w:sz w:val="32"/>
          <w:szCs w:val="32"/>
        </w:rPr>
        <w:t>1.预算执行进度和效率有待加强</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绩效目标管理和调整有待完善。</w:t>
      </w:r>
    </w:p>
    <w:p w14:paraId="642CAB08">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2.财务制度执行力有待加强，资金使用计划有待细化。部门预算管理有待进一步加强，厉行节约有待进一步落实。</w:t>
      </w:r>
    </w:p>
    <w:p w14:paraId="41B836E6">
      <w:pPr>
        <w:spacing w:line="560" w:lineRule="exact"/>
        <w:ind w:firstLine="640" w:firstLineChars="200"/>
        <w:rPr>
          <w:rFonts w:ascii="黑体" w:hAnsi="黑体" w:eastAsia="黑体" w:cs="黑体"/>
          <w:spacing w:val="9"/>
          <w:position w:val="21"/>
          <w:sz w:val="31"/>
          <w:szCs w:val="31"/>
        </w:rPr>
      </w:pPr>
      <w:r>
        <w:rPr>
          <w:rFonts w:hint="eastAsia" w:ascii="仿宋" w:hAnsi="仿宋" w:eastAsia="仿宋" w:cs="仿宋"/>
          <w:bCs/>
          <w:sz w:val="32"/>
          <w:szCs w:val="32"/>
          <w:lang w:val="en-US" w:eastAsia="zh-CN"/>
        </w:rPr>
        <w:t>3.加强组织管理人员的业务培训，提升管理能力和服务水平。</w:t>
      </w:r>
    </w:p>
    <w:p w14:paraId="00A9FD6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5D4B0410">
      <w:pPr>
        <w:spacing w:line="560" w:lineRule="exact"/>
        <w:ind w:firstLine="800" w:firstLineChars="250"/>
        <w:rPr>
          <w:rFonts w:hint="eastAsia" w:ascii="仿宋" w:hAnsi="仿宋" w:eastAsia="仿宋" w:cs="仿宋"/>
          <w:bCs/>
          <w:sz w:val="32"/>
          <w:szCs w:val="32"/>
        </w:rPr>
      </w:pPr>
      <w:r>
        <w:rPr>
          <w:rFonts w:hint="eastAsia" w:ascii="仿宋" w:hAnsi="仿宋" w:eastAsia="仿宋" w:cs="仿宋"/>
          <w:bCs/>
          <w:sz w:val="32"/>
          <w:szCs w:val="32"/>
        </w:rPr>
        <w:t>针对上述存在的问题及整体支出管理工作的需要，改进措施如下：</w:t>
      </w:r>
    </w:p>
    <w:p w14:paraId="5B65B8E7">
      <w:pPr>
        <w:numPr>
          <w:ilvl w:val="0"/>
          <w:numId w:val="3"/>
        </w:numPr>
        <w:spacing w:line="560" w:lineRule="exact"/>
        <w:ind w:left="910" w:hanging="36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切实加快预算执行进度,提升资金使用效率</w:t>
      </w:r>
      <w:r>
        <w:rPr>
          <w:rFonts w:hint="eastAsia" w:ascii="仿宋" w:hAnsi="仿宋" w:eastAsia="仿宋" w:cs="仿宋"/>
          <w:color w:val="000000"/>
          <w:sz w:val="32"/>
          <w:szCs w:val="32"/>
          <w:shd w:val="clear" w:color="auto" w:fill="FFFFFF"/>
          <w:lang w:eastAsia="zh-CN"/>
        </w:rPr>
        <w:t>，</w:t>
      </w:r>
      <w:r>
        <w:rPr>
          <w:rFonts w:hint="eastAsia" w:ascii="仿宋" w:hAnsi="仿宋" w:eastAsia="仿宋" w:cs="仿宋"/>
          <w:color w:val="000000"/>
          <w:sz w:val="32"/>
          <w:szCs w:val="32"/>
          <w:shd w:val="clear" w:color="auto" w:fill="FFFFFF"/>
        </w:rPr>
        <w:t>密切关注目标任务开展情况,确保实际工作切合绩效目标。</w:t>
      </w:r>
    </w:p>
    <w:p w14:paraId="5E145D82">
      <w:pPr>
        <w:numPr>
          <w:ilvl w:val="0"/>
          <w:numId w:val="3"/>
        </w:numPr>
        <w:spacing w:line="560" w:lineRule="exact"/>
        <w:ind w:left="910" w:hanging="360"/>
        <w:rPr>
          <w:rFonts w:hint="eastAsia" w:ascii="仿宋" w:hAnsi="仿宋" w:eastAsia="仿宋" w:cs="仿宋"/>
          <w:color w:val="000000"/>
          <w:spacing w:val="0"/>
          <w:position w:val="0"/>
          <w:sz w:val="32"/>
          <w:szCs w:val="32"/>
          <w:lang w:val="en-US" w:eastAsia="zh-CN"/>
        </w:rPr>
      </w:pPr>
      <w:r>
        <w:rPr>
          <w:rFonts w:hint="eastAsia" w:ascii="仿宋" w:hAnsi="仿宋" w:eastAsia="仿宋" w:cs="仿宋"/>
          <w:bCs/>
          <w:sz w:val="32"/>
          <w:szCs w:val="32"/>
        </w:rPr>
        <w:t>继续从严控制</w:t>
      </w:r>
      <w:r>
        <w:rPr>
          <w:rFonts w:hint="eastAsia" w:ascii="仿宋" w:hAnsi="仿宋" w:eastAsia="仿宋" w:cs="仿宋"/>
          <w:color w:val="000000"/>
          <w:sz w:val="32"/>
          <w:szCs w:val="32"/>
          <w:shd w:val="clear" w:color="auto" w:fill="FFFFFF"/>
        </w:rPr>
        <w:t>出国（境）经费、车</w:t>
      </w:r>
      <w:r>
        <w:rPr>
          <w:rFonts w:hint="eastAsia" w:ascii="仿宋" w:hAnsi="仿宋" w:eastAsia="仿宋" w:cs="仿宋"/>
          <w:color w:val="000000"/>
          <w:sz w:val="32"/>
          <w:szCs w:val="32"/>
          <w:shd w:val="clear" w:color="auto" w:fill="FFFFFF"/>
          <w:lang w:val="en-US" w:eastAsia="zh-CN"/>
        </w:rPr>
        <w:t>辆</w:t>
      </w:r>
      <w:r>
        <w:rPr>
          <w:rFonts w:hint="eastAsia" w:ascii="仿宋" w:hAnsi="仿宋" w:eastAsia="仿宋" w:cs="仿宋"/>
          <w:color w:val="000000"/>
          <w:sz w:val="32"/>
          <w:szCs w:val="32"/>
          <w:shd w:val="clear" w:color="auto" w:fill="FFFFFF"/>
        </w:rPr>
        <w:t>购置及运行维护费、公务接待费等一般性支出。</w:t>
      </w:r>
    </w:p>
    <w:p w14:paraId="58C8D050">
      <w:pPr>
        <w:numPr>
          <w:ilvl w:val="0"/>
          <w:numId w:val="3"/>
        </w:numPr>
        <w:spacing w:line="560" w:lineRule="exact"/>
        <w:ind w:left="910" w:hanging="360"/>
        <w:rPr>
          <w:rFonts w:hint="eastAsia" w:ascii="仿宋" w:hAnsi="仿宋" w:eastAsia="仿宋" w:cs="仿宋"/>
          <w:color w:val="000000"/>
          <w:spacing w:val="0"/>
          <w:position w:val="0"/>
          <w:sz w:val="32"/>
          <w:szCs w:val="32"/>
          <w:lang w:val="en-US" w:eastAsia="zh-CN"/>
        </w:rPr>
      </w:pPr>
      <w:r>
        <w:rPr>
          <w:rFonts w:hint="eastAsia" w:ascii="仿宋" w:hAnsi="仿宋" w:eastAsia="仿宋" w:cs="仿宋"/>
          <w:color w:val="000000"/>
          <w:sz w:val="32"/>
          <w:szCs w:val="32"/>
          <w:shd w:val="clear" w:color="auto" w:fill="FFFFFF"/>
        </w:rPr>
        <w:t>加强财务管理，严格财务审核。在费用报账支付时，按照预算规定的费用项目和用途进行资金使用审核、列报支付、财务核算，杜绝超支现象的发生。</w:t>
      </w:r>
    </w:p>
    <w:p w14:paraId="136456C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p>
    <w:p w14:paraId="614A548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92A3653">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ascii="黑体" w:hAnsi="黑体" w:eastAsia="黑体" w:cs="黑体"/>
          <w:spacing w:val="8"/>
          <w:position w:val="21"/>
          <w:sz w:val="31"/>
          <w:szCs w:val="31"/>
        </w:rPr>
      </w:pPr>
      <w:r>
        <w:rPr>
          <w:rFonts w:hint="eastAsia" w:ascii="仿宋_GB2312" w:hAnsi="仿宋_GB2312" w:eastAsia="仿宋_GB2312" w:cs="仿宋_GB2312"/>
          <w:color w:val="000000"/>
          <w:spacing w:val="0"/>
          <w:position w:val="0"/>
          <w:sz w:val="32"/>
          <w:szCs w:val="32"/>
          <w:lang w:val="en-US" w:eastAsia="zh-CN"/>
        </w:rPr>
        <w:t>无</w:t>
      </w:r>
    </w:p>
    <w:p w14:paraId="497C6AFF">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43CFD076">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default"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其他需要说明的情况：无</w:t>
      </w:r>
    </w:p>
    <w:p w14:paraId="1BEE21A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黑体" w:hAnsi="黑体" w:eastAsia="黑体" w:cs="黑体"/>
          <w:spacing w:val="-3"/>
          <w:sz w:val="31"/>
          <w:szCs w:val="31"/>
        </w:rPr>
      </w:pPr>
    </w:p>
    <w:p w14:paraId="25A048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81F46DC-F0AA-40D6-8F29-FB8409865664}"/>
  </w:font>
  <w:font w:name="黑体">
    <w:panose1 w:val="02010609060101010101"/>
    <w:charset w:val="86"/>
    <w:family w:val="auto"/>
    <w:pitch w:val="default"/>
    <w:sig w:usb0="800002BF" w:usb1="38CF7CFA" w:usb2="00000016" w:usb3="00000000" w:csb0="00040001" w:csb1="00000000"/>
    <w:embedRegular r:id="rId2" w:fontKey="{8548C22A-1541-4091-AD67-2B7F42518D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CB2F369-6E62-4FEE-8081-EA4B8FB53C2F}"/>
  </w:font>
  <w:font w:name="仿宋">
    <w:panose1 w:val="02010609060101010101"/>
    <w:charset w:val="86"/>
    <w:family w:val="auto"/>
    <w:pitch w:val="default"/>
    <w:sig w:usb0="800002BF" w:usb1="38CF7CFA" w:usb2="00000016" w:usb3="00000000" w:csb0="00040001" w:csb1="00000000"/>
    <w:embedRegular r:id="rId4" w:fontKey="{ADBA9B2C-85CB-4F2E-AEA3-6E5E09756734}"/>
  </w:font>
  <w:font w:name="方正小标宋简体">
    <w:panose1 w:val="02000000000000000000"/>
    <w:charset w:val="86"/>
    <w:family w:val="auto"/>
    <w:pitch w:val="default"/>
    <w:sig w:usb0="00000001" w:usb1="08000000" w:usb2="00000000" w:usb3="00000000" w:csb0="00040000" w:csb1="00000000"/>
    <w:embedRegular r:id="rId5" w:fontKey="{921BEC48-2EFF-4D0A-90BF-2E3F07E72B5D}"/>
  </w:font>
  <w:font w:name="楷体">
    <w:panose1 w:val="02010609060101010101"/>
    <w:charset w:val="86"/>
    <w:family w:val="auto"/>
    <w:pitch w:val="default"/>
    <w:sig w:usb0="800002BF" w:usb1="38CF7CFA" w:usb2="00000016" w:usb3="00000000" w:csb0="00040001" w:csb1="00000000"/>
    <w:embedRegular r:id="rId6" w:fontKey="{844DE5AF-7F95-441B-878C-DD7B2A0F439A}"/>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7" w:fontKey="{F9420F02-21A4-4138-B673-3CD9C2C37C04}"/>
  </w:font>
  <w:font w:name="WPSEMBED52">
    <w:panose1 w:val="02000000000000000000"/>
    <w:charset w:val="86"/>
    <w:family w:val="auto"/>
    <w:pitch w:val="default"/>
    <w:sig w:usb0="00000001" w:usb1="08000000" w:usb2="00000000" w:usb3="00000000" w:csb0="00040000" w:csb1="00000000"/>
  </w:font>
  <w:font w:name="WPSEMBED5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3E3FE">
    <w:pPr>
      <w:widowControl w:val="0"/>
      <w:spacing w:before="1" w:line="174" w:lineRule="auto"/>
      <w:jc w:val="right"/>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D96FDA">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7DD96FDA">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23F29"/>
    <w:multiLevelType w:val="singleLevel"/>
    <w:tmpl w:val="B5D23F29"/>
    <w:lvl w:ilvl="0" w:tentative="0">
      <w:start w:val="10"/>
      <w:numFmt w:val="chineseCounting"/>
      <w:suff w:val="space"/>
      <w:lvlText w:val="%1、"/>
      <w:lvlJc w:val="left"/>
      <w:rPr>
        <w:rFonts w:hint="eastAsia"/>
      </w:rPr>
    </w:lvl>
  </w:abstractNum>
  <w:abstractNum w:abstractNumId="1">
    <w:nsid w:val="B810E668"/>
    <w:multiLevelType w:val="singleLevel"/>
    <w:tmpl w:val="B810E668"/>
    <w:lvl w:ilvl="0" w:tentative="0">
      <w:start w:val="1"/>
      <w:numFmt w:val="chineseCounting"/>
      <w:suff w:val="nothing"/>
      <w:lvlText w:val="%1、"/>
      <w:lvlJc w:val="left"/>
      <w:rPr>
        <w:rFonts w:hint="eastAsia"/>
      </w:rPr>
    </w:lvl>
  </w:abstractNum>
  <w:abstractNum w:abstractNumId="2">
    <w:nsid w:val="414E19A9"/>
    <w:multiLevelType w:val="multilevel"/>
    <w:tmpl w:val="414E19A9"/>
    <w:lvl w:ilvl="0" w:tentative="0">
      <w:start w:val="1"/>
      <w:numFmt w:val="decimal"/>
      <w:lvlText w:val="%1."/>
      <w:lvlJc w:val="left"/>
      <w:pPr>
        <w:tabs>
          <w:tab w:val="left" w:pos="910"/>
        </w:tabs>
        <w:ind w:left="910" w:hanging="360"/>
      </w:pPr>
      <w:rPr>
        <w:rFonts w:hint="default" w:cs="黑体"/>
        <w:color w:val="auto"/>
      </w:rPr>
    </w:lvl>
    <w:lvl w:ilvl="1" w:tentative="0">
      <w:start w:val="1"/>
      <w:numFmt w:val="lowerLetter"/>
      <w:lvlText w:val="%2)"/>
      <w:lvlJc w:val="left"/>
      <w:pPr>
        <w:tabs>
          <w:tab w:val="left" w:pos="1390"/>
        </w:tabs>
        <w:ind w:left="1390" w:hanging="420"/>
      </w:pPr>
    </w:lvl>
    <w:lvl w:ilvl="2" w:tentative="0">
      <w:start w:val="1"/>
      <w:numFmt w:val="lowerRoman"/>
      <w:lvlText w:val="%3."/>
      <w:lvlJc w:val="right"/>
      <w:pPr>
        <w:tabs>
          <w:tab w:val="left" w:pos="1810"/>
        </w:tabs>
        <w:ind w:left="1810" w:hanging="420"/>
      </w:pPr>
    </w:lvl>
    <w:lvl w:ilvl="3" w:tentative="0">
      <w:start w:val="1"/>
      <w:numFmt w:val="decimal"/>
      <w:lvlText w:val="%4."/>
      <w:lvlJc w:val="left"/>
      <w:pPr>
        <w:tabs>
          <w:tab w:val="left" w:pos="2230"/>
        </w:tabs>
        <w:ind w:left="2230" w:hanging="420"/>
      </w:pPr>
    </w:lvl>
    <w:lvl w:ilvl="4" w:tentative="0">
      <w:start w:val="1"/>
      <w:numFmt w:val="lowerLetter"/>
      <w:lvlText w:val="%5)"/>
      <w:lvlJc w:val="left"/>
      <w:pPr>
        <w:tabs>
          <w:tab w:val="left" w:pos="2650"/>
        </w:tabs>
        <w:ind w:left="2650" w:hanging="420"/>
      </w:pPr>
    </w:lvl>
    <w:lvl w:ilvl="5" w:tentative="0">
      <w:start w:val="1"/>
      <w:numFmt w:val="lowerRoman"/>
      <w:lvlText w:val="%6."/>
      <w:lvlJc w:val="right"/>
      <w:pPr>
        <w:tabs>
          <w:tab w:val="left" w:pos="3070"/>
        </w:tabs>
        <w:ind w:left="3070" w:hanging="420"/>
      </w:pPr>
    </w:lvl>
    <w:lvl w:ilvl="6" w:tentative="0">
      <w:start w:val="1"/>
      <w:numFmt w:val="decimal"/>
      <w:lvlText w:val="%7."/>
      <w:lvlJc w:val="left"/>
      <w:pPr>
        <w:tabs>
          <w:tab w:val="left" w:pos="3490"/>
        </w:tabs>
        <w:ind w:left="3490" w:hanging="420"/>
      </w:pPr>
    </w:lvl>
    <w:lvl w:ilvl="7" w:tentative="0">
      <w:start w:val="1"/>
      <w:numFmt w:val="lowerLetter"/>
      <w:lvlText w:val="%8)"/>
      <w:lvlJc w:val="left"/>
      <w:pPr>
        <w:tabs>
          <w:tab w:val="left" w:pos="3910"/>
        </w:tabs>
        <w:ind w:left="3910" w:hanging="420"/>
      </w:pPr>
    </w:lvl>
    <w:lvl w:ilvl="8" w:tentative="0">
      <w:start w:val="1"/>
      <w:numFmt w:val="lowerRoman"/>
      <w:lvlText w:val="%9."/>
      <w:lvlJc w:val="right"/>
      <w:pPr>
        <w:tabs>
          <w:tab w:val="left" w:pos="4330"/>
        </w:tabs>
        <w:ind w:left="4330" w:hanging="420"/>
      </w:pPr>
    </w:lvl>
  </w:abstractNum>
  <w:abstractNum w:abstractNumId="3">
    <w:nsid w:val="554B2AB5"/>
    <w:multiLevelType w:val="singleLevel"/>
    <w:tmpl w:val="554B2AB5"/>
    <w:lvl w:ilvl="0" w:tentative="0">
      <w:start w:val="4"/>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A59DE"/>
    <w:rsid w:val="030254ED"/>
    <w:rsid w:val="056F79F4"/>
    <w:rsid w:val="08171AE6"/>
    <w:rsid w:val="14D70F8E"/>
    <w:rsid w:val="16D66715"/>
    <w:rsid w:val="181F33EB"/>
    <w:rsid w:val="1C974C1A"/>
    <w:rsid w:val="1E3525AA"/>
    <w:rsid w:val="23071AFF"/>
    <w:rsid w:val="2CE05B3F"/>
    <w:rsid w:val="2E9E5BE3"/>
    <w:rsid w:val="346314E0"/>
    <w:rsid w:val="34700659"/>
    <w:rsid w:val="4A560329"/>
    <w:rsid w:val="4CFA641B"/>
    <w:rsid w:val="518A59DE"/>
    <w:rsid w:val="54844EFC"/>
    <w:rsid w:val="566E0A66"/>
    <w:rsid w:val="56701A4F"/>
    <w:rsid w:val="57595FC7"/>
    <w:rsid w:val="5FB62E23"/>
    <w:rsid w:val="669A13D2"/>
    <w:rsid w:val="70BF38AA"/>
    <w:rsid w:val="70F84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2"/>
      <w:lang w:val="en-US" w:eastAsia="zh-CN" w:bidi="ar"/>
    </w:rPr>
  </w:style>
  <w:style w:type="paragraph" w:customStyle="1" w:styleId="9">
    <w:name w:val="Heading3"/>
    <w:next w:val="1"/>
    <w:qFormat/>
    <w:uiPriority w:val="99"/>
    <w:pPr>
      <w:widowControl w:val="0"/>
      <w:spacing w:beforeAutospacing="1" w:afterAutospacing="1"/>
      <w:jc w:val="both"/>
      <w:textAlignment w:val="baseline"/>
    </w:pPr>
    <w:rPr>
      <w:rFonts w:ascii="宋体" w:hAnsi="宋体" w:eastAsia="宋体" w:cs="Times New Roman"/>
      <w:kern w:val="2"/>
      <w:sz w:val="18"/>
      <w:szCs w:val="18"/>
      <w:lang w:val="en-US" w:eastAsia="zh-CN" w:bidi="ar-SA"/>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5263</Words>
  <Characters>5867</Characters>
  <Lines>0</Lines>
  <Paragraphs>0</Paragraphs>
  <TotalTime>1</TotalTime>
  <ScaleCrop>false</ScaleCrop>
  <LinksUpToDate>false</LinksUpToDate>
  <CharactersWithSpaces>5896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2025-06-25T08:10:00Z</dcterms:created>
  <dc:creator>硝香</dc:creator>
  <cp:lastModifiedBy>輪迴</cp:lastModifiedBy>
  <dcterms:modified xsi:type="dcterms:W3CDTF">2026-08-12T06:20:22Z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2895CABF8FA549C39413916215E53D13_11</vt:lpwstr>
  </property>
  <property fmtid="{D5CDD505-2E9C-101B-9397-08002B2CF9AE}" pid="4" name="KSOTemplateDocerSaveRecord">
    <vt:lpwstr>eyJoZGlkIjoiNTE3ZDRkYTQzMTBjOGVmOWE4OGI5NzBiMDBlODJkNzgiLCJ1c2VySWQiOiIyNDk3MjQ0NjkifQ==</vt:lpwstr>
  </property>
</Properties>
</file>